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2A2D4E4">
      <w:pPr>
        <w:spacing w:line="360" w:lineRule="auto"/>
        <w:jc w:val="center"/>
        <w:rPr>
          <w:rFonts w:hint="eastAsia" w:asciiTheme="minorEastAsia" w:hAnsiTheme="minorEastAsia" w:eastAsiaTheme="minorEastAsia" w:cstheme="minorEastAsia"/>
          <w:b/>
          <w:color w:val="auto"/>
          <w:sz w:val="40"/>
          <w:szCs w:val="40"/>
          <w:highlight w:val="none"/>
          <w:lang w:eastAsia="zh-CN"/>
        </w:rPr>
      </w:pPr>
      <w:r>
        <w:rPr>
          <w:rFonts w:hint="eastAsia" w:asciiTheme="minorEastAsia" w:hAnsiTheme="minorEastAsia" w:eastAsiaTheme="minorEastAsia" w:cstheme="minorEastAsia"/>
          <w:b/>
          <w:color w:val="auto"/>
          <w:sz w:val="48"/>
          <w:szCs w:val="48"/>
          <w:highlight w:val="none"/>
          <w:lang w:eastAsia="zh-CN"/>
        </w:rPr>
        <w:t>南雄市“银杏染秋”乡村振兴示范带建设项目-湖口镇第四批典型村建设项目（第一批次）设计、施工总承包</w:t>
      </w:r>
    </w:p>
    <w:p w14:paraId="78087FA8">
      <w:pPr>
        <w:spacing w:line="360" w:lineRule="auto"/>
        <w:rPr>
          <w:rFonts w:hint="eastAsia" w:asciiTheme="minorEastAsia" w:hAnsiTheme="minorEastAsia" w:eastAsiaTheme="minorEastAsia" w:cstheme="minorEastAsia"/>
          <w:b/>
          <w:color w:val="auto"/>
          <w:highlight w:val="none"/>
        </w:rPr>
      </w:pPr>
    </w:p>
    <w:p w14:paraId="03803486">
      <w:pPr>
        <w:spacing w:line="360" w:lineRule="auto"/>
        <w:rPr>
          <w:rFonts w:hint="eastAsia" w:asciiTheme="minorEastAsia" w:hAnsiTheme="minorEastAsia" w:eastAsiaTheme="minorEastAsia" w:cstheme="minorEastAsia"/>
          <w:b/>
          <w:color w:val="auto"/>
          <w:highlight w:val="none"/>
        </w:rPr>
      </w:pPr>
    </w:p>
    <w:p w14:paraId="7011103F">
      <w:pPr>
        <w:spacing w:line="360" w:lineRule="auto"/>
        <w:rPr>
          <w:rFonts w:hint="eastAsia" w:asciiTheme="minorEastAsia" w:hAnsiTheme="minorEastAsia" w:eastAsiaTheme="minorEastAsia" w:cstheme="minorEastAsia"/>
          <w:b/>
          <w:color w:val="auto"/>
          <w:highlight w:val="none"/>
        </w:rPr>
      </w:pPr>
    </w:p>
    <w:p w14:paraId="2EA84A49">
      <w:pPr>
        <w:widowControl w:val="0"/>
        <w:spacing w:line="360" w:lineRule="auto"/>
        <w:jc w:val="both"/>
        <w:rPr>
          <w:rFonts w:hint="eastAsia" w:asciiTheme="minorEastAsia" w:hAnsiTheme="minorEastAsia" w:eastAsiaTheme="minorEastAsia" w:cstheme="minorEastAsia"/>
          <w:color w:val="auto"/>
          <w:kern w:val="2"/>
          <w:sz w:val="24"/>
          <w:highlight w:val="none"/>
          <w:lang w:val="en-US" w:eastAsia="zh-CN" w:bidi="ar-SA"/>
        </w:rPr>
      </w:pPr>
    </w:p>
    <w:p w14:paraId="63D42586">
      <w:pPr>
        <w:widowControl w:val="0"/>
        <w:spacing w:line="360" w:lineRule="auto"/>
        <w:jc w:val="both"/>
        <w:rPr>
          <w:rFonts w:hint="eastAsia" w:asciiTheme="minorEastAsia" w:hAnsiTheme="minorEastAsia" w:eastAsiaTheme="minorEastAsia" w:cstheme="minorEastAsia"/>
          <w:color w:val="auto"/>
          <w:kern w:val="2"/>
          <w:sz w:val="24"/>
          <w:highlight w:val="none"/>
          <w:lang w:val="en-US" w:eastAsia="zh-CN" w:bidi="ar-SA"/>
        </w:rPr>
      </w:pPr>
    </w:p>
    <w:p w14:paraId="7CF942F5">
      <w:pPr>
        <w:pStyle w:val="38"/>
        <w:spacing w:line="360" w:lineRule="auto"/>
        <w:jc w:val="center"/>
        <w:rPr>
          <w:rFonts w:hint="eastAsia" w:asciiTheme="minorEastAsia" w:hAnsiTheme="minorEastAsia" w:eastAsiaTheme="minorEastAsia" w:cstheme="minorEastAsia"/>
          <w:b/>
          <w:bCs/>
          <w:color w:val="auto"/>
          <w:spacing w:val="26"/>
          <w:sz w:val="84"/>
          <w:szCs w:val="84"/>
          <w:highlight w:val="none"/>
        </w:rPr>
      </w:pPr>
      <w:r>
        <w:rPr>
          <w:rFonts w:hint="eastAsia" w:asciiTheme="minorEastAsia" w:hAnsiTheme="minorEastAsia" w:eastAsiaTheme="minorEastAsia" w:cstheme="minorEastAsia"/>
          <w:b/>
          <w:bCs/>
          <w:color w:val="auto"/>
          <w:spacing w:val="26"/>
          <w:sz w:val="84"/>
          <w:szCs w:val="84"/>
          <w:highlight w:val="none"/>
        </w:rPr>
        <w:t>招标文件</w:t>
      </w:r>
    </w:p>
    <w:p w14:paraId="3ACD7A93">
      <w:pPr>
        <w:spacing w:line="360" w:lineRule="auto"/>
        <w:ind w:left="240" w:leftChars="100"/>
        <w:jc w:val="center"/>
        <w:rPr>
          <w:rFonts w:hint="eastAsia" w:asciiTheme="minorEastAsia" w:hAnsiTheme="minorEastAsia" w:eastAsiaTheme="minorEastAsia" w:cstheme="minorEastAsia"/>
          <w:b/>
          <w:color w:val="auto"/>
          <w:sz w:val="32"/>
          <w:szCs w:val="32"/>
          <w:highlight w:val="none"/>
        </w:rPr>
      </w:pPr>
    </w:p>
    <w:tbl>
      <w:tblPr>
        <w:tblStyle w:val="24"/>
        <w:tblpPr w:leftFromText="180" w:rightFromText="180" w:vertAnchor="text" w:horzAnchor="page" w:tblpXSpec="center" w:tblpY="753"/>
        <w:tblW w:w="9799" w:type="dxa"/>
        <w:jc w:val="center"/>
        <w:tblLayout w:type="fixed"/>
        <w:tblCellMar>
          <w:top w:w="0" w:type="dxa"/>
          <w:left w:w="0" w:type="dxa"/>
          <w:bottom w:w="0" w:type="dxa"/>
          <w:right w:w="0" w:type="dxa"/>
        </w:tblCellMar>
      </w:tblPr>
      <w:tblGrid>
        <w:gridCol w:w="4671"/>
        <w:gridCol w:w="5128"/>
      </w:tblGrid>
      <w:tr w14:paraId="5E02FF27">
        <w:tblPrEx>
          <w:tblCellMar>
            <w:top w:w="0" w:type="dxa"/>
            <w:left w:w="0" w:type="dxa"/>
            <w:bottom w:w="0" w:type="dxa"/>
            <w:right w:w="0" w:type="dxa"/>
          </w:tblCellMar>
        </w:tblPrEx>
        <w:trPr>
          <w:trHeight w:val="935" w:hRule="atLeast"/>
          <w:jc w:val="center"/>
        </w:trPr>
        <w:tc>
          <w:tcPr>
            <w:tcW w:w="4671" w:type="dxa"/>
            <w:vAlign w:val="center"/>
          </w:tcPr>
          <w:p w14:paraId="2D2551A5">
            <w:pPr>
              <w:widowControl w:val="0"/>
              <w:spacing w:line="360" w:lineRule="auto"/>
              <w:jc w:val="distribute"/>
              <w:rPr>
                <w:rFonts w:hint="eastAsia" w:asciiTheme="minorEastAsia" w:hAnsiTheme="minorEastAsia" w:eastAsiaTheme="minorEastAsia" w:cstheme="minorEastAsia"/>
                <w:color w:val="auto"/>
                <w:kern w:val="2"/>
                <w:sz w:val="28"/>
                <w:highlight w:val="none"/>
                <w:lang w:val="en-US" w:eastAsia="zh-CN" w:bidi="ar-SA"/>
              </w:rPr>
            </w:pPr>
            <w:r>
              <w:rPr>
                <w:rFonts w:hint="eastAsia" w:asciiTheme="minorEastAsia" w:hAnsiTheme="minorEastAsia" w:eastAsiaTheme="minorEastAsia" w:cstheme="minorEastAsia"/>
                <w:color w:val="auto"/>
                <w:kern w:val="2"/>
                <w:sz w:val="28"/>
                <w:highlight w:val="none"/>
                <w:lang w:val="en-US" w:eastAsia="zh-CN" w:bidi="ar-SA"/>
              </w:rPr>
              <w:t>招   标   人（盖单位章）：</w:t>
            </w:r>
          </w:p>
        </w:tc>
        <w:tc>
          <w:tcPr>
            <w:tcW w:w="5128" w:type="dxa"/>
            <w:vAlign w:val="center"/>
          </w:tcPr>
          <w:p w14:paraId="6285AD5B">
            <w:pPr>
              <w:widowControl w:val="0"/>
              <w:spacing w:line="360" w:lineRule="auto"/>
              <w:jc w:val="both"/>
              <w:rPr>
                <w:rFonts w:hint="eastAsia" w:asciiTheme="minorEastAsia" w:hAnsiTheme="minorEastAsia" w:eastAsiaTheme="minorEastAsia" w:cstheme="minorEastAsia"/>
                <w:color w:val="auto"/>
                <w:kern w:val="2"/>
                <w:sz w:val="28"/>
                <w:szCs w:val="28"/>
                <w:highlight w:val="none"/>
                <w:lang w:val="en-US" w:eastAsia="zh-CN" w:bidi="ar-SA"/>
              </w:rPr>
            </w:pPr>
            <w:r>
              <w:rPr>
                <w:rFonts w:hint="eastAsia" w:asciiTheme="minorEastAsia" w:hAnsiTheme="minorEastAsia" w:eastAsiaTheme="minorEastAsia" w:cstheme="minorEastAsia"/>
                <w:color w:val="auto"/>
                <w:kern w:val="2"/>
                <w:sz w:val="28"/>
                <w:szCs w:val="28"/>
                <w:highlight w:val="none"/>
                <w:lang w:val="en-US" w:eastAsia="zh-CN" w:bidi="ar-SA"/>
              </w:rPr>
              <w:t>南雄市湖口镇人民政府</w:t>
            </w:r>
          </w:p>
        </w:tc>
      </w:tr>
      <w:tr w14:paraId="3FF5740F">
        <w:tblPrEx>
          <w:tblCellMar>
            <w:top w:w="0" w:type="dxa"/>
            <w:left w:w="0" w:type="dxa"/>
            <w:bottom w:w="0" w:type="dxa"/>
            <w:right w:w="0" w:type="dxa"/>
          </w:tblCellMar>
        </w:tblPrEx>
        <w:trPr>
          <w:trHeight w:val="1059" w:hRule="atLeast"/>
          <w:jc w:val="center"/>
        </w:trPr>
        <w:tc>
          <w:tcPr>
            <w:tcW w:w="4671" w:type="dxa"/>
            <w:vAlign w:val="center"/>
          </w:tcPr>
          <w:p w14:paraId="1A84E5C2">
            <w:pPr>
              <w:widowControl w:val="0"/>
              <w:spacing w:line="360" w:lineRule="auto"/>
              <w:jc w:val="distribute"/>
              <w:rPr>
                <w:rFonts w:hint="eastAsia" w:asciiTheme="minorEastAsia" w:hAnsiTheme="minorEastAsia" w:eastAsiaTheme="minorEastAsia" w:cstheme="minorEastAsia"/>
                <w:color w:val="auto"/>
                <w:kern w:val="2"/>
                <w:sz w:val="28"/>
                <w:highlight w:val="none"/>
                <w:lang w:val="en-US" w:eastAsia="zh-CN" w:bidi="ar-SA"/>
              </w:rPr>
            </w:pPr>
            <w:r>
              <w:rPr>
                <w:rFonts w:hint="eastAsia" w:asciiTheme="minorEastAsia" w:hAnsiTheme="minorEastAsia" w:eastAsiaTheme="minorEastAsia" w:cstheme="minorEastAsia"/>
                <w:color w:val="auto"/>
                <w:kern w:val="2"/>
                <w:sz w:val="28"/>
                <w:highlight w:val="none"/>
                <w:lang w:val="en-US" w:eastAsia="zh-CN" w:bidi="ar-SA"/>
              </w:rPr>
              <w:t>招标人工作领导小组负责人（签字）：</w:t>
            </w:r>
          </w:p>
        </w:tc>
        <w:tc>
          <w:tcPr>
            <w:tcW w:w="5128" w:type="dxa"/>
            <w:vAlign w:val="center"/>
          </w:tcPr>
          <w:p w14:paraId="440D0A4B">
            <w:pPr>
              <w:widowControl w:val="0"/>
              <w:spacing w:line="360" w:lineRule="auto"/>
              <w:jc w:val="both"/>
              <w:rPr>
                <w:rFonts w:hint="eastAsia" w:asciiTheme="minorEastAsia" w:hAnsiTheme="minorEastAsia" w:eastAsiaTheme="minorEastAsia" w:cstheme="minorEastAsia"/>
                <w:color w:val="auto"/>
                <w:kern w:val="2"/>
                <w:sz w:val="28"/>
                <w:szCs w:val="28"/>
                <w:highlight w:val="none"/>
                <w:lang w:val="en-US" w:eastAsia="zh-CN" w:bidi="ar-SA"/>
              </w:rPr>
            </w:pPr>
          </w:p>
        </w:tc>
      </w:tr>
      <w:tr w14:paraId="399AB702">
        <w:tblPrEx>
          <w:tblCellMar>
            <w:top w:w="0" w:type="dxa"/>
            <w:left w:w="0" w:type="dxa"/>
            <w:bottom w:w="0" w:type="dxa"/>
            <w:right w:w="0" w:type="dxa"/>
          </w:tblCellMar>
        </w:tblPrEx>
        <w:trPr>
          <w:trHeight w:val="1031" w:hRule="atLeast"/>
          <w:jc w:val="center"/>
        </w:trPr>
        <w:tc>
          <w:tcPr>
            <w:tcW w:w="4671" w:type="dxa"/>
            <w:vAlign w:val="center"/>
          </w:tcPr>
          <w:p w14:paraId="5BE5A740">
            <w:pPr>
              <w:widowControl w:val="0"/>
              <w:spacing w:line="360" w:lineRule="auto"/>
              <w:jc w:val="distribute"/>
              <w:rPr>
                <w:rFonts w:hint="eastAsia" w:asciiTheme="minorEastAsia" w:hAnsiTheme="minorEastAsia" w:eastAsiaTheme="minorEastAsia" w:cstheme="minorEastAsia"/>
                <w:color w:val="auto"/>
                <w:kern w:val="2"/>
                <w:sz w:val="28"/>
                <w:highlight w:val="none"/>
                <w:lang w:val="en-US" w:eastAsia="zh-CN" w:bidi="ar-SA"/>
              </w:rPr>
            </w:pPr>
            <w:r>
              <w:rPr>
                <w:rFonts w:hint="eastAsia" w:asciiTheme="minorEastAsia" w:hAnsiTheme="minorEastAsia" w:eastAsiaTheme="minorEastAsia" w:cstheme="minorEastAsia"/>
                <w:color w:val="auto"/>
                <w:kern w:val="2"/>
                <w:sz w:val="28"/>
                <w:highlight w:val="none"/>
                <w:lang w:val="en-US" w:eastAsia="zh-CN" w:bidi="ar-SA"/>
              </w:rPr>
              <w:t>招 标 代 理 机 构 （盖章）：</w:t>
            </w:r>
          </w:p>
        </w:tc>
        <w:tc>
          <w:tcPr>
            <w:tcW w:w="5128" w:type="dxa"/>
            <w:vAlign w:val="center"/>
          </w:tcPr>
          <w:p w14:paraId="5A55FB6E">
            <w:pPr>
              <w:widowControl w:val="0"/>
              <w:spacing w:line="360" w:lineRule="auto"/>
              <w:jc w:val="both"/>
              <w:rPr>
                <w:rFonts w:hint="eastAsia" w:asciiTheme="minorEastAsia" w:hAnsiTheme="minorEastAsia" w:eastAsiaTheme="minorEastAsia" w:cstheme="minorEastAsia"/>
                <w:color w:val="auto"/>
                <w:kern w:val="2"/>
                <w:sz w:val="28"/>
                <w:szCs w:val="28"/>
                <w:highlight w:val="none"/>
                <w:lang w:val="en-US" w:eastAsia="zh-CN" w:bidi="ar-SA"/>
              </w:rPr>
            </w:pPr>
            <w:r>
              <w:rPr>
                <w:rFonts w:hint="eastAsia" w:asciiTheme="minorEastAsia" w:hAnsiTheme="minorEastAsia" w:eastAsiaTheme="minorEastAsia" w:cstheme="minorEastAsia"/>
                <w:snapToGrid w:val="0"/>
                <w:color w:val="auto"/>
                <w:kern w:val="0"/>
                <w:sz w:val="28"/>
                <w:szCs w:val="28"/>
                <w:highlight w:val="none"/>
                <w:lang w:val="en-US" w:eastAsia="zh-CN" w:bidi="ar-SA"/>
              </w:rPr>
              <w:t>智埔国际建设集团有限公司</w:t>
            </w:r>
          </w:p>
        </w:tc>
      </w:tr>
      <w:tr w14:paraId="33B6B3B5">
        <w:tblPrEx>
          <w:tblCellMar>
            <w:top w:w="0" w:type="dxa"/>
            <w:left w:w="0" w:type="dxa"/>
            <w:bottom w:w="0" w:type="dxa"/>
            <w:right w:w="0" w:type="dxa"/>
          </w:tblCellMar>
        </w:tblPrEx>
        <w:trPr>
          <w:trHeight w:val="809" w:hRule="atLeast"/>
          <w:jc w:val="center"/>
        </w:trPr>
        <w:tc>
          <w:tcPr>
            <w:tcW w:w="4671" w:type="dxa"/>
            <w:vAlign w:val="center"/>
          </w:tcPr>
          <w:p w14:paraId="409AD453">
            <w:pPr>
              <w:widowControl w:val="0"/>
              <w:spacing w:line="360" w:lineRule="auto"/>
              <w:jc w:val="distribute"/>
              <w:rPr>
                <w:rFonts w:hint="eastAsia" w:asciiTheme="minorEastAsia" w:hAnsiTheme="minorEastAsia" w:eastAsiaTheme="minorEastAsia" w:cstheme="minorEastAsia"/>
                <w:color w:val="auto"/>
                <w:kern w:val="2"/>
                <w:sz w:val="28"/>
                <w:highlight w:val="none"/>
                <w:lang w:val="en-US" w:eastAsia="zh-CN" w:bidi="ar-SA"/>
              </w:rPr>
            </w:pPr>
            <w:r>
              <w:rPr>
                <w:rFonts w:hint="eastAsia" w:asciiTheme="minorEastAsia" w:hAnsiTheme="minorEastAsia" w:eastAsiaTheme="minorEastAsia" w:cstheme="minorEastAsia"/>
                <w:color w:val="auto"/>
                <w:kern w:val="2"/>
                <w:sz w:val="28"/>
                <w:highlight w:val="none"/>
                <w:lang w:val="en-US" w:eastAsia="zh-CN" w:bidi="ar-SA"/>
              </w:rPr>
              <w:t>招标文件编制人（签字）：</w:t>
            </w:r>
          </w:p>
        </w:tc>
        <w:tc>
          <w:tcPr>
            <w:tcW w:w="5128" w:type="dxa"/>
            <w:vAlign w:val="center"/>
          </w:tcPr>
          <w:p w14:paraId="1657DBB2">
            <w:pPr>
              <w:widowControl w:val="0"/>
              <w:spacing w:line="360" w:lineRule="auto"/>
              <w:jc w:val="both"/>
              <w:rPr>
                <w:rFonts w:hint="eastAsia" w:asciiTheme="minorEastAsia" w:hAnsiTheme="minorEastAsia" w:eastAsiaTheme="minorEastAsia" w:cstheme="minorEastAsia"/>
                <w:color w:val="auto"/>
                <w:kern w:val="2"/>
                <w:sz w:val="28"/>
                <w:szCs w:val="28"/>
                <w:highlight w:val="none"/>
                <w:lang w:val="en-US" w:eastAsia="zh-CN" w:bidi="ar-SA"/>
              </w:rPr>
            </w:pPr>
          </w:p>
        </w:tc>
      </w:tr>
      <w:tr w14:paraId="50BA2F55">
        <w:tblPrEx>
          <w:tblCellMar>
            <w:top w:w="0" w:type="dxa"/>
            <w:left w:w="0" w:type="dxa"/>
            <w:bottom w:w="0" w:type="dxa"/>
            <w:right w:w="0" w:type="dxa"/>
          </w:tblCellMar>
        </w:tblPrEx>
        <w:trPr>
          <w:trHeight w:val="863" w:hRule="atLeast"/>
          <w:jc w:val="center"/>
        </w:trPr>
        <w:tc>
          <w:tcPr>
            <w:tcW w:w="4671" w:type="dxa"/>
            <w:vAlign w:val="center"/>
          </w:tcPr>
          <w:p w14:paraId="503084AE">
            <w:pPr>
              <w:widowControl w:val="0"/>
              <w:wordWrap w:val="0"/>
              <w:spacing w:line="360" w:lineRule="auto"/>
              <w:jc w:val="distribute"/>
              <w:rPr>
                <w:rFonts w:hint="eastAsia" w:asciiTheme="minorEastAsia" w:hAnsiTheme="minorEastAsia" w:eastAsiaTheme="minorEastAsia" w:cstheme="minorEastAsia"/>
                <w:color w:val="auto"/>
                <w:kern w:val="2"/>
                <w:sz w:val="28"/>
                <w:highlight w:val="none"/>
                <w:lang w:val="en-US" w:eastAsia="zh-CN" w:bidi="ar-SA"/>
              </w:rPr>
            </w:pPr>
            <w:r>
              <w:rPr>
                <w:rFonts w:hint="eastAsia" w:asciiTheme="minorEastAsia" w:hAnsiTheme="minorEastAsia" w:eastAsiaTheme="minorEastAsia" w:cstheme="minorEastAsia"/>
                <w:color w:val="auto"/>
                <w:kern w:val="2"/>
                <w:sz w:val="28"/>
                <w:highlight w:val="none"/>
                <w:lang w:val="en-US" w:eastAsia="zh-CN" w:bidi="ar-SA"/>
              </w:rPr>
              <w:t>招标代理机构项目负责人（签字）：</w:t>
            </w:r>
          </w:p>
        </w:tc>
        <w:tc>
          <w:tcPr>
            <w:tcW w:w="5128" w:type="dxa"/>
            <w:vAlign w:val="center"/>
          </w:tcPr>
          <w:p w14:paraId="1BA134A6">
            <w:pPr>
              <w:widowControl w:val="0"/>
              <w:spacing w:line="360" w:lineRule="auto"/>
              <w:jc w:val="both"/>
              <w:rPr>
                <w:rFonts w:hint="eastAsia" w:asciiTheme="minorEastAsia" w:hAnsiTheme="minorEastAsia" w:eastAsiaTheme="minorEastAsia" w:cstheme="minorEastAsia"/>
                <w:color w:val="auto"/>
                <w:kern w:val="2"/>
                <w:sz w:val="28"/>
                <w:szCs w:val="28"/>
                <w:highlight w:val="none"/>
                <w:lang w:val="en-US" w:eastAsia="zh-CN" w:bidi="ar-SA"/>
              </w:rPr>
            </w:pPr>
          </w:p>
        </w:tc>
      </w:tr>
      <w:tr w14:paraId="0FDD9650">
        <w:tblPrEx>
          <w:tblCellMar>
            <w:top w:w="0" w:type="dxa"/>
            <w:left w:w="0" w:type="dxa"/>
            <w:bottom w:w="0" w:type="dxa"/>
            <w:right w:w="0" w:type="dxa"/>
          </w:tblCellMar>
        </w:tblPrEx>
        <w:trPr>
          <w:trHeight w:val="1047" w:hRule="atLeast"/>
          <w:jc w:val="center"/>
        </w:trPr>
        <w:tc>
          <w:tcPr>
            <w:tcW w:w="4671" w:type="dxa"/>
            <w:vAlign w:val="center"/>
          </w:tcPr>
          <w:p w14:paraId="6A9B15E0">
            <w:pPr>
              <w:widowControl w:val="0"/>
              <w:wordWrap w:val="0"/>
              <w:spacing w:line="360" w:lineRule="auto"/>
              <w:jc w:val="distribute"/>
              <w:rPr>
                <w:rFonts w:hint="eastAsia" w:asciiTheme="minorEastAsia" w:hAnsiTheme="minorEastAsia" w:eastAsiaTheme="minorEastAsia" w:cstheme="minorEastAsia"/>
                <w:color w:val="auto"/>
                <w:kern w:val="2"/>
                <w:sz w:val="28"/>
                <w:highlight w:val="none"/>
                <w:lang w:val="en-US" w:eastAsia="zh-CN" w:bidi="ar-SA"/>
              </w:rPr>
            </w:pPr>
            <w:r>
              <w:rPr>
                <w:rFonts w:hint="eastAsia" w:asciiTheme="minorEastAsia" w:hAnsiTheme="minorEastAsia" w:eastAsiaTheme="minorEastAsia" w:cstheme="minorEastAsia"/>
                <w:color w:val="auto"/>
                <w:kern w:val="2"/>
                <w:sz w:val="28"/>
                <w:highlight w:val="none"/>
                <w:lang w:val="en-US" w:eastAsia="zh-CN" w:bidi="ar-SA"/>
              </w:rPr>
              <w:t>招标文件编制日期：</w:t>
            </w:r>
          </w:p>
        </w:tc>
        <w:tc>
          <w:tcPr>
            <w:tcW w:w="5128" w:type="dxa"/>
            <w:vAlign w:val="center"/>
          </w:tcPr>
          <w:p w14:paraId="37E83246">
            <w:pPr>
              <w:widowControl w:val="0"/>
              <w:spacing w:line="360" w:lineRule="auto"/>
              <w:jc w:val="both"/>
              <w:rPr>
                <w:rFonts w:hint="default" w:asciiTheme="minorEastAsia" w:hAnsiTheme="minorEastAsia" w:eastAsiaTheme="minorEastAsia" w:cstheme="minorEastAsia"/>
                <w:color w:val="auto"/>
                <w:kern w:val="2"/>
                <w:sz w:val="28"/>
                <w:highlight w:val="none"/>
                <w:lang w:val="en-US" w:eastAsia="zh-CN" w:bidi="ar-SA"/>
              </w:rPr>
            </w:pPr>
            <w:r>
              <w:rPr>
                <w:rFonts w:hint="eastAsia" w:asciiTheme="minorEastAsia" w:hAnsiTheme="minorEastAsia" w:eastAsiaTheme="minorEastAsia" w:cstheme="minorEastAsia"/>
                <w:color w:val="auto"/>
                <w:kern w:val="2"/>
                <w:sz w:val="28"/>
                <w:highlight w:val="none"/>
                <w:lang w:val="en-US" w:eastAsia="zh-CN" w:bidi="ar-SA"/>
              </w:rPr>
              <w:t>2026年9月</w:t>
            </w:r>
          </w:p>
        </w:tc>
      </w:tr>
    </w:tbl>
    <w:p w14:paraId="236D9465">
      <w:pPr>
        <w:spacing w:line="360" w:lineRule="auto"/>
        <w:rPr>
          <w:rFonts w:hint="eastAsia" w:asciiTheme="minorEastAsia" w:hAnsiTheme="minorEastAsia" w:eastAsiaTheme="minorEastAsia" w:cstheme="minorEastAsia"/>
          <w:b/>
          <w:color w:val="auto"/>
          <w:sz w:val="28"/>
          <w:szCs w:val="28"/>
          <w:highlight w:val="none"/>
          <w:lang w:eastAsia="zh-CN"/>
        </w:rPr>
      </w:pPr>
      <w:r>
        <w:rPr>
          <w:rFonts w:hint="eastAsia" w:asciiTheme="minorEastAsia" w:hAnsiTheme="minorEastAsia" w:eastAsiaTheme="minorEastAsia" w:cstheme="minorEastAsia"/>
          <w:b/>
          <w:color w:val="auto"/>
          <w:sz w:val="28"/>
          <w:szCs w:val="28"/>
          <w:highlight w:val="none"/>
        </w:rPr>
        <w:br w:type="page"/>
      </w:r>
    </w:p>
    <w:p w14:paraId="76C13196">
      <w:pPr>
        <w:spacing w:line="360" w:lineRule="auto"/>
        <w:rPr>
          <w:rFonts w:hint="eastAsia" w:asciiTheme="minorEastAsia" w:hAnsiTheme="minorEastAsia" w:eastAsiaTheme="minorEastAsia" w:cstheme="minorEastAsia"/>
          <w:b/>
          <w:color w:val="auto"/>
          <w:sz w:val="28"/>
          <w:szCs w:val="28"/>
          <w:highlight w:val="none"/>
        </w:rPr>
      </w:pPr>
      <w:r>
        <w:rPr>
          <w:rFonts w:hint="eastAsia" w:asciiTheme="minorEastAsia" w:hAnsiTheme="minorEastAsia" w:eastAsiaTheme="minorEastAsia" w:cstheme="minorEastAsia"/>
          <w:b/>
          <w:color w:val="auto"/>
          <w:sz w:val="28"/>
          <w:szCs w:val="28"/>
          <w:highlight w:val="none"/>
        </w:rPr>
        <w:br w:type="page"/>
      </w:r>
    </w:p>
    <w:p w14:paraId="0C978F91">
      <w:pPr>
        <w:pStyle w:val="40"/>
        <w:tabs>
          <w:tab w:val="left" w:pos="4935"/>
        </w:tabs>
        <w:spacing w:line="360" w:lineRule="auto"/>
        <w:jc w:val="center"/>
        <w:rPr>
          <w:rFonts w:hint="eastAsia" w:asciiTheme="minorEastAsia" w:hAnsiTheme="minorEastAsia" w:eastAsiaTheme="minorEastAsia" w:cstheme="minorEastAsia"/>
          <w:b/>
          <w:color w:val="auto"/>
          <w:sz w:val="28"/>
          <w:szCs w:val="28"/>
          <w:highlight w:val="none"/>
        </w:rPr>
        <w:sectPr>
          <w:footerReference r:id="rId3" w:type="default"/>
          <w:endnotePr>
            <w:numFmt w:val="decimal"/>
          </w:endnotePr>
          <w:pgSz w:w="11905" w:h="16838"/>
          <w:pgMar w:top="1134" w:right="1134" w:bottom="1134" w:left="1134" w:header="850" w:footer="992" w:gutter="0"/>
          <w:pgNumType w:start="1"/>
          <w:cols w:space="0" w:num="1"/>
          <w:rtlGutter w:val="0"/>
          <w:docGrid w:linePitch="312" w:charSpace="0"/>
        </w:sectPr>
      </w:pPr>
    </w:p>
    <w:p w14:paraId="51B6D913">
      <w:pPr>
        <w:pStyle w:val="40"/>
        <w:tabs>
          <w:tab w:val="left" w:pos="4935"/>
        </w:tabs>
        <w:spacing w:line="360" w:lineRule="auto"/>
        <w:jc w:val="center"/>
        <w:rPr>
          <w:rFonts w:hint="eastAsia" w:asciiTheme="minorEastAsia" w:hAnsiTheme="minorEastAsia" w:eastAsiaTheme="minorEastAsia" w:cstheme="minorEastAsia"/>
          <w:b/>
          <w:color w:val="auto"/>
          <w:sz w:val="28"/>
          <w:szCs w:val="28"/>
          <w:highlight w:val="none"/>
        </w:rPr>
      </w:pPr>
    </w:p>
    <w:p w14:paraId="2F914B0F">
      <w:pPr>
        <w:pStyle w:val="40"/>
        <w:tabs>
          <w:tab w:val="left" w:pos="4935"/>
        </w:tabs>
        <w:spacing w:line="360" w:lineRule="auto"/>
        <w:jc w:val="center"/>
        <w:rPr>
          <w:rFonts w:hint="eastAsia" w:asciiTheme="minorEastAsia" w:hAnsiTheme="minorEastAsia" w:eastAsiaTheme="minorEastAsia" w:cstheme="minorEastAsia"/>
          <w:b/>
          <w:color w:val="auto"/>
          <w:sz w:val="28"/>
          <w:szCs w:val="28"/>
          <w:highlight w:val="none"/>
        </w:rPr>
      </w:pPr>
      <w:r>
        <w:rPr>
          <w:rFonts w:hint="eastAsia" w:asciiTheme="minorEastAsia" w:hAnsiTheme="minorEastAsia" w:eastAsiaTheme="minorEastAsia" w:cstheme="minorEastAsia"/>
          <w:b/>
          <w:color w:val="auto"/>
          <w:sz w:val="28"/>
          <w:szCs w:val="28"/>
          <w:highlight w:val="none"/>
        </w:rPr>
        <w:t>目    录</w:t>
      </w:r>
    </w:p>
    <w:p w14:paraId="049AB5BD">
      <w:pPr>
        <w:pStyle w:val="16"/>
        <w:tabs>
          <w:tab w:val="right" w:leader="dot" w:pos="9637"/>
        </w:tabs>
        <w:spacing w:line="360" w:lineRule="auto"/>
        <w:rPr>
          <w:color w:val="auto"/>
          <w:highlight w:val="none"/>
        </w:rPr>
      </w:pPr>
      <w:r>
        <w:rPr>
          <w:rFonts w:hint="eastAsia" w:asciiTheme="minorEastAsia" w:hAnsiTheme="minorEastAsia" w:eastAsiaTheme="minorEastAsia" w:cstheme="minorEastAsia"/>
          <w:color w:val="auto"/>
          <w:szCs w:val="21"/>
          <w:highlight w:val="none"/>
        </w:rPr>
        <w:fldChar w:fldCharType="begin"/>
      </w:r>
      <w:r>
        <w:rPr>
          <w:rFonts w:hint="eastAsia" w:asciiTheme="minorEastAsia" w:hAnsiTheme="minorEastAsia" w:eastAsiaTheme="minorEastAsia" w:cstheme="minorEastAsia"/>
          <w:color w:val="auto"/>
          <w:szCs w:val="21"/>
          <w:highlight w:val="none"/>
        </w:rPr>
        <w:instrText xml:space="preserve"> TOC \o "1-4" \h \z </w:instrText>
      </w:r>
      <w:r>
        <w:rPr>
          <w:rFonts w:hint="eastAsia" w:asciiTheme="minorEastAsia" w:hAnsiTheme="minorEastAsia" w:eastAsiaTheme="minorEastAsia" w:cstheme="minorEastAsia"/>
          <w:color w:val="auto"/>
          <w:szCs w:val="21"/>
          <w:highlight w:val="none"/>
        </w:rPr>
        <w:fldChar w:fldCharType="separate"/>
      </w:r>
      <w:r>
        <w:rPr>
          <w:rFonts w:hint="eastAsia" w:asciiTheme="minorEastAsia" w:hAnsiTheme="minorEastAsia" w:eastAsiaTheme="minorEastAsia" w:cstheme="minorEastAsia"/>
          <w:color w:val="auto"/>
          <w:szCs w:val="21"/>
          <w:highlight w:val="none"/>
        </w:rPr>
        <w:fldChar w:fldCharType="begin"/>
      </w:r>
      <w:r>
        <w:rPr>
          <w:rFonts w:hint="eastAsia" w:asciiTheme="minorEastAsia" w:hAnsiTheme="minorEastAsia" w:eastAsiaTheme="minorEastAsia" w:cstheme="minorEastAsia"/>
          <w:color w:val="auto"/>
          <w:szCs w:val="21"/>
          <w:highlight w:val="none"/>
        </w:rPr>
        <w:instrText xml:space="preserve"> HYPERLINK \l _Toc11491 </w:instrText>
      </w:r>
      <w:r>
        <w:rPr>
          <w:rFonts w:hint="eastAsia" w:asciiTheme="minorEastAsia" w:hAnsiTheme="minorEastAsia" w:eastAsiaTheme="minorEastAsia" w:cstheme="minorEastAsia"/>
          <w:color w:val="auto"/>
          <w:szCs w:val="21"/>
          <w:highlight w:val="none"/>
        </w:rPr>
        <w:fldChar w:fldCharType="separate"/>
      </w:r>
      <w:r>
        <w:rPr>
          <w:rFonts w:hint="eastAsia" w:asciiTheme="minorEastAsia" w:hAnsiTheme="minorEastAsia" w:eastAsiaTheme="minorEastAsia" w:cstheme="minorEastAsia"/>
          <w:color w:val="auto"/>
          <w:kern w:val="44"/>
          <w:szCs w:val="36"/>
          <w:highlight w:val="none"/>
        </w:rPr>
        <w:t>第一章投标须知</w:t>
      </w:r>
      <w:r>
        <w:rPr>
          <w:color w:val="auto"/>
          <w:highlight w:val="none"/>
        </w:rPr>
        <w:tab/>
      </w:r>
      <w:r>
        <w:rPr>
          <w:color w:val="auto"/>
          <w:highlight w:val="none"/>
        </w:rPr>
        <w:fldChar w:fldCharType="begin"/>
      </w:r>
      <w:r>
        <w:rPr>
          <w:color w:val="auto"/>
          <w:highlight w:val="none"/>
        </w:rPr>
        <w:instrText xml:space="preserve"> PAGEREF _Toc11491 \h </w:instrText>
      </w:r>
      <w:r>
        <w:rPr>
          <w:color w:val="auto"/>
          <w:highlight w:val="none"/>
        </w:rPr>
        <w:fldChar w:fldCharType="separate"/>
      </w:r>
      <w:r>
        <w:rPr>
          <w:color w:val="auto"/>
          <w:highlight w:val="none"/>
        </w:rPr>
        <w:t>1</w:t>
      </w:r>
      <w:r>
        <w:rPr>
          <w:color w:val="auto"/>
          <w:highlight w:val="none"/>
        </w:rPr>
        <w:fldChar w:fldCharType="end"/>
      </w:r>
      <w:r>
        <w:rPr>
          <w:rFonts w:hint="eastAsia" w:asciiTheme="minorEastAsia" w:hAnsiTheme="minorEastAsia" w:eastAsiaTheme="minorEastAsia" w:cstheme="minorEastAsia"/>
          <w:color w:val="auto"/>
          <w:szCs w:val="21"/>
          <w:highlight w:val="none"/>
        </w:rPr>
        <w:fldChar w:fldCharType="end"/>
      </w:r>
    </w:p>
    <w:p w14:paraId="54F04766">
      <w:pPr>
        <w:pStyle w:val="19"/>
        <w:tabs>
          <w:tab w:val="right" w:leader="dot" w:pos="9637"/>
        </w:tabs>
        <w:spacing w:line="360" w:lineRule="auto"/>
        <w:rPr>
          <w:color w:val="auto"/>
          <w:highlight w:val="none"/>
        </w:rPr>
      </w:pPr>
      <w:r>
        <w:rPr>
          <w:rFonts w:hint="eastAsia" w:asciiTheme="minorEastAsia" w:hAnsiTheme="minorEastAsia" w:eastAsiaTheme="minorEastAsia" w:cstheme="minorEastAsia"/>
          <w:color w:val="auto"/>
          <w:szCs w:val="21"/>
          <w:highlight w:val="none"/>
        </w:rPr>
        <w:fldChar w:fldCharType="begin"/>
      </w:r>
      <w:r>
        <w:rPr>
          <w:rFonts w:hint="eastAsia" w:asciiTheme="minorEastAsia" w:hAnsiTheme="minorEastAsia" w:eastAsiaTheme="minorEastAsia" w:cstheme="minorEastAsia"/>
          <w:color w:val="auto"/>
          <w:szCs w:val="21"/>
          <w:highlight w:val="none"/>
        </w:rPr>
        <w:instrText xml:space="preserve"> HYPERLINK \l _Toc16709 </w:instrText>
      </w:r>
      <w:r>
        <w:rPr>
          <w:rFonts w:hint="eastAsia" w:asciiTheme="minorEastAsia" w:hAnsiTheme="minorEastAsia" w:eastAsiaTheme="minorEastAsia" w:cstheme="minorEastAsia"/>
          <w:color w:val="auto"/>
          <w:szCs w:val="21"/>
          <w:highlight w:val="none"/>
        </w:rPr>
        <w:fldChar w:fldCharType="separate"/>
      </w:r>
      <w:r>
        <w:rPr>
          <w:rFonts w:hint="eastAsia" w:asciiTheme="minorEastAsia" w:hAnsiTheme="minorEastAsia" w:eastAsiaTheme="minorEastAsia" w:cstheme="minorEastAsia"/>
          <w:color w:val="auto"/>
          <w:kern w:val="2"/>
          <w:highlight w:val="none"/>
        </w:rPr>
        <w:t>第一节</w:t>
      </w:r>
      <w:r>
        <w:rPr>
          <w:rFonts w:hint="eastAsia" w:asciiTheme="minorEastAsia" w:hAnsiTheme="minorEastAsia" w:eastAsiaTheme="minorEastAsia" w:cstheme="minorEastAsia"/>
          <w:color w:val="auto"/>
          <w:kern w:val="2"/>
          <w:highlight w:val="none"/>
          <w:lang w:val="en-US" w:eastAsia="zh-CN"/>
        </w:rPr>
        <w:t xml:space="preserve"> </w:t>
      </w:r>
      <w:r>
        <w:rPr>
          <w:rFonts w:hint="eastAsia" w:asciiTheme="minorEastAsia" w:hAnsiTheme="minorEastAsia" w:eastAsiaTheme="minorEastAsia" w:cstheme="minorEastAsia"/>
          <w:color w:val="auto"/>
          <w:kern w:val="2"/>
          <w:highlight w:val="none"/>
        </w:rPr>
        <w:t>投标须知前附表</w:t>
      </w:r>
      <w:r>
        <w:rPr>
          <w:color w:val="auto"/>
          <w:highlight w:val="none"/>
        </w:rPr>
        <w:tab/>
      </w:r>
      <w:r>
        <w:rPr>
          <w:color w:val="auto"/>
          <w:highlight w:val="none"/>
        </w:rPr>
        <w:fldChar w:fldCharType="begin"/>
      </w:r>
      <w:r>
        <w:rPr>
          <w:color w:val="auto"/>
          <w:highlight w:val="none"/>
        </w:rPr>
        <w:instrText xml:space="preserve"> PAGEREF _Toc16709 \h </w:instrText>
      </w:r>
      <w:r>
        <w:rPr>
          <w:color w:val="auto"/>
          <w:highlight w:val="none"/>
        </w:rPr>
        <w:fldChar w:fldCharType="separate"/>
      </w:r>
      <w:r>
        <w:rPr>
          <w:color w:val="auto"/>
          <w:highlight w:val="none"/>
        </w:rPr>
        <w:t>1</w:t>
      </w:r>
      <w:r>
        <w:rPr>
          <w:color w:val="auto"/>
          <w:highlight w:val="none"/>
        </w:rPr>
        <w:fldChar w:fldCharType="end"/>
      </w:r>
      <w:r>
        <w:rPr>
          <w:rFonts w:hint="eastAsia" w:asciiTheme="minorEastAsia" w:hAnsiTheme="minorEastAsia" w:eastAsiaTheme="minorEastAsia" w:cstheme="minorEastAsia"/>
          <w:color w:val="auto"/>
          <w:szCs w:val="21"/>
          <w:highlight w:val="none"/>
        </w:rPr>
        <w:fldChar w:fldCharType="end"/>
      </w:r>
    </w:p>
    <w:p w14:paraId="1F54265D">
      <w:pPr>
        <w:pStyle w:val="19"/>
        <w:tabs>
          <w:tab w:val="right" w:leader="dot" w:pos="9637"/>
        </w:tabs>
        <w:spacing w:line="360" w:lineRule="auto"/>
        <w:rPr>
          <w:color w:val="auto"/>
          <w:highlight w:val="none"/>
        </w:rPr>
      </w:pPr>
      <w:r>
        <w:rPr>
          <w:rFonts w:hint="eastAsia" w:asciiTheme="minorEastAsia" w:hAnsiTheme="minorEastAsia" w:eastAsiaTheme="minorEastAsia" w:cstheme="minorEastAsia"/>
          <w:color w:val="auto"/>
          <w:szCs w:val="21"/>
          <w:highlight w:val="none"/>
        </w:rPr>
        <w:fldChar w:fldCharType="begin"/>
      </w:r>
      <w:r>
        <w:rPr>
          <w:rFonts w:hint="eastAsia" w:asciiTheme="minorEastAsia" w:hAnsiTheme="minorEastAsia" w:eastAsiaTheme="minorEastAsia" w:cstheme="minorEastAsia"/>
          <w:color w:val="auto"/>
          <w:szCs w:val="21"/>
          <w:highlight w:val="none"/>
        </w:rPr>
        <w:instrText xml:space="preserve"> HYPERLINK \l _Toc6415 </w:instrText>
      </w:r>
      <w:r>
        <w:rPr>
          <w:rFonts w:hint="eastAsia" w:asciiTheme="minorEastAsia" w:hAnsiTheme="minorEastAsia" w:eastAsiaTheme="minorEastAsia" w:cstheme="minorEastAsia"/>
          <w:color w:val="auto"/>
          <w:szCs w:val="21"/>
          <w:highlight w:val="none"/>
        </w:rPr>
        <w:fldChar w:fldCharType="separate"/>
      </w:r>
      <w:r>
        <w:rPr>
          <w:rFonts w:hint="eastAsia" w:asciiTheme="minorEastAsia" w:hAnsiTheme="minorEastAsia" w:eastAsiaTheme="minorEastAsia" w:cstheme="minorEastAsia"/>
          <w:color w:val="auto"/>
          <w:kern w:val="2"/>
          <w:szCs w:val="24"/>
          <w:highlight w:val="none"/>
        </w:rPr>
        <w:t>第二节</w:t>
      </w:r>
      <w:r>
        <w:rPr>
          <w:rFonts w:hint="eastAsia" w:asciiTheme="minorEastAsia" w:hAnsiTheme="minorEastAsia" w:eastAsiaTheme="minorEastAsia" w:cstheme="minorEastAsia"/>
          <w:color w:val="auto"/>
          <w:kern w:val="2"/>
          <w:szCs w:val="24"/>
          <w:highlight w:val="none"/>
          <w:lang w:val="en-US" w:eastAsia="zh-CN"/>
        </w:rPr>
        <w:t xml:space="preserve"> </w:t>
      </w:r>
      <w:r>
        <w:rPr>
          <w:rFonts w:hint="eastAsia" w:asciiTheme="minorEastAsia" w:hAnsiTheme="minorEastAsia" w:eastAsiaTheme="minorEastAsia" w:cstheme="minorEastAsia"/>
          <w:color w:val="auto"/>
          <w:kern w:val="2"/>
          <w:szCs w:val="24"/>
          <w:highlight w:val="none"/>
        </w:rPr>
        <w:t>重要事项时间地点一览表.</w:t>
      </w:r>
      <w:r>
        <w:rPr>
          <w:color w:val="auto"/>
          <w:highlight w:val="none"/>
        </w:rPr>
        <w:tab/>
      </w:r>
      <w:r>
        <w:rPr>
          <w:color w:val="auto"/>
          <w:highlight w:val="none"/>
        </w:rPr>
        <w:fldChar w:fldCharType="begin"/>
      </w:r>
      <w:r>
        <w:rPr>
          <w:color w:val="auto"/>
          <w:highlight w:val="none"/>
        </w:rPr>
        <w:instrText xml:space="preserve"> PAGEREF _Toc6415 \h </w:instrText>
      </w:r>
      <w:r>
        <w:rPr>
          <w:color w:val="auto"/>
          <w:highlight w:val="none"/>
        </w:rPr>
        <w:fldChar w:fldCharType="separate"/>
      </w:r>
      <w:r>
        <w:rPr>
          <w:color w:val="auto"/>
          <w:highlight w:val="none"/>
        </w:rPr>
        <w:t>9</w:t>
      </w:r>
      <w:r>
        <w:rPr>
          <w:color w:val="auto"/>
          <w:highlight w:val="none"/>
        </w:rPr>
        <w:fldChar w:fldCharType="end"/>
      </w:r>
      <w:r>
        <w:rPr>
          <w:rFonts w:hint="eastAsia" w:asciiTheme="minorEastAsia" w:hAnsiTheme="minorEastAsia" w:eastAsiaTheme="minorEastAsia" w:cstheme="minorEastAsia"/>
          <w:color w:val="auto"/>
          <w:szCs w:val="21"/>
          <w:highlight w:val="none"/>
        </w:rPr>
        <w:fldChar w:fldCharType="end"/>
      </w:r>
    </w:p>
    <w:p w14:paraId="260062F3">
      <w:pPr>
        <w:pStyle w:val="19"/>
        <w:tabs>
          <w:tab w:val="right" w:leader="dot" w:pos="9637"/>
        </w:tabs>
        <w:spacing w:line="360" w:lineRule="auto"/>
        <w:rPr>
          <w:color w:val="auto"/>
          <w:highlight w:val="none"/>
        </w:rPr>
      </w:pPr>
      <w:r>
        <w:rPr>
          <w:rFonts w:hint="eastAsia" w:asciiTheme="minorEastAsia" w:hAnsiTheme="minorEastAsia" w:eastAsiaTheme="minorEastAsia" w:cstheme="minorEastAsia"/>
          <w:color w:val="auto"/>
          <w:szCs w:val="21"/>
          <w:highlight w:val="none"/>
        </w:rPr>
        <w:fldChar w:fldCharType="begin"/>
      </w:r>
      <w:r>
        <w:rPr>
          <w:rFonts w:hint="eastAsia" w:asciiTheme="minorEastAsia" w:hAnsiTheme="minorEastAsia" w:eastAsiaTheme="minorEastAsia" w:cstheme="minorEastAsia"/>
          <w:color w:val="auto"/>
          <w:szCs w:val="21"/>
          <w:highlight w:val="none"/>
        </w:rPr>
        <w:instrText xml:space="preserve"> HYPERLINK \l _Toc26253 </w:instrText>
      </w:r>
      <w:r>
        <w:rPr>
          <w:rFonts w:hint="eastAsia" w:asciiTheme="minorEastAsia" w:hAnsiTheme="minorEastAsia" w:eastAsiaTheme="minorEastAsia" w:cstheme="minorEastAsia"/>
          <w:color w:val="auto"/>
          <w:szCs w:val="21"/>
          <w:highlight w:val="none"/>
        </w:rPr>
        <w:fldChar w:fldCharType="separate"/>
      </w:r>
      <w:r>
        <w:rPr>
          <w:rFonts w:hint="eastAsia" w:asciiTheme="minorEastAsia" w:hAnsiTheme="minorEastAsia" w:eastAsiaTheme="minorEastAsia" w:cstheme="minorEastAsia"/>
          <w:color w:val="auto"/>
          <w:kern w:val="2"/>
          <w:szCs w:val="24"/>
          <w:highlight w:val="none"/>
        </w:rPr>
        <w:t>第三节 投标须知正文</w:t>
      </w:r>
      <w:r>
        <w:rPr>
          <w:color w:val="auto"/>
          <w:highlight w:val="none"/>
        </w:rPr>
        <w:tab/>
      </w:r>
      <w:r>
        <w:rPr>
          <w:color w:val="auto"/>
          <w:highlight w:val="none"/>
        </w:rPr>
        <w:fldChar w:fldCharType="begin"/>
      </w:r>
      <w:r>
        <w:rPr>
          <w:color w:val="auto"/>
          <w:highlight w:val="none"/>
        </w:rPr>
        <w:instrText xml:space="preserve"> PAGEREF _Toc26253 \h </w:instrText>
      </w:r>
      <w:r>
        <w:rPr>
          <w:color w:val="auto"/>
          <w:highlight w:val="none"/>
        </w:rPr>
        <w:fldChar w:fldCharType="separate"/>
      </w:r>
      <w:r>
        <w:rPr>
          <w:color w:val="auto"/>
          <w:highlight w:val="none"/>
        </w:rPr>
        <w:t>10</w:t>
      </w:r>
      <w:r>
        <w:rPr>
          <w:color w:val="auto"/>
          <w:highlight w:val="none"/>
        </w:rPr>
        <w:fldChar w:fldCharType="end"/>
      </w:r>
      <w:r>
        <w:rPr>
          <w:rFonts w:hint="eastAsia" w:asciiTheme="minorEastAsia" w:hAnsiTheme="minorEastAsia" w:eastAsiaTheme="minorEastAsia" w:cstheme="minorEastAsia"/>
          <w:color w:val="auto"/>
          <w:szCs w:val="21"/>
          <w:highlight w:val="none"/>
        </w:rPr>
        <w:fldChar w:fldCharType="end"/>
      </w:r>
    </w:p>
    <w:p w14:paraId="5DE969F4">
      <w:pPr>
        <w:pStyle w:val="19"/>
        <w:tabs>
          <w:tab w:val="right" w:leader="dot" w:pos="9637"/>
        </w:tabs>
        <w:spacing w:line="360" w:lineRule="auto"/>
        <w:rPr>
          <w:color w:val="auto"/>
          <w:highlight w:val="none"/>
        </w:rPr>
      </w:pPr>
      <w:r>
        <w:rPr>
          <w:rFonts w:hint="eastAsia" w:asciiTheme="minorEastAsia" w:hAnsiTheme="minorEastAsia" w:eastAsiaTheme="minorEastAsia" w:cstheme="minorEastAsia"/>
          <w:color w:val="auto"/>
          <w:szCs w:val="21"/>
          <w:highlight w:val="none"/>
        </w:rPr>
        <w:fldChar w:fldCharType="begin"/>
      </w:r>
      <w:r>
        <w:rPr>
          <w:rFonts w:hint="eastAsia" w:asciiTheme="minorEastAsia" w:hAnsiTheme="minorEastAsia" w:eastAsiaTheme="minorEastAsia" w:cstheme="minorEastAsia"/>
          <w:color w:val="auto"/>
          <w:szCs w:val="21"/>
          <w:highlight w:val="none"/>
        </w:rPr>
        <w:instrText xml:space="preserve"> HYPERLINK \l _Toc20094 </w:instrText>
      </w:r>
      <w:r>
        <w:rPr>
          <w:rFonts w:hint="eastAsia" w:asciiTheme="minorEastAsia" w:hAnsiTheme="minorEastAsia" w:eastAsiaTheme="minorEastAsia" w:cstheme="minorEastAsia"/>
          <w:color w:val="auto"/>
          <w:szCs w:val="21"/>
          <w:highlight w:val="none"/>
        </w:rPr>
        <w:fldChar w:fldCharType="separate"/>
      </w:r>
      <w:r>
        <w:rPr>
          <w:rFonts w:hint="eastAsia" w:asciiTheme="minorEastAsia" w:hAnsiTheme="minorEastAsia" w:eastAsiaTheme="minorEastAsia" w:cstheme="minorEastAsia"/>
          <w:color w:val="auto"/>
          <w:kern w:val="2"/>
          <w:szCs w:val="24"/>
          <w:highlight w:val="none"/>
        </w:rPr>
        <w:t>第四节 否决投标条件</w:t>
      </w:r>
      <w:r>
        <w:rPr>
          <w:color w:val="auto"/>
          <w:highlight w:val="none"/>
        </w:rPr>
        <w:tab/>
      </w:r>
      <w:r>
        <w:rPr>
          <w:color w:val="auto"/>
          <w:highlight w:val="none"/>
        </w:rPr>
        <w:fldChar w:fldCharType="begin"/>
      </w:r>
      <w:r>
        <w:rPr>
          <w:color w:val="auto"/>
          <w:highlight w:val="none"/>
        </w:rPr>
        <w:instrText xml:space="preserve"> PAGEREF _Toc20094 \h </w:instrText>
      </w:r>
      <w:r>
        <w:rPr>
          <w:color w:val="auto"/>
          <w:highlight w:val="none"/>
        </w:rPr>
        <w:fldChar w:fldCharType="separate"/>
      </w:r>
      <w:r>
        <w:rPr>
          <w:color w:val="auto"/>
          <w:highlight w:val="none"/>
        </w:rPr>
        <w:t>40</w:t>
      </w:r>
      <w:r>
        <w:rPr>
          <w:color w:val="auto"/>
          <w:highlight w:val="none"/>
        </w:rPr>
        <w:fldChar w:fldCharType="end"/>
      </w:r>
      <w:r>
        <w:rPr>
          <w:rFonts w:hint="eastAsia" w:asciiTheme="minorEastAsia" w:hAnsiTheme="minorEastAsia" w:eastAsiaTheme="minorEastAsia" w:cstheme="minorEastAsia"/>
          <w:color w:val="auto"/>
          <w:szCs w:val="21"/>
          <w:highlight w:val="none"/>
        </w:rPr>
        <w:fldChar w:fldCharType="end"/>
      </w:r>
    </w:p>
    <w:p w14:paraId="34FF33B9">
      <w:pPr>
        <w:pStyle w:val="16"/>
        <w:tabs>
          <w:tab w:val="right" w:leader="dot" w:pos="9637"/>
        </w:tabs>
        <w:spacing w:line="360" w:lineRule="auto"/>
        <w:rPr>
          <w:color w:val="auto"/>
          <w:highlight w:val="none"/>
        </w:rPr>
      </w:pPr>
      <w:r>
        <w:rPr>
          <w:rFonts w:hint="eastAsia" w:asciiTheme="minorEastAsia" w:hAnsiTheme="minorEastAsia" w:eastAsiaTheme="minorEastAsia" w:cstheme="minorEastAsia"/>
          <w:color w:val="auto"/>
          <w:szCs w:val="21"/>
          <w:highlight w:val="none"/>
        </w:rPr>
        <w:fldChar w:fldCharType="begin"/>
      </w:r>
      <w:r>
        <w:rPr>
          <w:rFonts w:hint="eastAsia" w:asciiTheme="minorEastAsia" w:hAnsiTheme="minorEastAsia" w:eastAsiaTheme="minorEastAsia" w:cstheme="minorEastAsia"/>
          <w:color w:val="auto"/>
          <w:szCs w:val="21"/>
          <w:highlight w:val="none"/>
        </w:rPr>
        <w:instrText xml:space="preserve"> HYPERLINK \l _Toc13118 </w:instrText>
      </w:r>
      <w:r>
        <w:rPr>
          <w:rFonts w:hint="eastAsia" w:asciiTheme="minorEastAsia" w:hAnsiTheme="minorEastAsia" w:eastAsiaTheme="minorEastAsia" w:cstheme="minorEastAsia"/>
          <w:color w:val="auto"/>
          <w:szCs w:val="21"/>
          <w:highlight w:val="none"/>
        </w:rPr>
        <w:fldChar w:fldCharType="separate"/>
      </w:r>
      <w:r>
        <w:rPr>
          <w:rFonts w:hint="eastAsia" w:asciiTheme="minorEastAsia" w:hAnsiTheme="minorEastAsia" w:eastAsiaTheme="minorEastAsia" w:cstheme="minorEastAsia"/>
          <w:color w:val="auto"/>
          <w:kern w:val="44"/>
          <w:szCs w:val="36"/>
          <w:highlight w:val="none"/>
        </w:rPr>
        <w:t>第二章 拟签订合同的主要条款</w:t>
      </w:r>
      <w:r>
        <w:rPr>
          <w:color w:val="auto"/>
          <w:highlight w:val="none"/>
        </w:rPr>
        <w:tab/>
      </w:r>
      <w:r>
        <w:rPr>
          <w:color w:val="auto"/>
          <w:highlight w:val="none"/>
        </w:rPr>
        <w:fldChar w:fldCharType="begin"/>
      </w:r>
      <w:r>
        <w:rPr>
          <w:color w:val="auto"/>
          <w:highlight w:val="none"/>
        </w:rPr>
        <w:instrText xml:space="preserve"> PAGEREF _Toc13118 \h </w:instrText>
      </w:r>
      <w:r>
        <w:rPr>
          <w:color w:val="auto"/>
          <w:highlight w:val="none"/>
        </w:rPr>
        <w:fldChar w:fldCharType="separate"/>
      </w:r>
      <w:r>
        <w:rPr>
          <w:color w:val="auto"/>
          <w:highlight w:val="none"/>
        </w:rPr>
        <w:t>47</w:t>
      </w:r>
      <w:r>
        <w:rPr>
          <w:color w:val="auto"/>
          <w:highlight w:val="none"/>
        </w:rPr>
        <w:fldChar w:fldCharType="end"/>
      </w:r>
      <w:r>
        <w:rPr>
          <w:rFonts w:hint="eastAsia" w:asciiTheme="minorEastAsia" w:hAnsiTheme="minorEastAsia" w:eastAsiaTheme="minorEastAsia" w:cstheme="minorEastAsia"/>
          <w:color w:val="auto"/>
          <w:szCs w:val="21"/>
          <w:highlight w:val="none"/>
        </w:rPr>
        <w:fldChar w:fldCharType="end"/>
      </w:r>
    </w:p>
    <w:p w14:paraId="3FDB37B1">
      <w:pPr>
        <w:pStyle w:val="19"/>
        <w:tabs>
          <w:tab w:val="right" w:leader="dot" w:pos="9637"/>
        </w:tabs>
        <w:spacing w:line="360" w:lineRule="auto"/>
        <w:rPr>
          <w:color w:val="auto"/>
          <w:highlight w:val="none"/>
        </w:rPr>
      </w:pPr>
      <w:r>
        <w:rPr>
          <w:rFonts w:hint="eastAsia" w:asciiTheme="minorEastAsia" w:hAnsiTheme="minorEastAsia" w:eastAsiaTheme="minorEastAsia" w:cstheme="minorEastAsia"/>
          <w:color w:val="auto"/>
          <w:szCs w:val="21"/>
          <w:highlight w:val="none"/>
        </w:rPr>
        <w:fldChar w:fldCharType="begin"/>
      </w:r>
      <w:r>
        <w:rPr>
          <w:rFonts w:hint="eastAsia" w:asciiTheme="minorEastAsia" w:hAnsiTheme="minorEastAsia" w:eastAsiaTheme="minorEastAsia" w:cstheme="minorEastAsia"/>
          <w:color w:val="auto"/>
          <w:szCs w:val="21"/>
          <w:highlight w:val="none"/>
        </w:rPr>
        <w:instrText xml:space="preserve"> HYPERLINK \l _Toc19637 </w:instrText>
      </w:r>
      <w:r>
        <w:rPr>
          <w:rFonts w:hint="eastAsia" w:asciiTheme="minorEastAsia" w:hAnsiTheme="minorEastAsia" w:eastAsiaTheme="minorEastAsia" w:cstheme="minorEastAsia"/>
          <w:color w:val="auto"/>
          <w:szCs w:val="21"/>
          <w:highlight w:val="none"/>
        </w:rPr>
        <w:fldChar w:fldCharType="separate"/>
      </w:r>
      <w:r>
        <w:rPr>
          <w:rFonts w:hint="eastAsia" w:asciiTheme="minorEastAsia" w:hAnsiTheme="minorEastAsia" w:eastAsiaTheme="minorEastAsia" w:cstheme="minorEastAsia"/>
          <w:color w:val="auto"/>
          <w:kern w:val="2"/>
          <w:highlight w:val="none"/>
        </w:rPr>
        <w:t>1 工程承包方式</w:t>
      </w:r>
      <w:r>
        <w:rPr>
          <w:color w:val="auto"/>
          <w:highlight w:val="none"/>
        </w:rPr>
        <w:tab/>
      </w:r>
      <w:r>
        <w:rPr>
          <w:color w:val="auto"/>
          <w:highlight w:val="none"/>
        </w:rPr>
        <w:fldChar w:fldCharType="begin"/>
      </w:r>
      <w:r>
        <w:rPr>
          <w:color w:val="auto"/>
          <w:highlight w:val="none"/>
        </w:rPr>
        <w:instrText xml:space="preserve"> PAGEREF _Toc19637 \h </w:instrText>
      </w:r>
      <w:r>
        <w:rPr>
          <w:color w:val="auto"/>
          <w:highlight w:val="none"/>
        </w:rPr>
        <w:fldChar w:fldCharType="separate"/>
      </w:r>
      <w:r>
        <w:rPr>
          <w:color w:val="auto"/>
          <w:highlight w:val="none"/>
        </w:rPr>
        <w:t>47</w:t>
      </w:r>
      <w:r>
        <w:rPr>
          <w:color w:val="auto"/>
          <w:highlight w:val="none"/>
        </w:rPr>
        <w:fldChar w:fldCharType="end"/>
      </w:r>
      <w:r>
        <w:rPr>
          <w:rFonts w:hint="eastAsia" w:asciiTheme="minorEastAsia" w:hAnsiTheme="minorEastAsia" w:eastAsiaTheme="minorEastAsia" w:cstheme="minorEastAsia"/>
          <w:color w:val="auto"/>
          <w:szCs w:val="21"/>
          <w:highlight w:val="none"/>
        </w:rPr>
        <w:fldChar w:fldCharType="end"/>
      </w:r>
    </w:p>
    <w:p w14:paraId="4BB88F7D">
      <w:pPr>
        <w:pStyle w:val="19"/>
        <w:tabs>
          <w:tab w:val="right" w:leader="dot" w:pos="9637"/>
        </w:tabs>
        <w:spacing w:line="360" w:lineRule="auto"/>
        <w:rPr>
          <w:color w:val="auto"/>
          <w:highlight w:val="none"/>
        </w:rPr>
      </w:pPr>
      <w:r>
        <w:rPr>
          <w:rFonts w:hint="eastAsia" w:asciiTheme="minorEastAsia" w:hAnsiTheme="minorEastAsia" w:eastAsiaTheme="minorEastAsia" w:cstheme="minorEastAsia"/>
          <w:color w:val="auto"/>
          <w:szCs w:val="21"/>
          <w:highlight w:val="none"/>
        </w:rPr>
        <w:fldChar w:fldCharType="begin"/>
      </w:r>
      <w:r>
        <w:rPr>
          <w:rFonts w:hint="eastAsia" w:asciiTheme="minorEastAsia" w:hAnsiTheme="minorEastAsia" w:eastAsiaTheme="minorEastAsia" w:cstheme="minorEastAsia"/>
          <w:color w:val="auto"/>
          <w:szCs w:val="21"/>
          <w:highlight w:val="none"/>
        </w:rPr>
        <w:instrText xml:space="preserve"> HYPERLINK \l _Toc17692 </w:instrText>
      </w:r>
      <w:r>
        <w:rPr>
          <w:rFonts w:hint="eastAsia" w:asciiTheme="minorEastAsia" w:hAnsiTheme="minorEastAsia" w:eastAsiaTheme="minorEastAsia" w:cstheme="minorEastAsia"/>
          <w:color w:val="auto"/>
          <w:szCs w:val="21"/>
          <w:highlight w:val="none"/>
        </w:rPr>
        <w:fldChar w:fldCharType="separate"/>
      </w:r>
      <w:r>
        <w:rPr>
          <w:rFonts w:hint="eastAsia" w:asciiTheme="minorEastAsia" w:hAnsiTheme="minorEastAsia" w:eastAsiaTheme="minorEastAsia" w:cstheme="minorEastAsia"/>
          <w:color w:val="auto"/>
          <w:highlight w:val="none"/>
        </w:rPr>
        <w:t>2 施工图工程量清单预算的编制原则</w:t>
      </w:r>
      <w:r>
        <w:rPr>
          <w:color w:val="auto"/>
          <w:highlight w:val="none"/>
        </w:rPr>
        <w:tab/>
      </w:r>
      <w:r>
        <w:rPr>
          <w:color w:val="auto"/>
          <w:highlight w:val="none"/>
        </w:rPr>
        <w:fldChar w:fldCharType="begin"/>
      </w:r>
      <w:r>
        <w:rPr>
          <w:color w:val="auto"/>
          <w:highlight w:val="none"/>
        </w:rPr>
        <w:instrText xml:space="preserve"> PAGEREF _Toc17692 \h </w:instrText>
      </w:r>
      <w:r>
        <w:rPr>
          <w:color w:val="auto"/>
          <w:highlight w:val="none"/>
        </w:rPr>
        <w:fldChar w:fldCharType="separate"/>
      </w:r>
      <w:r>
        <w:rPr>
          <w:color w:val="auto"/>
          <w:highlight w:val="none"/>
        </w:rPr>
        <w:t>47</w:t>
      </w:r>
      <w:r>
        <w:rPr>
          <w:color w:val="auto"/>
          <w:highlight w:val="none"/>
        </w:rPr>
        <w:fldChar w:fldCharType="end"/>
      </w:r>
      <w:r>
        <w:rPr>
          <w:rFonts w:hint="eastAsia" w:asciiTheme="minorEastAsia" w:hAnsiTheme="minorEastAsia" w:eastAsiaTheme="minorEastAsia" w:cstheme="minorEastAsia"/>
          <w:color w:val="auto"/>
          <w:szCs w:val="21"/>
          <w:highlight w:val="none"/>
        </w:rPr>
        <w:fldChar w:fldCharType="end"/>
      </w:r>
    </w:p>
    <w:p w14:paraId="5628F498">
      <w:pPr>
        <w:pStyle w:val="19"/>
        <w:tabs>
          <w:tab w:val="right" w:leader="dot" w:pos="9637"/>
        </w:tabs>
        <w:spacing w:line="360" w:lineRule="auto"/>
        <w:rPr>
          <w:color w:val="auto"/>
          <w:highlight w:val="none"/>
        </w:rPr>
      </w:pPr>
      <w:r>
        <w:rPr>
          <w:rFonts w:hint="eastAsia" w:asciiTheme="minorEastAsia" w:hAnsiTheme="minorEastAsia" w:eastAsiaTheme="minorEastAsia" w:cstheme="minorEastAsia"/>
          <w:color w:val="auto"/>
          <w:szCs w:val="21"/>
          <w:highlight w:val="none"/>
        </w:rPr>
        <w:fldChar w:fldCharType="begin"/>
      </w:r>
      <w:r>
        <w:rPr>
          <w:rFonts w:hint="eastAsia" w:asciiTheme="minorEastAsia" w:hAnsiTheme="minorEastAsia" w:eastAsiaTheme="minorEastAsia" w:cstheme="minorEastAsia"/>
          <w:color w:val="auto"/>
          <w:szCs w:val="21"/>
          <w:highlight w:val="none"/>
        </w:rPr>
        <w:instrText xml:space="preserve"> HYPERLINK \l _Toc31151 </w:instrText>
      </w:r>
      <w:r>
        <w:rPr>
          <w:rFonts w:hint="eastAsia" w:asciiTheme="minorEastAsia" w:hAnsiTheme="minorEastAsia" w:eastAsiaTheme="minorEastAsia" w:cstheme="minorEastAsia"/>
          <w:color w:val="auto"/>
          <w:szCs w:val="21"/>
          <w:highlight w:val="none"/>
        </w:rPr>
        <w:fldChar w:fldCharType="separate"/>
      </w:r>
      <w:r>
        <w:rPr>
          <w:rFonts w:hint="eastAsia" w:asciiTheme="minorEastAsia" w:hAnsiTheme="minorEastAsia" w:eastAsiaTheme="minorEastAsia" w:cstheme="minorEastAsia"/>
          <w:color w:val="auto"/>
          <w:kern w:val="2"/>
          <w:szCs w:val="24"/>
          <w:highlight w:val="none"/>
        </w:rPr>
        <w:t>3 工程结算原则</w:t>
      </w:r>
      <w:r>
        <w:rPr>
          <w:color w:val="auto"/>
          <w:highlight w:val="none"/>
        </w:rPr>
        <w:tab/>
      </w:r>
      <w:r>
        <w:rPr>
          <w:color w:val="auto"/>
          <w:highlight w:val="none"/>
        </w:rPr>
        <w:fldChar w:fldCharType="begin"/>
      </w:r>
      <w:r>
        <w:rPr>
          <w:color w:val="auto"/>
          <w:highlight w:val="none"/>
        </w:rPr>
        <w:instrText xml:space="preserve"> PAGEREF _Toc31151 \h </w:instrText>
      </w:r>
      <w:r>
        <w:rPr>
          <w:color w:val="auto"/>
          <w:highlight w:val="none"/>
        </w:rPr>
        <w:fldChar w:fldCharType="separate"/>
      </w:r>
      <w:r>
        <w:rPr>
          <w:color w:val="auto"/>
          <w:highlight w:val="none"/>
        </w:rPr>
        <w:t>48</w:t>
      </w:r>
      <w:r>
        <w:rPr>
          <w:color w:val="auto"/>
          <w:highlight w:val="none"/>
        </w:rPr>
        <w:fldChar w:fldCharType="end"/>
      </w:r>
      <w:r>
        <w:rPr>
          <w:rFonts w:hint="eastAsia" w:asciiTheme="minorEastAsia" w:hAnsiTheme="minorEastAsia" w:eastAsiaTheme="minorEastAsia" w:cstheme="minorEastAsia"/>
          <w:color w:val="auto"/>
          <w:szCs w:val="21"/>
          <w:highlight w:val="none"/>
        </w:rPr>
        <w:fldChar w:fldCharType="end"/>
      </w:r>
    </w:p>
    <w:p w14:paraId="791A891C">
      <w:pPr>
        <w:pStyle w:val="19"/>
        <w:tabs>
          <w:tab w:val="right" w:leader="dot" w:pos="9637"/>
        </w:tabs>
        <w:spacing w:line="360" w:lineRule="auto"/>
        <w:rPr>
          <w:color w:val="auto"/>
          <w:highlight w:val="none"/>
        </w:rPr>
      </w:pPr>
      <w:r>
        <w:rPr>
          <w:rFonts w:hint="eastAsia" w:asciiTheme="minorEastAsia" w:hAnsiTheme="minorEastAsia" w:eastAsiaTheme="minorEastAsia" w:cstheme="minorEastAsia"/>
          <w:color w:val="auto"/>
          <w:szCs w:val="21"/>
          <w:highlight w:val="none"/>
        </w:rPr>
        <w:fldChar w:fldCharType="begin"/>
      </w:r>
      <w:r>
        <w:rPr>
          <w:rFonts w:hint="eastAsia" w:asciiTheme="minorEastAsia" w:hAnsiTheme="minorEastAsia" w:eastAsiaTheme="minorEastAsia" w:cstheme="minorEastAsia"/>
          <w:color w:val="auto"/>
          <w:szCs w:val="21"/>
          <w:highlight w:val="none"/>
        </w:rPr>
        <w:instrText xml:space="preserve"> HYPERLINK \l _Toc32271 </w:instrText>
      </w:r>
      <w:r>
        <w:rPr>
          <w:rFonts w:hint="eastAsia" w:asciiTheme="minorEastAsia" w:hAnsiTheme="minorEastAsia" w:eastAsiaTheme="minorEastAsia" w:cstheme="minorEastAsia"/>
          <w:color w:val="auto"/>
          <w:szCs w:val="21"/>
          <w:highlight w:val="none"/>
        </w:rPr>
        <w:fldChar w:fldCharType="separate"/>
      </w:r>
      <w:r>
        <w:rPr>
          <w:rFonts w:hint="eastAsia" w:asciiTheme="minorEastAsia" w:hAnsiTheme="minorEastAsia" w:eastAsiaTheme="minorEastAsia" w:cstheme="minorEastAsia"/>
          <w:color w:val="auto"/>
          <w:kern w:val="2"/>
          <w:szCs w:val="24"/>
          <w:highlight w:val="none"/>
        </w:rPr>
        <w:t>4 工程付款办法</w:t>
      </w:r>
      <w:r>
        <w:rPr>
          <w:color w:val="auto"/>
          <w:highlight w:val="none"/>
        </w:rPr>
        <w:tab/>
      </w:r>
      <w:r>
        <w:rPr>
          <w:color w:val="auto"/>
          <w:highlight w:val="none"/>
        </w:rPr>
        <w:fldChar w:fldCharType="begin"/>
      </w:r>
      <w:r>
        <w:rPr>
          <w:color w:val="auto"/>
          <w:highlight w:val="none"/>
        </w:rPr>
        <w:instrText xml:space="preserve"> PAGEREF _Toc32271 \h </w:instrText>
      </w:r>
      <w:r>
        <w:rPr>
          <w:color w:val="auto"/>
          <w:highlight w:val="none"/>
        </w:rPr>
        <w:fldChar w:fldCharType="separate"/>
      </w:r>
      <w:r>
        <w:rPr>
          <w:color w:val="auto"/>
          <w:highlight w:val="none"/>
        </w:rPr>
        <w:t>51</w:t>
      </w:r>
      <w:r>
        <w:rPr>
          <w:color w:val="auto"/>
          <w:highlight w:val="none"/>
        </w:rPr>
        <w:fldChar w:fldCharType="end"/>
      </w:r>
      <w:r>
        <w:rPr>
          <w:rFonts w:hint="eastAsia" w:asciiTheme="minorEastAsia" w:hAnsiTheme="minorEastAsia" w:eastAsiaTheme="minorEastAsia" w:cstheme="minorEastAsia"/>
          <w:color w:val="auto"/>
          <w:szCs w:val="21"/>
          <w:highlight w:val="none"/>
        </w:rPr>
        <w:fldChar w:fldCharType="end"/>
      </w:r>
    </w:p>
    <w:p w14:paraId="226EC6A3">
      <w:pPr>
        <w:pStyle w:val="16"/>
        <w:tabs>
          <w:tab w:val="right" w:leader="dot" w:pos="9637"/>
        </w:tabs>
        <w:spacing w:line="360" w:lineRule="auto"/>
        <w:rPr>
          <w:color w:val="auto"/>
          <w:highlight w:val="none"/>
        </w:rPr>
      </w:pPr>
      <w:r>
        <w:rPr>
          <w:rFonts w:hint="eastAsia" w:asciiTheme="minorEastAsia" w:hAnsiTheme="minorEastAsia" w:eastAsiaTheme="minorEastAsia" w:cstheme="minorEastAsia"/>
          <w:color w:val="auto"/>
          <w:szCs w:val="21"/>
          <w:highlight w:val="none"/>
        </w:rPr>
        <w:fldChar w:fldCharType="begin"/>
      </w:r>
      <w:r>
        <w:rPr>
          <w:rFonts w:hint="eastAsia" w:asciiTheme="minorEastAsia" w:hAnsiTheme="minorEastAsia" w:eastAsiaTheme="minorEastAsia" w:cstheme="minorEastAsia"/>
          <w:color w:val="auto"/>
          <w:szCs w:val="21"/>
          <w:highlight w:val="none"/>
        </w:rPr>
        <w:instrText xml:space="preserve"> HYPERLINK \l _Toc22615 </w:instrText>
      </w:r>
      <w:r>
        <w:rPr>
          <w:rFonts w:hint="eastAsia" w:asciiTheme="minorEastAsia" w:hAnsiTheme="minorEastAsia" w:eastAsiaTheme="minorEastAsia" w:cstheme="minorEastAsia"/>
          <w:color w:val="auto"/>
          <w:szCs w:val="21"/>
          <w:highlight w:val="none"/>
        </w:rPr>
        <w:fldChar w:fldCharType="separate"/>
      </w:r>
      <w:r>
        <w:rPr>
          <w:rFonts w:hint="eastAsia" w:asciiTheme="minorEastAsia" w:hAnsiTheme="minorEastAsia" w:eastAsiaTheme="minorEastAsia" w:cstheme="minorEastAsia"/>
          <w:color w:val="auto"/>
          <w:kern w:val="44"/>
          <w:szCs w:val="36"/>
          <w:highlight w:val="none"/>
        </w:rPr>
        <w:t>第三章 中标人须知</w:t>
      </w:r>
      <w:r>
        <w:rPr>
          <w:color w:val="auto"/>
          <w:highlight w:val="none"/>
        </w:rPr>
        <w:tab/>
      </w:r>
      <w:r>
        <w:rPr>
          <w:color w:val="auto"/>
          <w:highlight w:val="none"/>
        </w:rPr>
        <w:fldChar w:fldCharType="begin"/>
      </w:r>
      <w:r>
        <w:rPr>
          <w:color w:val="auto"/>
          <w:highlight w:val="none"/>
        </w:rPr>
        <w:instrText xml:space="preserve"> PAGEREF _Toc22615 \h </w:instrText>
      </w:r>
      <w:r>
        <w:rPr>
          <w:color w:val="auto"/>
          <w:highlight w:val="none"/>
        </w:rPr>
        <w:fldChar w:fldCharType="separate"/>
      </w:r>
      <w:r>
        <w:rPr>
          <w:color w:val="auto"/>
          <w:highlight w:val="none"/>
        </w:rPr>
        <w:t>74</w:t>
      </w:r>
      <w:r>
        <w:rPr>
          <w:color w:val="auto"/>
          <w:highlight w:val="none"/>
        </w:rPr>
        <w:fldChar w:fldCharType="end"/>
      </w:r>
      <w:r>
        <w:rPr>
          <w:rFonts w:hint="eastAsia" w:asciiTheme="minorEastAsia" w:hAnsiTheme="minorEastAsia" w:eastAsiaTheme="minorEastAsia" w:cstheme="minorEastAsia"/>
          <w:color w:val="auto"/>
          <w:szCs w:val="21"/>
          <w:highlight w:val="none"/>
        </w:rPr>
        <w:fldChar w:fldCharType="end"/>
      </w:r>
    </w:p>
    <w:p w14:paraId="4197D76B">
      <w:pPr>
        <w:pStyle w:val="16"/>
        <w:tabs>
          <w:tab w:val="right" w:leader="dot" w:pos="9637"/>
        </w:tabs>
        <w:spacing w:line="360" w:lineRule="auto"/>
        <w:rPr>
          <w:color w:val="auto"/>
          <w:highlight w:val="none"/>
        </w:rPr>
      </w:pPr>
      <w:r>
        <w:rPr>
          <w:rFonts w:hint="eastAsia" w:asciiTheme="minorEastAsia" w:hAnsiTheme="minorEastAsia" w:eastAsiaTheme="minorEastAsia" w:cstheme="minorEastAsia"/>
          <w:color w:val="auto"/>
          <w:szCs w:val="21"/>
          <w:highlight w:val="none"/>
        </w:rPr>
        <w:fldChar w:fldCharType="begin"/>
      </w:r>
      <w:r>
        <w:rPr>
          <w:rFonts w:hint="eastAsia" w:asciiTheme="minorEastAsia" w:hAnsiTheme="minorEastAsia" w:eastAsiaTheme="minorEastAsia" w:cstheme="minorEastAsia"/>
          <w:color w:val="auto"/>
          <w:szCs w:val="21"/>
          <w:highlight w:val="none"/>
        </w:rPr>
        <w:instrText xml:space="preserve"> HYPERLINK \l _Toc27189 </w:instrText>
      </w:r>
      <w:r>
        <w:rPr>
          <w:rFonts w:hint="eastAsia" w:asciiTheme="minorEastAsia" w:hAnsiTheme="minorEastAsia" w:eastAsiaTheme="minorEastAsia" w:cstheme="minorEastAsia"/>
          <w:color w:val="auto"/>
          <w:szCs w:val="21"/>
          <w:highlight w:val="none"/>
        </w:rPr>
        <w:fldChar w:fldCharType="separate"/>
      </w:r>
      <w:r>
        <w:rPr>
          <w:rFonts w:hint="eastAsia" w:asciiTheme="minorEastAsia" w:hAnsiTheme="minorEastAsia" w:eastAsiaTheme="minorEastAsia" w:cstheme="minorEastAsia"/>
          <w:color w:val="auto"/>
          <w:kern w:val="44"/>
          <w:szCs w:val="36"/>
          <w:highlight w:val="none"/>
        </w:rPr>
        <w:t>第四章 投标人提交的其他材料</w:t>
      </w:r>
      <w:r>
        <w:rPr>
          <w:color w:val="auto"/>
          <w:highlight w:val="none"/>
        </w:rPr>
        <w:tab/>
      </w:r>
      <w:r>
        <w:rPr>
          <w:color w:val="auto"/>
          <w:highlight w:val="none"/>
        </w:rPr>
        <w:fldChar w:fldCharType="begin"/>
      </w:r>
      <w:r>
        <w:rPr>
          <w:color w:val="auto"/>
          <w:highlight w:val="none"/>
        </w:rPr>
        <w:instrText xml:space="preserve"> PAGEREF _Toc27189 \h </w:instrText>
      </w:r>
      <w:r>
        <w:rPr>
          <w:color w:val="auto"/>
          <w:highlight w:val="none"/>
        </w:rPr>
        <w:fldChar w:fldCharType="separate"/>
      </w:r>
      <w:r>
        <w:rPr>
          <w:color w:val="auto"/>
          <w:highlight w:val="none"/>
        </w:rPr>
        <w:t>84</w:t>
      </w:r>
      <w:r>
        <w:rPr>
          <w:color w:val="auto"/>
          <w:highlight w:val="none"/>
        </w:rPr>
        <w:fldChar w:fldCharType="end"/>
      </w:r>
      <w:r>
        <w:rPr>
          <w:rFonts w:hint="eastAsia" w:asciiTheme="minorEastAsia" w:hAnsiTheme="minorEastAsia" w:eastAsiaTheme="minorEastAsia" w:cstheme="minorEastAsia"/>
          <w:color w:val="auto"/>
          <w:szCs w:val="21"/>
          <w:highlight w:val="none"/>
        </w:rPr>
        <w:fldChar w:fldCharType="end"/>
      </w:r>
    </w:p>
    <w:p w14:paraId="75E3397C">
      <w:pPr>
        <w:pStyle w:val="19"/>
        <w:tabs>
          <w:tab w:val="right" w:leader="dot" w:pos="9637"/>
        </w:tabs>
        <w:spacing w:line="360" w:lineRule="auto"/>
        <w:rPr>
          <w:color w:val="auto"/>
          <w:highlight w:val="none"/>
        </w:rPr>
      </w:pPr>
      <w:r>
        <w:rPr>
          <w:rFonts w:hint="eastAsia" w:asciiTheme="minorEastAsia" w:hAnsiTheme="minorEastAsia" w:eastAsiaTheme="minorEastAsia" w:cstheme="minorEastAsia"/>
          <w:color w:val="auto"/>
          <w:szCs w:val="21"/>
          <w:highlight w:val="none"/>
        </w:rPr>
        <w:fldChar w:fldCharType="begin"/>
      </w:r>
      <w:r>
        <w:rPr>
          <w:rFonts w:hint="eastAsia" w:asciiTheme="minorEastAsia" w:hAnsiTheme="minorEastAsia" w:eastAsiaTheme="minorEastAsia" w:cstheme="minorEastAsia"/>
          <w:color w:val="auto"/>
          <w:szCs w:val="21"/>
          <w:highlight w:val="none"/>
        </w:rPr>
        <w:instrText xml:space="preserve"> HYPERLINK \l _Toc3500 </w:instrText>
      </w:r>
      <w:r>
        <w:rPr>
          <w:rFonts w:hint="eastAsia" w:asciiTheme="minorEastAsia" w:hAnsiTheme="minorEastAsia" w:eastAsiaTheme="minorEastAsia" w:cstheme="minorEastAsia"/>
          <w:color w:val="auto"/>
          <w:szCs w:val="21"/>
          <w:highlight w:val="none"/>
        </w:rPr>
        <w:fldChar w:fldCharType="separate"/>
      </w:r>
      <w:r>
        <w:rPr>
          <w:rFonts w:hint="eastAsia" w:asciiTheme="minorEastAsia" w:hAnsiTheme="minorEastAsia" w:eastAsiaTheme="minorEastAsia" w:cstheme="minorEastAsia"/>
          <w:bCs/>
          <w:color w:val="auto"/>
          <w:szCs w:val="24"/>
          <w:highlight w:val="none"/>
        </w:rPr>
        <w:t>1</w:t>
      </w:r>
      <w:r>
        <w:rPr>
          <w:rFonts w:hint="eastAsia" w:asciiTheme="minorEastAsia" w:hAnsiTheme="minorEastAsia" w:eastAsiaTheme="minorEastAsia" w:cstheme="minorEastAsia"/>
          <w:bCs/>
          <w:color w:val="auto"/>
          <w:szCs w:val="24"/>
          <w:highlight w:val="none"/>
          <w:lang w:val="en-US" w:eastAsia="zh-CN"/>
        </w:rPr>
        <w:t xml:space="preserve"> </w:t>
      </w:r>
      <w:r>
        <w:rPr>
          <w:rFonts w:hint="eastAsia" w:asciiTheme="minorEastAsia" w:hAnsiTheme="minorEastAsia" w:eastAsiaTheme="minorEastAsia" w:cstheme="minorEastAsia"/>
          <w:bCs/>
          <w:color w:val="auto"/>
          <w:szCs w:val="24"/>
          <w:highlight w:val="none"/>
        </w:rPr>
        <w:t>投标保证</w:t>
      </w:r>
      <w:r>
        <w:rPr>
          <w:color w:val="auto"/>
          <w:highlight w:val="none"/>
        </w:rPr>
        <w:tab/>
      </w:r>
      <w:r>
        <w:rPr>
          <w:color w:val="auto"/>
          <w:highlight w:val="none"/>
        </w:rPr>
        <w:fldChar w:fldCharType="begin"/>
      </w:r>
      <w:r>
        <w:rPr>
          <w:color w:val="auto"/>
          <w:highlight w:val="none"/>
        </w:rPr>
        <w:instrText xml:space="preserve"> PAGEREF _Toc3500 \h </w:instrText>
      </w:r>
      <w:r>
        <w:rPr>
          <w:color w:val="auto"/>
          <w:highlight w:val="none"/>
        </w:rPr>
        <w:fldChar w:fldCharType="separate"/>
      </w:r>
      <w:r>
        <w:rPr>
          <w:color w:val="auto"/>
          <w:highlight w:val="none"/>
        </w:rPr>
        <w:t>84</w:t>
      </w:r>
      <w:r>
        <w:rPr>
          <w:color w:val="auto"/>
          <w:highlight w:val="none"/>
        </w:rPr>
        <w:fldChar w:fldCharType="end"/>
      </w:r>
      <w:r>
        <w:rPr>
          <w:rFonts w:hint="eastAsia" w:asciiTheme="minorEastAsia" w:hAnsiTheme="minorEastAsia" w:eastAsiaTheme="minorEastAsia" w:cstheme="minorEastAsia"/>
          <w:color w:val="auto"/>
          <w:szCs w:val="21"/>
          <w:highlight w:val="none"/>
        </w:rPr>
        <w:fldChar w:fldCharType="end"/>
      </w:r>
    </w:p>
    <w:p w14:paraId="4EAE684C">
      <w:pPr>
        <w:pStyle w:val="19"/>
        <w:tabs>
          <w:tab w:val="right" w:leader="dot" w:pos="9637"/>
        </w:tabs>
        <w:spacing w:line="360" w:lineRule="auto"/>
        <w:rPr>
          <w:color w:val="auto"/>
          <w:highlight w:val="none"/>
        </w:rPr>
      </w:pPr>
      <w:r>
        <w:rPr>
          <w:rFonts w:hint="eastAsia" w:asciiTheme="minorEastAsia" w:hAnsiTheme="minorEastAsia" w:eastAsiaTheme="minorEastAsia" w:cstheme="minorEastAsia"/>
          <w:color w:val="auto"/>
          <w:szCs w:val="21"/>
          <w:highlight w:val="none"/>
        </w:rPr>
        <w:fldChar w:fldCharType="begin"/>
      </w:r>
      <w:r>
        <w:rPr>
          <w:rFonts w:hint="eastAsia" w:asciiTheme="minorEastAsia" w:hAnsiTheme="minorEastAsia" w:eastAsiaTheme="minorEastAsia" w:cstheme="minorEastAsia"/>
          <w:color w:val="auto"/>
          <w:szCs w:val="21"/>
          <w:highlight w:val="none"/>
        </w:rPr>
        <w:instrText xml:space="preserve"> HYPERLINK \l _Toc9860 </w:instrText>
      </w:r>
      <w:r>
        <w:rPr>
          <w:rFonts w:hint="eastAsia" w:asciiTheme="minorEastAsia" w:hAnsiTheme="minorEastAsia" w:eastAsiaTheme="minorEastAsia" w:cstheme="minorEastAsia"/>
          <w:color w:val="auto"/>
          <w:szCs w:val="21"/>
          <w:highlight w:val="none"/>
        </w:rPr>
        <w:fldChar w:fldCharType="separate"/>
      </w:r>
      <w:r>
        <w:rPr>
          <w:rFonts w:hint="eastAsia" w:asciiTheme="minorEastAsia" w:hAnsiTheme="minorEastAsia" w:eastAsiaTheme="minorEastAsia" w:cstheme="minorEastAsia"/>
          <w:bCs/>
          <w:color w:val="auto"/>
          <w:szCs w:val="24"/>
          <w:highlight w:val="none"/>
        </w:rPr>
        <w:t>2</w:t>
      </w:r>
      <w:r>
        <w:rPr>
          <w:rFonts w:hint="eastAsia" w:asciiTheme="minorEastAsia" w:hAnsiTheme="minorEastAsia" w:eastAsiaTheme="minorEastAsia" w:cstheme="minorEastAsia"/>
          <w:bCs/>
          <w:color w:val="auto"/>
          <w:szCs w:val="24"/>
          <w:highlight w:val="none"/>
          <w:lang w:val="en-US" w:eastAsia="zh-CN"/>
        </w:rPr>
        <w:t xml:space="preserve"> </w:t>
      </w:r>
      <w:r>
        <w:rPr>
          <w:rFonts w:hint="eastAsia" w:asciiTheme="minorEastAsia" w:hAnsiTheme="minorEastAsia" w:eastAsiaTheme="minorEastAsia" w:cstheme="minorEastAsia"/>
          <w:bCs/>
          <w:color w:val="auto"/>
          <w:szCs w:val="24"/>
          <w:highlight w:val="none"/>
        </w:rPr>
        <w:t>履约保证金</w:t>
      </w:r>
      <w:r>
        <w:rPr>
          <w:color w:val="auto"/>
          <w:highlight w:val="none"/>
        </w:rPr>
        <w:tab/>
      </w:r>
      <w:r>
        <w:rPr>
          <w:color w:val="auto"/>
          <w:highlight w:val="none"/>
        </w:rPr>
        <w:fldChar w:fldCharType="begin"/>
      </w:r>
      <w:r>
        <w:rPr>
          <w:color w:val="auto"/>
          <w:highlight w:val="none"/>
        </w:rPr>
        <w:instrText xml:space="preserve"> PAGEREF _Toc9860 \h </w:instrText>
      </w:r>
      <w:r>
        <w:rPr>
          <w:color w:val="auto"/>
          <w:highlight w:val="none"/>
        </w:rPr>
        <w:fldChar w:fldCharType="separate"/>
      </w:r>
      <w:r>
        <w:rPr>
          <w:color w:val="auto"/>
          <w:highlight w:val="none"/>
        </w:rPr>
        <w:t>85</w:t>
      </w:r>
      <w:r>
        <w:rPr>
          <w:color w:val="auto"/>
          <w:highlight w:val="none"/>
        </w:rPr>
        <w:fldChar w:fldCharType="end"/>
      </w:r>
      <w:r>
        <w:rPr>
          <w:rFonts w:hint="eastAsia" w:asciiTheme="minorEastAsia" w:hAnsiTheme="minorEastAsia" w:eastAsiaTheme="minorEastAsia" w:cstheme="minorEastAsia"/>
          <w:color w:val="auto"/>
          <w:szCs w:val="21"/>
          <w:highlight w:val="none"/>
        </w:rPr>
        <w:fldChar w:fldCharType="end"/>
      </w:r>
    </w:p>
    <w:p w14:paraId="656BC859">
      <w:pPr>
        <w:pStyle w:val="19"/>
        <w:tabs>
          <w:tab w:val="right" w:leader="dot" w:pos="9637"/>
        </w:tabs>
        <w:spacing w:line="360" w:lineRule="auto"/>
        <w:rPr>
          <w:color w:val="auto"/>
          <w:highlight w:val="none"/>
        </w:rPr>
      </w:pPr>
      <w:r>
        <w:rPr>
          <w:rFonts w:hint="eastAsia" w:asciiTheme="minorEastAsia" w:hAnsiTheme="minorEastAsia" w:eastAsiaTheme="minorEastAsia" w:cstheme="minorEastAsia"/>
          <w:color w:val="auto"/>
          <w:szCs w:val="21"/>
          <w:highlight w:val="none"/>
        </w:rPr>
        <w:fldChar w:fldCharType="begin"/>
      </w:r>
      <w:r>
        <w:rPr>
          <w:rFonts w:hint="eastAsia" w:asciiTheme="minorEastAsia" w:hAnsiTheme="minorEastAsia" w:eastAsiaTheme="minorEastAsia" w:cstheme="minorEastAsia"/>
          <w:color w:val="auto"/>
          <w:szCs w:val="21"/>
          <w:highlight w:val="none"/>
        </w:rPr>
        <w:instrText xml:space="preserve"> HYPERLINK \l _Toc26355 </w:instrText>
      </w:r>
      <w:r>
        <w:rPr>
          <w:rFonts w:hint="eastAsia" w:asciiTheme="minorEastAsia" w:hAnsiTheme="minorEastAsia" w:eastAsiaTheme="minorEastAsia" w:cstheme="minorEastAsia"/>
          <w:color w:val="auto"/>
          <w:szCs w:val="21"/>
          <w:highlight w:val="none"/>
        </w:rPr>
        <w:fldChar w:fldCharType="separate"/>
      </w:r>
      <w:r>
        <w:rPr>
          <w:rFonts w:hint="eastAsia" w:asciiTheme="minorEastAsia" w:hAnsiTheme="minorEastAsia" w:eastAsiaTheme="minorEastAsia" w:cstheme="minorEastAsia"/>
          <w:bCs/>
          <w:color w:val="auto"/>
          <w:szCs w:val="24"/>
          <w:highlight w:val="none"/>
        </w:rPr>
        <w:t>3</w:t>
      </w:r>
      <w:r>
        <w:rPr>
          <w:rFonts w:hint="eastAsia" w:asciiTheme="minorEastAsia" w:hAnsiTheme="minorEastAsia" w:eastAsiaTheme="minorEastAsia" w:cstheme="minorEastAsia"/>
          <w:bCs/>
          <w:color w:val="auto"/>
          <w:szCs w:val="24"/>
          <w:highlight w:val="none"/>
          <w:lang w:val="en-US" w:eastAsia="zh-CN"/>
        </w:rPr>
        <w:t xml:space="preserve"> </w:t>
      </w:r>
      <w:r>
        <w:rPr>
          <w:rFonts w:hint="eastAsia" w:asciiTheme="minorEastAsia" w:hAnsiTheme="minorEastAsia" w:eastAsiaTheme="minorEastAsia" w:cstheme="minorEastAsia"/>
          <w:bCs/>
          <w:color w:val="auto"/>
          <w:szCs w:val="24"/>
          <w:highlight w:val="none"/>
        </w:rPr>
        <w:t>质量保证</w:t>
      </w:r>
      <w:r>
        <w:rPr>
          <w:color w:val="auto"/>
          <w:highlight w:val="none"/>
        </w:rPr>
        <w:tab/>
      </w:r>
      <w:r>
        <w:rPr>
          <w:color w:val="auto"/>
          <w:highlight w:val="none"/>
        </w:rPr>
        <w:fldChar w:fldCharType="begin"/>
      </w:r>
      <w:r>
        <w:rPr>
          <w:color w:val="auto"/>
          <w:highlight w:val="none"/>
        </w:rPr>
        <w:instrText xml:space="preserve"> PAGEREF _Toc26355 \h </w:instrText>
      </w:r>
      <w:r>
        <w:rPr>
          <w:color w:val="auto"/>
          <w:highlight w:val="none"/>
        </w:rPr>
        <w:fldChar w:fldCharType="separate"/>
      </w:r>
      <w:r>
        <w:rPr>
          <w:color w:val="auto"/>
          <w:highlight w:val="none"/>
        </w:rPr>
        <w:t>85</w:t>
      </w:r>
      <w:r>
        <w:rPr>
          <w:color w:val="auto"/>
          <w:highlight w:val="none"/>
        </w:rPr>
        <w:fldChar w:fldCharType="end"/>
      </w:r>
      <w:r>
        <w:rPr>
          <w:rFonts w:hint="eastAsia" w:asciiTheme="minorEastAsia" w:hAnsiTheme="minorEastAsia" w:eastAsiaTheme="minorEastAsia" w:cstheme="minorEastAsia"/>
          <w:color w:val="auto"/>
          <w:szCs w:val="21"/>
          <w:highlight w:val="none"/>
        </w:rPr>
        <w:fldChar w:fldCharType="end"/>
      </w:r>
    </w:p>
    <w:p w14:paraId="05FDB539">
      <w:pPr>
        <w:pStyle w:val="16"/>
        <w:tabs>
          <w:tab w:val="right" w:leader="dot" w:pos="9637"/>
        </w:tabs>
        <w:spacing w:line="360" w:lineRule="auto"/>
        <w:rPr>
          <w:color w:val="auto"/>
          <w:highlight w:val="none"/>
        </w:rPr>
      </w:pPr>
      <w:r>
        <w:rPr>
          <w:rFonts w:hint="eastAsia" w:asciiTheme="minorEastAsia" w:hAnsiTheme="minorEastAsia" w:eastAsiaTheme="minorEastAsia" w:cstheme="minorEastAsia"/>
          <w:color w:val="auto"/>
          <w:szCs w:val="21"/>
          <w:highlight w:val="none"/>
        </w:rPr>
        <w:fldChar w:fldCharType="begin"/>
      </w:r>
      <w:r>
        <w:rPr>
          <w:rFonts w:hint="eastAsia" w:asciiTheme="minorEastAsia" w:hAnsiTheme="minorEastAsia" w:eastAsiaTheme="minorEastAsia" w:cstheme="minorEastAsia"/>
          <w:color w:val="auto"/>
          <w:szCs w:val="21"/>
          <w:highlight w:val="none"/>
        </w:rPr>
        <w:instrText xml:space="preserve"> HYPERLINK \l _Toc1713 </w:instrText>
      </w:r>
      <w:r>
        <w:rPr>
          <w:rFonts w:hint="eastAsia" w:asciiTheme="minorEastAsia" w:hAnsiTheme="minorEastAsia" w:eastAsiaTheme="minorEastAsia" w:cstheme="minorEastAsia"/>
          <w:color w:val="auto"/>
          <w:szCs w:val="21"/>
          <w:highlight w:val="none"/>
        </w:rPr>
        <w:fldChar w:fldCharType="separate"/>
      </w:r>
      <w:r>
        <w:rPr>
          <w:rFonts w:hint="eastAsia" w:asciiTheme="minorEastAsia" w:hAnsiTheme="minorEastAsia" w:eastAsiaTheme="minorEastAsia" w:cstheme="minorEastAsia"/>
          <w:color w:val="auto"/>
          <w:kern w:val="44"/>
          <w:szCs w:val="36"/>
          <w:highlight w:val="none"/>
        </w:rPr>
        <w:t>第五章 招标工程的技术要求和前期文件</w:t>
      </w:r>
      <w:r>
        <w:rPr>
          <w:color w:val="auto"/>
          <w:highlight w:val="none"/>
        </w:rPr>
        <w:tab/>
      </w:r>
      <w:r>
        <w:rPr>
          <w:color w:val="auto"/>
          <w:highlight w:val="none"/>
        </w:rPr>
        <w:fldChar w:fldCharType="begin"/>
      </w:r>
      <w:r>
        <w:rPr>
          <w:color w:val="auto"/>
          <w:highlight w:val="none"/>
        </w:rPr>
        <w:instrText xml:space="preserve"> PAGEREF _Toc1713 \h </w:instrText>
      </w:r>
      <w:r>
        <w:rPr>
          <w:color w:val="auto"/>
          <w:highlight w:val="none"/>
        </w:rPr>
        <w:fldChar w:fldCharType="separate"/>
      </w:r>
      <w:r>
        <w:rPr>
          <w:color w:val="auto"/>
          <w:highlight w:val="none"/>
        </w:rPr>
        <w:t>87</w:t>
      </w:r>
      <w:r>
        <w:rPr>
          <w:color w:val="auto"/>
          <w:highlight w:val="none"/>
        </w:rPr>
        <w:fldChar w:fldCharType="end"/>
      </w:r>
      <w:r>
        <w:rPr>
          <w:rFonts w:hint="eastAsia" w:asciiTheme="minorEastAsia" w:hAnsiTheme="minorEastAsia" w:eastAsiaTheme="minorEastAsia" w:cstheme="minorEastAsia"/>
          <w:color w:val="auto"/>
          <w:szCs w:val="21"/>
          <w:highlight w:val="none"/>
        </w:rPr>
        <w:fldChar w:fldCharType="end"/>
      </w:r>
    </w:p>
    <w:p w14:paraId="2E826DAA">
      <w:pPr>
        <w:pStyle w:val="19"/>
        <w:tabs>
          <w:tab w:val="right" w:leader="dot" w:pos="9637"/>
        </w:tabs>
        <w:spacing w:line="360" w:lineRule="auto"/>
        <w:rPr>
          <w:color w:val="auto"/>
          <w:highlight w:val="none"/>
        </w:rPr>
      </w:pPr>
      <w:r>
        <w:rPr>
          <w:rFonts w:hint="eastAsia" w:asciiTheme="minorEastAsia" w:hAnsiTheme="minorEastAsia" w:eastAsiaTheme="minorEastAsia" w:cstheme="minorEastAsia"/>
          <w:color w:val="auto"/>
          <w:szCs w:val="21"/>
          <w:highlight w:val="none"/>
        </w:rPr>
        <w:fldChar w:fldCharType="begin"/>
      </w:r>
      <w:r>
        <w:rPr>
          <w:rFonts w:hint="eastAsia" w:asciiTheme="minorEastAsia" w:hAnsiTheme="minorEastAsia" w:eastAsiaTheme="minorEastAsia" w:cstheme="minorEastAsia"/>
          <w:color w:val="auto"/>
          <w:szCs w:val="21"/>
          <w:highlight w:val="none"/>
        </w:rPr>
        <w:instrText xml:space="preserve"> HYPERLINK \l _Toc16012 </w:instrText>
      </w:r>
      <w:r>
        <w:rPr>
          <w:rFonts w:hint="eastAsia" w:asciiTheme="minorEastAsia" w:hAnsiTheme="minorEastAsia" w:eastAsiaTheme="minorEastAsia" w:cstheme="minorEastAsia"/>
          <w:color w:val="auto"/>
          <w:szCs w:val="21"/>
          <w:highlight w:val="none"/>
        </w:rPr>
        <w:fldChar w:fldCharType="separate"/>
      </w:r>
      <w:r>
        <w:rPr>
          <w:rFonts w:hint="eastAsia" w:asciiTheme="minorEastAsia" w:hAnsiTheme="minorEastAsia" w:eastAsiaTheme="minorEastAsia" w:cstheme="minorEastAsia"/>
          <w:color w:val="auto"/>
          <w:szCs w:val="24"/>
          <w:highlight w:val="none"/>
        </w:rPr>
        <w:t xml:space="preserve">（一） </w:t>
      </w:r>
      <w:r>
        <w:rPr>
          <w:rFonts w:hint="eastAsia" w:asciiTheme="minorEastAsia" w:hAnsiTheme="minorEastAsia" w:eastAsiaTheme="minorEastAsia" w:cstheme="minorEastAsia"/>
          <w:bCs/>
          <w:color w:val="auto"/>
          <w:szCs w:val="24"/>
          <w:highlight w:val="none"/>
        </w:rPr>
        <w:t>工程的技术要求</w:t>
      </w:r>
      <w:r>
        <w:rPr>
          <w:color w:val="auto"/>
          <w:highlight w:val="none"/>
        </w:rPr>
        <w:tab/>
      </w:r>
      <w:r>
        <w:rPr>
          <w:color w:val="auto"/>
          <w:highlight w:val="none"/>
        </w:rPr>
        <w:fldChar w:fldCharType="begin"/>
      </w:r>
      <w:r>
        <w:rPr>
          <w:color w:val="auto"/>
          <w:highlight w:val="none"/>
        </w:rPr>
        <w:instrText xml:space="preserve"> PAGEREF _Toc16012 \h </w:instrText>
      </w:r>
      <w:r>
        <w:rPr>
          <w:color w:val="auto"/>
          <w:highlight w:val="none"/>
        </w:rPr>
        <w:fldChar w:fldCharType="separate"/>
      </w:r>
      <w:r>
        <w:rPr>
          <w:color w:val="auto"/>
          <w:highlight w:val="none"/>
        </w:rPr>
        <w:t>87</w:t>
      </w:r>
      <w:r>
        <w:rPr>
          <w:color w:val="auto"/>
          <w:highlight w:val="none"/>
        </w:rPr>
        <w:fldChar w:fldCharType="end"/>
      </w:r>
      <w:r>
        <w:rPr>
          <w:rFonts w:hint="eastAsia" w:asciiTheme="minorEastAsia" w:hAnsiTheme="minorEastAsia" w:eastAsiaTheme="minorEastAsia" w:cstheme="minorEastAsia"/>
          <w:color w:val="auto"/>
          <w:szCs w:val="21"/>
          <w:highlight w:val="none"/>
        </w:rPr>
        <w:fldChar w:fldCharType="end"/>
      </w:r>
    </w:p>
    <w:p w14:paraId="1B36D947">
      <w:pPr>
        <w:pStyle w:val="19"/>
        <w:tabs>
          <w:tab w:val="right" w:leader="dot" w:pos="9637"/>
        </w:tabs>
        <w:spacing w:line="360" w:lineRule="auto"/>
        <w:rPr>
          <w:color w:val="auto"/>
          <w:highlight w:val="none"/>
        </w:rPr>
      </w:pPr>
      <w:r>
        <w:rPr>
          <w:rFonts w:hint="eastAsia" w:asciiTheme="minorEastAsia" w:hAnsiTheme="minorEastAsia" w:eastAsiaTheme="minorEastAsia" w:cstheme="minorEastAsia"/>
          <w:color w:val="auto"/>
          <w:szCs w:val="21"/>
          <w:highlight w:val="none"/>
        </w:rPr>
        <w:fldChar w:fldCharType="begin"/>
      </w:r>
      <w:r>
        <w:rPr>
          <w:rFonts w:hint="eastAsia" w:asciiTheme="minorEastAsia" w:hAnsiTheme="minorEastAsia" w:eastAsiaTheme="minorEastAsia" w:cstheme="minorEastAsia"/>
          <w:color w:val="auto"/>
          <w:szCs w:val="21"/>
          <w:highlight w:val="none"/>
        </w:rPr>
        <w:instrText xml:space="preserve"> HYPERLINK \l _Toc25386 </w:instrText>
      </w:r>
      <w:r>
        <w:rPr>
          <w:rFonts w:hint="eastAsia" w:asciiTheme="minorEastAsia" w:hAnsiTheme="minorEastAsia" w:eastAsiaTheme="minorEastAsia" w:cstheme="minorEastAsia"/>
          <w:color w:val="auto"/>
          <w:szCs w:val="21"/>
          <w:highlight w:val="none"/>
        </w:rPr>
        <w:fldChar w:fldCharType="separate"/>
      </w:r>
      <w:r>
        <w:rPr>
          <w:rFonts w:hint="eastAsia" w:asciiTheme="minorEastAsia" w:hAnsiTheme="minorEastAsia" w:eastAsiaTheme="minorEastAsia" w:cstheme="minorEastAsia"/>
          <w:bCs/>
          <w:strike w:val="0"/>
          <w:snapToGrid/>
          <w:color w:val="auto"/>
          <w:kern w:val="0"/>
          <w:szCs w:val="22"/>
          <w:highlight w:val="none"/>
        </w:rPr>
        <w:t xml:space="preserve">（二） </w:t>
      </w:r>
      <w:r>
        <w:rPr>
          <w:rFonts w:asciiTheme="minorEastAsia" w:hAnsiTheme="minorEastAsia" w:eastAsiaTheme="minorEastAsia" w:cstheme="minorEastAsia"/>
          <w:bCs/>
          <w:snapToGrid/>
          <w:color w:val="auto"/>
          <w:kern w:val="0"/>
          <w:szCs w:val="22"/>
          <w:highlight w:val="none"/>
        </w:rPr>
        <w:t>备查要求</w:t>
      </w:r>
      <w:r>
        <w:rPr>
          <w:color w:val="auto"/>
          <w:highlight w:val="none"/>
        </w:rPr>
        <w:tab/>
      </w:r>
      <w:r>
        <w:rPr>
          <w:color w:val="auto"/>
          <w:highlight w:val="none"/>
        </w:rPr>
        <w:fldChar w:fldCharType="begin"/>
      </w:r>
      <w:r>
        <w:rPr>
          <w:color w:val="auto"/>
          <w:highlight w:val="none"/>
        </w:rPr>
        <w:instrText xml:space="preserve"> PAGEREF _Toc25386 \h </w:instrText>
      </w:r>
      <w:r>
        <w:rPr>
          <w:color w:val="auto"/>
          <w:highlight w:val="none"/>
        </w:rPr>
        <w:fldChar w:fldCharType="separate"/>
      </w:r>
      <w:r>
        <w:rPr>
          <w:color w:val="auto"/>
          <w:highlight w:val="none"/>
        </w:rPr>
        <w:t>89</w:t>
      </w:r>
      <w:r>
        <w:rPr>
          <w:color w:val="auto"/>
          <w:highlight w:val="none"/>
        </w:rPr>
        <w:fldChar w:fldCharType="end"/>
      </w:r>
      <w:r>
        <w:rPr>
          <w:rFonts w:hint="eastAsia" w:asciiTheme="minorEastAsia" w:hAnsiTheme="minorEastAsia" w:eastAsiaTheme="minorEastAsia" w:cstheme="minorEastAsia"/>
          <w:color w:val="auto"/>
          <w:szCs w:val="21"/>
          <w:highlight w:val="none"/>
        </w:rPr>
        <w:fldChar w:fldCharType="end"/>
      </w:r>
    </w:p>
    <w:p w14:paraId="518AF5BB">
      <w:pPr>
        <w:pStyle w:val="16"/>
        <w:tabs>
          <w:tab w:val="right" w:leader="dot" w:pos="9637"/>
        </w:tabs>
        <w:spacing w:line="360" w:lineRule="auto"/>
        <w:rPr>
          <w:color w:val="auto"/>
          <w:highlight w:val="none"/>
        </w:rPr>
      </w:pPr>
      <w:r>
        <w:rPr>
          <w:rFonts w:hint="eastAsia" w:asciiTheme="minorEastAsia" w:hAnsiTheme="minorEastAsia" w:eastAsiaTheme="minorEastAsia" w:cstheme="minorEastAsia"/>
          <w:color w:val="auto"/>
          <w:szCs w:val="21"/>
          <w:highlight w:val="none"/>
        </w:rPr>
        <w:fldChar w:fldCharType="begin"/>
      </w:r>
      <w:r>
        <w:rPr>
          <w:rFonts w:hint="eastAsia" w:asciiTheme="minorEastAsia" w:hAnsiTheme="minorEastAsia" w:eastAsiaTheme="minorEastAsia" w:cstheme="minorEastAsia"/>
          <w:color w:val="auto"/>
          <w:szCs w:val="21"/>
          <w:highlight w:val="none"/>
        </w:rPr>
        <w:instrText xml:space="preserve"> HYPERLINK \l _Toc7282 </w:instrText>
      </w:r>
      <w:r>
        <w:rPr>
          <w:rFonts w:hint="eastAsia" w:asciiTheme="minorEastAsia" w:hAnsiTheme="minorEastAsia" w:eastAsiaTheme="minorEastAsia" w:cstheme="minorEastAsia"/>
          <w:color w:val="auto"/>
          <w:szCs w:val="21"/>
          <w:highlight w:val="none"/>
        </w:rPr>
        <w:fldChar w:fldCharType="separate"/>
      </w:r>
      <w:r>
        <w:rPr>
          <w:rFonts w:hint="eastAsia" w:asciiTheme="minorEastAsia" w:hAnsiTheme="minorEastAsia" w:eastAsiaTheme="minorEastAsia" w:cstheme="minorEastAsia"/>
          <w:color w:val="auto"/>
          <w:kern w:val="44"/>
          <w:szCs w:val="36"/>
          <w:highlight w:val="none"/>
          <w:lang w:val="en-US" w:eastAsia="zh-CN"/>
        </w:rPr>
        <w:t xml:space="preserve">第六章  </w:t>
      </w:r>
      <w:r>
        <w:rPr>
          <w:rFonts w:hint="eastAsia" w:asciiTheme="minorEastAsia" w:hAnsiTheme="minorEastAsia" w:eastAsiaTheme="minorEastAsia" w:cstheme="minorEastAsia"/>
          <w:color w:val="auto"/>
          <w:kern w:val="44"/>
          <w:szCs w:val="36"/>
          <w:highlight w:val="none"/>
        </w:rPr>
        <w:t>招标文件的附件</w:t>
      </w:r>
      <w:r>
        <w:rPr>
          <w:color w:val="auto"/>
          <w:highlight w:val="none"/>
        </w:rPr>
        <w:tab/>
      </w:r>
      <w:r>
        <w:rPr>
          <w:color w:val="auto"/>
          <w:highlight w:val="none"/>
        </w:rPr>
        <w:fldChar w:fldCharType="begin"/>
      </w:r>
      <w:r>
        <w:rPr>
          <w:color w:val="auto"/>
          <w:highlight w:val="none"/>
        </w:rPr>
        <w:instrText xml:space="preserve"> PAGEREF _Toc7282 \h </w:instrText>
      </w:r>
      <w:r>
        <w:rPr>
          <w:color w:val="auto"/>
          <w:highlight w:val="none"/>
        </w:rPr>
        <w:fldChar w:fldCharType="separate"/>
      </w:r>
      <w:r>
        <w:rPr>
          <w:color w:val="auto"/>
          <w:highlight w:val="none"/>
        </w:rPr>
        <w:t>90</w:t>
      </w:r>
      <w:r>
        <w:rPr>
          <w:color w:val="auto"/>
          <w:highlight w:val="none"/>
        </w:rPr>
        <w:fldChar w:fldCharType="end"/>
      </w:r>
      <w:r>
        <w:rPr>
          <w:rFonts w:hint="eastAsia" w:asciiTheme="minorEastAsia" w:hAnsiTheme="minorEastAsia" w:eastAsiaTheme="minorEastAsia" w:cstheme="minorEastAsia"/>
          <w:color w:val="auto"/>
          <w:szCs w:val="21"/>
          <w:highlight w:val="none"/>
        </w:rPr>
        <w:fldChar w:fldCharType="end"/>
      </w:r>
    </w:p>
    <w:p w14:paraId="4EC33E3B">
      <w:pPr>
        <w:pStyle w:val="19"/>
        <w:tabs>
          <w:tab w:val="right" w:leader="dot" w:pos="9637"/>
        </w:tabs>
        <w:spacing w:line="360" w:lineRule="auto"/>
        <w:rPr>
          <w:color w:val="auto"/>
          <w:highlight w:val="none"/>
        </w:rPr>
      </w:pPr>
      <w:r>
        <w:rPr>
          <w:rFonts w:hint="eastAsia" w:asciiTheme="minorEastAsia" w:hAnsiTheme="minorEastAsia" w:eastAsiaTheme="minorEastAsia" w:cstheme="minorEastAsia"/>
          <w:color w:val="auto"/>
          <w:szCs w:val="21"/>
          <w:highlight w:val="none"/>
        </w:rPr>
        <w:fldChar w:fldCharType="begin"/>
      </w:r>
      <w:r>
        <w:rPr>
          <w:rFonts w:hint="eastAsia" w:asciiTheme="minorEastAsia" w:hAnsiTheme="minorEastAsia" w:eastAsiaTheme="minorEastAsia" w:cstheme="minorEastAsia"/>
          <w:color w:val="auto"/>
          <w:szCs w:val="21"/>
          <w:highlight w:val="none"/>
        </w:rPr>
        <w:instrText xml:space="preserve"> HYPERLINK \l _Toc6178 </w:instrText>
      </w:r>
      <w:r>
        <w:rPr>
          <w:rFonts w:hint="eastAsia" w:asciiTheme="minorEastAsia" w:hAnsiTheme="minorEastAsia" w:eastAsiaTheme="minorEastAsia" w:cstheme="minorEastAsia"/>
          <w:color w:val="auto"/>
          <w:szCs w:val="21"/>
          <w:highlight w:val="none"/>
        </w:rPr>
        <w:fldChar w:fldCharType="separate"/>
      </w:r>
      <w:r>
        <w:rPr>
          <w:rFonts w:hint="eastAsia" w:asciiTheme="minorEastAsia" w:hAnsiTheme="minorEastAsia" w:eastAsiaTheme="minorEastAsia" w:cstheme="minorEastAsia"/>
          <w:snapToGrid w:val="0"/>
          <w:color w:val="auto"/>
          <w:szCs w:val="24"/>
          <w:highlight w:val="none"/>
        </w:rPr>
        <w:t>格式一 封面</w:t>
      </w:r>
      <w:r>
        <w:rPr>
          <w:color w:val="auto"/>
          <w:highlight w:val="none"/>
        </w:rPr>
        <w:tab/>
      </w:r>
      <w:r>
        <w:rPr>
          <w:color w:val="auto"/>
          <w:highlight w:val="none"/>
        </w:rPr>
        <w:fldChar w:fldCharType="begin"/>
      </w:r>
      <w:r>
        <w:rPr>
          <w:color w:val="auto"/>
          <w:highlight w:val="none"/>
        </w:rPr>
        <w:instrText xml:space="preserve"> PAGEREF _Toc6178 \h </w:instrText>
      </w:r>
      <w:r>
        <w:rPr>
          <w:color w:val="auto"/>
          <w:highlight w:val="none"/>
        </w:rPr>
        <w:fldChar w:fldCharType="separate"/>
      </w:r>
      <w:r>
        <w:rPr>
          <w:color w:val="auto"/>
          <w:highlight w:val="none"/>
        </w:rPr>
        <w:t>90</w:t>
      </w:r>
      <w:r>
        <w:rPr>
          <w:color w:val="auto"/>
          <w:highlight w:val="none"/>
        </w:rPr>
        <w:fldChar w:fldCharType="end"/>
      </w:r>
      <w:r>
        <w:rPr>
          <w:rFonts w:hint="eastAsia" w:asciiTheme="minorEastAsia" w:hAnsiTheme="minorEastAsia" w:eastAsiaTheme="minorEastAsia" w:cstheme="minorEastAsia"/>
          <w:color w:val="auto"/>
          <w:szCs w:val="21"/>
          <w:highlight w:val="none"/>
        </w:rPr>
        <w:fldChar w:fldCharType="end"/>
      </w:r>
    </w:p>
    <w:p w14:paraId="2041E86A">
      <w:pPr>
        <w:pStyle w:val="19"/>
        <w:tabs>
          <w:tab w:val="right" w:leader="dot" w:pos="9637"/>
        </w:tabs>
        <w:spacing w:line="360" w:lineRule="auto"/>
        <w:rPr>
          <w:color w:val="auto"/>
          <w:highlight w:val="none"/>
        </w:rPr>
      </w:pPr>
      <w:r>
        <w:rPr>
          <w:rFonts w:hint="eastAsia" w:asciiTheme="minorEastAsia" w:hAnsiTheme="minorEastAsia" w:eastAsiaTheme="minorEastAsia" w:cstheme="minorEastAsia"/>
          <w:color w:val="auto"/>
          <w:szCs w:val="21"/>
          <w:highlight w:val="none"/>
        </w:rPr>
        <w:fldChar w:fldCharType="begin"/>
      </w:r>
      <w:r>
        <w:rPr>
          <w:rFonts w:hint="eastAsia" w:asciiTheme="minorEastAsia" w:hAnsiTheme="minorEastAsia" w:eastAsiaTheme="minorEastAsia" w:cstheme="minorEastAsia"/>
          <w:color w:val="auto"/>
          <w:szCs w:val="21"/>
          <w:highlight w:val="none"/>
        </w:rPr>
        <w:instrText xml:space="preserve"> HYPERLINK \l _Toc6057 </w:instrText>
      </w:r>
      <w:r>
        <w:rPr>
          <w:rFonts w:hint="eastAsia" w:asciiTheme="minorEastAsia" w:hAnsiTheme="minorEastAsia" w:eastAsiaTheme="minorEastAsia" w:cstheme="minorEastAsia"/>
          <w:color w:val="auto"/>
          <w:szCs w:val="21"/>
          <w:highlight w:val="none"/>
        </w:rPr>
        <w:fldChar w:fldCharType="separate"/>
      </w:r>
      <w:r>
        <w:rPr>
          <w:rFonts w:hint="eastAsia" w:asciiTheme="minorEastAsia" w:hAnsiTheme="minorEastAsia" w:eastAsiaTheme="minorEastAsia" w:cstheme="minorEastAsia"/>
          <w:bCs/>
          <w:color w:val="auto"/>
          <w:szCs w:val="24"/>
          <w:highlight w:val="none"/>
        </w:rPr>
        <w:t>格式二 《投标函》及《工程项目总价表》</w:t>
      </w:r>
      <w:r>
        <w:rPr>
          <w:color w:val="auto"/>
          <w:highlight w:val="none"/>
        </w:rPr>
        <w:tab/>
      </w:r>
      <w:r>
        <w:rPr>
          <w:color w:val="auto"/>
          <w:highlight w:val="none"/>
        </w:rPr>
        <w:fldChar w:fldCharType="begin"/>
      </w:r>
      <w:r>
        <w:rPr>
          <w:color w:val="auto"/>
          <w:highlight w:val="none"/>
        </w:rPr>
        <w:instrText xml:space="preserve"> PAGEREF _Toc6057 \h </w:instrText>
      </w:r>
      <w:r>
        <w:rPr>
          <w:color w:val="auto"/>
          <w:highlight w:val="none"/>
        </w:rPr>
        <w:fldChar w:fldCharType="separate"/>
      </w:r>
      <w:r>
        <w:rPr>
          <w:color w:val="auto"/>
          <w:highlight w:val="none"/>
        </w:rPr>
        <w:t>91</w:t>
      </w:r>
      <w:r>
        <w:rPr>
          <w:color w:val="auto"/>
          <w:highlight w:val="none"/>
        </w:rPr>
        <w:fldChar w:fldCharType="end"/>
      </w:r>
      <w:r>
        <w:rPr>
          <w:rFonts w:hint="eastAsia" w:asciiTheme="minorEastAsia" w:hAnsiTheme="minorEastAsia" w:eastAsiaTheme="minorEastAsia" w:cstheme="minorEastAsia"/>
          <w:color w:val="auto"/>
          <w:szCs w:val="21"/>
          <w:highlight w:val="none"/>
        </w:rPr>
        <w:fldChar w:fldCharType="end"/>
      </w:r>
    </w:p>
    <w:p w14:paraId="5AB12DCC">
      <w:pPr>
        <w:pStyle w:val="19"/>
        <w:tabs>
          <w:tab w:val="right" w:leader="dot" w:pos="9637"/>
        </w:tabs>
        <w:spacing w:line="360" w:lineRule="auto"/>
        <w:rPr>
          <w:color w:val="auto"/>
          <w:highlight w:val="none"/>
        </w:rPr>
      </w:pPr>
      <w:r>
        <w:rPr>
          <w:rFonts w:hint="eastAsia" w:asciiTheme="minorEastAsia" w:hAnsiTheme="minorEastAsia" w:eastAsiaTheme="minorEastAsia" w:cstheme="minorEastAsia"/>
          <w:color w:val="auto"/>
          <w:szCs w:val="21"/>
          <w:highlight w:val="none"/>
        </w:rPr>
        <w:fldChar w:fldCharType="begin"/>
      </w:r>
      <w:r>
        <w:rPr>
          <w:rFonts w:hint="eastAsia" w:asciiTheme="minorEastAsia" w:hAnsiTheme="minorEastAsia" w:eastAsiaTheme="minorEastAsia" w:cstheme="minorEastAsia"/>
          <w:color w:val="auto"/>
          <w:szCs w:val="21"/>
          <w:highlight w:val="none"/>
        </w:rPr>
        <w:instrText xml:space="preserve"> HYPERLINK \l _Toc26662 </w:instrText>
      </w:r>
      <w:r>
        <w:rPr>
          <w:rFonts w:hint="eastAsia" w:asciiTheme="minorEastAsia" w:hAnsiTheme="minorEastAsia" w:eastAsiaTheme="minorEastAsia" w:cstheme="minorEastAsia"/>
          <w:color w:val="auto"/>
          <w:szCs w:val="21"/>
          <w:highlight w:val="none"/>
        </w:rPr>
        <w:fldChar w:fldCharType="separate"/>
      </w:r>
      <w:r>
        <w:rPr>
          <w:rFonts w:hint="eastAsia" w:asciiTheme="minorEastAsia" w:hAnsiTheme="minorEastAsia" w:eastAsiaTheme="minorEastAsia" w:cstheme="minorEastAsia"/>
          <w:color w:val="auto"/>
          <w:szCs w:val="24"/>
          <w:highlight w:val="none"/>
        </w:rPr>
        <w:t>格式三 各项</w:t>
      </w:r>
      <w:r>
        <w:rPr>
          <w:rFonts w:hint="eastAsia" w:asciiTheme="minorEastAsia" w:hAnsiTheme="minorEastAsia" w:eastAsiaTheme="minorEastAsia" w:cstheme="minorEastAsia"/>
          <w:bCs/>
          <w:color w:val="auto"/>
          <w:szCs w:val="24"/>
          <w:highlight w:val="none"/>
        </w:rPr>
        <w:t>承诺</w:t>
      </w:r>
      <w:r>
        <w:rPr>
          <w:rFonts w:hint="eastAsia" w:asciiTheme="minorEastAsia" w:hAnsiTheme="minorEastAsia" w:eastAsiaTheme="minorEastAsia" w:cstheme="minorEastAsia"/>
          <w:color w:val="auto"/>
          <w:szCs w:val="24"/>
          <w:highlight w:val="none"/>
        </w:rPr>
        <w:t>一览表</w:t>
      </w:r>
      <w:r>
        <w:rPr>
          <w:color w:val="auto"/>
          <w:highlight w:val="none"/>
        </w:rPr>
        <w:tab/>
      </w:r>
      <w:r>
        <w:rPr>
          <w:color w:val="auto"/>
          <w:highlight w:val="none"/>
        </w:rPr>
        <w:fldChar w:fldCharType="begin"/>
      </w:r>
      <w:r>
        <w:rPr>
          <w:color w:val="auto"/>
          <w:highlight w:val="none"/>
        </w:rPr>
        <w:instrText xml:space="preserve"> PAGEREF _Toc26662 \h </w:instrText>
      </w:r>
      <w:r>
        <w:rPr>
          <w:color w:val="auto"/>
          <w:highlight w:val="none"/>
        </w:rPr>
        <w:fldChar w:fldCharType="separate"/>
      </w:r>
      <w:r>
        <w:rPr>
          <w:color w:val="auto"/>
          <w:highlight w:val="none"/>
        </w:rPr>
        <w:t>93</w:t>
      </w:r>
      <w:r>
        <w:rPr>
          <w:color w:val="auto"/>
          <w:highlight w:val="none"/>
        </w:rPr>
        <w:fldChar w:fldCharType="end"/>
      </w:r>
      <w:r>
        <w:rPr>
          <w:rFonts w:hint="eastAsia" w:asciiTheme="minorEastAsia" w:hAnsiTheme="minorEastAsia" w:eastAsiaTheme="minorEastAsia" w:cstheme="minorEastAsia"/>
          <w:color w:val="auto"/>
          <w:szCs w:val="21"/>
          <w:highlight w:val="none"/>
        </w:rPr>
        <w:fldChar w:fldCharType="end"/>
      </w:r>
    </w:p>
    <w:p w14:paraId="6F57CCD4">
      <w:pPr>
        <w:pStyle w:val="19"/>
        <w:tabs>
          <w:tab w:val="right" w:leader="dot" w:pos="9637"/>
        </w:tabs>
        <w:spacing w:line="360" w:lineRule="auto"/>
        <w:rPr>
          <w:color w:val="auto"/>
          <w:highlight w:val="none"/>
        </w:rPr>
      </w:pPr>
      <w:r>
        <w:rPr>
          <w:rFonts w:hint="eastAsia" w:asciiTheme="minorEastAsia" w:hAnsiTheme="minorEastAsia" w:eastAsiaTheme="minorEastAsia" w:cstheme="minorEastAsia"/>
          <w:color w:val="auto"/>
          <w:szCs w:val="21"/>
          <w:highlight w:val="none"/>
        </w:rPr>
        <w:fldChar w:fldCharType="begin"/>
      </w:r>
      <w:r>
        <w:rPr>
          <w:rFonts w:hint="eastAsia" w:asciiTheme="minorEastAsia" w:hAnsiTheme="minorEastAsia" w:eastAsiaTheme="minorEastAsia" w:cstheme="minorEastAsia"/>
          <w:color w:val="auto"/>
          <w:szCs w:val="21"/>
          <w:highlight w:val="none"/>
        </w:rPr>
        <w:instrText xml:space="preserve"> HYPERLINK \l _Toc21751 </w:instrText>
      </w:r>
      <w:r>
        <w:rPr>
          <w:rFonts w:hint="eastAsia" w:asciiTheme="minorEastAsia" w:hAnsiTheme="minorEastAsia" w:eastAsiaTheme="minorEastAsia" w:cstheme="minorEastAsia"/>
          <w:color w:val="auto"/>
          <w:szCs w:val="21"/>
          <w:highlight w:val="none"/>
        </w:rPr>
        <w:fldChar w:fldCharType="separate"/>
      </w:r>
      <w:r>
        <w:rPr>
          <w:rFonts w:hint="eastAsia" w:asciiTheme="minorEastAsia" w:hAnsiTheme="minorEastAsia" w:eastAsiaTheme="minorEastAsia" w:cstheme="minorEastAsia"/>
          <w:bCs/>
          <w:color w:val="auto"/>
          <w:szCs w:val="24"/>
          <w:highlight w:val="none"/>
        </w:rPr>
        <w:t>格式四 授权委托书</w:t>
      </w:r>
      <w:r>
        <w:rPr>
          <w:color w:val="auto"/>
          <w:highlight w:val="none"/>
        </w:rPr>
        <w:tab/>
      </w:r>
      <w:r>
        <w:rPr>
          <w:color w:val="auto"/>
          <w:highlight w:val="none"/>
        </w:rPr>
        <w:fldChar w:fldCharType="begin"/>
      </w:r>
      <w:r>
        <w:rPr>
          <w:color w:val="auto"/>
          <w:highlight w:val="none"/>
        </w:rPr>
        <w:instrText xml:space="preserve"> PAGEREF _Toc21751 \h </w:instrText>
      </w:r>
      <w:r>
        <w:rPr>
          <w:color w:val="auto"/>
          <w:highlight w:val="none"/>
        </w:rPr>
        <w:fldChar w:fldCharType="separate"/>
      </w:r>
      <w:r>
        <w:rPr>
          <w:color w:val="auto"/>
          <w:highlight w:val="none"/>
        </w:rPr>
        <w:t>98</w:t>
      </w:r>
      <w:r>
        <w:rPr>
          <w:color w:val="auto"/>
          <w:highlight w:val="none"/>
        </w:rPr>
        <w:fldChar w:fldCharType="end"/>
      </w:r>
      <w:r>
        <w:rPr>
          <w:rFonts w:hint="eastAsia" w:asciiTheme="minorEastAsia" w:hAnsiTheme="minorEastAsia" w:eastAsiaTheme="minorEastAsia" w:cstheme="minorEastAsia"/>
          <w:color w:val="auto"/>
          <w:szCs w:val="21"/>
          <w:highlight w:val="none"/>
        </w:rPr>
        <w:fldChar w:fldCharType="end"/>
      </w:r>
    </w:p>
    <w:p w14:paraId="53F8BDED">
      <w:pPr>
        <w:pStyle w:val="19"/>
        <w:tabs>
          <w:tab w:val="right" w:leader="dot" w:pos="9637"/>
        </w:tabs>
        <w:spacing w:line="360" w:lineRule="auto"/>
        <w:rPr>
          <w:color w:val="auto"/>
          <w:highlight w:val="none"/>
        </w:rPr>
      </w:pPr>
      <w:r>
        <w:rPr>
          <w:rFonts w:hint="eastAsia" w:asciiTheme="minorEastAsia" w:hAnsiTheme="minorEastAsia" w:eastAsiaTheme="minorEastAsia" w:cstheme="minorEastAsia"/>
          <w:color w:val="auto"/>
          <w:szCs w:val="21"/>
          <w:highlight w:val="none"/>
        </w:rPr>
        <w:fldChar w:fldCharType="begin"/>
      </w:r>
      <w:r>
        <w:rPr>
          <w:rFonts w:hint="eastAsia" w:asciiTheme="minorEastAsia" w:hAnsiTheme="minorEastAsia" w:eastAsiaTheme="minorEastAsia" w:cstheme="minorEastAsia"/>
          <w:color w:val="auto"/>
          <w:szCs w:val="21"/>
          <w:highlight w:val="none"/>
        </w:rPr>
        <w:instrText xml:space="preserve"> HYPERLINK \l _Toc32573 </w:instrText>
      </w:r>
      <w:r>
        <w:rPr>
          <w:rFonts w:hint="eastAsia" w:asciiTheme="minorEastAsia" w:hAnsiTheme="minorEastAsia" w:eastAsiaTheme="minorEastAsia" w:cstheme="minorEastAsia"/>
          <w:color w:val="auto"/>
          <w:szCs w:val="21"/>
          <w:highlight w:val="none"/>
        </w:rPr>
        <w:fldChar w:fldCharType="separate"/>
      </w:r>
      <w:r>
        <w:rPr>
          <w:rFonts w:hint="eastAsia" w:asciiTheme="minorEastAsia" w:hAnsiTheme="minorEastAsia" w:eastAsiaTheme="minorEastAsia" w:cstheme="minorEastAsia"/>
          <w:bCs/>
          <w:color w:val="auto"/>
          <w:szCs w:val="24"/>
          <w:highlight w:val="none"/>
        </w:rPr>
        <w:t>格式五 法定代表人身份证明</w:t>
      </w:r>
      <w:r>
        <w:rPr>
          <w:color w:val="auto"/>
          <w:highlight w:val="none"/>
        </w:rPr>
        <w:tab/>
      </w:r>
      <w:r>
        <w:rPr>
          <w:color w:val="auto"/>
          <w:highlight w:val="none"/>
        </w:rPr>
        <w:fldChar w:fldCharType="begin"/>
      </w:r>
      <w:r>
        <w:rPr>
          <w:color w:val="auto"/>
          <w:highlight w:val="none"/>
        </w:rPr>
        <w:instrText xml:space="preserve"> PAGEREF _Toc32573 \h </w:instrText>
      </w:r>
      <w:r>
        <w:rPr>
          <w:color w:val="auto"/>
          <w:highlight w:val="none"/>
        </w:rPr>
        <w:fldChar w:fldCharType="separate"/>
      </w:r>
      <w:r>
        <w:rPr>
          <w:color w:val="auto"/>
          <w:highlight w:val="none"/>
        </w:rPr>
        <w:t>99</w:t>
      </w:r>
      <w:r>
        <w:rPr>
          <w:color w:val="auto"/>
          <w:highlight w:val="none"/>
        </w:rPr>
        <w:fldChar w:fldCharType="end"/>
      </w:r>
      <w:r>
        <w:rPr>
          <w:rFonts w:hint="eastAsia" w:asciiTheme="minorEastAsia" w:hAnsiTheme="minorEastAsia" w:eastAsiaTheme="minorEastAsia" w:cstheme="minorEastAsia"/>
          <w:color w:val="auto"/>
          <w:szCs w:val="21"/>
          <w:highlight w:val="none"/>
        </w:rPr>
        <w:fldChar w:fldCharType="end"/>
      </w:r>
    </w:p>
    <w:p w14:paraId="60985389">
      <w:pPr>
        <w:pStyle w:val="19"/>
        <w:tabs>
          <w:tab w:val="right" w:leader="dot" w:pos="9637"/>
        </w:tabs>
        <w:spacing w:line="360" w:lineRule="auto"/>
        <w:rPr>
          <w:color w:val="auto"/>
          <w:highlight w:val="none"/>
        </w:rPr>
      </w:pPr>
      <w:r>
        <w:rPr>
          <w:rFonts w:hint="eastAsia" w:asciiTheme="minorEastAsia" w:hAnsiTheme="minorEastAsia" w:eastAsiaTheme="minorEastAsia" w:cstheme="minorEastAsia"/>
          <w:color w:val="auto"/>
          <w:szCs w:val="21"/>
          <w:highlight w:val="none"/>
        </w:rPr>
        <w:fldChar w:fldCharType="begin"/>
      </w:r>
      <w:r>
        <w:rPr>
          <w:rFonts w:hint="eastAsia" w:asciiTheme="minorEastAsia" w:hAnsiTheme="minorEastAsia" w:eastAsiaTheme="minorEastAsia" w:cstheme="minorEastAsia"/>
          <w:color w:val="auto"/>
          <w:szCs w:val="21"/>
          <w:highlight w:val="none"/>
        </w:rPr>
        <w:instrText xml:space="preserve"> HYPERLINK \l _Toc18617 </w:instrText>
      </w:r>
      <w:r>
        <w:rPr>
          <w:rFonts w:hint="eastAsia" w:asciiTheme="minorEastAsia" w:hAnsiTheme="minorEastAsia" w:eastAsiaTheme="minorEastAsia" w:cstheme="minorEastAsia"/>
          <w:color w:val="auto"/>
          <w:szCs w:val="21"/>
          <w:highlight w:val="none"/>
        </w:rPr>
        <w:fldChar w:fldCharType="separate"/>
      </w:r>
      <w:r>
        <w:rPr>
          <w:rFonts w:hint="eastAsia" w:asciiTheme="minorEastAsia" w:hAnsiTheme="minorEastAsia" w:eastAsiaTheme="minorEastAsia" w:cstheme="minorEastAsia"/>
          <w:bCs/>
          <w:color w:val="auto"/>
          <w:szCs w:val="24"/>
          <w:highlight w:val="none"/>
        </w:rPr>
        <w:t>格式六 联合体协议书</w:t>
      </w:r>
      <w:r>
        <w:rPr>
          <w:color w:val="auto"/>
          <w:highlight w:val="none"/>
        </w:rPr>
        <w:tab/>
      </w:r>
      <w:r>
        <w:rPr>
          <w:color w:val="auto"/>
          <w:highlight w:val="none"/>
        </w:rPr>
        <w:fldChar w:fldCharType="begin"/>
      </w:r>
      <w:r>
        <w:rPr>
          <w:color w:val="auto"/>
          <w:highlight w:val="none"/>
        </w:rPr>
        <w:instrText xml:space="preserve"> PAGEREF _Toc18617 \h </w:instrText>
      </w:r>
      <w:r>
        <w:rPr>
          <w:color w:val="auto"/>
          <w:highlight w:val="none"/>
        </w:rPr>
        <w:fldChar w:fldCharType="separate"/>
      </w:r>
      <w:r>
        <w:rPr>
          <w:color w:val="auto"/>
          <w:highlight w:val="none"/>
        </w:rPr>
        <w:t>100</w:t>
      </w:r>
      <w:r>
        <w:rPr>
          <w:color w:val="auto"/>
          <w:highlight w:val="none"/>
        </w:rPr>
        <w:fldChar w:fldCharType="end"/>
      </w:r>
      <w:r>
        <w:rPr>
          <w:rFonts w:hint="eastAsia" w:asciiTheme="minorEastAsia" w:hAnsiTheme="minorEastAsia" w:eastAsiaTheme="minorEastAsia" w:cstheme="minorEastAsia"/>
          <w:color w:val="auto"/>
          <w:szCs w:val="21"/>
          <w:highlight w:val="none"/>
        </w:rPr>
        <w:fldChar w:fldCharType="end"/>
      </w:r>
    </w:p>
    <w:p w14:paraId="5BB27FEC">
      <w:pPr>
        <w:pStyle w:val="19"/>
        <w:tabs>
          <w:tab w:val="right" w:leader="dot" w:pos="9637"/>
        </w:tabs>
        <w:spacing w:line="360" w:lineRule="auto"/>
        <w:rPr>
          <w:color w:val="auto"/>
          <w:highlight w:val="none"/>
        </w:rPr>
      </w:pPr>
      <w:r>
        <w:rPr>
          <w:rFonts w:hint="eastAsia" w:asciiTheme="minorEastAsia" w:hAnsiTheme="minorEastAsia" w:eastAsiaTheme="minorEastAsia" w:cstheme="minorEastAsia"/>
          <w:color w:val="auto"/>
          <w:szCs w:val="21"/>
          <w:highlight w:val="none"/>
        </w:rPr>
        <w:fldChar w:fldCharType="begin"/>
      </w:r>
      <w:r>
        <w:rPr>
          <w:rFonts w:hint="eastAsia" w:asciiTheme="minorEastAsia" w:hAnsiTheme="minorEastAsia" w:eastAsiaTheme="minorEastAsia" w:cstheme="minorEastAsia"/>
          <w:color w:val="auto"/>
          <w:szCs w:val="21"/>
          <w:highlight w:val="none"/>
        </w:rPr>
        <w:instrText xml:space="preserve"> HYPERLINK \l _Toc13905 </w:instrText>
      </w:r>
      <w:r>
        <w:rPr>
          <w:rFonts w:hint="eastAsia" w:asciiTheme="minorEastAsia" w:hAnsiTheme="minorEastAsia" w:eastAsiaTheme="minorEastAsia" w:cstheme="minorEastAsia"/>
          <w:color w:val="auto"/>
          <w:szCs w:val="21"/>
          <w:highlight w:val="none"/>
        </w:rPr>
        <w:fldChar w:fldCharType="separate"/>
      </w:r>
      <w:r>
        <w:rPr>
          <w:rFonts w:hint="eastAsia" w:asciiTheme="minorEastAsia" w:hAnsiTheme="minorEastAsia" w:eastAsiaTheme="minorEastAsia" w:cstheme="minorEastAsia"/>
          <w:bCs/>
          <w:color w:val="auto"/>
          <w:szCs w:val="24"/>
          <w:highlight w:val="none"/>
        </w:rPr>
        <w:t>格式七 投标人基本情况表</w:t>
      </w:r>
      <w:r>
        <w:rPr>
          <w:color w:val="auto"/>
          <w:highlight w:val="none"/>
        </w:rPr>
        <w:tab/>
      </w:r>
      <w:r>
        <w:rPr>
          <w:color w:val="auto"/>
          <w:highlight w:val="none"/>
        </w:rPr>
        <w:fldChar w:fldCharType="begin"/>
      </w:r>
      <w:r>
        <w:rPr>
          <w:color w:val="auto"/>
          <w:highlight w:val="none"/>
        </w:rPr>
        <w:instrText xml:space="preserve"> PAGEREF _Toc13905 \h </w:instrText>
      </w:r>
      <w:r>
        <w:rPr>
          <w:color w:val="auto"/>
          <w:highlight w:val="none"/>
        </w:rPr>
        <w:fldChar w:fldCharType="separate"/>
      </w:r>
      <w:r>
        <w:rPr>
          <w:color w:val="auto"/>
          <w:highlight w:val="none"/>
        </w:rPr>
        <w:t>102</w:t>
      </w:r>
      <w:r>
        <w:rPr>
          <w:color w:val="auto"/>
          <w:highlight w:val="none"/>
        </w:rPr>
        <w:fldChar w:fldCharType="end"/>
      </w:r>
      <w:r>
        <w:rPr>
          <w:rFonts w:hint="eastAsia" w:asciiTheme="minorEastAsia" w:hAnsiTheme="minorEastAsia" w:eastAsiaTheme="minorEastAsia" w:cstheme="minorEastAsia"/>
          <w:color w:val="auto"/>
          <w:szCs w:val="21"/>
          <w:highlight w:val="none"/>
        </w:rPr>
        <w:fldChar w:fldCharType="end"/>
      </w:r>
    </w:p>
    <w:p w14:paraId="7ADEB6A2">
      <w:pPr>
        <w:pStyle w:val="19"/>
        <w:tabs>
          <w:tab w:val="right" w:leader="dot" w:pos="9637"/>
        </w:tabs>
        <w:spacing w:line="360" w:lineRule="auto"/>
        <w:rPr>
          <w:color w:val="auto"/>
          <w:highlight w:val="none"/>
        </w:rPr>
      </w:pPr>
      <w:r>
        <w:rPr>
          <w:rFonts w:hint="eastAsia" w:asciiTheme="minorEastAsia" w:hAnsiTheme="minorEastAsia" w:eastAsiaTheme="minorEastAsia" w:cstheme="minorEastAsia"/>
          <w:color w:val="auto"/>
          <w:szCs w:val="21"/>
          <w:highlight w:val="none"/>
        </w:rPr>
        <w:fldChar w:fldCharType="begin"/>
      </w:r>
      <w:r>
        <w:rPr>
          <w:rFonts w:hint="eastAsia" w:asciiTheme="minorEastAsia" w:hAnsiTheme="minorEastAsia" w:eastAsiaTheme="minorEastAsia" w:cstheme="minorEastAsia"/>
          <w:color w:val="auto"/>
          <w:szCs w:val="21"/>
          <w:highlight w:val="none"/>
        </w:rPr>
        <w:instrText xml:space="preserve"> HYPERLINK \l _Toc26261 </w:instrText>
      </w:r>
      <w:r>
        <w:rPr>
          <w:rFonts w:hint="eastAsia" w:asciiTheme="minorEastAsia" w:hAnsiTheme="minorEastAsia" w:eastAsiaTheme="minorEastAsia" w:cstheme="minorEastAsia"/>
          <w:color w:val="auto"/>
          <w:szCs w:val="21"/>
          <w:highlight w:val="none"/>
        </w:rPr>
        <w:fldChar w:fldCharType="separate"/>
      </w:r>
      <w:r>
        <w:rPr>
          <w:rFonts w:hint="eastAsia" w:asciiTheme="minorEastAsia" w:hAnsiTheme="minorEastAsia" w:eastAsiaTheme="minorEastAsia" w:cstheme="minorEastAsia"/>
          <w:bCs/>
          <w:color w:val="auto"/>
          <w:szCs w:val="24"/>
          <w:highlight w:val="none"/>
        </w:rPr>
        <w:t>格式八 项目经理简历表</w:t>
      </w:r>
      <w:r>
        <w:rPr>
          <w:color w:val="auto"/>
          <w:highlight w:val="none"/>
        </w:rPr>
        <w:tab/>
      </w:r>
      <w:r>
        <w:rPr>
          <w:color w:val="auto"/>
          <w:highlight w:val="none"/>
        </w:rPr>
        <w:fldChar w:fldCharType="begin"/>
      </w:r>
      <w:r>
        <w:rPr>
          <w:color w:val="auto"/>
          <w:highlight w:val="none"/>
        </w:rPr>
        <w:instrText xml:space="preserve"> PAGEREF _Toc26261 \h </w:instrText>
      </w:r>
      <w:r>
        <w:rPr>
          <w:color w:val="auto"/>
          <w:highlight w:val="none"/>
        </w:rPr>
        <w:fldChar w:fldCharType="separate"/>
      </w:r>
      <w:r>
        <w:rPr>
          <w:color w:val="auto"/>
          <w:highlight w:val="none"/>
        </w:rPr>
        <w:t>103</w:t>
      </w:r>
      <w:r>
        <w:rPr>
          <w:color w:val="auto"/>
          <w:highlight w:val="none"/>
        </w:rPr>
        <w:fldChar w:fldCharType="end"/>
      </w:r>
      <w:r>
        <w:rPr>
          <w:rFonts w:hint="eastAsia" w:asciiTheme="minorEastAsia" w:hAnsiTheme="minorEastAsia" w:eastAsiaTheme="minorEastAsia" w:cstheme="minorEastAsia"/>
          <w:color w:val="auto"/>
          <w:szCs w:val="21"/>
          <w:highlight w:val="none"/>
        </w:rPr>
        <w:fldChar w:fldCharType="end"/>
      </w:r>
    </w:p>
    <w:p w14:paraId="5A7CA6F3">
      <w:pPr>
        <w:pStyle w:val="19"/>
        <w:tabs>
          <w:tab w:val="right" w:leader="dot" w:pos="9637"/>
        </w:tabs>
        <w:spacing w:line="360" w:lineRule="auto"/>
        <w:rPr>
          <w:color w:val="auto"/>
          <w:highlight w:val="none"/>
        </w:rPr>
      </w:pPr>
      <w:r>
        <w:rPr>
          <w:rFonts w:hint="eastAsia" w:asciiTheme="minorEastAsia" w:hAnsiTheme="minorEastAsia" w:eastAsiaTheme="minorEastAsia" w:cstheme="minorEastAsia"/>
          <w:color w:val="auto"/>
          <w:szCs w:val="21"/>
          <w:highlight w:val="none"/>
        </w:rPr>
        <w:fldChar w:fldCharType="begin"/>
      </w:r>
      <w:r>
        <w:rPr>
          <w:rFonts w:hint="eastAsia" w:asciiTheme="minorEastAsia" w:hAnsiTheme="minorEastAsia" w:eastAsiaTheme="minorEastAsia" w:cstheme="minorEastAsia"/>
          <w:color w:val="auto"/>
          <w:szCs w:val="21"/>
          <w:highlight w:val="none"/>
        </w:rPr>
        <w:instrText xml:space="preserve"> HYPERLINK \l _Toc9492 </w:instrText>
      </w:r>
      <w:r>
        <w:rPr>
          <w:rFonts w:hint="eastAsia" w:asciiTheme="minorEastAsia" w:hAnsiTheme="minorEastAsia" w:eastAsiaTheme="minorEastAsia" w:cstheme="minorEastAsia"/>
          <w:color w:val="auto"/>
          <w:szCs w:val="21"/>
          <w:highlight w:val="none"/>
        </w:rPr>
        <w:fldChar w:fldCharType="separate"/>
      </w:r>
      <w:r>
        <w:rPr>
          <w:rFonts w:hint="eastAsia" w:asciiTheme="minorEastAsia" w:hAnsiTheme="minorEastAsia" w:eastAsiaTheme="minorEastAsia" w:cstheme="minorEastAsia"/>
          <w:bCs/>
          <w:color w:val="auto"/>
          <w:szCs w:val="24"/>
          <w:highlight w:val="none"/>
        </w:rPr>
        <w:t>格式九 项目经理任职声明</w:t>
      </w:r>
      <w:r>
        <w:rPr>
          <w:color w:val="auto"/>
          <w:highlight w:val="none"/>
        </w:rPr>
        <w:tab/>
      </w:r>
      <w:r>
        <w:rPr>
          <w:color w:val="auto"/>
          <w:highlight w:val="none"/>
        </w:rPr>
        <w:fldChar w:fldCharType="begin"/>
      </w:r>
      <w:r>
        <w:rPr>
          <w:color w:val="auto"/>
          <w:highlight w:val="none"/>
        </w:rPr>
        <w:instrText xml:space="preserve"> PAGEREF _Toc9492 \h </w:instrText>
      </w:r>
      <w:r>
        <w:rPr>
          <w:color w:val="auto"/>
          <w:highlight w:val="none"/>
        </w:rPr>
        <w:fldChar w:fldCharType="separate"/>
      </w:r>
      <w:r>
        <w:rPr>
          <w:color w:val="auto"/>
          <w:highlight w:val="none"/>
        </w:rPr>
        <w:t>104</w:t>
      </w:r>
      <w:r>
        <w:rPr>
          <w:color w:val="auto"/>
          <w:highlight w:val="none"/>
        </w:rPr>
        <w:fldChar w:fldCharType="end"/>
      </w:r>
      <w:r>
        <w:rPr>
          <w:rFonts w:hint="eastAsia" w:asciiTheme="minorEastAsia" w:hAnsiTheme="minorEastAsia" w:eastAsiaTheme="minorEastAsia" w:cstheme="minorEastAsia"/>
          <w:color w:val="auto"/>
          <w:szCs w:val="21"/>
          <w:highlight w:val="none"/>
        </w:rPr>
        <w:fldChar w:fldCharType="end"/>
      </w:r>
    </w:p>
    <w:p w14:paraId="0BAE1C5F">
      <w:pPr>
        <w:pStyle w:val="19"/>
        <w:tabs>
          <w:tab w:val="right" w:leader="dot" w:pos="9637"/>
        </w:tabs>
        <w:spacing w:line="360" w:lineRule="auto"/>
        <w:rPr>
          <w:color w:val="auto"/>
          <w:highlight w:val="none"/>
        </w:rPr>
      </w:pPr>
      <w:r>
        <w:rPr>
          <w:rFonts w:hint="eastAsia" w:asciiTheme="minorEastAsia" w:hAnsiTheme="minorEastAsia" w:eastAsiaTheme="minorEastAsia" w:cstheme="minorEastAsia"/>
          <w:color w:val="auto"/>
          <w:szCs w:val="21"/>
          <w:highlight w:val="none"/>
        </w:rPr>
        <w:fldChar w:fldCharType="begin"/>
      </w:r>
      <w:r>
        <w:rPr>
          <w:rFonts w:hint="eastAsia" w:asciiTheme="minorEastAsia" w:hAnsiTheme="minorEastAsia" w:eastAsiaTheme="minorEastAsia" w:cstheme="minorEastAsia"/>
          <w:color w:val="auto"/>
          <w:szCs w:val="21"/>
          <w:highlight w:val="none"/>
        </w:rPr>
        <w:instrText xml:space="preserve"> HYPERLINK \l _Toc3171 </w:instrText>
      </w:r>
      <w:r>
        <w:rPr>
          <w:rFonts w:hint="eastAsia" w:asciiTheme="minorEastAsia" w:hAnsiTheme="minorEastAsia" w:eastAsiaTheme="minorEastAsia" w:cstheme="minorEastAsia"/>
          <w:color w:val="auto"/>
          <w:szCs w:val="21"/>
          <w:highlight w:val="none"/>
        </w:rPr>
        <w:fldChar w:fldCharType="separate"/>
      </w:r>
      <w:r>
        <w:rPr>
          <w:rFonts w:hint="eastAsia" w:asciiTheme="minorEastAsia" w:hAnsiTheme="minorEastAsia" w:eastAsiaTheme="minorEastAsia" w:cstheme="minorEastAsia"/>
          <w:bCs/>
          <w:color w:val="auto"/>
          <w:szCs w:val="24"/>
          <w:highlight w:val="none"/>
        </w:rPr>
        <w:t>格式十 项目技术负责人简历表</w:t>
      </w:r>
      <w:r>
        <w:rPr>
          <w:color w:val="auto"/>
          <w:highlight w:val="none"/>
        </w:rPr>
        <w:tab/>
      </w:r>
      <w:r>
        <w:rPr>
          <w:color w:val="auto"/>
          <w:highlight w:val="none"/>
        </w:rPr>
        <w:fldChar w:fldCharType="begin"/>
      </w:r>
      <w:r>
        <w:rPr>
          <w:color w:val="auto"/>
          <w:highlight w:val="none"/>
        </w:rPr>
        <w:instrText xml:space="preserve"> PAGEREF _Toc3171 \h </w:instrText>
      </w:r>
      <w:r>
        <w:rPr>
          <w:color w:val="auto"/>
          <w:highlight w:val="none"/>
        </w:rPr>
        <w:fldChar w:fldCharType="separate"/>
      </w:r>
      <w:r>
        <w:rPr>
          <w:color w:val="auto"/>
          <w:highlight w:val="none"/>
        </w:rPr>
        <w:t>105</w:t>
      </w:r>
      <w:r>
        <w:rPr>
          <w:color w:val="auto"/>
          <w:highlight w:val="none"/>
        </w:rPr>
        <w:fldChar w:fldCharType="end"/>
      </w:r>
      <w:r>
        <w:rPr>
          <w:rFonts w:hint="eastAsia" w:asciiTheme="minorEastAsia" w:hAnsiTheme="minorEastAsia" w:eastAsiaTheme="minorEastAsia" w:cstheme="minorEastAsia"/>
          <w:color w:val="auto"/>
          <w:szCs w:val="21"/>
          <w:highlight w:val="none"/>
        </w:rPr>
        <w:fldChar w:fldCharType="end"/>
      </w:r>
    </w:p>
    <w:p w14:paraId="7D279C20">
      <w:pPr>
        <w:pStyle w:val="19"/>
        <w:tabs>
          <w:tab w:val="right" w:leader="dot" w:pos="9637"/>
        </w:tabs>
        <w:spacing w:line="360" w:lineRule="auto"/>
        <w:rPr>
          <w:color w:val="auto"/>
          <w:highlight w:val="none"/>
        </w:rPr>
      </w:pPr>
      <w:r>
        <w:rPr>
          <w:rFonts w:hint="eastAsia" w:asciiTheme="minorEastAsia" w:hAnsiTheme="minorEastAsia" w:eastAsiaTheme="minorEastAsia" w:cstheme="minorEastAsia"/>
          <w:color w:val="auto"/>
          <w:szCs w:val="21"/>
          <w:highlight w:val="none"/>
        </w:rPr>
        <w:fldChar w:fldCharType="begin"/>
      </w:r>
      <w:r>
        <w:rPr>
          <w:rFonts w:hint="eastAsia" w:asciiTheme="minorEastAsia" w:hAnsiTheme="minorEastAsia" w:eastAsiaTheme="minorEastAsia" w:cstheme="minorEastAsia"/>
          <w:color w:val="auto"/>
          <w:szCs w:val="21"/>
          <w:highlight w:val="none"/>
        </w:rPr>
        <w:instrText xml:space="preserve"> HYPERLINK \l _Toc31748 </w:instrText>
      </w:r>
      <w:r>
        <w:rPr>
          <w:rFonts w:hint="eastAsia" w:asciiTheme="minorEastAsia" w:hAnsiTheme="minorEastAsia" w:eastAsiaTheme="minorEastAsia" w:cstheme="minorEastAsia"/>
          <w:color w:val="auto"/>
          <w:szCs w:val="21"/>
          <w:highlight w:val="none"/>
        </w:rPr>
        <w:fldChar w:fldCharType="separate"/>
      </w:r>
      <w:r>
        <w:rPr>
          <w:rFonts w:hint="eastAsia" w:asciiTheme="minorEastAsia" w:hAnsiTheme="minorEastAsia" w:eastAsiaTheme="minorEastAsia" w:cstheme="minorEastAsia"/>
          <w:bCs/>
          <w:color w:val="auto"/>
          <w:szCs w:val="24"/>
          <w:highlight w:val="none"/>
        </w:rPr>
        <w:t>格式十一 项目设计负责人简历表</w:t>
      </w:r>
      <w:r>
        <w:rPr>
          <w:color w:val="auto"/>
          <w:highlight w:val="none"/>
        </w:rPr>
        <w:tab/>
      </w:r>
      <w:r>
        <w:rPr>
          <w:color w:val="auto"/>
          <w:highlight w:val="none"/>
        </w:rPr>
        <w:fldChar w:fldCharType="begin"/>
      </w:r>
      <w:r>
        <w:rPr>
          <w:color w:val="auto"/>
          <w:highlight w:val="none"/>
        </w:rPr>
        <w:instrText xml:space="preserve"> PAGEREF _Toc31748 \h </w:instrText>
      </w:r>
      <w:r>
        <w:rPr>
          <w:color w:val="auto"/>
          <w:highlight w:val="none"/>
        </w:rPr>
        <w:fldChar w:fldCharType="separate"/>
      </w:r>
      <w:r>
        <w:rPr>
          <w:color w:val="auto"/>
          <w:highlight w:val="none"/>
        </w:rPr>
        <w:t>106</w:t>
      </w:r>
      <w:r>
        <w:rPr>
          <w:color w:val="auto"/>
          <w:highlight w:val="none"/>
        </w:rPr>
        <w:fldChar w:fldCharType="end"/>
      </w:r>
      <w:r>
        <w:rPr>
          <w:rFonts w:hint="eastAsia" w:asciiTheme="minorEastAsia" w:hAnsiTheme="minorEastAsia" w:eastAsiaTheme="minorEastAsia" w:cstheme="minorEastAsia"/>
          <w:color w:val="auto"/>
          <w:szCs w:val="21"/>
          <w:highlight w:val="none"/>
        </w:rPr>
        <w:fldChar w:fldCharType="end"/>
      </w:r>
    </w:p>
    <w:p w14:paraId="4C79F05F">
      <w:pPr>
        <w:pStyle w:val="19"/>
        <w:tabs>
          <w:tab w:val="right" w:leader="dot" w:pos="9637"/>
        </w:tabs>
        <w:spacing w:line="360" w:lineRule="auto"/>
        <w:rPr>
          <w:color w:val="auto"/>
          <w:highlight w:val="none"/>
        </w:rPr>
      </w:pPr>
      <w:r>
        <w:rPr>
          <w:rFonts w:hint="eastAsia" w:asciiTheme="minorEastAsia" w:hAnsiTheme="minorEastAsia" w:eastAsiaTheme="minorEastAsia" w:cstheme="minorEastAsia"/>
          <w:color w:val="auto"/>
          <w:szCs w:val="21"/>
          <w:highlight w:val="none"/>
        </w:rPr>
        <w:fldChar w:fldCharType="begin"/>
      </w:r>
      <w:r>
        <w:rPr>
          <w:rFonts w:hint="eastAsia" w:asciiTheme="minorEastAsia" w:hAnsiTheme="minorEastAsia" w:eastAsiaTheme="minorEastAsia" w:cstheme="minorEastAsia"/>
          <w:color w:val="auto"/>
          <w:szCs w:val="21"/>
          <w:highlight w:val="none"/>
        </w:rPr>
        <w:instrText xml:space="preserve"> HYPERLINK \l _Toc21154 </w:instrText>
      </w:r>
      <w:r>
        <w:rPr>
          <w:rFonts w:hint="eastAsia" w:asciiTheme="minorEastAsia" w:hAnsiTheme="minorEastAsia" w:eastAsiaTheme="minorEastAsia" w:cstheme="minorEastAsia"/>
          <w:color w:val="auto"/>
          <w:szCs w:val="21"/>
          <w:highlight w:val="none"/>
        </w:rPr>
        <w:fldChar w:fldCharType="separate"/>
      </w:r>
      <w:r>
        <w:rPr>
          <w:rFonts w:hint="eastAsia" w:asciiTheme="minorEastAsia" w:hAnsiTheme="minorEastAsia" w:eastAsiaTheme="minorEastAsia" w:cstheme="minorEastAsia"/>
          <w:snapToGrid w:val="0"/>
          <w:color w:val="auto"/>
          <w:szCs w:val="24"/>
          <w:highlight w:val="none"/>
        </w:rPr>
        <w:t>格式十</w:t>
      </w:r>
      <w:r>
        <w:rPr>
          <w:rFonts w:hint="eastAsia" w:asciiTheme="minorEastAsia" w:hAnsiTheme="minorEastAsia" w:eastAsiaTheme="minorEastAsia" w:cstheme="minorEastAsia"/>
          <w:snapToGrid w:val="0"/>
          <w:color w:val="auto"/>
          <w:szCs w:val="24"/>
          <w:highlight w:val="none"/>
          <w:lang w:val="en-US" w:eastAsia="zh-CN"/>
        </w:rPr>
        <w:t>二</w:t>
      </w:r>
      <w:r>
        <w:rPr>
          <w:rFonts w:hint="eastAsia" w:asciiTheme="minorEastAsia" w:hAnsiTheme="minorEastAsia" w:eastAsiaTheme="minorEastAsia" w:cstheme="minorEastAsia"/>
          <w:snapToGrid w:val="0"/>
          <w:color w:val="auto"/>
          <w:szCs w:val="24"/>
          <w:highlight w:val="none"/>
        </w:rPr>
        <w:t xml:space="preserve"> 项目管理机构组成表</w:t>
      </w:r>
      <w:r>
        <w:rPr>
          <w:color w:val="auto"/>
          <w:highlight w:val="none"/>
        </w:rPr>
        <w:tab/>
      </w:r>
      <w:r>
        <w:rPr>
          <w:color w:val="auto"/>
          <w:highlight w:val="none"/>
        </w:rPr>
        <w:fldChar w:fldCharType="begin"/>
      </w:r>
      <w:r>
        <w:rPr>
          <w:color w:val="auto"/>
          <w:highlight w:val="none"/>
        </w:rPr>
        <w:instrText xml:space="preserve"> PAGEREF _Toc21154 \h </w:instrText>
      </w:r>
      <w:r>
        <w:rPr>
          <w:color w:val="auto"/>
          <w:highlight w:val="none"/>
        </w:rPr>
        <w:fldChar w:fldCharType="separate"/>
      </w:r>
      <w:r>
        <w:rPr>
          <w:color w:val="auto"/>
          <w:highlight w:val="none"/>
        </w:rPr>
        <w:t>107</w:t>
      </w:r>
      <w:r>
        <w:rPr>
          <w:color w:val="auto"/>
          <w:highlight w:val="none"/>
        </w:rPr>
        <w:fldChar w:fldCharType="end"/>
      </w:r>
      <w:r>
        <w:rPr>
          <w:rFonts w:hint="eastAsia" w:asciiTheme="minorEastAsia" w:hAnsiTheme="minorEastAsia" w:eastAsiaTheme="minorEastAsia" w:cstheme="minorEastAsia"/>
          <w:color w:val="auto"/>
          <w:szCs w:val="21"/>
          <w:highlight w:val="none"/>
        </w:rPr>
        <w:fldChar w:fldCharType="end"/>
      </w:r>
    </w:p>
    <w:p w14:paraId="755AE9F4">
      <w:pPr>
        <w:pStyle w:val="19"/>
        <w:tabs>
          <w:tab w:val="right" w:leader="dot" w:pos="9637"/>
        </w:tabs>
        <w:spacing w:line="360" w:lineRule="auto"/>
        <w:rPr>
          <w:color w:val="auto"/>
          <w:highlight w:val="none"/>
        </w:rPr>
      </w:pPr>
      <w:r>
        <w:rPr>
          <w:rFonts w:hint="eastAsia" w:asciiTheme="minorEastAsia" w:hAnsiTheme="minorEastAsia" w:eastAsiaTheme="minorEastAsia" w:cstheme="minorEastAsia"/>
          <w:color w:val="auto"/>
          <w:szCs w:val="21"/>
          <w:highlight w:val="none"/>
        </w:rPr>
        <w:fldChar w:fldCharType="begin"/>
      </w:r>
      <w:r>
        <w:rPr>
          <w:rFonts w:hint="eastAsia" w:asciiTheme="minorEastAsia" w:hAnsiTheme="minorEastAsia" w:eastAsiaTheme="minorEastAsia" w:cstheme="minorEastAsia"/>
          <w:color w:val="auto"/>
          <w:szCs w:val="21"/>
          <w:highlight w:val="none"/>
        </w:rPr>
        <w:instrText xml:space="preserve"> HYPERLINK \l _Toc23478 </w:instrText>
      </w:r>
      <w:r>
        <w:rPr>
          <w:rFonts w:hint="eastAsia" w:asciiTheme="minorEastAsia" w:hAnsiTheme="minorEastAsia" w:eastAsiaTheme="minorEastAsia" w:cstheme="minorEastAsia"/>
          <w:color w:val="auto"/>
          <w:szCs w:val="21"/>
          <w:highlight w:val="none"/>
        </w:rPr>
        <w:fldChar w:fldCharType="separate"/>
      </w:r>
      <w:r>
        <w:rPr>
          <w:rFonts w:hint="eastAsia" w:asciiTheme="minorEastAsia" w:hAnsiTheme="minorEastAsia" w:eastAsiaTheme="minorEastAsia" w:cstheme="minorEastAsia"/>
          <w:bCs/>
          <w:color w:val="auto"/>
          <w:szCs w:val="24"/>
          <w:highlight w:val="none"/>
        </w:rPr>
        <w:t>格式十</w:t>
      </w:r>
      <w:r>
        <w:rPr>
          <w:rFonts w:hint="eastAsia" w:asciiTheme="minorEastAsia" w:hAnsiTheme="minorEastAsia" w:eastAsiaTheme="minorEastAsia" w:cstheme="minorEastAsia"/>
          <w:bCs/>
          <w:color w:val="auto"/>
          <w:szCs w:val="24"/>
          <w:highlight w:val="none"/>
          <w:lang w:val="en-US" w:eastAsia="zh-CN"/>
        </w:rPr>
        <w:t>三</w:t>
      </w:r>
      <w:r>
        <w:rPr>
          <w:rFonts w:hint="eastAsia" w:asciiTheme="minorEastAsia" w:hAnsiTheme="minorEastAsia" w:eastAsiaTheme="minorEastAsia" w:cstheme="minorEastAsia"/>
          <w:bCs/>
          <w:color w:val="auto"/>
          <w:szCs w:val="24"/>
          <w:highlight w:val="none"/>
        </w:rPr>
        <w:t xml:space="preserve"> 原件一览表</w:t>
      </w:r>
      <w:r>
        <w:rPr>
          <w:color w:val="auto"/>
          <w:highlight w:val="none"/>
        </w:rPr>
        <w:tab/>
      </w:r>
      <w:r>
        <w:rPr>
          <w:color w:val="auto"/>
          <w:highlight w:val="none"/>
        </w:rPr>
        <w:fldChar w:fldCharType="begin"/>
      </w:r>
      <w:r>
        <w:rPr>
          <w:color w:val="auto"/>
          <w:highlight w:val="none"/>
        </w:rPr>
        <w:instrText xml:space="preserve"> PAGEREF _Toc23478 \h </w:instrText>
      </w:r>
      <w:r>
        <w:rPr>
          <w:color w:val="auto"/>
          <w:highlight w:val="none"/>
        </w:rPr>
        <w:fldChar w:fldCharType="separate"/>
      </w:r>
      <w:r>
        <w:rPr>
          <w:color w:val="auto"/>
          <w:highlight w:val="none"/>
        </w:rPr>
        <w:t>108</w:t>
      </w:r>
      <w:r>
        <w:rPr>
          <w:color w:val="auto"/>
          <w:highlight w:val="none"/>
        </w:rPr>
        <w:fldChar w:fldCharType="end"/>
      </w:r>
      <w:r>
        <w:rPr>
          <w:rFonts w:hint="eastAsia" w:asciiTheme="minorEastAsia" w:hAnsiTheme="minorEastAsia" w:eastAsiaTheme="minorEastAsia" w:cstheme="minorEastAsia"/>
          <w:color w:val="auto"/>
          <w:szCs w:val="21"/>
          <w:highlight w:val="none"/>
        </w:rPr>
        <w:fldChar w:fldCharType="end"/>
      </w:r>
    </w:p>
    <w:p w14:paraId="15B5E8D6">
      <w:pPr>
        <w:pStyle w:val="16"/>
        <w:tabs>
          <w:tab w:val="right" w:leader="dot" w:pos="9637"/>
        </w:tabs>
        <w:spacing w:line="360" w:lineRule="auto"/>
        <w:rPr>
          <w:color w:val="auto"/>
          <w:highlight w:val="none"/>
        </w:rPr>
      </w:pPr>
      <w:r>
        <w:rPr>
          <w:rFonts w:hint="eastAsia" w:asciiTheme="minorEastAsia" w:hAnsiTheme="minorEastAsia" w:eastAsiaTheme="minorEastAsia" w:cstheme="minorEastAsia"/>
          <w:color w:val="auto"/>
          <w:szCs w:val="21"/>
          <w:highlight w:val="none"/>
        </w:rPr>
        <w:fldChar w:fldCharType="begin"/>
      </w:r>
      <w:r>
        <w:rPr>
          <w:rFonts w:hint="eastAsia" w:asciiTheme="minorEastAsia" w:hAnsiTheme="minorEastAsia" w:eastAsiaTheme="minorEastAsia" w:cstheme="minorEastAsia"/>
          <w:color w:val="auto"/>
          <w:szCs w:val="21"/>
          <w:highlight w:val="none"/>
        </w:rPr>
        <w:instrText xml:space="preserve"> HYPERLINK \l _Toc24928 </w:instrText>
      </w:r>
      <w:r>
        <w:rPr>
          <w:rFonts w:hint="eastAsia" w:asciiTheme="minorEastAsia" w:hAnsiTheme="minorEastAsia" w:eastAsiaTheme="minorEastAsia" w:cstheme="minorEastAsia"/>
          <w:color w:val="auto"/>
          <w:szCs w:val="21"/>
          <w:highlight w:val="none"/>
        </w:rPr>
        <w:fldChar w:fldCharType="separate"/>
      </w:r>
      <w:r>
        <w:rPr>
          <w:rFonts w:hint="eastAsia" w:asciiTheme="minorEastAsia" w:hAnsiTheme="minorEastAsia" w:eastAsiaTheme="minorEastAsia" w:cstheme="minorEastAsia"/>
          <w:color w:val="auto"/>
          <w:kern w:val="44"/>
          <w:szCs w:val="30"/>
          <w:highlight w:val="none"/>
        </w:rPr>
        <w:t>第</w:t>
      </w:r>
      <w:r>
        <w:rPr>
          <w:rFonts w:hint="eastAsia" w:asciiTheme="minorEastAsia" w:hAnsiTheme="minorEastAsia" w:eastAsiaTheme="minorEastAsia" w:cstheme="minorEastAsia"/>
          <w:color w:val="auto"/>
          <w:kern w:val="44"/>
          <w:szCs w:val="30"/>
          <w:highlight w:val="none"/>
          <w:lang w:val="en-US" w:eastAsia="zh-CN"/>
        </w:rPr>
        <w:t>七</w:t>
      </w:r>
      <w:r>
        <w:rPr>
          <w:rFonts w:hint="eastAsia" w:asciiTheme="minorEastAsia" w:hAnsiTheme="minorEastAsia" w:eastAsiaTheme="minorEastAsia" w:cstheme="minorEastAsia"/>
          <w:color w:val="auto"/>
          <w:kern w:val="44"/>
          <w:szCs w:val="30"/>
          <w:highlight w:val="none"/>
        </w:rPr>
        <w:t>章  廉政合同、履约保函</w:t>
      </w:r>
      <w:r>
        <w:rPr>
          <w:color w:val="auto"/>
          <w:highlight w:val="none"/>
        </w:rPr>
        <w:tab/>
      </w:r>
      <w:r>
        <w:rPr>
          <w:color w:val="auto"/>
          <w:highlight w:val="none"/>
        </w:rPr>
        <w:fldChar w:fldCharType="begin"/>
      </w:r>
      <w:r>
        <w:rPr>
          <w:color w:val="auto"/>
          <w:highlight w:val="none"/>
        </w:rPr>
        <w:instrText xml:space="preserve"> PAGEREF _Toc24928 \h </w:instrText>
      </w:r>
      <w:r>
        <w:rPr>
          <w:color w:val="auto"/>
          <w:highlight w:val="none"/>
        </w:rPr>
        <w:fldChar w:fldCharType="separate"/>
      </w:r>
      <w:r>
        <w:rPr>
          <w:color w:val="auto"/>
          <w:highlight w:val="none"/>
        </w:rPr>
        <w:t>112</w:t>
      </w:r>
      <w:r>
        <w:rPr>
          <w:color w:val="auto"/>
          <w:highlight w:val="none"/>
        </w:rPr>
        <w:fldChar w:fldCharType="end"/>
      </w:r>
      <w:r>
        <w:rPr>
          <w:rFonts w:hint="eastAsia" w:asciiTheme="minorEastAsia" w:hAnsiTheme="minorEastAsia" w:eastAsiaTheme="minorEastAsia" w:cstheme="minorEastAsia"/>
          <w:color w:val="auto"/>
          <w:szCs w:val="21"/>
          <w:highlight w:val="none"/>
        </w:rPr>
        <w:fldChar w:fldCharType="end"/>
      </w:r>
    </w:p>
    <w:p w14:paraId="0423D7F0">
      <w:pPr>
        <w:pStyle w:val="11"/>
        <w:tabs>
          <w:tab w:val="right" w:leader="dot" w:pos="9637"/>
        </w:tabs>
        <w:spacing w:line="360" w:lineRule="auto"/>
        <w:rPr>
          <w:color w:val="auto"/>
          <w:highlight w:val="none"/>
        </w:rPr>
      </w:pPr>
      <w:r>
        <w:rPr>
          <w:rFonts w:hint="eastAsia" w:asciiTheme="minorEastAsia" w:hAnsiTheme="minorEastAsia" w:eastAsiaTheme="minorEastAsia" w:cstheme="minorEastAsia"/>
          <w:color w:val="auto"/>
          <w:szCs w:val="21"/>
          <w:highlight w:val="none"/>
        </w:rPr>
        <w:fldChar w:fldCharType="begin"/>
      </w:r>
      <w:r>
        <w:rPr>
          <w:rFonts w:hint="eastAsia" w:asciiTheme="minorEastAsia" w:hAnsiTheme="minorEastAsia" w:eastAsiaTheme="minorEastAsia" w:cstheme="minorEastAsia"/>
          <w:color w:val="auto"/>
          <w:szCs w:val="21"/>
          <w:highlight w:val="none"/>
        </w:rPr>
        <w:instrText xml:space="preserve"> HYPERLINK \l _Toc22176 </w:instrText>
      </w:r>
      <w:r>
        <w:rPr>
          <w:rFonts w:hint="eastAsia" w:asciiTheme="minorEastAsia" w:hAnsiTheme="minorEastAsia" w:eastAsiaTheme="minorEastAsia" w:cstheme="minorEastAsia"/>
          <w:color w:val="auto"/>
          <w:szCs w:val="21"/>
          <w:highlight w:val="none"/>
        </w:rPr>
        <w:fldChar w:fldCharType="separate"/>
      </w:r>
      <w:r>
        <w:rPr>
          <w:rFonts w:hint="eastAsia" w:asciiTheme="minorEastAsia" w:hAnsiTheme="minorEastAsia" w:eastAsiaTheme="minorEastAsia" w:cstheme="minorEastAsia"/>
          <w:bCs/>
          <w:color w:val="auto"/>
          <w:szCs w:val="32"/>
          <w:highlight w:val="none"/>
        </w:rPr>
        <w:t>廉政合同</w:t>
      </w:r>
      <w:r>
        <w:rPr>
          <w:color w:val="auto"/>
          <w:highlight w:val="none"/>
        </w:rPr>
        <w:tab/>
      </w:r>
      <w:r>
        <w:rPr>
          <w:color w:val="auto"/>
          <w:highlight w:val="none"/>
        </w:rPr>
        <w:fldChar w:fldCharType="begin"/>
      </w:r>
      <w:r>
        <w:rPr>
          <w:color w:val="auto"/>
          <w:highlight w:val="none"/>
        </w:rPr>
        <w:instrText xml:space="preserve"> PAGEREF _Toc22176 \h </w:instrText>
      </w:r>
      <w:r>
        <w:rPr>
          <w:color w:val="auto"/>
          <w:highlight w:val="none"/>
        </w:rPr>
        <w:fldChar w:fldCharType="separate"/>
      </w:r>
      <w:r>
        <w:rPr>
          <w:color w:val="auto"/>
          <w:highlight w:val="none"/>
        </w:rPr>
        <w:t>112</w:t>
      </w:r>
      <w:r>
        <w:rPr>
          <w:color w:val="auto"/>
          <w:highlight w:val="none"/>
        </w:rPr>
        <w:fldChar w:fldCharType="end"/>
      </w:r>
      <w:r>
        <w:rPr>
          <w:rFonts w:hint="eastAsia" w:asciiTheme="minorEastAsia" w:hAnsiTheme="minorEastAsia" w:eastAsiaTheme="minorEastAsia" w:cstheme="minorEastAsia"/>
          <w:color w:val="auto"/>
          <w:szCs w:val="21"/>
          <w:highlight w:val="none"/>
        </w:rPr>
        <w:fldChar w:fldCharType="end"/>
      </w:r>
    </w:p>
    <w:p w14:paraId="59B59F80">
      <w:pPr>
        <w:pStyle w:val="11"/>
        <w:tabs>
          <w:tab w:val="right" w:leader="dot" w:pos="9637"/>
        </w:tabs>
        <w:spacing w:line="360" w:lineRule="auto"/>
        <w:rPr>
          <w:color w:val="auto"/>
          <w:highlight w:val="none"/>
        </w:rPr>
      </w:pPr>
      <w:r>
        <w:rPr>
          <w:rFonts w:hint="eastAsia" w:asciiTheme="minorEastAsia" w:hAnsiTheme="minorEastAsia" w:eastAsiaTheme="minorEastAsia" w:cstheme="minorEastAsia"/>
          <w:color w:val="auto"/>
          <w:szCs w:val="21"/>
          <w:highlight w:val="none"/>
        </w:rPr>
        <w:fldChar w:fldCharType="begin"/>
      </w:r>
      <w:r>
        <w:rPr>
          <w:rFonts w:hint="eastAsia" w:asciiTheme="minorEastAsia" w:hAnsiTheme="minorEastAsia" w:eastAsiaTheme="minorEastAsia" w:cstheme="minorEastAsia"/>
          <w:color w:val="auto"/>
          <w:szCs w:val="21"/>
          <w:highlight w:val="none"/>
        </w:rPr>
        <w:instrText xml:space="preserve"> HYPERLINK \l _Toc26962 </w:instrText>
      </w:r>
      <w:r>
        <w:rPr>
          <w:rFonts w:hint="eastAsia" w:asciiTheme="minorEastAsia" w:hAnsiTheme="minorEastAsia" w:eastAsiaTheme="minorEastAsia" w:cstheme="minorEastAsia"/>
          <w:color w:val="auto"/>
          <w:szCs w:val="21"/>
          <w:highlight w:val="none"/>
        </w:rPr>
        <w:fldChar w:fldCharType="separate"/>
      </w:r>
      <w:r>
        <w:rPr>
          <w:rFonts w:hint="eastAsia" w:asciiTheme="minorEastAsia" w:hAnsiTheme="minorEastAsia" w:eastAsiaTheme="minorEastAsia" w:cstheme="minorEastAsia"/>
          <w:bCs/>
          <w:color w:val="auto"/>
          <w:szCs w:val="32"/>
          <w:highlight w:val="none"/>
        </w:rPr>
        <w:t>履约保函</w:t>
      </w:r>
      <w:r>
        <w:rPr>
          <w:color w:val="auto"/>
          <w:highlight w:val="none"/>
        </w:rPr>
        <w:tab/>
      </w:r>
      <w:r>
        <w:rPr>
          <w:color w:val="auto"/>
          <w:highlight w:val="none"/>
        </w:rPr>
        <w:fldChar w:fldCharType="begin"/>
      </w:r>
      <w:r>
        <w:rPr>
          <w:color w:val="auto"/>
          <w:highlight w:val="none"/>
        </w:rPr>
        <w:instrText xml:space="preserve"> PAGEREF _Toc26962 \h </w:instrText>
      </w:r>
      <w:r>
        <w:rPr>
          <w:color w:val="auto"/>
          <w:highlight w:val="none"/>
        </w:rPr>
        <w:fldChar w:fldCharType="separate"/>
      </w:r>
      <w:r>
        <w:rPr>
          <w:color w:val="auto"/>
          <w:highlight w:val="none"/>
        </w:rPr>
        <w:t>115</w:t>
      </w:r>
      <w:r>
        <w:rPr>
          <w:color w:val="auto"/>
          <w:highlight w:val="none"/>
        </w:rPr>
        <w:fldChar w:fldCharType="end"/>
      </w:r>
      <w:r>
        <w:rPr>
          <w:rFonts w:hint="eastAsia" w:asciiTheme="minorEastAsia" w:hAnsiTheme="minorEastAsia" w:eastAsiaTheme="minorEastAsia" w:cstheme="minorEastAsia"/>
          <w:color w:val="auto"/>
          <w:szCs w:val="21"/>
          <w:highlight w:val="none"/>
        </w:rPr>
        <w:fldChar w:fldCharType="end"/>
      </w:r>
    </w:p>
    <w:p w14:paraId="71D89DE9">
      <w:pPr>
        <w:pStyle w:val="16"/>
        <w:tabs>
          <w:tab w:val="right" w:leader="dot" w:pos="9637"/>
        </w:tabs>
        <w:spacing w:line="360" w:lineRule="auto"/>
        <w:rPr>
          <w:color w:val="auto"/>
          <w:highlight w:val="none"/>
        </w:rPr>
      </w:pPr>
      <w:r>
        <w:rPr>
          <w:rFonts w:hint="eastAsia" w:asciiTheme="minorEastAsia" w:hAnsiTheme="minorEastAsia" w:eastAsiaTheme="minorEastAsia" w:cstheme="minorEastAsia"/>
          <w:color w:val="auto"/>
          <w:szCs w:val="21"/>
          <w:highlight w:val="none"/>
        </w:rPr>
        <w:fldChar w:fldCharType="begin"/>
      </w:r>
      <w:r>
        <w:rPr>
          <w:rFonts w:hint="eastAsia" w:asciiTheme="minorEastAsia" w:hAnsiTheme="minorEastAsia" w:eastAsiaTheme="minorEastAsia" w:cstheme="minorEastAsia"/>
          <w:color w:val="auto"/>
          <w:szCs w:val="21"/>
          <w:highlight w:val="none"/>
        </w:rPr>
        <w:instrText xml:space="preserve"> HYPERLINK \l _Toc21409 </w:instrText>
      </w:r>
      <w:r>
        <w:rPr>
          <w:rFonts w:hint="eastAsia" w:asciiTheme="minorEastAsia" w:hAnsiTheme="minorEastAsia" w:eastAsiaTheme="minorEastAsia" w:cstheme="minorEastAsia"/>
          <w:color w:val="auto"/>
          <w:szCs w:val="21"/>
          <w:highlight w:val="none"/>
        </w:rPr>
        <w:fldChar w:fldCharType="separate"/>
      </w:r>
      <w:r>
        <w:rPr>
          <w:rFonts w:hint="eastAsia" w:asciiTheme="minorEastAsia" w:hAnsiTheme="minorEastAsia" w:eastAsiaTheme="minorEastAsia" w:cstheme="minorEastAsia"/>
          <w:color w:val="auto"/>
          <w:kern w:val="44"/>
          <w:szCs w:val="36"/>
          <w:highlight w:val="none"/>
        </w:rPr>
        <w:t>第</w:t>
      </w:r>
      <w:r>
        <w:rPr>
          <w:rFonts w:hint="eastAsia" w:asciiTheme="minorEastAsia" w:hAnsiTheme="minorEastAsia" w:eastAsiaTheme="minorEastAsia" w:cstheme="minorEastAsia"/>
          <w:color w:val="auto"/>
          <w:kern w:val="44"/>
          <w:szCs w:val="36"/>
          <w:highlight w:val="none"/>
          <w:lang w:val="en-US" w:eastAsia="zh-CN"/>
        </w:rPr>
        <w:t>八</w:t>
      </w:r>
      <w:r>
        <w:rPr>
          <w:rFonts w:hint="eastAsia" w:asciiTheme="minorEastAsia" w:hAnsiTheme="minorEastAsia" w:eastAsiaTheme="minorEastAsia" w:cstheme="minorEastAsia"/>
          <w:color w:val="auto"/>
          <w:kern w:val="44"/>
          <w:szCs w:val="36"/>
          <w:highlight w:val="none"/>
        </w:rPr>
        <w:t>章  建设工程合同</w:t>
      </w:r>
      <w:r>
        <w:rPr>
          <w:color w:val="auto"/>
          <w:highlight w:val="none"/>
        </w:rPr>
        <w:tab/>
      </w:r>
      <w:r>
        <w:rPr>
          <w:color w:val="auto"/>
          <w:highlight w:val="none"/>
        </w:rPr>
        <w:fldChar w:fldCharType="begin"/>
      </w:r>
      <w:r>
        <w:rPr>
          <w:color w:val="auto"/>
          <w:highlight w:val="none"/>
        </w:rPr>
        <w:instrText xml:space="preserve"> PAGEREF _Toc21409 \h </w:instrText>
      </w:r>
      <w:r>
        <w:rPr>
          <w:color w:val="auto"/>
          <w:highlight w:val="none"/>
        </w:rPr>
        <w:fldChar w:fldCharType="separate"/>
      </w:r>
      <w:r>
        <w:rPr>
          <w:color w:val="auto"/>
          <w:highlight w:val="none"/>
        </w:rPr>
        <w:t>117</w:t>
      </w:r>
      <w:r>
        <w:rPr>
          <w:color w:val="auto"/>
          <w:highlight w:val="none"/>
        </w:rPr>
        <w:fldChar w:fldCharType="end"/>
      </w:r>
      <w:r>
        <w:rPr>
          <w:rFonts w:hint="eastAsia" w:asciiTheme="minorEastAsia" w:hAnsiTheme="minorEastAsia" w:eastAsiaTheme="minorEastAsia" w:cstheme="minorEastAsia"/>
          <w:color w:val="auto"/>
          <w:szCs w:val="21"/>
          <w:highlight w:val="none"/>
        </w:rPr>
        <w:fldChar w:fldCharType="end"/>
      </w:r>
    </w:p>
    <w:p w14:paraId="6307B97C">
      <w:pPr>
        <w:pStyle w:val="40"/>
        <w:tabs>
          <w:tab w:val="left" w:pos="4935"/>
        </w:tabs>
        <w:spacing w:line="360" w:lineRule="auto"/>
        <w:jc w:val="center"/>
        <w:rPr>
          <w:rFonts w:hint="eastAsia" w:asciiTheme="minorEastAsia" w:hAnsiTheme="minorEastAsia" w:eastAsiaTheme="minorEastAsia" w:cstheme="minorEastAsia"/>
          <w:color w:val="auto"/>
          <w:szCs w:val="21"/>
          <w:highlight w:val="none"/>
        </w:rPr>
        <w:sectPr>
          <w:footerReference r:id="rId4" w:type="default"/>
          <w:endnotePr>
            <w:numFmt w:val="decimal"/>
          </w:endnotePr>
          <w:pgSz w:w="11905" w:h="16838"/>
          <w:pgMar w:top="1134" w:right="1134" w:bottom="1134" w:left="1134" w:header="850" w:footer="992" w:gutter="0"/>
          <w:pgNumType w:start="1"/>
          <w:cols w:space="0" w:num="1"/>
          <w:rtlGutter w:val="0"/>
          <w:docGrid w:linePitch="312" w:charSpace="0"/>
        </w:sectPr>
      </w:pPr>
      <w:r>
        <w:rPr>
          <w:rFonts w:hint="eastAsia" w:asciiTheme="minorEastAsia" w:hAnsiTheme="minorEastAsia" w:eastAsiaTheme="minorEastAsia" w:cstheme="minorEastAsia"/>
          <w:color w:val="auto"/>
          <w:szCs w:val="21"/>
          <w:highlight w:val="none"/>
        </w:rPr>
        <w:fldChar w:fldCharType="end"/>
      </w:r>
    </w:p>
    <w:p w14:paraId="0A0B2040">
      <w:pPr>
        <w:pStyle w:val="41"/>
        <w:keepNext/>
        <w:keepLines/>
        <w:spacing w:line="360" w:lineRule="auto"/>
        <w:jc w:val="center"/>
        <w:rPr>
          <w:rFonts w:hint="eastAsia" w:asciiTheme="minorEastAsia" w:hAnsiTheme="minorEastAsia" w:eastAsiaTheme="minorEastAsia" w:cstheme="minorEastAsia"/>
          <w:b/>
          <w:color w:val="auto"/>
          <w:kern w:val="44"/>
          <w:sz w:val="36"/>
          <w:szCs w:val="36"/>
          <w:highlight w:val="none"/>
        </w:rPr>
      </w:pPr>
      <w:bookmarkStart w:id="0" w:name="_Toc11491"/>
      <w:bookmarkStart w:id="1" w:name="_Hlt111690251"/>
      <w:r>
        <w:rPr>
          <w:rFonts w:hint="eastAsia" w:asciiTheme="minorEastAsia" w:hAnsiTheme="minorEastAsia" w:eastAsiaTheme="minorEastAsia" w:cstheme="minorEastAsia"/>
          <w:b/>
          <w:color w:val="auto"/>
          <w:kern w:val="44"/>
          <w:sz w:val="36"/>
          <w:szCs w:val="36"/>
          <w:highlight w:val="none"/>
        </w:rPr>
        <w:t>第一章投标须知</w:t>
      </w:r>
      <w:bookmarkEnd w:id="0"/>
    </w:p>
    <w:p w14:paraId="538A9106">
      <w:pPr>
        <w:pStyle w:val="42"/>
        <w:keepNext/>
        <w:keepLines/>
        <w:autoSpaceDE/>
        <w:autoSpaceDN/>
        <w:adjustRightInd/>
        <w:spacing w:before="260" w:after="260" w:line="360" w:lineRule="auto"/>
        <w:ind w:firstLine="482" w:firstLineChars="200"/>
        <w:jc w:val="center"/>
        <w:rPr>
          <w:rFonts w:hint="eastAsia" w:asciiTheme="minorEastAsia" w:hAnsiTheme="minorEastAsia" w:eastAsiaTheme="minorEastAsia" w:cstheme="minorEastAsia"/>
          <w:b/>
          <w:color w:val="auto"/>
          <w:kern w:val="2"/>
          <w:highlight w:val="none"/>
        </w:rPr>
      </w:pPr>
      <w:bookmarkStart w:id="2" w:name="_Hlt127175444"/>
      <w:bookmarkEnd w:id="2"/>
      <w:bookmarkStart w:id="3" w:name="_Toc16709"/>
      <w:bookmarkStart w:id="4" w:name="_Hlt120077520"/>
      <w:r>
        <w:rPr>
          <w:rFonts w:hint="eastAsia" w:asciiTheme="minorEastAsia" w:hAnsiTheme="minorEastAsia" w:eastAsiaTheme="minorEastAsia" w:cstheme="minorEastAsia"/>
          <w:b/>
          <w:color w:val="auto"/>
          <w:kern w:val="2"/>
          <w:highlight w:val="none"/>
        </w:rPr>
        <w:t>第一节</w:t>
      </w:r>
      <w:r>
        <w:rPr>
          <w:rFonts w:hint="eastAsia" w:asciiTheme="minorEastAsia" w:hAnsiTheme="minorEastAsia" w:eastAsiaTheme="minorEastAsia" w:cstheme="minorEastAsia"/>
          <w:b/>
          <w:color w:val="auto"/>
          <w:kern w:val="2"/>
          <w:highlight w:val="none"/>
          <w:lang w:val="en-US" w:eastAsia="zh-CN"/>
        </w:rPr>
        <w:t xml:space="preserve"> </w:t>
      </w:r>
      <w:r>
        <w:rPr>
          <w:rFonts w:hint="eastAsia" w:asciiTheme="minorEastAsia" w:hAnsiTheme="minorEastAsia" w:eastAsiaTheme="minorEastAsia" w:cstheme="minorEastAsia"/>
          <w:b/>
          <w:color w:val="auto"/>
          <w:kern w:val="2"/>
          <w:highlight w:val="none"/>
        </w:rPr>
        <w:t>投标须知前附表</w:t>
      </w:r>
      <w:bookmarkEnd w:id="3"/>
    </w:p>
    <w:tbl>
      <w:tblPr>
        <w:tblStyle w:val="24"/>
        <w:tblW w:w="10058"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0" w:type="dxa"/>
          <w:bottom w:w="0" w:type="dxa"/>
          <w:right w:w="0" w:type="dxa"/>
        </w:tblCellMar>
      </w:tblPr>
      <w:tblGrid>
        <w:gridCol w:w="809"/>
        <w:gridCol w:w="1708"/>
        <w:gridCol w:w="7541"/>
      </w:tblGrid>
      <w:tr w14:paraId="3DBD73D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97" w:hRule="atLeast"/>
          <w:jc w:val="center"/>
        </w:trPr>
        <w:tc>
          <w:tcPr>
            <w:tcW w:w="809" w:type="dxa"/>
            <w:tcBorders>
              <w:top w:val="single" w:color="auto" w:sz="4" w:space="0"/>
              <w:left w:val="single" w:color="auto" w:sz="4" w:space="0"/>
              <w:bottom w:val="single" w:color="auto" w:sz="4" w:space="0"/>
              <w:right w:val="single" w:color="auto" w:sz="4" w:space="0"/>
            </w:tcBorders>
            <w:noWrap/>
            <w:vAlign w:val="center"/>
          </w:tcPr>
          <w:p w14:paraId="6780CDE9">
            <w:pPr>
              <w:pStyle w:val="40"/>
              <w:spacing w:line="360" w:lineRule="auto"/>
              <w:jc w:val="center"/>
              <w:rPr>
                <w:rFonts w:hint="eastAsia" w:asciiTheme="minorEastAsia" w:hAnsiTheme="minorEastAsia" w:eastAsiaTheme="minorEastAsia" w:cstheme="minorEastAsia"/>
                <w:b/>
                <w:bCs/>
                <w:color w:val="auto"/>
                <w:sz w:val="24"/>
                <w:szCs w:val="24"/>
                <w:highlight w:val="none"/>
              </w:rPr>
            </w:pPr>
            <w:r>
              <w:rPr>
                <w:rFonts w:hint="eastAsia" w:asciiTheme="minorEastAsia" w:hAnsiTheme="minorEastAsia" w:eastAsiaTheme="minorEastAsia" w:cstheme="minorEastAsia"/>
                <w:b/>
                <w:bCs/>
                <w:color w:val="auto"/>
                <w:sz w:val="24"/>
                <w:szCs w:val="24"/>
                <w:highlight w:val="none"/>
              </w:rPr>
              <w:t>序号</w:t>
            </w:r>
          </w:p>
        </w:tc>
        <w:tc>
          <w:tcPr>
            <w:tcW w:w="1708" w:type="dxa"/>
            <w:tcBorders>
              <w:top w:val="single" w:color="auto" w:sz="4" w:space="0"/>
              <w:left w:val="single" w:color="auto" w:sz="4" w:space="0"/>
              <w:bottom w:val="single" w:color="auto" w:sz="4" w:space="0"/>
              <w:right w:val="single" w:color="auto" w:sz="4" w:space="0"/>
            </w:tcBorders>
            <w:noWrap/>
            <w:vAlign w:val="center"/>
          </w:tcPr>
          <w:p w14:paraId="49AE4A42">
            <w:pPr>
              <w:pStyle w:val="40"/>
              <w:spacing w:line="360" w:lineRule="auto"/>
              <w:jc w:val="center"/>
              <w:rPr>
                <w:rFonts w:hint="eastAsia" w:asciiTheme="minorEastAsia" w:hAnsiTheme="minorEastAsia" w:eastAsiaTheme="minorEastAsia" w:cstheme="minorEastAsia"/>
                <w:b/>
                <w:bCs/>
                <w:color w:val="auto"/>
                <w:sz w:val="24"/>
                <w:szCs w:val="24"/>
                <w:highlight w:val="none"/>
              </w:rPr>
            </w:pPr>
            <w:r>
              <w:rPr>
                <w:rFonts w:hint="eastAsia" w:asciiTheme="minorEastAsia" w:hAnsiTheme="minorEastAsia" w:eastAsiaTheme="minorEastAsia" w:cstheme="minorEastAsia"/>
                <w:b/>
                <w:bCs/>
                <w:color w:val="auto"/>
                <w:sz w:val="24"/>
                <w:szCs w:val="24"/>
                <w:highlight w:val="none"/>
              </w:rPr>
              <w:t>内容</w:t>
            </w:r>
          </w:p>
        </w:tc>
        <w:tc>
          <w:tcPr>
            <w:tcW w:w="7541" w:type="dxa"/>
            <w:tcBorders>
              <w:top w:val="single" w:color="auto" w:sz="4" w:space="0"/>
              <w:left w:val="single" w:color="auto" w:sz="4" w:space="0"/>
              <w:bottom w:val="single" w:color="auto" w:sz="4" w:space="0"/>
              <w:right w:val="single" w:color="auto" w:sz="4" w:space="0"/>
            </w:tcBorders>
            <w:noWrap/>
            <w:vAlign w:val="center"/>
          </w:tcPr>
          <w:p w14:paraId="42F4043B">
            <w:pPr>
              <w:pStyle w:val="40"/>
              <w:tabs>
                <w:tab w:val="left" w:pos="1180"/>
              </w:tabs>
              <w:spacing w:line="360" w:lineRule="auto"/>
              <w:jc w:val="center"/>
              <w:rPr>
                <w:rFonts w:hint="eastAsia" w:asciiTheme="minorEastAsia" w:hAnsiTheme="minorEastAsia" w:eastAsiaTheme="minorEastAsia" w:cstheme="minorEastAsia"/>
                <w:b/>
                <w:bCs/>
                <w:color w:val="auto"/>
                <w:sz w:val="24"/>
                <w:szCs w:val="24"/>
                <w:highlight w:val="none"/>
              </w:rPr>
            </w:pPr>
            <w:r>
              <w:rPr>
                <w:rFonts w:hint="eastAsia" w:asciiTheme="minorEastAsia" w:hAnsiTheme="minorEastAsia" w:eastAsiaTheme="minorEastAsia" w:cstheme="minorEastAsia"/>
                <w:b/>
                <w:bCs/>
                <w:color w:val="auto"/>
                <w:sz w:val="24"/>
                <w:szCs w:val="24"/>
                <w:highlight w:val="none"/>
              </w:rPr>
              <w:t>说明与要求</w:t>
            </w:r>
          </w:p>
        </w:tc>
      </w:tr>
      <w:tr w14:paraId="31F70F5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638" w:hRule="atLeast"/>
          <w:jc w:val="center"/>
        </w:trPr>
        <w:tc>
          <w:tcPr>
            <w:tcW w:w="809" w:type="dxa"/>
            <w:tcBorders>
              <w:top w:val="single" w:color="auto" w:sz="4" w:space="0"/>
              <w:left w:val="single" w:color="auto" w:sz="4" w:space="0"/>
              <w:bottom w:val="single" w:color="auto" w:sz="4" w:space="0"/>
              <w:right w:val="single" w:color="auto" w:sz="4" w:space="0"/>
            </w:tcBorders>
            <w:noWrap/>
            <w:vAlign w:val="center"/>
          </w:tcPr>
          <w:p w14:paraId="5202EDA9">
            <w:pPr>
              <w:bidi w:val="0"/>
              <w:spacing w:line="360" w:lineRule="auto"/>
              <w:jc w:val="center"/>
              <w:rPr>
                <w:rFonts w:hint="eastAsia" w:ascii="宋体" w:hAnsi="宋体" w:eastAsia="宋体" w:cs="宋体"/>
                <w:color w:val="auto"/>
                <w:highlight w:val="none"/>
              </w:rPr>
            </w:pPr>
            <w:r>
              <w:rPr>
                <w:rFonts w:hint="eastAsia" w:ascii="宋体" w:hAnsi="宋体" w:eastAsia="宋体" w:cs="宋体"/>
                <w:color w:val="auto"/>
                <w:highlight w:val="none"/>
              </w:rPr>
              <w:t>1</w:t>
            </w:r>
          </w:p>
        </w:tc>
        <w:tc>
          <w:tcPr>
            <w:tcW w:w="1708" w:type="dxa"/>
            <w:tcBorders>
              <w:top w:val="single" w:color="auto" w:sz="4" w:space="0"/>
              <w:left w:val="single" w:color="auto" w:sz="4" w:space="0"/>
              <w:bottom w:val="single" w:color="auto" w:sz="4" w:space="0"/>
              <w:right w:val="single" w:color="auto" w:sz="4" w:space="0"/>
            </w:tcBorders>
            <w:noWrap/>
            <w:vAlign w:val="center"/>
          </w:tcPr>
          <w:p w14:paraId="274784CB">
            <w:pPr>
              <w:bidi w:val="0"/>
              <w:spacing w:line="360" w:lineRule="auto"/>
              <w:jc w:val="center"/>
              <w:rPr>
                <w:rFonts w:hint="eastAsia" w:ascii="宋体" w:hAnsi="宋体" w:eastAsia="宋体" w:cs="宋体"/>
                <w:color w:val="auto"/>
                <w:highlight w:val="none"/>
              </w:rPr>
            </w:pPr>
            <w:r>
              <w:rPr>
                <w:rFonts w:hint="eastAsia" w:ascii="宋体" w:hAnsi="宋体" w:eastAsia="宋体" w:cs="宋体"/>
                <w:color w:val="auto"/>
                <w:highlight w:val="none"/>
                <w:lang w:val="en-US" w:eastAsia="zh-CN"/>
              </w:rPr>
              <w:t>项目</w:t>
            </w:r>
            <w:r>
              <w:rPr>
                <w:rFonts w:hint="eastAsia" w:ascii="宋体" w:hAnsi="宋体" w:eastAsia="宋体" w:cs="宋体"/>
                <w:color w:val="auto"/>
                <w:highlight w:val="none"/>
              </w:rPr>
              <w:t>名称</w:t>
            </w:r>
          </w:p>
        </w:tc>
        <w:tc>
          <w:tcPr>
            <w:tcW w:w="7541" w:type="dxa"/>
            <w:tcBorders>
              <w:top w:val="single" w:color="auto" w:sz="4" w:space="0"/>
              <w:left w:val="single" w:color="auto" w:sz="4" w:space="0"/>
              <w:bottom w:val="single" w:color="auto" w:sz="4" w:space="0"/>
              <w:right w:val="single" w:color="auto" w:sz="4" w:space="0"/>
            </w:tcBorders>
            <w:noWrap/>
            <w:vAlign w:val="center"/>
          </w:tcPr>
          <w:p w14:paraId="7C6EC5E7">
            <w:pPr>
              <w:bidi w:val="0"/>
              <w:spacing w:line="360" w:lineRule="auto"/>
              <w:jc w:val="left"/>
              <w:rPr>
                <w:rFonts w:hint="eastAsia" w:ascii="宋体" w:hAnsi="宋体" w:eastAsia="宋体" w:cs="宋体"/>
                <w:color w:val="auto"/>
                <w:highlight w:val="none"/>
                <w:lang w:val="en-US" w:eastAsia="zh-CN"/>
              </w:rPr>
            </w:pPr>
            <w:r>
              <w:rPr>
                <w:rFonts w:hint="eastAsia" w:hAnsi="宋体" w:eastAsia="宋体" w:cs="宋体"/>
                <w:color w:val="auto"/>
                <w:highlight w:val="none"/>
                <w:lang w:val="en-US" w:eastAsia="zh-CN"/>
              </w:rPr>
              <w:t>南雄市“银杏染秋”乡村振兴示范带建设项目-湖口镇第四批典型村建设项目（第一批次）</w:t>
            </w:r>
            <w:r>
              <w:rPr>
                <w:rFonts w:hint="eastAsia" w:ascii="宋体" w:hAnsi="宋体" w:eastAsia="宋体" w:cs="宋体"/>
                <w:color w:val="auto"/>
                <w:highlight w:val="none"/>
                <w:lang w:val="en-US" w:eastAsia="zh-CN"/>
              </w:rPr>
              <w:t>设计、施工总承包</w:t>
            </w:r>
          </w:p>
        </w:tc>
      </w:tr>
      <w:tr w14:paraId="667E27B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90" w:hRule="atLeast"/>
          <w:jc w:val="center"/>
        </w:trPr>
        <w:tc>
          <w:tcPr>
            <w:tcW w:w="809" w:type="dxa"/>
            <w:tcBorders>
              <w:top w:val="single" w:color="auto" w:sz="4" w:space="0"/>
              <w:left w:val="single" w:color="auto" w:sz="4" w:space="0"/>
              <w:bottom w:val="single" w:color="auto" w:sz="4" w:space="0"/>
              <w:right w:val="single" w:color="auto" w:sz="4" w:space="0"/>
            </w:tcBorders>
            <w:noWrap/>
            <w:vAlign w:val="center"/>
          </w:tcPr>
          <w:p w14:paraId="1212849E">
            <w:pPr>
              <w:bidi w:val="0"/>
              <w:spacing w:line="360" w:lineRule="auto"/>
              <w:jc w:val="center"/>
              <w:rPr>
                <w:rFonts w:hint="eastAsia" w:ascii="宋体" w:hAnsi="宋体" w:eastAsia="宋体" w:cs="宋体"/>
                <w:color w:val="auto"/>
                <w:highlight w:val="none"/>
              </w:rPr>
            </w:pPr>
            <w:r>
              <w:rPr>
                <w:rFonts w:hint="eastAsia" w:ascii="宋体" w:hAnsi="宋体" w:eastAsia="宋体" w:cs="宋体"/>
                <w:color w:val="auto"/>
                <w:highlight w:val="none"/>
              </w:rPr>
              <w:t>2</w:t>
            </w:r>
          </w:p>
        </w:tc>
        <w:tc>
          <w:tcPr>
            <w:tcW w:w="1708" w:type="dxa"/>
            <w:tcBorders>
              <w:top w:val="single" w:color="auto" w:sz="4" w:space="0"/>
              <w:left w:val="single" w:color="auto" w:sz="4" w:space="0"/>
              <w:bottom w:val="single" w:color="auto" w:sz="4" w:space="0"/>
              <w:right w:val="single" w:color="auto" w:sz="4" w:space="0"/>
            </w:tcBorders>
            <w:noWrap/>
            <w:vAlign w:val="center"/>
          </w:tcPr>
          <w:p w14:paraId="2DC1AF30">
            <w:pPr>
              <w:bidi w:val="0"/>
              <w:spacing w:line="360" w:lineRule="auto"/>
              <w:jc w:val="center"/>
              <w:rPr>
                <w:rFonts w:hint="eastAsia" w:ascii="宋体" w:hAnsi="宋体" w:eastAsia="宋体" w:cs="宋体"/>
                <w:color w:val="auto"/>
                <w:highlight w:val="none"/>
              </w:rPr>
            </w:pPr>
            <w:r>
              <w:rPr>
                <w:rFonts w:hint="eastAsia" w:ascii="宋体" w:hAnsi="宋体" w:eastAsia="宋体" w:cs="宋体"/>
                <w:color w:val="auto"/>
                <w:highlight w:val="none"/>
              </w:rPr>
              <w:t>项目业主</w:t>
            </w:r>
          </w:p>
        </w:tc>
        <w:tc>
          <w:tcPr>
            <w:tcW w:w="7541" w:type="dxa"/>
            <w:tcBorders>
              <w:top w:val="single" w:color="auto" w:sz="4" w:space="0"/>
              <w:left w:val="single" w:color="auto" w:sz="4" w:space="0"/>
              <w:bottom w:val="single" w:color="auto" w:sz="4" w:space="0"/>
              <w:right w:val="single" w:color="auto" w:sz="4" w:space="0"/>
            </w:tcBorders>
            <w:noWrap/>
            <w:vAlign w:val="center"/>
          </w:tcPr>
          <w:p w14:paraId="28071C5D">
            <w:pPr>
              <w:bidi w:val="0"/>
              <w:spacing w:line="360" w:lineRule="auto"/>
              <w:rPr>
                <w:rFonts w:hint="eastAsia" w:ascii="宋体" w:hAnsi="宋体" w:eastAsia="宋体" w:cs="宋体"/>
                <w:color w:val="auto"/>
                <w:highlight w:val="none"/>
                <w:lang w:val="en-US" w:eastAsia="zh-CN"/>
              </w:rPr>
            </w:pPr>
            <w:r>
              <w:rPr>
                <w:rFonts w:hint="eastAsia" w:hAnsi="宋体" w:eastAsia="宋体" w:cs="宋体"/>
                <w:color w:val="auto"/>
                <w:highlight w:val="none"/>
                <w:lang w:val="en-US" w:eastAsia="zh-CN"/>
              </w:rPr>
              <w:t>南雄市乡村振兴服务中心</w:t>
            </w:r>
          </w:p>
        </w:tc>
      </w:tr>
      <w:tr w14:paraId="1B5E56C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90" w:hRule="atLeast"/>
          <w:jc w:val="center"/>
        </w:trPr>
        <w:tc>
          <w:tcPr>
            <w:tcW w:w="809" w:type="dxa"/>
            <w:tcBorders>
              <w:top w:val="single" w:color="auto" w:sz="4" w:space="0"/>
              <w:left w:val="single" w:color="auto" w:sz="4" w:space="0"/>
              <w:bottom w:val="single" w:color="auto" w:sz="4" w:space="0"/>
              <w:right w:val="single" w:color="auto" w:sz="4" w:space="0"/>
            </w:tcBorders>
            <w:noWrap/>
            <w:vAlign w:val="center"/>
          </w:tcPr>
          <w:p w14:paraId="64CE3855">
            <w:pPr>
              <w:bidi w:val="0"/>
              <w:spacing w:line="360" w:lineRule="auto"/>
              <w:jc w:val="center"/>
              <w:rPr>
                <w:rFonts w:hint="eastAsia" w:ascii="宋体" w:hAnsi="宋体" w:eastAsia="宋体" w:cs="宋体"/>
                <w:color w:val="auto"/>
                <w:highlight w:val="none"/>
              </w:rPr>
            </w:pPr>
            <w:r>
              <w:rPr>
                <w:rFonts w:hint="eastAsia" w:ascii="宋体" w:hAnsi="宋体" w:eastAsia="宋体" w:cs="宋体"/>
                <w:color w:val="auto"/>
                <w:highlight w:val="none"/>
              </w:rPr>
              <w:t>3</w:t>
            </w:r>
          </w:p>
        </w:tc>
        <w:tc>
          <w:tcPr>
            <w:tcW w:w="1708" w:type="dxa"/>
            <w:tcBorders>
              <w:top w:val="single" w:color="auto" w:sz="4" w:space="0"/>
              <w:left w:val="single" w:color="auto" w:sz="4" w:space="0"/>
              <w:bottom w:val="single" w:color="auto" w:sz="4" w:space="0"/>
              <w:right w:val="single" w:color="auto" w:sz="4" w:space="0"/>
            </w:tcBorders>
            <w:noWrap/>
            <w:vAlign w:val="center"/>
          </w:tcPr>
          <w:p w14:paraId="7DF55BAA">
            <w:pPr>
              <w:bidi w:val="0"/>
              <w:spacing w:line="360" w:lineRule="auto"/>
              <w:jc w:val="center"/>
              <w:rPr>
                <w:rFonts w:hint="eastAsia" w:ascii="宋体" w:hAnsi="宋体" w:eastAsia="宋体" w:cs="宋体"/>
                <w:color w:val="auto"/>
                <w:highlight w:val="none"/>
              </w:rPr>
            </w:pPr>
            <w:r>
              <w:rPr>
                <w:rFonts w:hint="eastAsia" w:ascii="宋体" w:hAnsi="宋体" w:eastAsia="宋体" w:cs="宋体"/>
                <w:color w:val="auto"/>
                <w:highlight w:val="none"/>
              </w:rPr>
              <w:t>项目批准部门</w:t>
            </w:r>
          </w:p>
        </w:tc>
        <w:tc>
          <w:tcPr>
            <w:tcW w:w="7541" w:type="dxa"/>
            <w:tcBorders>
              <w:top w:val="single" w:color="auto" w:sz="4" w:space="0"/>
              <w:left w:val="single" w:color="auto" w:sz="4" w:space="0"/>
              <w:bottom w:val="single" w:color="auto" w:sz="4" w:space="0"/>
              <w:right w:val="single" w:color="auto" w:sz="4" w:space="0"/>
            </w:tcBorders>
            <w:noWrap/>
            <w:vAlign w:val="center"/>
          </w:tcPr>
          <w:p w14:paraId="5F2090D9">
            <w:pPr>
              <w:bidi w:val="0"/>
              <w:spacing w:line="360" w:lineRule="auto"/>
              <w:rPr>
                <w:rFonts w:hint="default" w:ascii="宋体" w:hAnsi="宋体" w:eastAsia="宋体" w:cs="宋体"/>
                <w:color w:val="auto"/>
                <w:highlight w:val="none"/>
                <w:lang w:val="en-US" w:eastAsia="zh-CN"/>
              </w:rPr>
            </w:pPr>
            <w:r>
              <w:rPr>
                <w:rFonts w:hint="eastAsia" w:hAnsi="宋体" w:eastAsia="宋体" w:cs="宋体"/>
                <w:color w:val="auto"/>
                <w:highlight w:val="none"/>
                <w:lang w:val="en-US" w:eastAsia="zh-CN"/>
              </w:rPr>
              <w:t>南雄市发展和改革局</w:t>
            </w:r>
          </w:p>
        </w:tc>
      </w:tr>
      <w:tr w14:paraId="031EF78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90" w:hRule="atLeast"/>
          <w:jc w:val="center"/>
        </w:trPr>
        <w:tc>
          <w:tcPr>
            <w:tcW w:w="809" w:type="dxa"/>
            <w:tcBorders>
              <w:top w:val="single" w:color="auto" w:sz="4" w:space="0"/>
              <w:left w:val="single" w:color="auto" w:sz="4" w:space="0"/>
              <w:bottom w:val="single" w:color="auto" w:sz="4" w:space="0"/>
              <w:right w:val="single" w:color="auto" w:sz="4" w:space="0"/>
            </w:tcBorders>
            <w:noWrap/>
            <w:vAlign w:val="center"/>
          </w:tcPr>
          <w:p w14:paraId="624D266A">
            <w:pPr>
              <w:bidi w:val="0"/>
              <w:spacing w:line="360" w:lineRule="auto"/>
              <w:jc w:val="center"/>
              <w:rPr>
                <w:rFonts w:hint="eastAsia" w:ascii="宋体" w:hAnsi="宋体" w:eastAsia="宋体" w:cs="宋体"/>
                <w:color w:val="auto"/>
                <w:highlight w:val="none"/>
              </w:rPr>
            </w:pPr>
            <w:r>
              <w:rPr>
                <w:rFonts w:hint="eastAsia" w:ascii="宋体" w:hAnsi="宋体" w:eastAsia="宋体" w:cs="宋体"/>
                <w:color w:val="auto"/>
                <w:highlight w:val="none"/>
              </w:rPr>
              <w:t>4</w:t>
            </w:r>
          </w:p>
        </w:tc>
        <w:tc>
          <w:tcPr>
            <w:tcW w:w="1708" w:type="dxa"/>
            <w:tcBorders>
              <w:top w:val="single" w:color="auto" w:sz="4" w:space="0"/>
              <w:left w:val="single" w:color="auto" w:sz="4" w:space="0"/>
              <w:bottom w:val="single" w:color="auto" w:sz="4" w:space="0"/>
              <w:right w:val="single" w:color="auto" w:sz="4" w:space="0"/>
            </w:tcBorders>
            <w:noWrap/>
            <w:vAlign w:val="center"/>
          </w:tcPr>
          <w:p w14:paraId="6C46B387">
            <w:pPr>
              <w:bidi w:val="0"/>
              <w:spacing w:line="360" w:lineRule="auto"/>
              <w:jc w:val="center"/>
              <w:rPr>
                <w:rFonts w:hint="eastAsia" w:ascii="宋体" w:hAnsi="宋体" w:eastAsia="宋体" w:cs="宋体"/>
                <w:color w:val="auto"/>
                <w:highlight w:val="none"/>
              </w:rPr>
            </w:pPr>
            <w:r>
              <w:rPr>
                <w:rFonts w:hint="eastAsia" w:ascii="宋体" w:hAnsi="宋体" w:eastAsia="宋体" w:cs="宋体"/>
                <w:color w:val="auto"/>
                <w:highlight w:val="none"/>
              </w:rPr>
              <w:t>项目批准文号</w:t>
            </w:r>
          </w:p>
        </w:tc>
        <w:tc>
          <w:tcPr>
            <w:tcW w:w="7541" w:type="dxa"/>
            <w:tcBorders>
              <w:top w:val="single" w:color="auto" w:sz="4" w:space="0"/>
              <w:left w:val="single" w:color="auto" w:sz="4" w:space="0"/>
              <w:bottom w:val="single" w:color="auto" w:sz="4" w:space="0"/>
              <w:right w:val="single" w:color="auto" w:sz="4" w:space="0"/>
            </w:tcBorders>
            <w:noWrap/>
            <w:vAlign w:val="center"/>
          </w:tcPr>
          <w:p w14:paraId="16174243">
            <w:pPr>
              <w:bidi w:val="0"/>
              <w:spacing w:line="360" w:lineRule="auto"/>
              <w:rPr>
                <w:rFonts w:hint="default" w:ascii="宋体" w:hAnsi="宋体" w:eastAsia="宋体" w:cs="宋体"/>
                <w:color w:val="auto"/>
                <w:highlight w:val="none"/>
                <w:lang w:val="en-US" w:eastAsia="zh-CN"/>
              </w:rPr>
            </w:pPr>
            <w:r>
              <w:rPr>
                <w:rFonts w:hint="eastAsia" w:hAnsi="宋体" w:eastAsia="宋体" w:cs="宋体"/>
                <w:color w:val="auto"/>
                <w:highlight w:val="none"/>
                <w:lang w:val="en-US" w:eastAsia="zh-CN"/>
              </w:rPr>
              <w:t>雄发改投审[2024]106号、雄发改投审[2026]95号、雄发改投审[2026]106号</w:t>
            </w:r>
          </w:p>
        </w:tc>
      </w:tr>
      <w:tr w14:paraId="6DB8ADF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90" w:hRule="atLeast"/>
          <w:jc w:val="center"/>
        </w:trPr>
        <w:tc>
          <w:tcPr>
            <w:tcW w:w="809" w:type="dxa"/>
            <w:tcBorders>
              <w:top w:val="single" w:color="auto" w:sz="4" w:space="0"/>
              <w:left w:val="single" w:color="auto" w:sz="4" w:space="0"/>
              <w:bottom w:val="single" w:color="auto" w:sz="4" w:space="0"/>
              <w:right w:val="single" w:color="auto" w:sz="4" w:space="0"/>
            </w:tcBorders>
            <w:noWrap/>
            <w:vAlign w:val="center"/>
          </w:tcPr>
          <w:p w14:paraId="389E08B8">
            <w:pPr>
              <w:bidi w:val="0"/>
              <w:spacing w:line="360" w:lineRule="auto"/>
              <w:jc w:val="center"/>
              <w:rPr>
                <w:rFonts w:hint="eastAsia" w:ascii="宋体" w:hAnsi="宋体" w:eastAsia="宋体" w:cs="宋体"/>
                <w:color w:val="auto"/>
                <w:highlight w:val="none"/>
              </w:rPr>
            </w:pPr>
            <w:r>
              <w:rPr>
                <w:rFonts w:hint="eastAsia" w:ascii="宋体" w:hAnsi="宋体" w:eastAsia="宋体" w:cs="宋体"/>
                <w:color w:val="auto"/>
                <w:highlight w:val="none"/>
              </w:rPr>
              <w:t>5</w:t>
            </w:r>
          </w:p>
        </w:tc>
        <w:tc>
          <w:tcPr>
            <w:tcW w:w="1708" w:type="dxa"/>
            <w:tcBorders>
              <w:top w:val="single" w:color="auto" w:sz="4" w:space="0"/>
              <w:left w:val="single" w:color="auto" w:sz="4" w:space="0"/>
              <w:bottom w:val="single" w:color="auto" w:sz="4" w:space="0"/>
              <w:right w:val="single" w:color="auto" w:sz="4" w:space="0"/>
            </w:tcBorders>
            <w:noWrap/>
            <w:vAlign w:val="center"/>
          </w:tcPr>
          <w:p w14:paraId="09AE85F7">
            <w:pPr>
              <w:bidi w:val="0"/>
              <w:spacing w:line="360" w:lineRule="auto"/>
              <w:jc w:val="center"/>
              <w:rPr>
                <w:rFonts w:hint="eastAsia" w:ascii="宋体" w:hAnsi="宋体" w:eastAsia="宋体" w:cs="宋体"/>
                <w:color w:val="auto"/>
                <w:highlight w:val="none"/>
              </w:rPr>
            </w:pPr>
            <w:r>
              <w:rPr>
                <w:rFonts w:hint="eastAsia" w:ascii="宋体" w:hAnsi="宋体" w:eastAsia="宋体" w:cs="宋体"/>
                <w:color w:val="auto"/>
                <w:highlight w:val="none"/>
              </w:rPr>
              <w:t>项目代码</w:t>
            </w:r>
          </w:p>
        </w:tc>
        <w:tc>
          <w:tcPr>
            <w:tcW w:w="7541" w:type="dxa"/>
            <w:tcBorders>
              <w:top w:val="single" w:color="auto" w:sz="4" w:space="0"/>
              <w:left w:val="single" w:color="auto" w:sz="4" w:space="0"/>
              <w:bottom w:val="single" w:color="auto" w:sz="4" w:space="0"/>
              <w:right w:val="single" w:color="auto" w:sz="4" w:space="0"/>
            </w:tcBorders>
            <w:noWrap/>
            <w:vAlign w:val="center"/>
          </w:tcPr>
          <w:p w14:paraId="7732AE4D">
            <w:pPr>
              <w:bidi w:val="0"/>
              <w:spacing w:line="360" w:lineRule="auto"/>
              <w:rPr>
                <w:rFonts w:hint="eastAsia" w:ascii="宋体" w:hAnsi="宋体" w:eastAsia="宋体" w:cs="宋体"/>
                <w:color w:val="auto"/>
                <w:highlight w:val="none"/>
                <w:lang w:val="en-US" w:eastAsia="zh-CN"/>
              </w:rPr>
            </w:pPr>
            <w:r>
              <w:rPr>
                <w:rFonts w:hint="eastAsia" w:hAnsi="宋体" w:eastAsia="宋体" w:cs="宋体"/>
                <w:color w:val="auto"/>
                <w:highlight w:val="none"/>
                <w:lang w:val="en-US" w:eastAsia="zh-CN"/>
              </w:rPr>
              <w:t>2407-440282-20-01-288869</w:t>
            </w:r>
          </w:p>
        </w:tc>
      </w:tr>
      <w:tr w14:paraId="7CB769A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90" w:hRule="atLeast"/>
          <w:jc w:val="center"/>
        </w:trPr>
        <w:tc>
          <w:tcPr>
            <w:tcW w:w="809" w:type="dxa"/>
            <w:tcBorders>
              <w:top w:val="single" w:color="auto" w:sz="4" w:space="0"/>
              <w:left w:val="single" w:color="auto" w:sz="4" w:space="0"/>
              <w:bottom w:val="single" w:color="auto" w:sz="4" w:space="0"/>
              <w:right w:val="single" w:color="auto" w:sz="4" w:space="0"/>
            </w:tcBorders>
            <w:noWrap/>
            <w:vAlign w:val="center"/>
          </w:tcPr>
          <w:p w14:paraId="2C6D0B39">
            <w:pPr>
              <w:bidi w:val="0"/>
              <w:spacing w:line="360" w:lineRule="auto"/>
              <w:jc w:val="center"/>
              <w:rPr>
                <w:rFonts w:hint="eastAsia" w:ascii="宋体" w:hAnsi="宋体" w:eastAsia="宋体" w:cs="宋体"/>
                <w:color w:val="auto"/>
                <w:highlight w:val="none"/>
              </w:rPr>
            </w:pPr>
            <w:r>
              <w:rPr>
                <w:rFonts w:hint="eastAsia" w:ascii="宋体" w:hAnsi="宋体" w:eastAsia="宋体" w:cs="宋体"/>
                <w:color w:val="auto"/>
                <w:highlight w:val="none"/>
              </w:rPr>
              <w:t>6</w:t>
            </w:r>
          </w:p>
        </w:tc>
        <w:tc>
          <w:tcPr>
            <w:tcW w:w="1708" w:type="dxa"/>
            <w:tcBorders>
              <w:top w:val="single" w:color="auto" w:sz="4" w:space="0"/>
              <w:left w:val="single" w:color="auto" w:sz="4" w:space="0"/>
              <w:bottom w:val="single" w:color="auto" w:sz="4" w:space="0"/>
              <w:right w:val="single" w:color="auto" w:sz="4" w:space="0"/>
            </w:tcBorders>
            <w:noWrap/>
            <w:vAlign w:val="center"/>
          </w:tcPr>
          <w:p w14:paraId="3DD3F795">
            <w:pPr>
              <w:bidi w:val="0"/>
              <w:spacing w:line="360" w:lineRule="auto"/>
              <w:jc w:val="center"/>
              <w:rPr>
                <w:rFonts w:hint="eastAsia" w:ascii="宋体" w:hAnsi="宋体" w:eastAsia="宋体" w:cs="宋体"/>
                <w:color w:val="auto"/>
                <w:highlight w:val="none"/>
              </w:rPr>
            </w:pPr>
            <w:r>
              <w:rPr>
                <w:rFonts w:hint="eastAsia" w:ascii="宋体" w:hAnsi="宋体" w:eastAsia="宋体" w:cs="宋体"/>
                <w:color w:val="auto"/>
                <w:highlight w:val="none"/>
              </w:rPr>
              <w:t>资金来源</w:t>
            </w:r>
          </w:p>
          <w:p w14:paraId="7533B92D">
            <w:pPr>
              <w:bidi w:val="0"/>
              <w:spacing w:line="360" w:lineRule="auto"/>
              <w:jc w:val="center"/>
              <w:rPr>
                <w:rFonts w:hint="eastAsia" w:ascii="宋体" w:hAnsi="宋体" w:eastAsia="宋体" w:cs="宋体"/>
                <w:color w:val="auto"/>
                <w:highlight w:val="none"/>
              </w:rPr>
            </w:pPr>
            <w:r>
              <w:rPr>
                <w:rFonts w:hint="eastAsia" w:ascii="宋体" w:hAnsi="宋体" w:eastAsia="宋体" w:cs="宋体"/>
                <w:color w:val="auto"/>
                <w:highlight w:val="none"/>
              </w:rPr>
              <w:t>及出资比例</w:t>
            </w:r>
          </w:p>
        </w:tc>
        <w:tc>
          <w:tcPr>
            <w:tcW w:w="7541" w:type="dxa"/>
            <w:tcBorders>
              <w:top w:val="single" w:color="auto" w:sz="4" w:space="0"/>
              <w:left w:val="single" w:color="auto" w:sz="4" w:space="0"/>
              <w:bottom w:val="single" w:color="auto" w:sz="4" w:space="0"/>
              <w:right w:val="single" w:color="auto" w:sz="4" w:space="0"/>
            </w:tcBorders>
            <w:noWrap/>
            <w:vAlign w:val="center"/>
          </w:tcPr>
          <w:p w14:paraId="75701D46">
            <w:pPr>
              <w:bidi w:val="0"/>
              <w:spacing w:line="360" w:lineRule="auto"/>
              <w:rPr>
                <w:rFonts w:hint="default" w:ascii="宋体" w:hAnsi="宋体" w:eastAsia="宋体" w:cs="宋体"/>
                <w:color w:val="auto"/>
                <w:highlight w:val="none"/>
                <w:lang w:val="en-US" w:eastAsia="zh-CN"/>
              </w:rPr>
            </w:pPr>
            <w:r>
              <w:rPr>
                <w:rFonts w:hint="eastAsia" w:hAnsi="宋体" w:eastAsia="宋体" w:cs="宋体"/>
                <w:color w:val="auto"/>
                <w:highlight w:val="none"/>
                <w:lang w:val="en-US" w:eastAsia="zh-CN"/>
              </w:rPr>
              <w:t>上级财政资金；100%。</w:t>
            </w:r>
          </w:p>
        </w:tc>
      </w:tr>
      <w:tr w14:paraId="2FE4624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90" w:hRule="atLeast"/>
          <w:jc w:val="center"/>
        </w:trPr>
        <w:tc>
          <w:tcPr>
            <w:tcW w:w="809" w:type="dxa"/>
            <w:tcBorders>
              <w:top w:val="single" w:color="auto" w:sz="4" w:space="0"/>
              <w:left w:val="single" w:color="auto" w:sz="4" w:space="0"/>
              <w:bottom w:val="single" w:color="auto" w:sz="4" w:space="0"/>
              <w:right w:val="single" w:color="auto" w:sz="4" w:space="0"/>
            </w:tcBorders>
            <w:noWrap/>
            <w:vAlign w:val="center"/>
          </w:tcPr>
          <w:p w14:paraId="63C10519">
            <w:pPr>
              <w:bidi w:val="0"/>
              <w:spacing w:line="360" w:lineRule="auto"/>
              <w:jc w:val="center"/>
              <w:rPr>
                <w:rFonts w:hint="eastAsia" w:ascii="宋体" w:hAnsi="宋体" w:eastAsia="宋体" w:cs="宋体"/>
                <w:color w:val="auto"/>
                <w:highlight w:val="none"/>
              </w:rPr>
            </w:pPr>
            <w:r>
              <w:rPr>
                <w:rFonts w:hint="eastAsia" w:ascii="宋体" w:hAnsi="宋体" w:eastAsia="宋体" w:cs="宋体"/>
                <w:color w:val="auto"/>
                <w:highlight w:val="none"/>
              </w:rPr>
              <w:t>7</w:t>
            </w:r>
          </w:p>
        </w:tc>
        <w:tc>
          <w:tcPr>
            <w:tcW w:w="1708" w:type="dxa"/>
            <w:tcBorders>
              <w:top w:val="single" w:color="auto" w:sz="4" w:space="0"/>
              <w:left w:val="single" w:color="auto" w:sz="4" w:space="0"/>
              <w:bottom w:val="single" w:color="auto" w:sz="4" w:space="0"/>
              <w:right w:val="single" w:color="auto" w:sz="4" w:space="0"/>
            </w:tcBorders>
            <w:noWrap/>
            <w:vAlign w:val="center"/>
          </w:tcPr>
          <w:p w14:paraId="30F2C763">
            <w:pPr>
              <w:bidi w:val="0"/>
              <w:spacing w:line="360" w:lineRule="auto"/>
              <w:jc w:val="center"/>
              <w:rPr>
                <w:rFonts w:hint="eastAsia" w:ascii="宋体" w:hAnsi="宋体" w:eastAsia="宋体" w:cs="宋体"/>
                <w:color w:val="auto"/>
                <w:highlight w:val="none"/>
              </w:rPr>
            </w:pPr>
            <w:r>
              <w:rPr>
                <w:rFonts w:hint="eastAsia" w:ascii="宋体" w:hAnsi="宋体" w:eastAsia="宋体" w:cs="宋体"/>
                <w:color w:val="auto"/>
                <w:highlight w:val="none"/>
              </w:rPr>
              <w:t>招标人</w:t>
            </w:r>
          </w:p>
        </w:tc>
        <w:tc>
          <w:tcPr>
            <w:tcW w:w="7541" w:type="dxa"/>
            <w:tcBorders>
              <w:top w:val="single" w:color="auto" w:sz="4" w:space="0"/>
              <w:left w:val="single" w:color="auto" w:sz="4" w:space="0"/>
              <w:bottom w:val="single" w:color="auto" w:sz="4" w:space="0"/>
              <w:right w:val="single" w:color="auto" w:sz="4" w:space="0"/>
            </w:tcBorders>
            <w:noWrap/>
            <w:vAlign w:val="center"/>
          </w:tcPr>
          <w:p w14:paraId="7D027C52">
            <w:pPr>
              <w:bidi w:val="0"/>
              <w:spacing w:line="360" w:lineRule="auto"/>
              <w:rPr>
                <w:rFonts w:hint="eastAsia" w:ascii="宋体" w:hAnsi="宋体" w:eastAsia="宋体" w:cs="宋体"/>
                <w:color w:val="auto"/>
                <w:highlight w:val="none"/>
                <w:lang w:val="en-US" w:eastAsia="zh-CN"/>
              </w:rPr>
            </w:pPr>
            <w:r>
              <w:rPr>
                <w:rFonts w:hint="eastAsia" w:hAnsi="宋体" w:eastAsia="宋体" w:cs="宋体"/>
                <w:color w:val="auto"/>
                <w:highlight w:val="none"/>
                <w:lang w:val="en-US" w:eastAsia="zh-CN"/>
              </w:rPr>
              <w:t>南雄市湖口镇人民政府</w:t>
            </w:r>
          </w:p>
        </w:tc>
      </w:tr>
      <w:tr w14:paraId="341DB39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90" w:hRule="atLeast"/>
          <w:jc w:val="center"/>
        </w:trPr>
        <w:tc>
          <w:tcPr>
            <w:tcW w:w="809" w:type="dxa"/>
            <w:tcBorders>
              <w:top w:val="single" w:color="auto" w:sz="4" w:space="0"/>
              <w:left w:val="single" w:color="auto" w:sz="4" w:space="0"/>
              <w:bottom w:val="single" w:color="auto" w:sz="4" w:space="0"/>
              <w:right w:val="single" w:color="auto" w:sz="4" w:space="0"/>
            </w:tcBorders>
            <w:noWrap/>
            <w:vAlign w:val="center"/>
          </w:tcPr>
          <w:p w14:paraId="60EF99DD">
            <w:pPr>
              <w:bidi w:val="0"/>
              <w:spacing w:line="360" w:lineRule="auto"/>
              <w:jc w:val="center"/>
              <w:rPr>
                <w:rFonts w:hint="eastAsia" w:ascii="宋体" w:hAnsi="宋体" w:eastAsia="宋体" w:cs="宋体"/>
                <w:color w:val="auto"/>
                <w:highlight w:val="none"/>
              </w:rPr>
            </w:pPr>
            <w:r>
              <w:rPr>
                <w:rFonts w:hint="eastAsia" w:ascii="宋体" w:hAnsi="宋体" w:eastAsia="宋体" w:cs="宋体"/>
                <w:color w:val="auto"/>
                <w:highlight w:val="none"/>
              </w:rPr>
              <w:t>8</w:t>
            </w:r>
          </w:p>
        </w:tc>
        <w:tc>
          <w:tcPr>
            <w:tcW w:w="1708" w:type="dxa"/>
            <w:tcBorders>
              <w:top w:val="single" w:color="auto" w:sz="4" w:space="0"/>
              <w:left w:val="single" w:color="auto" w:sz="4" w:space="0"/>
              <w:bottom w:val="single" w:color="auto" w:sz="4" w:space="0"/>
              <w:right w:val="single" w:color="auto" w:sz="4" w:space="0"/>
            </w:tcBorders>
            <w:noWrap/>
            <w:vAlign w:val="center"/>
          </w:tcPr>
          <w:p w14:paraId="63B486E7">
            <w:pPr>
              <w:bidi w:val="0"/>
              <w:spacing w:line="360" w:lineRule="auto"/>
              <w:jc w:val="center"/>
              <w:rPr>
                <w:rFonts w:hint="eastAsia" w:ascii="宋体" w:hAnsi="宋体" w:eastAsia="宋体" w:cs="宋体"/>
                <w:color w:val="auto"/>
                <w:highlight w:val="none"/>
              </w:rPr>
            </w:pPr>
            <w:r>
              <w:rPr>
                <w:rFonts w:hint="eastAsia" w:ascii="宋体" w:hAnsi="宋体" w:eastAsia="宋体" w:cs="宋体"/>
                <w:color w:val="auto"/>
                <w:highlight w:val="none"/>
              </w:rPr>
              <w:t>招标代理机构</w:t>
            </w:r>
          </w:p>
        </w:tc>
        <w:tc>
          <w:tcPr>
            <w:tcW w:w="7541" w:type="dxa"/>
            <w:tcBorders>
              <w:top w:val="single" w:color="auto" w:sz="4" w:space="0"/>
              <w:left w:val="single" w:color="auto" w:sz="4" w:space="0"/>
              <w:bottom w:val="single" w:color="auto" w:sz="4" w:space="0"/>
              <w:right w:val="single" w:color="auto" w:sz="4" w:space="0"/>
            </w:tcBorders>
            <w:noWrap/>
            <w:vAlign w:val="center"/>
          </w:tcPr>
          <w:p w14:paraId="16F133CA">
            <w:pPr>
              <w:bidi w:val="0"/>
              <w:spacing w:line="360" w:lineRule="auto"/>
              <w:rPr>
                <w:rFonts w:hint="eastAsia" w:ascii="宋体" w:hAnsi="宋体" w:eastAsia="宋体" w:cs="宋体"/>
                <w:color w:val="auto"/>
                <w:highlight w:val="none"/>
                <w:lang w:val="en-US" w:eastAsia="zh-CN"/>
              </w:rPr>
            </w:pPr>
            <w:r>
              <w:rPr>
                <w:rFonts w:hint="eastAsia" w:hAnsi="宋体" w:eastAsia="宋体" w:cs="宋体"/>
                <w:color w:val="auto"/>
                <w:highlight w:val="none"/>
                <w:lang w:val="en-US" w:eastAsia="zh-CN"/>
              </w:rPr>
              <w:t>智埔国际建设集团有限公司</w:t>
            </w:r>
          </w:p>
        </w:tc>
      </w:tr>
      <w:tr w14:paraId="2BF5AC3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90" w:hRule="atLeast"/>
          <w:jc w:val="center"/>
        </w:trPr>
        <w:tc>
          <w:tcPr>
            <w:tcW w:w="809" w:type="dxa"/>
            <w:tcBorders>
              <w:top w:val="single" w:color="auto" w:sz="4" w:space="0"/>
              <w:left w:val="single" w:color="auto" w:sz="4" w:space="0"/>
              <w:bottom w:val="single" w:color="auto" w:sz="4" w:space="0"/>
              <w:right w:val="single" w:color="auto" w:sz="4" w:space="0"/>
            </w:tcBorders>
            <w:noWrap/>
            <w:vAlign w:val="center"/>
          </w:tcPr>
          <w:p w14:paraId="7341781E">
            <w:pPr>
              <w:bidi w:val="0"/>
              <w:spacing w:line="360" w:lineRule="auto"/>
              <w:jc w:val="center"/>
              <w:rPr>
                <w:rFonts w:hint="eastAsia" w:ascii="宋体" w:hAnsi="宋体" w:eastAsia="宋体" w:cs="宋体"/>
                <w:color w:val="auto"/>
                <w:highlight w:val="none"/>
              </w:rPr>
            </w:pPr>
            <w:r>
              <w:rPr>
                <w:rFonts w:hint="eastAsia" w:ascii="宋体" w:hAnsi="宋体" w:eastAsia="宋体" w:cs="宋体"/>
                <w:color w:val="auto"/>
                <w:highlight w:val="none"/>
              </w:rPr>
              <w:t>9</w:t>
            </w:r>
          </w:p>
        </w:tc>
        <w:tc>
          <w:tcPr>
            <w:tcW w:w="1708" w:type="dxa"/>
            <w:tcBorders>
              <w:top w:val="single" w:color="auto" w:sz="4" w:space="0"/>
              <w:left w:val="single" w:color="auto" w:sz="4" w:space="0"/>
              <w:bottom w:val="single" w:color="auto" w:sz="4" w:space="0"/>
              <w:right w:val="single" w:color="auto" w:sz="4" w:space="0"/>
            </w:tcBorders>
            <w:noWrap/>
            <w:vAlign w:val="center"/>
          </w:tcPr>
          <w:p w14:paraId="3F8C2B89">
            <w:pPr>
              <w:bidi w:val="0"/>
              <w:spacing w:line="360" w:lineRule="auto"/>
              <w:jc w:val="center"/>
              <w:rPr>
                <w:rFonts w:hint="eastAsia" w:ascii="宋体" w:hAnsi="宋体" w:eastAsia="宋体" w:cs="宋体"/>
                <w:color w:val="auto"/>
                <w:highlight w:val="none"/>
              </w:rPr>
            </w:pPr>
            <w:r>
              <w:rPr>
                <w:rFonts w:hint="eastAsia" w:ascii="宋体" w:hAnsi="宋体" w:eastAsia="宋体" w:cs="宋体"/>
                <w:color w:val="auto"/>
                <w:highlight w:val="none"/>
              </w:rPr>
              <w:t>项目总投资</w:t>
            </w:r>
          </w:p>
        </w:tc>
        <w:tc>
          <w:tcPr>
            <w:tcW w:w="7541" w:type="dxa"/>
            <w:tcBorders>
              <w:top w:val="single" w:color="auto" w:sz="4" w:space="0"/>
              <w:left w:val="single" w:color="auto" w:sz="4" w:space="0"/>
              <w:bottom w:val="single" w:color="auto" w:sz="4" w:space="0"/>
              <w:right w:val="single" w:color="auto" w:sz="4" w:space="0"/>
            </w:tcBorders>
            <w:noWrap/>
            <w:vAlign w:val="center"/>
          </w:tcPr>
          <w:p w14:paraId="1F31922D">
            <w:pPr>
              <w:bidi w:val="0"/>
              <w:spacing w:line="360" w:lineRule="auto"/>
              <w:rPr>
                <w:rFonts w:hint="default" w:ascii="宋体" w:hAnsi="宋体" w:eastAsia="宋体" w:cs="宋体"/>
                <w:color w:val="auto"/>
                <w:highlight w:val="none"/>
                <w:lang w:val="en-US" w:eastAsia="zh-CN"/>
              </w:rPr>
            </w:pPr>
            <w:r>
              <w:rPr>
                <w:rFonts w:hint="eastAsia" w:hAnsi="宋体" w:eastAsia="宋体" w:cs="宋体"/>
                <w:color w:val="auto"/>
                <w:highlight w:val="none"/>
                <w:lang w:val="en-US" w:eastAsia="zh-CN"/>
              </w:rPr>
              <w:t>本项目概算投资为477.36万元，本次招标建安费约296.54万元，设计费约5.23万元，预备费约15.09万元。</w:t>
            </w:r>
          </w:p>
        </w:tc>
      </w:tr>
      <w:tr w14:paraId="35CAAEF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90" w:hRule="atLeast"/>
          <w:jc w:val="center"/>
        </w:trPr>
        <w:tc>
          <w:tcPr>
            <w:tcW w:w="809" w:type="dxa"/>
            <w:tcBorders>
              <w:top w:val="single" w:color="auto" w:sz="4" w:space="0"/>
              <w:left w:val="single" w:color="auto" w:sz="4" w:space="0"/>
              <w:bottom w:val="single" w:color="auto" w:sz="4" w:space="0"/>
              <w:right w:val="single" w:color="auto" w:sz="4" w:space="0"/>
            </w:tcBorders>
            <w:noWrap/>
            <w:vAlign w:val="center"/>
          </w:tcPr>
          <w:p w14:paraId="1FF009B5">
            <w:pPr>
              <w:bidi w:val="0"/>
              <w:spacing w:line="360" w:lineRule="auto"/>
              <w:jc w:val="center"/>
              <w:rPr>
                <w:rFonts w:hint="eastAsia" w:ascii="宋体" w:hAnsi="宋体" w:eastAsia="宋体" w:cs="宋体"/>
                <w:color w:val="auto"/>
                <w:highlight w:val="none"/>
              </w:rPr>
            </w:pPr>
            <w:r>
              <w:rPr>
                <w:rFonts w:hint="eastAsia" w:ascii="宋体" w:hAnsi="宋体" w:eastAsia="宋体" w:cs="宋体"/>
                <w:color w:val="auto"/>
                <w:highlight w:val="none"/>
              </w:rPr>
              <w:t>10</w:t>
            </w:r>
          </w:p>
        </w:tc>
        <w:tc>
          <w:tcPr>
            <w:tcW w:w="1708" w:type="dxa"/>
            <w:tcBorders>
              <w:top w:val="single" w:color="auto" w:sz="4" w:space="0"/>
              <w:left w:val="single" w:color="auto" w:sz="4" w:space="0"/>
              <w:bottom w:val="single" w:color="auto" w:sz="4" w:space="0"/>
              <w:right w:val="single" w:color="auto" w:sz="4" w:space="0"/>
            </w:tcBorders>
            <w:noWrap/>
            <w:vAlign w:val="center"/>
          </w:tcPr>
          <w:p w14:paraId="2DA831A3">
            <w:pPr>
              <w:bidi w:val="0"/>
              <w:spacing w:line="360" w:lineRule="auto"/>
              <w:jc w:val="center"/>
              <w:rPr>
                <w:rFonts w:hint="eastAsia" w:ascii="宋体" w:hAnsi="宋体" w:eastAsia="宋体" w:cs="宋体"/>
                <w:color w:val="auto"/>
                <w:highlight w:val="none"/>
              </w:rPr>
            </w:pPr>
            <w:r>
              <w:rPr>
                <w:rFonts w:hint="eastAsia" w:ascii="宋体" w:hAnsi="宋体" w:eastAsia="宋体" w:cs="宋体"/>
                <w:color w:val="auto"/>
                <w:highlight w:val="none"/>
              </w:rPr>
              <w:t>建设地点</w:t>
            </w:r>
          </w:p>
        </w:tc>
        <w:tc>
          <w:tcPr>
            <w:tcW w:w="7541" w:type="dxa"/>
            <w:tcBorders>
              <w:top w:val="single" w:color="auto" w:sz="4" w:space="0"/>
              <w:left w:val="single" w:color="auto" w:sz="4" w:space="0"/>
              <w:bottom w:val="single" w:color="auto" w:sz="4" w:space="0"/>
              <w:right w:val="single" w:color="auto" w:sz="4" w:space="0"/>
            </w:tcBorders>
            <w:noWrap/>
            <w:vAlign w:val="center"/>
          </w:tcPr>
          <w:p w14:paraId="48010CA5">
            <w:pPr>
              <w:bidi w:val="0"/>
              <w:spacing w:line="360" w:lineRule="auto"/>
              <w:rPr>
                <w:rFonts w:hint="eastAsia" w:ascii="宋体" w:hAnsi="宋体" w:eastAsia="宋体" w:cs="宋体"/>
                <w:color w:val="auto"/>
                <w:highlight w:val="none"/>
                <w:lang w:val="en-US" w:eastAsia="zh-CN"/>
              </w:rPr>
            </w:pPr>
            <w:r>
              <w:rPr>
                <w:rFonts w:hint="eastAsia" w:hAnsi="宋体" w:eastAsia="宋体" w:cs="宋体"/>
                <w:i w:val="0"/>
                <w:iCs w:val="0"/>
                <w:caps w:val="0"/>
                <w:color w:val="auto"/>
                <w:spacing w:val="0"/>
                <w:sz w:val="24"/>
                <w:szCs w:val="20"/>
                <w:highlight w:val="none"/>
                <w:shd w:val="clear" w:fill="auto"/>
                <w:lang w:val="en-US" w:eastAsia="zh-CN"/>
              </w:rPr>
              <w:t>南雄市湖口镇矿石村、三水村</w:t>
            </w:r>
          </w:p>
        </w:tc>
      </w:tr>
      <w:tr w14:paraId="359E834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727" w:hRule="atLeast"/>
          <w:jc w:val="center"/>
        </w:trPr>
        <w:tc>
          <w:tcPr>
            <w:tcW w:w="809" w:type="dxa"/>
            <w:tcBorders>
              <w:top w:val="single" w:color="auto" w:sz="4" w:space="0"/>
              <w:left w:val="single" w:color="auto" w:sz="4" w:space="0"/>
              <w:bottom w:val="single" w:color="auto" w:sz="4" w:space="0"/>
              <w:right w:val="single" w:color="auto" w:sz="4" w:space="0"/>
            </w:tcBorders>
            <w:noWrap/>
            <w:vAlign w:val="center"/>
          </w:tcPr>
          <w:p w14:paraId="7DF3B266">
            <w:pPr>
              <w:bidi w:val="0"/>
              <w:spacing w:line="360" w:lineRule="auto"/>
              <w:jc w:val="center"/>
              <w:rPr>
                <w:rFonts w:hint="eastAsia" w:ascii="宋体" w:hAnsi="宋体" w:eastAsia="宋体" w:cs="宋体"/>
                <w:color w:val="auto"/>
                <w:highlight w:val="none"/>
              </w:rPr>
            </w:pPr>
            <w:r>
              <w:rPr>
                <w:rFonts w:hint="eastAsia" w:ascii="宋体" w:hAnsi="宋体" w:eastAsia="宋体" w:cs="宋体"/>
                <w:color w:val="auto"/>
                <w:highlight w:val="none"/>
              </w:rPr>
              <w:t>11</w:t>
            </w:r>
          </w:p>
        </w:tc>
        <w:tc>
          <w:tcPr>
            <w:tcW w:w="1708" w:type="dxa"/>
            <w:tcBorders>
              <w:top w:val="single" w:color="auto" w:sz="4" w:space="0"/>
              <w:left w:val="single" w:color="auto" w:sz="4" w:space="0"/>
              <w:bottom w:val="single" w:color="auto" w:sz="4" w:space="0"/>
              <w:right w:val="single" w:color="auto" w:sz="4" w:space="0"/>
            </w:tcBorders>
            <w:noWrap/>
            <w:vAlign w:val="center"/>
          </w:tcPr>
          <w:p w14:paraId="62F59E6B">
            <w:pPr>
              <w:bidi w:val="0"/>
              <w:spacing w:line="360" w:lineRule="auto"/>
              <w:jc w:val="center"/>
              <w:rPr>
                <w:rFonts w:hint="eastAsia" w:ascii="宋体" w:hAnsi="宋体" w:eastAsia="宋体" w:cs="宋体"/>
                <w:color w:val="auto"/>
                <w:highlight w:val="none"/>
              </w:rPr>
            </w:pPr>
            <w:r>
              <w:rPr>
                <w:rFonts w:hint="eastAsia" w:ascii="宋体" w:hAnsi="宋体" w:eastAsia="宋体" w:cs="宋体"/>
                <w:color w:val="auto"/>
                <w:highlight w:val="none"/>
              </w:rPr>
              <w:t>项目建设内容</w:t>
            </w:r>
          </w:p>
          <w:p w14:paraId="428D692E">
            <w:pPr>
              <w:bidi w:val="0"/>
              <w:spacing w:line="360" w:lineRule="auto"/>
              <w:jc w:val="center"/>
              <w:rPr>
                <w:rFonts w:hint="eastAsia" w:ascii="宋体" w:hAnsi="宋体" w:eastAsia="宋体" w:cs="宋体"/>
                <w:color w:val="auto"/>
                <w:highlight w:val="none"/>
              </w:rPr>
            </w:pPr>
            <w:r>
              <w:rPr>
                <w:rFonts w:hint="eastAsia" w:ascii="宋体" w:hAnsi="宋体" w:eastAsia="宋体" w:cs="宋体"/>
                <w:color w:val="auto"/>
                <w:highlight w:val="none"/>
              </w:rPr>
              <w:t>和规模</w:t>
            </w:r>
          </w:p>
        </w:tc>
        <w:tc>
          <w:tcPr>
            <w:tcW w:w="7541" w:type="dxa"/>
            <w:tcBorders>
              <w:top w:val="single" w:color="auto" w:sz="4" w:space="0"/>
              <w:left w:val="single" w:color="auto" w:sz="4" w:space="0"/>
              <w:bottom w:val="single" w:color="auto" w:sz="4" w:space="0"/>
              <w:right w:val="single" w:color="auto" w:sz="4" w:space="0"/>
            </w:tcBorders>
            <w:noWrap/>
            <w:vAlign w:val="center"/>
          </w:tcPr>
          <w:p w14:paraId="4B12E2A2">
            <w:pPr>
              <w:bidi w:val="0"/>
              <w:spacing w:line="360" w:lineRule="auto"/>
              <w:rPr>
                <w:rFonts w:hint="eastAsia" w:ascii="宋体" w:hAnsi="宋体" w:eastAsia="宋体" w:cs="宋体"/>
                <w:color w:val="auto"/>
                <w:highlight w:val="none"/>
                <w:lang w:val="en-US" w:eastAsia="zh-CN"/>
              </w:rPr>
            </w:pPr>
            <w:r>
              <w:rPr>
                <w:rFonts w:hint="eastAsia" w:hAnsi="宋体" w:eastAsia="宋体" w:cs="宋体"/>
                <w:i w:val="0"/>
                <w:iCs w:val="0"/>
                <w:caps w:val="0"/>
                <w:color w:val="auto"/>
                <w:spacing w:val="0"/>
                <w:sz w:val="24"/>
                <w:szCs w:val="20"/>
                <w:highlight w:val="none"/>
                <w:shd w:val="clear" w:fill="auto"/>
                <w:lang w:val="en-US" w:eastAsia="zh-CN"/>
              </w:rPr>
              <w:t>本项目对矿石村、三水村等实施村庄整体改造提升。1.矿石村浇筑混凝土路面755平方米、新建栏杆及栅栏802米、篮球场翻新511平方米、新建挡土墙约34米、墙绘约106平方米、立村牌2座、绿化1项、照明1项、车棚1座、宣传栏1组、打卡装置1组、三清三拆1项及树池、排水沟等其他建设内容;2.三水村浇筑混凝土路面约1525平方米、新建挡土墙约276米、新建护栏及栅栏约395米、立村牌1座、宣传栏移装5组、新建透水砖路面约9平方米、绿化1项、人居环境整治约2850平方米、新建水渠134米、新建管道60米、三清三拆1项等。</w:t>
            </w:r>
          </w:p>
        </w:tc>
      </w:tr>
      <w:tr w14:paraId="6048934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434" w:hRule="atLeast"/>
          <w:jc w:val="center"/>
        </w:trPr>
        <w:tc>
          <w:tcPr>
            <w:tcW w:w="809" w:type="dxa"/>
            <w:tcBorders>
              <w:top w:val="single" w:color="auto" w:sz="4" w:space="0"/>
              <w:left w:val="single" w:color="auto" w:sz="4" w:space="0"/>
              <w:bottom w:val="single" w:color="auto" w:sz="4" w:space="0"/>
              <w:right w:val="single" w:color="auto" w:sz="4" w:space="0"/>
            </w:tcBorders>
            <w:noWrap/>
            <w:vAlign w:val="center"/>
          </w:tcPr>
          <w:p w14:paraId="5A77891D">
            <w:pPr>
              <w:bidi w:val="0"/>
              <w:spacing w:line="360" w:lineRule="auto"/>
              <w:jc w:val="center"/>
              <w:rPr>
                <w:rFonts w:hint="eastAsia" w:ascii="宋体" w:hAnsi="宋体" w:eastAsia="宋体" w:cs="宋体"/>
                <w:color w:val="auto"/>
                <w:highlight w:val="none"/>
              </w:rPr>
            </w:pPr>
            <w:r>
              <w:rPr>
                <w:rFonts w:hint="eastAsia" w:ascii="宋体" w:hAnsi="宋体" w:eastAsia="宋体" w:cs="宋体"/>
                <w:color w:val="auto"/>
                <w:highlight w:val="none"/>
              </w:rPr>
              <w:t>12</w:t>
            </w:r>
          </w:p>
        </w:tc>
        <w:tc>
          <w:tcPr>
            <w:tcW w:w="1708" w:type="dxa"/>
            <w:tcBorders>
              <w:top w:val="single" w:color="auto" w:sz="4" w:space="0"/>
              <w:left w:val="single" w:color="auto" w:sz="4" w:space="0"/>
              <w:bottom w:val="single" w:color="auto" w:sz="4" w:space="0"/>
              <w:right w:val="single" w:color="auto" w:sz="4" w:space="0"/>
            </w:tcBorders>
            <w:noWrap/>
            <w:vAlign w:val="center"/>
          </w:tcPr>
          <w:p w14:paraId="00C6DBEB">
            <w:pPr>
              <w:bidi w:val="0"/>
              <w:spacing w:line="360" w:lineRule="auto"/>
              <w:jc w:val="center"/>
              <w:rPr>
                <w:rFonts w:hint="eastAsia" w:ascii="宋体" w:hAnsi="宋体" w:eastAsia="宋体" w:cs="宋体"/>
                <w:color w:val="auto"/>
                <w:highlight w:val="none"/>
              </w:rPr>
            </w:pPr>
            <w:r>
              <w:rPr>
                <w:rFonts w:hint="eastAsia" w:ascii="宋体" w:hAnsi="宋体" w:eastAsia="宋体" w:cs="宋体"/>
                <w:color w:val="auto"/>
                <w:highlight w:val="none"/>
              </w:rPr>
              <w:t>招标范围</w:t>
            </w:r>
          </w:p>
          <w:p w14:paraId="28FE0162">
            <w:pPr>
              <w:bidi w:val="0"/>
              <w:spacing w:line="360" w:lineRule="auto"/>
              <w:jc w:val="center"/>
              <w:rPr>
                <w:rFonts w:hint="eastAsia" w:ascii="宋体" w:hAnsi="宋体" w:eastAsia="宋体" w:cs="宋体"/>
                <w:color w:val="auto"/>
                <w:highlight w:val="none"/>
              </w:rPr>
            </w:pPr>
          </w:p>
        </w:tc>
        <w:tc>
          <w:tcPr>
            <w:tcW w:w="7541" w:type="dxa"/>
            <w:tcBorders>
              <w:top w:val="single" w:color="auto" w:sz="4" w:space="0"/>
              <w:left w:val="single" w:color="auto" w:sz="4" w:space="0"/>
              <w:bottom w:val="single" w:color="auto" w:sz="4" w:space="0"/>
              <w:right w:val="single" w:color="auto" w:sz="4" w:space="0"/>
            </w:tcBorders>
            <w:noWrap/>
            <w:vAlign w:val="center"/>
          </w:tcPr>
          <w:p w14:paraId="73B9AD67">
            <w:pPr>
              <w:bidi w:val="0"/>
              <w:spacing w:line="360" w:lineRule="auto"/>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本工程所涉及的内容包括但不限于以下（1）～（</w:t>
            </w:r>
            <w:r>
              <w:rPr>
                <w:rFonts w:hint="eastAsia" w:hAnsi="宋体" w:eastAsia="宋体" w:cs="宋体"/>
                <w:color w:val="auto"/>
                <w:highlight w:val="none"/>
                <w:lang w:val="en-US" w:eastAsia="zh-CN"/>
              </w:rPr>
              <w:t>2</w:t>
            </w:r>
            <w:r>
              <w:rPr>
                <w:rFonts w:hint="eastAsia" w:ascii="宋体" w:hAnsi="宋体" w:eastAsia="宋体" w:cs="宋体"/>
                <w:color w:val="auto"/>
                <w:highlight w:val="none"/>
                <w:lang w:val="en-US" w:eastAsia="zh-CN"/>
              </w:rPr>
              <w:t>）：</w:t>
            </w:r>
          </w:p>
          <w:p w14:paraId="056307B2">
            <w:pPr>
              <w:bidi w:val="0"/>
              <w:spacing w:line="360" w:lineRule="auto"/>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（1）设计部分：</w:t>
            </w:r>
            <w:r>
              <w:rPr>
                <w:rFonts w:hint="eastAsia" w:ascii="宋体" w:hAnsi="宋体" w:eastAsia="宋体" w:cs="宋体"/>
                <w:color w:val="auto"/>
                <w:highlight w:val="none"/>
                <w:lang w:val="zh-CN" w:eastAsia="zh-CN"/>
              </w:rPr>
              <w:t>确保项目顺利实施的报建、报批、施工等所需的所有建安工程等设计文件。包括但不限于：施工图设计</w:t>
            </w:r>
            <w:r>
              <w:rPr>
                <w:rFonts w:hint="eastAsia" w:ascii="宋体" w:hAnsi="宋体" w:eastAsia="宋体" w:cs="宋体"/>
                <w:color w:val="auto"/>
                <w:highlight w:val="none"/>
                <w:lang w:val="en-US" w:eastAsia="zh-CN"/>
              </w:rPr>
              <w:t>、预算、提供项目所需相关检测项的明细表和危险性较大的分部分项工程清单及保障安全相关说明、</w:t>
            </w:r>
            <w:r>
              <w:rPr>
                <w:rFonts w:hint="eastAsia" w:ascii="宋体" w:hAnsi="宋体" w:eastAsia="宋体" w:cs="宋体"/>
                <w:color w:val="auto"/>
                <w:highlight w:val="none"/>
                <w:lang w:val="zh-CN" w:eastAsia="zh-CN"/>
              </w:rPr>
              <w:t>工地现场服务、验收过程中的设计指导及配合阶段验收及档案整理、协助施工单位编制竣工图及后续设计服务工作</w:t>
            </w:r>
            <w:r>
              <w:rPr>
                <w:rFonts w:hint="eastAsia" w:ascii="宋体" w:hAnsi="宋体" w:eastAsia="宋体" w:cs="宋体"/>
                <w:color w:val="auto"/>
                <w:highlight w:val="none"/>
                <w:lang w:val="en-US" w:eastAsia="zh-CN"/>
              </w:rPr>
              <w:t>。</w:t>
            </w:r>
          </w:p>
          <w:p w14:paraId="4D5FC0A0">
            <w:pPr>
              <w:bidi w:val="0"/>
              <w:spacing w:line="360" w:lineRule="auto"/>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w:t>
            </w:r>
            <w:r>
              <w:rPr>
                <w:rFonts w:hint="eastAsia" w:hAnsi="宋体" w:eastAsia="宋体" w:cs="宋体"/>
                <w:color w:val="auto"/>
                <w:highlight w:val="none"/>
                <w:lang w:val="en-US" w:eastAsia="zh-CN"/>
              </w:rPr>
              <w:t>2</w:t>
            </w:r>
            <w:r>
              <w:rPr>
                <w:rFonts w:hint="eastAsia" w:ascii="宋体" w:hAnsi="宋体" w:eastAsia="宋体" w:cs="宋体"/>
                <w:color w:val="auto"/>
                <w:highlight w:val="none"/>
                <w:lang w:val="en-US" w:eastAsia="zh-CN"/>
              </w:rPr>
              <w:t>）施工部分：设计文件及工程量清单范围内的所有工程及配套工程、设施等的施工</w:t>
            </w:r>
            <w:r>
              <w:rPr>
                <w:rFonts w:hint="eastAsia" w:ascii="宋体" w:hAnsi="宋体" w:eastAsia="宋体" w:cs="宋体"/>
                <w:color w:val="auto"/>
                <w:highlight w:val="none"/>
                <w:lang w:val="zh-CN" w:eastAsia="zh-CN"/>
              </w:rPr>
              <w:t>（含竣工验收资料编制整理、备案等），完成并配合发包人结算、负责工程缺陷保修以及发包人要求由施工单位完成的其他工作（发包人另行委托其他单位负责实施的工作内容除外，但需提供一系列协调及配合服务）等</w:t>
            </w:r>
            <w:r>
              <w:rPr>
                <w:rFonts w:hint="eastAsia" w:ascii="宋体" w:hAnsi="宋体" w:eastAsia="宋体" w:cs="宋体"/>
                <w:color w:val="auto"/>
                <w:highlight w:val="none"/>
                <w:lang w:val="en-US" w:eastAsia="zh-CN"/>
              </w:rPr>
              <w:t>。</w:t>
            </w:r>
          </w:p>
        </w:tc>
      </w:tr>
      <w:tr w14:paraId="4CDE6AF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90" w:hRule="atLeast"/>
          <w:jc w:val="center"/>
        </w:trPr>
        <w:tc>
          <w:tcPr>
            <w:tcW w:w="809" w:type="dxa"/>
            <w:tcBorders>
              <w:top w:val="single" w:color="auto" w:sz="4" w:space="0"/>
              <w:left w:val="single" w:color="auto" w:sz="4" w:space="0"/>
              <w:bottom w:val="single" w:color="auto" w:sz="4" w:space="0"/>
              <w:right w:val="single" w:color="auto" w:sz="4" w:space="0"/>
            </w:tcBorders>
            <w:noWrap/>
            <w:vAlign w:val="center"/>
          </w:tcPr>
          <w:p w14:paraId="64BA5D47">
            <w:pPr>
              <w:bidi w:val="0"/>
              <w:spacing w:line="360" w:lineRule="auto"/>
              <w:jc w:val="center"/>
              <w:rPr>
                <w:rFonts w:hint="eastAsia" w:ascii="宋体" w:hAnsi="宋体" w:eastAsia="宋体" w:cs="宋体"/>
                <w:color w:val="auto"/>
                <w:highlight w:val="none"/>
              </w:rPr>
            </w:pPr>
            <w:r>
              <w:rPr>
                <w:rFonts w:hint="eastAsia" w:ascii="宋体" w:hAnsi="宋体" w:eastAsia="宋体" w:cs="宋体"/>
                <w:color w:val="auto"/>
                <w:highlight w:val="none"/>
              </w:rPr>
              <w:t>13</w:t>
            </w:r>
          </w:p>
        </w:tc>
        <w:tc>
          <w:tcPr>
            <w:tcW w:w="1708" w:type="dxa"/>
            <w:tcBorders>
              <w:top w:val="single" w:color="auto" w:sz="4" w:space="0"/>
              <w:left w:val="single" w:color="auto" w:sz="4" w:space="0"/>
              <w:bottom w:val="single" w:color="auto" w:sz="4" w:space="0"/>
              <w:right w:val="single" w:color="auto" w:sz="4" w:space="0"/>
            </w:tcBorders>
            <w:noWrap/>
            <w:vAlign w:val="center"/>
          </w:tcPr>
          <w:p w14:paraId="0B2F559C">
            <w:pPr>
              <w:bidi w:val="0"/>
              <w:spacing w:line="360" w:lineRule="auto"/>
              <w:jc w:val="center"/>
              <w:rPr>
                <w:rFonts w:hint="eastAsia" w:ascii="宋体" w:hAnsi="宋体" w:eastAsia="宋体" w:cs="宋体"/>
                <w:color w:val="auto"/>
                <w:highlight w:val="none"/>
              </w:rPr>
            </w:pPr>
            <w:r>
              <w:rPr>
                <w:rFonts w:hint="eastAsia" w:ascii="宋体" w:hAnsi="宋体" w:eastAsia="宋体" w:cs="宋体"/>
                <w:color w:val="auto"/>
                <w:highlight w:val="none"/>
              </w:rPr>
              <w:t>标段划分</w:t>
            </w:r>
          </w:p>
        </w:tc>
        <w:tc>
          <w:tcPr>
            <w:tcW w:w="7541" w:type="dxa"/>
            <w:tcBorders>
              <w:top w:val="single" w:color="auto" w:sz="4" w:space="0"/>
              <w:left w:val="single" w:color="auto" w:sz="4" w:space="0"/>
              <w:bottom w:val="single" w:color="auto" w:sz="4" w:space="0"/>
              <w:right w:val="single" w:color="auto" w:sz="4" w:space="0"/>
            </w:tcBorders>
            <w:noWrap/>
            <w:vAlign w:val="center"/>
          </w:tcPr>
          <w:p w14:paraId="17667584">
            <w:pPr>
              <w:bidi w:val="0"/>
              <w:spacing w:line="360" w:lineRule="auto"/>
              <w:rPr>
                <w:rFonts w:hint="eastAsia" w:ascii="宋体" w:hAnsi="宋体" w:eastAsia="宋体" w:cs="宋体"/>
                <w:color w:val="auto"/>
                <w:highlight w:val="none"/>
              </w:rPr>
            </w:pPr>
            <w:r>
              <w:rPr>
                <w:rFonts w:hint="eastAsia" w:ascii="宋体" w:hAnsi="宋体" w:eastAsia="宋体" w:cs="宋体"/>
                <w:color w:val="auto"/>
                <w:highlight w:val="none"/>
              </w:rPr>
              <w:t>本招标项目不划分标段。</w:t>
            </w:r>
          </w:p>
        </w:tc>
      </w:tr>
      <w:tr w14:paraId="52644D7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97" w:hRule="atLeast"/>
          <w:jc w:val="center"/>
        </w:trPr>
        <w:tc>
          <w:tcPr>
            <w:tcW w:w="809" w:type="dxa"/>
            <w:tcBorders>
              <w:top w:val="single" w:color="auto" w:sz="4" w:space="0"/>
              <w:left w:val="single" w:color="auto" w:sz="4" w:space="0"/>
              <w:bottom w:val="single" w:color="auto" w:sz="4" w:space="0"/>
              <w:right w:val="single" w:color="auto" w:sz="4" w:space="0"/>
            </w:tcBorders>
            <w:noWrap/>
            <w:vAlign w:val="center"/>
          </w:tcPr>
          <w:p w14:paraId="671DC62B">
            <w:pPr>
              <w:bidi w:val="0"/>
              <w:spacing w:line="360" w:lineRule="auto"/>
              <w:jc w:val="center"/>
              <w:rPr>
                <w:rFonts w:hint="eastAsia" w:ascii="宋体" w:hAnsi="宋体" w:eastAsia="宋体" w:cs="宋体"/>
                <w:color w:val="auto"/>
                <w:highlight w:val="none"/>
              </w:rPr>
            </w:pPr>
            <w:r>
              <w:rPr>
                <w:rFonts w:hint="eastAsia" w:ascii="宋体" w:hAnsi="宋体" w:eastAsia="宋体" w:cs="宋体"/>
                <w:color w:val="auto"/>
                <w:highlight w:val="none"/>
              </w:rPr>
              <w:t>14</w:t>
            </w:r>
          </w:p>
        </w:tc>
        <w:tc>
          <w:tcPr>
            <w:tcW w:w="1708" w:type="dxa"/>
            <w:tcBorders>
              <w:top w:val="single" w:color="auto" w:sz="4" w:space="0"/>
              <w:left w:val="single" w:color="auto" w:sz="4" w:space="0"/>
              <w:bottom w:val="single" w:color="auto" w:sz="4" w:space="0"/>
              <w:right w:val="single" w:color="auto" w:sz="4" w:space="0"/>
            </w:tcBorders>
            <w:noWrap/>
            <w:vAlign w:val="center"/>
          </w:tcPr>
          <w:p w14:paraId="215D7159">
            <w:pPr>
              <w:bidi w:val="0"/>
              <w:spacing w:line="360" w:lineRule="auto"/>
              <w:jc w:val="center"/>
              <w:rPr>
                <w:rFonts w:hint="eastAsia" w:ascii="宋体" w:hAnsi="宋体" w:eastAsia="宋体" w:cs="宋体"/>
                <w:color w:val="auto"/>
                <w:highlight w:val="none"/>
              </w:rPr>
            </w:pPr>
            <w:r>
              <w:rPr>
                <w:rFonts w:hint="eastAsia" w:ascii="宋体" w:hAnsi="宋体" w:eastAsia="宋体" w:cs="宋体"/>
                <w:color w:val="auto"/>
                <w:highlight w:val="none"/>
              </w:rPr>
              <w:t>工期</w:t>
            </w:r>
          </w:p>
        </w:tc>
        <w:tc>
          <w:tcPr>
            <w:tcW w:w="7541" w:type="dxa"/>
            <w:tcBorders>
              <w:top w:val="single" w:color="auto" w:sz="4" w:space="0"/>
              <w:left w:val="single" w:color="auto" w:sz="4" w:space="0"/>
              <w:bottom w:val="single" w:color="auto" w:sz="4" w:space="0"/>
              <w:right w:val="single" w:color="auto" w:sz="4" w:space="0"/>
            </w:tcBorders>
            <w:noWrap/>
            <w:vAlign w:val="center"/>
          </w:tcPr>
          <w:p w14:paraId="24DE7874">
            <w:pPr>
              <w:bidi w:val="0"/>
              <w:spacing w:line="360" w:lineRule="auto"/>
              <w:rPr>
                <w:rFonts w:hint="eastAsia" w:ascii="宋体" w:hAnsi="宋体" w:eastAsia="宋体" w:cs="宋体"/>
                <w:color w:val="auto"/>
                <w:highlight w:val="none"/>
              </w:rPr>
            </w:pPr>
            <w:r>
              <w:rPr>
                <w:rFonts w:hint="eastAsia" w:ascii="宋体" w:hAnsi="宋体" w:eastAsia="宋体" w:cs="宋体"/>
                <w:color w:val="auto"/>
                <w:highlight w:val="none"/>
                <w:lang w:val="en-US" w:eastAsia="zh-CN"/>
              </w:rPr>
              <w:t>本项目设计、施工总工期</w:t>
            </w:r>
            <w:r>
              <w:rPr>
                <w:rFonts w:hint="eastAsia" w:hAnsi="宋体" w:eastAsia="宋体" w:cs="宋体"/>
                <w:color w:val="auto"/>
                <w:highlight w:val="none"/>
                <w:lang w:val="en-US" w:eastAsia="zh-CN"/>
              </w:rPr>
              <w:t>150</w:t>
            </w:r>
            <w:r>
              <w:rPr>
                <w:rFonts w:hint="eastAsia" w:ascii="宋体" w:hAnsi="宋体" w:eastAsia="宋体" w:cs="宋体"/>
                <w:color w:val="auto"/>
                <w:highlight w:val="none"/>
              </w:rPr>
              <w:t>日历天，其中：设计工期为</w:t>
            </w:r>
            <w:r>
              <w:rPr>
                <w:rFonts w:hint="eastAsia" w:hAnsi="宋体" w:eastAsia="宋体" w:cs="宋体"/>
                <w:color w:val="auto"/>
                <w:highlight w:val="none"/>
                <w:lang w:val="en-US" w:eastAsia="zh-CN"/>
              </w:rPr>
              <w:t>30</w:t>
            </w:r>
            <w:r>
              <w:rPr>
                <w:rFonts w:hint="eastAsia" w:ascii="宋体" w:hAnsi="宋体" w:eastAsia="宋体" w:cs="宋体"/>
                <w:color w:val="auto"/>
                <w:highlight w:val="none"/>
              </w:rPr>
              <w:t>日历天</w:t>
            </w:r>
            <w:r>
              <w:rPr>
                <w:rFonts w:hint="eastAsia" w:ascii="宋体" w:hAnsi="宋体" w:eastAsia="宋体" w:cs="宋体"/>
                <w:color w:val="auto"/>
                <w:highlight w:val="none"/>
                <w:lang w:eastAsia="zh-CN"/>
              </w:rPr>
              <w:t>、</w:t>
            </w:r>
            <w:r>
              <w:rPr>
                <w:rFonts w:hint="eastAsia" w:ascii="宋体" w:hAnsi="宋体" w:eastAsia="宋体" w:cs="宋体"/>
                <w:color w:val="auto"/>
                <w:highlight w:val="none"/>
              </w:rPr>
              <w:t>施工工期为</w:t>
            </w:r>
            <w:r>
              <w:rPr>
                <w:rFonts w:hint="eastAsia" w:ascii="宋体" w:hAnsi="宋体" w:eastAsia="宋体" w:cs="宋体"/>
                <w:color w:val="auto"/>
                <w:highlight w:val="none"/>
                <w:lang w:val="en-US" w:eastAsia="zh-CN"/>
              </w:rPr>
              <w:t xml:space="preserve"> </w:t>
            </w:r>
            <w:r>
              <w:rPr>
                <w:rFonts w:hint="eastAsia" w:hAnsi="宋体" w:eastAsia="宋体" w:cs="宋体"/>
                <w:color w:val="auto"/>
                <w:highlight w:val="none"/>
                <w:lang w:val="en-US" w:eastAsia="zh-CN"/>
              </w:rPr>
              <w:t>120</w:t>
            </w:r>
            <w:r>
              <w:rPr>
                <w:rFonts w:hint="eastAsia" w:ascii="宋体" w:hAnsi="宋体" w:eastAsia="宋体" w:cs="宋体"/>
                <w:color w:val="auto"/>
                <w:highlight w:val="none"/>
              </w:rPr>
              <w:t>日历天。</w:t>
            </w:r>
          </w:p>
        </w:tc>
      </w:tr>
      <w:tr w14:paraId="0A2981B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1561" w:hRule="atLeast"/>
          <w:jc w:val="center"/>
        </w:trPr>
        <w:tc>
          <w:tcPr>
            <w:tcW w:w="809" w:type="dxa"/>
            <w:tcBorders>
              <w:top w:val="single" w:color="auto" w:sz="4" w:space="0"/>
              <w:left w:val="single" w:color="auto" w:sz="4" w:space="0"/>
              <w:bottom w:val="single" w:color="auto" w:sz="4" w:space="0"/>
              <w:right w:val="single" w:color="auto" w:sz="4" w:space="0"/>
            </w:tcBorders>
            <w:noWrap/>
            <w:vAlign w:val="center"/>
          </w:tcPr>
          <w:p w14:paraId="64E5E7E4">
            <w:pPr>
              <w:bidi w:val="0"/>
              <w:spacing w:line="360" w:lineRule="auto"/>
              <w:jc w:val="center"/>
              <w:rPr>
                <w:rFonts w:hint="eastAsia" w:ascii="宋体" w:hAnsi="宋体" w:eastAsia="宋体" w:cs="宋体"/>
                <w:color w:val="auto"/>
                <w:highlight w:val="none"/>
              </w:rPr>
            </w:pPr>
            <w:r>
              <w:rPr>
                <w:rFonts w:hint="eastAsia" w:ascii="宋体" w:hAnsi="宋体" w:eastAsia="宋体" w:cs="宋体"/>
                <w:color w:val="auto"/>
                <w:highlight w:val="none"/>
              </w:rPr>
              <w:t>15</w:t>
            </w:r>
          </w:p>
        </w:tc>
        <w:tc>
          <w:tcPr>
            <w:tcW w:w="1708" w:type="dxa"/>
            <w:tcBorders>
              <w:top w:val="single" w:color="auto" w:sz="4" w:space="0"/>
              <w:left w:val="single" w:color="auto" w:sz="4" w:space="0"/>
              <w:bottom w:val="single" w:color="auto" w:sz="4" w:space="0"/>
              <w:right w:val="single" w:color="auto" w:sz="4" w:space="0"/>
            </w:tcBorders>
            <w:noWrap/>
            <w:vAlign w:val="center"/>
          </w:tcPr>
          <w:p w14:paraId="31AA2064">
            <w:pPr>
              <w:bidi w:val="0"/>
              <w:spacing w:line="360" w:lineRule="auto"/>
              <w:jc w:val="center"/>
              <w:rPr>
                <w:rFonts w:hint="eastAsia" w:ascii="宋体" w:hAnsi="宋体" w:eastAsia="宋体" w:cs="宋体"/>
                <w:color w:val="auto"/>
                <w:highlight w:val="none"/>
              </w:rPr>
            </w:pPr>
            <w:r>
              <w:rPr>
                <w:rFonts w:hint="eastAsia" w:ascii="宋体" w:hAnsi="宋体" w:eastAsia="宋体" w:cs="宋体"/>
                <w:color w:val="auto"/>
                <w:highlight w:val="none"/>
              </w:rPr>
              <w:t>质量标准</w:t>
            </w:r>
          </w:p>
        </w:tc>
        <w:tc>
          <w:tcPr>
            <w:tcW w:w="7541" w:type="dxa"/>
            <w:tcBorders>
              <w:top w:val="single" w:color="auto" w:sz="4" w:space="0"/>
              <w:left w:val="single" w:color="auto" w:sz="4" w:space="0"/>
              <w:bottom w:val="single" w:color="auto" w:sz="4" w:space="0"/>
              <w:right w:val="single" w:color="auto" w:sz="4" w:space="0"/>
            </w:tcBorders>
            <w:noWrap/>
            <w:vAlign w:val="center"/>
          </w:tcPr>
          <w:p w14:paraId="01F861A0">
            <w:pPr>
              <w:numPr>
                <w:ilvl w:val="0"/>
                <w:numId w:val="0"/>
              </w:numPr>
              <w:bidi w:val="0"/>
              <w:spacing w:line="360" w:lineRule="auto"/>
              <w:rPr>
                <w:rFonts w:hint="eastAsia" w:ascii="宋体" w:hAnsi="宋体" w:eastAsia="宋体" w:cs="宋体"/>
                <w:color w:val="auto"/>
                <w:highlight w:val="none"/>
              </w:rPr>
            </w:pPr>
            <w:r>
              <w:rPr>
                <w:rFonts w:hint="eastAsia" w:ascii="宋体" w:hAnsi="宋体" w:eastAsia="宋体" w:cs="宋体"/>
                <w:color w:val="auto"/>
                <w:kern w:val="2"/>
                <w:sz w:val="24"/>
                <w:highlight w:val="none"/>
                <w:lang w:val="en-US" w:eastAsia="zh-CN" w:bidi="ar-SA"/>
              </w:rPr>
              <w:t>（1）</w:t>
            </w:r>
            <w:r>
              <w:rPr>
                <w:rFonts w:hint="eastAsia" w:ascii="宋体" w:hAnsi="宋体" w:eastAsia="宋体" w:cs="宋体"/>
                <w:color w:val="auto"/>
                <w:highlight w:val="none"/>
              </w:rPr>
              <w:t xml:space="preserve">设计：遵照现行国家及行业设计规范，成果通过主管部门及审图机构审查合格。 </w:t>
            </w:r>
          </w:p>
          <w:p w14:paraId="1154AF97">
            <w:pPr>
              <w:numPr>
                <w:ilvl w:val="0"/>
                <w:numId w:val="0"/>
              </w:numPr>
              <w:bidi w:val="0"/>
              <w:spacing w:line="360" w:lineRule="auto"/>
              <w:rPr>
                <w:rFonts w:hint="eastAsia" w:ascii="宋体" w:hAnsi="宋体" w:eastAsia="宋体" w:cs="宋体"/>
                <w:color w:val="auto"/>
                <w:highlight w:val="none"/>
              </w:rPr>
            </w:pPr>
            <w:r>
              <w:rPr>
                <w:rFonts w:hint="eastAsia" w:ascii="宋体" w:hAnsi="宋体" w:eastAsia="宋体" w:cs="宋体"/>
                <w:color w:val="auto"/>
                <w:highlight w:val="none"/>
              </w:rPr>
              <w:t>（</w:t>
            </w:r>
            <w:r>
              <w:rPr>
                <w:rFonts w:hint="eastAsia" w:hAnsi="宋体" w:eastAsia="宋体" w:cs="宋体"/>
                <w:color w:val="auto"/>
                <w:highlight w:val="none"/>
                <w:lang w:val="en-US" w:eastAsia="zh-CN"/>
              </w:rPr>
              <w:t>2</w:t>
            </w:r>
            <w:r>
              <w:rPr>
                <w:rFonts w:hint="eastAsia" w:ascii="宋体" w:hAnsi="宋体" w:eastAsia="宋体" w:cs="宋体"/>
                <w:color w:val="auto"/>
                <w:highlight w:val="none"/>
              </w:rPr>
              <w:t>）施工：</w:t>
            </w:r>
            <w:r>
              <w:rPr>
                <w:rFonts w:hint="eastAsia" w:ascii="宋体" w:hAnsi="宋体" w:eastAsia="宋体" w:cs="宋体"/>
                <w:color w:val="auto"/>
                <w:highlight w:val="none"/>
                <w:lang w:val="zh-CN"/>
              </w:rPr>
              <w:t>施工质量必须达到国家验收合格标准。</w:t>
            </w:r>
          </w:p>
        </w:tc>
      </w:tr>
      <w:tr w14:paraId="3BDB026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90" w:hRule="atLeast"/>
          <w:jc w:val="center"/>
        </w:trPr>
        <w:tc>
          <w:tcPr>
            <w:tcW w:w="809" w:type="dxa"/>
            <w:tcBorders>
              <w:top w:val="single" w:color="auto" w:sz="4" w:space="0"/>
              <w:left w:val="single" w:color="auto" w:sz="4" w:space="0"/>
              <w:bottom w:val="single" w:color="auto" w:sz="4" w:space="0"/>
              <w:right w:val="single" w:color="auto" w:sz="4" w:space="0"/>
            </w:tcBorders>
            <w:noWrap/>
            <w:vAlign w:val="center"/>
          </w:tcPr>
          <w:p w14:paraId="79F774C9">
            <w:pPr>
              <w:bidi w:val="0"/>
              <w:spacing w:line="360" w:lineRule="auto"/>
              <w:jc w:val="center"/>
              <w:rPr>
                <w:rFonts w:hint="eastAsia" w:ascii="宋体" w:hAnsi="宋体" w:eastAsia="宋体" w:cs="宋体"/>
                <w:color w:val="auto"/>
                <w:highlight w:val="none"/>
              </w:rPr>
            </w:pPr>
            <w:r>
              <w:rPr>
                <w:rFonts w:hint="eastAsia" w:ascii="宋体" w:hAnsi="宋体" w:eastAsia="宋体" w:cs="宋体"/>
                <w:color w:val="auto"/>
                <w:highlight w:val="none"/>
              </w:rPr>
              <w:t>16</w:t>
            </w:r>
          </w:p>
        </w:tc>
        <w:tc>
          <w:tcPr>
            <w:tcW w:w="1708" w:type="dxa"/>
            <w:tcBorders>
              <w:top w:val="single" w:color="auto" w:sz="4" w:space="0"/>
              <w:left w:val="single" w:color="auto" w:sz="4" w:space="0"/>
              <w:bottom w:val="single" w:color="auto" w:sz="4" w:space="0"/>
              <w:right w:val="single" w:color="auto" w:sz="4" w:space="0"/>
            </w:tcBorders>
            <w:noWrap/>
            <w:vAlign w:val="center"/>
          </w:tcPr>
          <w:p w14:paraId="6A56A3F8">
            <w:pPr>
              <w:bidi w:val="0"/>
              <w:spacing w:line="360" w:lineRule="auto"/>
              <w:jc w:val="center"/>
              <w:rPr>
                <w:rFonts w:hint="eastAsia" w:ascii="宋体" w:hAnsi="宋体" w:eastAsia="宋体" w:cs="宋体"/>
                <w:color w:val="auto"/>
                <w:highlight w:val="none"/>
              </w:rPr>
            </w:pPr>
            <w:r>
              <w:rPr>
                <w:rFonts w:hint="eastAsia" w:ascii="宋体" w:hAnsi="宋体" w:eastAsia="宋体" w:cs="宋体"/>
                <w:color w:val="auto"/>
                <w:highlight w:val="none"/>
              </w:rPr>
              <w:t>工程最高投标限价</w:t>
            </w:r>
          </w:p>
        </w:tc>
        <w:tc>
          <w:tcPr>
            <w:tcW w:w="7541" w:type="dxa"/>
            <w:tcBorders>
              <w:top w:val="single" w:color="auto" w:sz="4" w:space="0"/>
              <w:left w:val="single" w:color="auto" w:sz="4" w:space="0"/>
              <w:bottom w:val="single" w:color="auto" w:sz="4" w:space="0"/>
              <w:right w:val="single" w:color="auto" w:sz="4" w:space="0"/>
            </w:tcBorders>
            <w:noWrap/>
            <w:vAlign w:val="center"/>
          </w:tcPr>
          <w:p w14:paraId="1C376F8D">
            <w:pPr>
              <w:bidi w:val="0"/>
              <w:spacing w:line="360" w:lineRule="auto"/>
              <w:rPr>
                <w:rFonts w:hint="eastAsia" w:ascii="宋体" w:hAnsi="宋体" w:eastAsia="宋体" w:cs="宋体"/>
                <w:color w:val="auto"/>
                <w:highlight w:val="none"/>
              </w:rPr>
            </w:pPr>
            <w:r>
              <w:rPr>
                <w:rFonts w:hint="eastAsia" w:ascii="宋体" w:hAnsi="宋体" w:eastAsia="宋体" w:cs="宋体"/>
                <w:snapToGrid w:val="0"/>
                <w:color w:val="auto"/>
                <w:kern w:val="0"/>
                <w:sz w:val="24"/>
                <w:szCs w:val="24"/>
                <w:highlight w:val="none"/>
              </w:rPr>
              <w:t>本招标项目最高投标限价为人民币：</w:t>
            </w:r>
            <w:r>
              <w:rPr>
                <w:rFonts w:hint="eastAsia" w:hAnsi="宋体" w:eastAsia="宋体" w:cs="宋体"/>
                <w:snapToGrid w:val="0"/>
                <w:color w:val="auto"/>
                <w:kern w:val="0"/>
                <w:sz w:val="24"/>
                <w:szCs w:val="24"/>
                <w:highlight w:val="none"/>
                <w:u w:val="single"/>
                <w:lang w:val="en-US" w:eastAsia="zh-CN"/>
              </w:rPr>
              <w:t>叁佰壹拾陆万捌仟伍佰捌拾元整</w:t>
            </w:r>
            <w:r>
              <w:rPr>
                <w:rFonts w:hint="eastAsia" w:ascii="宋体" w:hAnsi="宋体" w:eastAsia="宋体" w:cs="宋体"/>
                <w:snapToGrid w:val="0"/>
                <w:color w:val="auto"/>
                <w:kern w:val="0"/>
                <w:sz w:val="24"/>
                <w:szCs w:val="24"/>
                <w:highlight w:val="none"/>
                <w:u w:val="single"/>
              </w:rPr>
              <w:t>（¥</w:t>
            </w:r>
            <w:r>
              <w:rPr>
                <w:rFonts w:hint="eastAsia" w:hAnsi="宋体" w:eastAsia="宋体" w:cs="宋体"/>
                <w:snapToGrid w:val="0"/>
                <w:color w:val="auto"/>
                <w:kern w:val="0"/>
                <w:sz w:val="24"/>
                <w:szCs w:val="24"/>
                <w:highlight w:val="none"/>
                <w:u w:val="single"/>
                <w:lang w:val="en-US" w:eastAsia="zh-CN"/>
              </w:rPr>
              <w:t>3168580.00</w:t>
            </w:r>
            <w:r>
              <w:rPr>
                <w:rFonts w:hint="eastAsia" w:ascii="宋体" w:hAnsi="宋体" w:eastAsia="宋体" w:cs="宋体"/>
                <w:snapToGrid w:val="0"/>
                <w:color w:val="auto"/>
                <w:kern w:val="0"/>
                <w:sz w:val="24"/>
                <w:szCs w:val="24"/>
                <w:highlight w:val="none"/>
                <w:u w:val="single"/>
              </w:rPr>
              <w:t>元），建安工程费</w:t>
            </w:r>
            <w:r>
              <w:rPr>
                <w:rFonts w:hint="eastAsia" w:hAnsi="宋体" w:eastAsia="宋体" w:cs="宋体"/>
                <w:snapToGrid w:val="0"/>
                <w:color w:val="auto"/>
                <w:kern w:val="0"/>
                <w:sz w:val="24"/>
                <w:szCs w:val="24"/>
                <w:highlight w:val="none"/>
                <w:u w:val="single"/>
                <w:lang w:val="en-US" w:eastAsia="zh-CN"/>
              </w:rPr>
              <w:t>2965380.00</w:t>
            </w:r>
            <w:r>
              <w:rPr>
                <w:rFonts w:hint="eastAsia" w:ascii="宋体" w:hAnsi="宋体" w:eastAsia="宋体" w:cs="宋体"/>
                <w:snapToGrid w:val="0"/>
                <w:color w:val="auto"/>
                <w:kern w:val="0"/>
                <w:sz w:val="24"/>
                <w:szCs w:val="24"/>
                <w:highlight w:val="none"/>
                <w:u w:val="single"/>
              </w:rPr>
              <w:t>元</w:t>
            </w:r>
            <w:r>
              <w:rPr>
                <w:rFonts w:hint="eastAsia" w:hAnsi="宋体" w:eastAsia="宋体" w:cs="宋体"/>
                <w:snapToGrid w:val="0"/>
                <w:color w:val="auto"/>
                <w:kern w:val="0"/>
                <w:sz w:val="24"/>
                <w:szCs w:val="24"/>
                <w:highlight w:val="none"/>
                <w:u w:val="single"/>
                <w:lang w:eastAsia="zh-CN"/>
              </w:rPr>
              <w:t>，其中设计费约</w:t>
            </w:r>
            <w:r>
              <w:rPr>
                <w:rFonts w:hint="eastAsia" w:hAnsi="宋体" w:eastAsia="宋体" w:cs="宋体"/>
                <w:snapToGrid w:val="0"/>
                <w:color w:val="auto"/>
                <w:kern w:val="0"/>
                <w:sz w:val="24"/>
                <w:szCs w:val="24"/>
                <w:highlight w:val="none"/>
                <w:u w:val="single"/>
                <w:lang w:val="en-US" w:eastAsia="zh-CN"/>
              </w:rPr>
              <w:t>52300.00</w:t>
            </w:r>
            <w:r>
              <w:rPr>
                <w:rFonts w:hint="eastAsia" w:hAnsi="宋体" w:eastAsia="宋体" w:cs="宋体"/>
                <w:snapToGrid w:val="0"/>
                <w:color w:val="auto"/>
                <w:kern w:val="0"/>
                <w:sz w:val="24"/>
                <w:szCs w:val="24"/>
                <w:highlight w:val="none"/>
                <w:u w:val="single"/>
                <w:lang w:eastAsia="zh-CN"/>
              </w:rPr>
              <w:t>元，</w:t>
            </w:r>
            <w:r>
              <w:rPr>
                <w:rFonts w:hint="eastAsia" w:hAnsi="宋体" w:eastAsia="宋体" w:cs="宋体"/>
                <w:snapToGrid w:val="0"/>
                <w:color w:val="auto"/>
                <w:kern w:val="0"/>
                <w:sz w:val="24"/>
                <w:szCs w:val="24"/>
                <w:highlight w:val="none"/>
                <w:u w:val="single"/>
                <w:lang w:val="en-US" w:eastAsia="zh-CN"/>
              </w:rPr>
              <w:t>预备费约为150900.00元</w:t>
            </w:r>
            <w:r>
              <w:rPr>
                <w:rFonts w:hint="eastAsia" w:ascii="宋体" w:hAnsi="宋体" w:eastAsia="宋体" w:cs="宋体"/>
                <w:snapToGrid w:val="0"/>
                <w:color w:val="auto"/>
                <w:kern w:val="0"/>
                <w:sz w:val="24"/>
                <w:szCs w:val="24"/>
                <w:highlight w:val="none"/>
                <w:u w:val="single"/>
              </w:rPr>
              <w:t>。</w:t>
            </w:r>
          </w:p>
        </w:tc>
      </w:tr>
      <w:tr w14:paraId="5516B55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1778" w:hRule="atLeast"/>
          <w:jc w:val="center"/>
        </w:trPr>
        <w:tc>
          <w:tcPr>
            <w:tcW w:w="809" w:type="dxa"/>
            <w:tcBorders>
              <w:top w:val="single" w:color="auto" w:sz="4" w:space="0"/>
              <w:left w:val="single" w:color="auto" w:sz="4" w:space="0"/>
              <w:bottom w:val="single" w:color="auto" w:sz="4" w:space="0"/>
              <w:right w:val="single" w:color="auto" w:sz="4" w:space="0"/>
            </w:tcBorders>
            <w:noWrap/>
            <w:vAlign w:val="center"/>
          </w:tcPr>
          <w:p w14:paraId="17FE1282">
            <w:pPr>
              <w:bidi w:val="0"/>
              <w:spacing w:line="360" w:lineRule="auto"/>
              <w:jc w:val="center"/>
              <w:rPr>
                <w:rFonts w:hint="eastAsia" w:ascii="宋体" w:hAnsi="宋体" w:eastAsia="宋体" w:cs="宋体"/>
                <w:color w:val="auto"/>
                <w:highlight w:val="none"/>
              </w:rPr>
            </w:pPr>
            <w:r>
              <w:rPr>
                <w:rFonts w:hint="eastAsia" w:ascii="宋体" w:hAnsi="宋体" w:eastAsia="宋体" w:cs="宋体"/>
                <w:color w:val="auto"/>
                <w:highlight w:val="none"/>
              </w:rPr>
              <w:t>17</w:t>
            </w:r>
          </w:p>
        </w:tc>
        <w:tc>
          <w:tcPr>
            <w:tcW w:w="1708" w:type="dxa"/>
            <w:tcBorders>
              <w:top w:val="single" w:color="auto" w:sz="4" w:space="0"/>
              <w:left w:val="single" w:color="auto" w:sz="4" w:space="0"/>
              <w:bottom w:val="single" w:color="auto" w:sz="4" w:space="0"/>
              <w:right w:val="single" w:color="auto" w:sz="4" w:space="0"/>
            </w:tcBorders>
            <w:noWrap/>
            <w:vAlign w:val="center"/>
          </w:tcPr>
          <w:p w14:paraId="2E41CA2A">
            <w:pPr>
              <w:bidi w:val="0"/>
              <w:spacing w:line="360" w:lineRule="auto"/>
              <w:jc w:val="center"/>
              <w:rPr>
                <w:rFonts w:hint="eastAsia" w:ascii="宋体" w:hAnsi="宋体" w:eastAsia="宋体" w:cs="宋体"/>
                <w:color w:val="auto"/>
                <w:highlight w:val="none"/>
              </w:rPr>
            </w:pPr>
            <w:r>
              <w:rPr>
                <w:rFonts w:hint="eastAsia" w:ascii="宋体" w:hAnsi="宋体" w:eastAsia="宋体" w:cs="宋体"/>
                <w:color w:val="auto"/>
                <w:highlight w:val="none"/>
              </w:rPr>
              <w:t>投标人资格要求</w:t>
            </w:r>
          </w:p>
        </w:tc>
        <w:tc>
          <w:tcPr>
            <w:tcW w:w="7541" w:type="dxa"/>
            <w:tcBorders>
              <w:top w:val="single" w:color="auto" w:sz="4" w:space="0"/>
              <w:left w:val="single" w:color="auto" w:sz="4" w:space="0"/>
              <w:bottom w:val="single" w:color="auto" w:sz="4" w:space="0"/>
              <w:right w:val="single" w:color="auto" w:sz="4" w:space="0"/>
            </w:tcBorders>
            <w:noWrap/>
            <w:vAlign w:val="center"/>
          </w:tcPr>
          <w:p w14:paraId="63A8BB4C">
            <w:pPr>
              <w:bidi w:val="0"/>
              <w:spacing w:line="360" w:lineRule="auto"/>
              <w:rPr>
                <w:rFonts w:hint="eastAsia" w:ascii="宋体" w:hAnsi="宋体" w:eastAsia="宋体" w:cs="宋体"/>
                <w:color w:val="auto"/>
                <w:highlight w:val="none"/>
              </w:rPr>
            </w:pPr>
            <w:r>
              <w:rPr>
                <w:rFonts w:hint="eastAsia" w:ascii="宋体" w:hAnsi="宋体" w:eastAsia="宋体" w:cs="宋体"/>
                <w:color w:val="auto"/>
                <w:highlight w:val="none"/>
              </w:rPr>
              <w:t>1.本次招标接受联合体投标，联合体以一个投标人的身份共同投标。</w:t>
            </w:r>
          </w:p>
          <w:p w14:paraId="7435E1A9">
            <w:pPr>
              <w:bidi w:val="0"/>
              <w:spacing w:line="360" w:lineRule="auto"/>
              <w:rPr>
                <w:rFonts w:hint="eastAsia" w:ascii="宋体" w:hAnsi="宋体" w:eastAsia="宋体" w:cs="宋体"/>
                <w:color w:val="auto"/>
                <w:highlight w:val="none"/>
              </w:rPr>
            </w:pPr>
            <w:r>
              <w:rPr>
                <w:rFonts w:hint="eastAsia" w:ascii="宋体" w:hAnsi="宋体" w:eastAsia="宋体" w:cs="宋体"/>
                <w:color w:val="auto"/>
                <w:highlight w:val="none"/>
              </w:rPr>
              <w:t>1.1联合体成员数量不超过</w:t>
            </w:r>
            <w:r>
              <w:rPr>
                <w:rFonts w:hint="eastAsia" w:hAnsi="宋体" w:eastAsia="宋体" w:cs="宋体"/>
                <w:color w:val="auto"/>
                <w:highlight w:val="none"/>
                <w:lang w:val="en-US" w:eastAsia="zh-CN"/>
              </w:rPr>
              <w:t>2</w:t>
            </w:r>
            <w:r>
              <w:rPr>
                <w:rFonts w:hint="eastAsia" w:ascii="宋体" w:hAnsi="宋体" w:eastAsia="宋体" w:cs="宋体"/>
                <w:color w:val="auto"/>
                <w:highlight w:val="none"/>
              </w:rPr>
              <w:t>个。</w:t>
            </w:r>
          </w:p>
          <w:p w14:paraId="7CE42ECF">
            <w:pPr>
              <w:bidi w:val="0"/>
              <w:spacing w:line="360" w:lineRule="auto"/>
              <w:rPr>
                <w:rFonts w:hint="eastAsia" w:ascii="宋体" w:hAnsi="宋体" w:eastAsia="宋体" w:cs="宋体"/>
                <w:color w:val="auto"/>
                <w:highlight w:val="none"/>
              </w:rPr>
            </w:pPr>
            <w:r>
              <w:rPr>
                <w:rFonts w:hint="eastAsia" w:ascii="宋体" w:hAnsi="宋体" w:eastAsia="宋体" w:cs="宋体"/>
                <w:color w:val="auto"/>
                <w:highlight w:val="none"/>
              </w:rPr>
              <w:t>1.2联合体各方应按招标文件提供的格式签订联合体协议书，明确联合体牵头人和各方权利义务，并承诺就中标项目向招标人承担连带责任。《联合体协议书》作为投标文件的组成部分向招标人提交。</w:t>
            </w:r>
          </w:p>
          <w:p w14:paraId="3062D435">
            <w:pPr>
              <w:bidi w:val="0"/>
              <w:spacing w:line="360" w:lineRule="auto"/>
              <w:rPr>
                <w:rFonts w:hint="eastAsia" w:ascii="宋体" w:hAnsi="宋体" w:eastAsia="宋体" w:cs="宋体"/>
                <w:color w:val="auto"/>
                <w:highlight w:val="none"/>
              </w:rPr>
            </w:pPr>
            <w:r>
              <w:rPr>
                <w:rFonts w:hint="eastAsia" w:ascii="宋体" w:hAnsi="宋体" w:eastAsia="宋体" w:cs="宋体"/>
                <w:color w:val="auto"/>
                <w:highlight w:val="none"/>
              </w:rPr>
              <w:t xml:space="preserve">1.3联合体成员单位均应具备拟承担的工作内容（以《联合体协议书》的约定为准）所规定的资格条件。若同一工作内容由两个或两个以上单位共同承担，该项工作内容按照资质等级较低的单位确定联合体资质等级。  </w:t>
            </w:r>
          </w:p>
          <w:p w14:paraId="7A44A215">
            <w:pPr>
              <w:bidi w:val="0"/>
              <w:spacing w:line="360" w:lineRule="auto"/>
              <w:rPr>
                <w:rFonts w:hint="eastAsia" w:ascii="宋体" w:hAnsi="宋体" w:eastAsia="宋体" w:cs="宋体"/>
                <w:color w:val="auto"/>
                <w:highlight w:val="none"/>
              </w:rPr>
            </w:pPr>
            <w:r>
              <w:rPr>
                <w:rFonts w:hint="eastAsia" w:ascii="宋体" w:hAnsi="宋体" w:eastAsia="宋体" w:cs="宋体"/>
                <w:color w:val="auto"/>
                <w:highlight w:val="none"/>
              </w:rPr>
              <w:t xml:space="preserve"> 1.4联合体各方不得再以自己名义单独或参加其他联合体在本招标项目中投标，否则各相关投标均无效。</w:t>
            </w:r>
          </w:p>
          <w:p w14:paraId="23D091A3">
            <w:pPr>
              <w:bidi w:val="0"/>
              <w:spacing w:line="360" w:lineRule="auto"/>
              <w:rPr>
                <w:rFonts w:hint="eastAsia" w:ascii="宋体" w:hAnsi="宋体" w:eastAsia="宋体" w:cs="宋体"/>
                <w:color w:val="auto"/>
                <w:highlight w:val="none"/>
              </w:rPr>
            </w:pPr>
            <w:r>
              <w:rPr>
                <w:rFonts w:hint="eastAsia" w:ascii="宋体" w:hAnsi="宋体" w:eastAsia="宋体" w:cs="宋体"/>
                <w:color w:val="auto"/>
                <w:highlight w:val="none"/>
              </w:rPr>
              <w:t>2.资质要求</w:t>
            </w:r>
          </w:p>
          <w:p w14:paraId="4302CE41">
            <w:pPr>
              <w:bidi w:val="0"/>
              <w:spacing w:line="360" w:lineRule="auto"/>
              <w:rPr>
                <w:rFonts w:hint="eastAsia" w:ascii="宋体" w:hAnsi="宋体" w:eastAsia="宋体" w:cs="宋体"/>
                <w:color w:val="auto"/>
                <w:highlight w:val="none"/>
              </w:rPr>
            </w:pPr>
            <w:r>
              <w:rPr>
                <w:rFonts w:hint="eastAsia" w:ascii="宋体" w:hAnsi="宋体" w:eastAsia="宋体" w:cs="宋体"/>
                <w:color w:val="auto"/>
                <w:highlight w:val="none"/>
              </w:rPr>
              <w:t>2.1 投标人须具备独立法人资格，按国家法律经营。</w:t>
            </w:r>
          </w:p>
          <w:p w14:paraId="31535FA3">
            <w:pPr>
              <w:bidi w:val="0"/>
              <w:spacing w:line="360" w:lineRule="auto"/>
              <w:rPr>
                <w:rFonts w:hint="eastAsia" w:ascii="宋体" w:hAnsi="宋体" w:eastAsia="宋体" w:cs="宋体"/>
                <w:color w:val="auto"/>
                <w:highlight w:val="none"/>
              </w:rPr>
            </w:pPr>
            <w:r>
              <w:rPr>
                <w:rFonts w:hint="eastAsia" w:ascii="宋体" w:hAnsi="宋体" w:eastAsia="宋体" w:cs="宋体"/>
                <w:color w:val="auto"/>
                <w:highlight w:val="none"/>
              </w:rPr>
              <w:t>2.2 投标人须持有建设行政主管部门颁发的企业资质证书。</w:t>
            </w:r>
          </w:p>
          <w:p w14:paraId="3B32A986">
            <w:pPr>
              <w:bidi w:val="0"/>
              <w:spacing w:line="360" w:lineRule="auto"/>
              <w:rPr>
                <w:rFonts w:hint="eastAsia" w:ascii="宋体" w:hAnsi="宋体" w:eastAsia="宋体" w:cs="宋体"/>
                <w:color w:val="auto"/>
                <w:highlight w:val="none"/>
              </w:rPr>
            </w:pPr>
            <w:r>
              <w:rPr>
                <w:rFonts w:hint="eastAsia" w:ascii="宋体" w:hAnsi="宋体" w:eastAsia="宋体" w:cs="宋体"/>
                <w:color w:val="auto"/>
                <w:highlight w:val="none"/>
              </w:rPr>
              <w:t>2.3 参加投标的投标人可以是单一独立法人或由不超过</w:t>
            </w:r>
            <w:r>
              <w:rPr>
                <w:rFonts w:hint="eastAsia" w:hAnsi="宋体" w:eastAsia="宋体" w:cs="宋体"/>
                <w:color w:val="auto"/>
                <w:highlight w:val="none"/>
                <w:lang w:val="en-US" w:eastAsia="zh-CN"/>
              </w:rPr>
              <w:t>2</w:t>
            </w:r>
            <w:r>
              <w:rPr>
                <w:rFonts w:hint="eastAsia" w:ascii="宋体" w:hAnsi="宋体" w:eastAsia="宋体" w:cs="宋体"/>
                <w:color w:val="auto"/>
                <w:highlight w:val="none"/>
              </w:rPr>
              <w:t>家独立法人组成的联合体【必须注明其中一家为牵头人，牵头人必须为施工单位】，联合体各方不得再以自己的名义单独</w:t>
            </w:r>
            <w:r>
              <w:rPr>
                <w:rFonts w:hint="eastAsia" w:hAnsi="宋体" w:eastAsia="宋体" w:cs="宋体"/>
                <w:color w:val="auto"/>
                <w:highlight w:val="none"/>
                <w:lang w:val="en-US" w:eastAsia="zh-CN"/>
              </w:rPr>
              <w:t>投标</w:t>
            </w:r>
            <w:r>
              <w:rPr>
                <w:rFonts w:hint="eastAsia" w:ascii="宋体" w:hAnsi="宋体" w:eastAsia="宋体" w:cs="宋体"/>
                <w:color w:val="auto"/>
                <w:highlight w:val="none"/>
              </w:rPr>
              <w:t>，也不得同时参加两个或两个以上的联合体进行本项目的投标。单一独立法人必须至少同时具备以下(1)～(2)资质，组成联合体投标的，联合后必须至少具备以下(1)～(2)资质：</w:t>
            </w:r>
          </w:p>
          <w:p w14:paraId="6205E95E">
            <w:pPr>
              <w:bidi w:val="0"/>
              <w:spacing w:line="360" w:lineRule="auto"/>
              <w:rPr>
                <w:rFonts w:hint="eastAsia" w:ascii="宋体" w:hAnsi="宋体" w:eastAsia="宋体" w:cs="宋体"/>
                <w:color w:val="auto"/>
                <w:highlight w:val="none"/>
                <w:lang w:eastAsia="zh-CN"/>
              </w:rPr>
            </w:pPr>
            <w:r>
              <w:rPr>
                <w:rFonts w:hint="eastAsia" w:ascii="宋体" w:hAnsi="宋体" w:eastAsia="宋体" w:cs="宋体"/>
                <w:color w:val="auto"/>
                <w:highlight w:val="none"/>
              </w:rPr>
              <w:t>（1)施工单位必须同时具备建设行政主管部门颁发的以下资质：具备建设行政主管部门颁发的市政公用工程施工</w:t>
            </w:r>
            <w:r>
              <w:rPr>
                <w:rFonts w:hint="eastAsia" w:hAnsi="宋体" w:eastAsia="宋体" w:cs="宋体"/>
                <w:color w:val="auto"/>
                <w:highlight w:val="none"/>
                <w:lang w:eastAsia="zh-CN"/>
              </w:rPr>
              <w:t>总承包三级</w:t>
            </w:r>
            <w:r>
              <w:rPr>
                <w:rFonts w:hint="eastAsia" w:ascii="宋体" w:hAnsi="宋体" w:eastAsia="宋体" w:cs="宋体"/>
                <w:color w:val="auto"/>
                <w:highlight w:val="none"/>
              </w:rPr>
              <w:t>以上资质，并持有有效</w:t>
            </w:r>
            <w:r>
              <w:rPr>
                <w:rFonts w:hint="eastAsia" w:hAnsi="宋体" w:eastAsia="宋体" w:cs="宋体"/>
                <w:color w:val="auto"/>
                <w:highlight w:val="none"/>
                <w:lang w:val="en-US" w:eastAsia="zh-CN"/>
              </w:rPr>
              <w:t>期内的</w:t>
            </w:r>
            <w:r>
              <w:rPr>
                <w:rFonts w:hint="eastAsia" w:ascii="宋体" w:hAnsi="宋体" w:eastAsia="宋体" w:cs="宋体"/>
                <w:color w:val="auto"/>
                <w:highlight w:val="none"/>
              </w:rPr>
              <w:t>安全生产许可证</w:t>
            </w:r>
            <w:r>
              <w:rPr>
                <w:rFonts w:hint="eastAsia" w:ascii="宋体" w:hAnsi="宋体" w:eastAsia="宋体" w:cs="宋体"/>
                <w:color w:val="auto"/>
                <w:highlight w:val="none"/>
                <w:lang w:eastAsia="zh-CN"/>
              </w:rPr>
              <w:t>；</w:t>
            </w:r>
          </w:p>
          <w:p w14:paraId="12FD3317">
            <w:pPr>
              <w:bidi w:val="0"/>
              <w:spacing w:line="360" w:lineRule="auto"/>
              <w:rPr>
                <w:rFonts w:hint="eastAsia" w:ascii="宋体" w:hAnsi="宋体" w:eastAsia="宋体" w:cs="宋体"/>
                <w:color w:val="auto"/>
                <w:highlight w:val="none"/>
                <w:lang w:eastAsia="zh-CN"/>
              </w:rPr>
            </w:pPr>
            <w:r>
              <w:rPr>
                <w:rFonts w:hint="eastAsia" w:ascii="宋体" w:hAnsi="宋体" w:eastAsia="宋体" w:cs="宋体"/>
                <w:color w:val="auto"/>
                <w:highlight w:val="none"/>
              </w:rPr>
              <w:t>（2）设计单位必须具备建设行政主管部门颁发的以下资质</w:t>
            </w:r>
            <w:r>
              <w:rPr>
                <w:rFonts w:hint="eastAsia" w:hAnsi="宋体" w:eastAsia="宋体" w:cs="宋体"/>
                <w:color w:val="auto"/>
                <w:highlight w:val="none"/>
                <w:lang w:val="en-US" w:eastAsia="zh-CN"/>
              </w:rPr>
              <w:t>之一</w:t>
            </w:r>
            <w:r>
              <w:rPr>
                <w:rFonts w:hint="eastAsia" w:hAnsi="宋体" w:eastAsia="宋体" w:cs="宋体"/>
                <w:color w:val="auto"/>
                <w:highlight w:val="none"/>
                <w:lang w:eastAsia="zh-CN"/>
              </w:rPr>
              <w:t>；</w:t>
            </w:r>
          </w:p>
          <w:p w14:paraId="1E3CED8B">
            <w:pPr>
              <w:bidi w:val="0"/>
              <w:spacing w:line="360" w:lineRule="auto"/>
              <w:rPr>
                <w:rFonts w:hint="eastAsia" w:ascii="宋体" w:hAnsi="宋体" w:eastAsia="宋体" w:cs="宋体"/>
                <w:color w:val="auto"/>
                <w:highlight w:val="none"/>
                <w:lang w:eastAsia="zh-CN"/>
              </w:rPr>
            </w:pPr>
            <w:r>
              <w:rPr>
                <w:rFonts w:hint="eastAsia" w:ascii="宋体" w:hAnsi="宋体" w:eastAsia="宋体" w:cs="宋体"/>
                <w:color w:val="auto"/>
                <w:highlight w:val="none"/>
              </w:rPr>
              <w:t>①工程设计综合甲级资质</w:t>
            </w:r>
            <w:r>
              <w:rPr>
                <w:rFonts w:hint="eastAsia" w:ascii="宋体" w:hAnsi="宋体" w:eastAsia="宋体" w:cs="宋体"/>
                <w:color w:val="auto"/>
                <w:highlight w:val="none"/>
                <w:lang w:eastAsia="zh-CN"/>
              </w:rPr>
              <w:t>；</w:t>
            </w:r>
          </w:p>
          <w:p w14:paraId="00E9D4B9">
            <w:pPr>
              <w:bidi w:val="0"/>
              <w:spacing w:line="360" w:lineRule="auto"/>
              <w:rPr>
                <w:rFonts w:hint="eastAsia" w:ascii="宋体" w:hAnsi="宋体" w:eastAsia="宋体" w:cs="宋体"/>
                <w:color w:val="auto"/>
                <w:highlight w:val="none"/>
              </w:rPr>
            </w:pPr>
            <w:r>
              <w:rPr>
                <w:rFonts w:hint="eastAsia" w:ascii="宋体" w:hAnsi="宋体" w:eastAsia="宋体" w:cs="宋体"/>
                <w:color w:val="auto"/>
                <w:highlight w:val="none"/>
              </w:rPr>
              <w:t>②须具备工程设计市政资质以下任意一项:</w:t>
            </w:r>
          </w:p>
          <w:p w14:paraId="0F93D0B1">
            <w:pPr>
              <w:bidi w:val="0"/>
              <w:spacing w:line="360" w:lineRule="auto"/>
              <w:rPr>
                <w:rFonts w:hint="eastAsia" w:ascii="宋体" w:hAnsi="宋体" w:eastAsia="宋体" w:cs="宋体"/>
                <w:color w:val="auto"/>
                <w:highlight w:val="none"/>
                <w:lang w:eastAsia="zh-CN"/>
              </w:rPr>
            </w:pPr>
            <w:r>
              <w:rPr>
                <w:rFonts w:hint="eastAsia" w:ascii="宋体" w:hAnsi="宋体" w:eastAsia="宋体" w:cs="宋体"/>
                <w:color w:val="auto"/>
                <w:highlight w:val="none"/>
              </w:rPr>
              <w:t>a.工程设计市政行业乙级或以上资质</w:t>
            </w:r>
            <w:r>
              <w:rPr>
                <w:rFonts w:hint="eastAsia" w:ascii="宋体" w:hAnsi="宋体" w:eastAsia="宋体" w:cs="宋体"/>
                <w:color w:val="auto"/>
                <w:highlight w:val="none"/>
                <w:lang w:eastAsia="zh-CN"/>
              </w:rPr>
              <w:t>；</w:t>
            </w:r>
          </w:p>
          <w:p w14:paraId="68D5FCF9">
            <w:pPr>
              <w:bidi w:val="0"/>
              <w:spacing w:line="360" w:lineRule="auto"/>
              <w:rPr>
                <w:rFonts w:hint="eastAsia" w:ascii="宋体" w:hAnsi="宋体" w:eastAsia="宋体" w:cs="宋体"/>
                <w:color w:val="auto"/>
                <w:highlight w:val="none"/>
                <w:lang w:eastAsia="zh-CN"/>
              </w:rPr>
            </w:pPr>
            <w:r>
              <w:rPr>
                <w:rFonts w:hint="eastAsia" w:ascii="宋体" w:hAnsi="宋体" w:eastAsia="宋体" w:cs="宋体"/>
                <w:color w:val="auto"/>
                <w:highlight w:val="none"/>
              </w:rPr>
              <w:t>b.工程设计市政行业(燃气工程、轨道交通工程除外)乙级或以上资质</w:t>
            </w:r>
            <w:r>
              <w:rPr>
                <w:rFonts w:hint="eastAsia" w:ascii="宋体" w:hAnsi="宋体" w:eastAsia="宋体" w:cs="宋体"/>
                <w:color w:val="auto"/>
                <w:highlight w:val="none"/>
                <w:lang w:eastAsia="zh-CN"/>
              </w:rPr>
              <w:t>；</w:t>
            </w:r>
          </w:p>
          <w:p w14:paraId="13CCDBE6">
            <w:pPr>
              <w:bidi w:val="0"/>
              <w:spacing w:line="360" w:lineRule="auto"/>
              <w:rPr>
                <w:rFonts w:hint="eastAsia" w:ascii="宋体" w:hAnsi="宋体" w:eastAsia="宋体" w:cs="宋体"/>
                <w:color w:val="auto"/>
                <w:highlight w:val="none"/>
              </w:rPr>
            </w:pPr>
            <w:r>
              <w:rPr>
                <w:rFonts w:hint="eastAsia" w:ascii="宋体" w:hAnsi="宋体" w:eastAsia="宋体" w:cs="宋体"/>
                <w:color w:val="auto"/>
                <w:highlight w:val="none"/>
              </w:rPr>
              <w:t>c.工程设计市政行业(排水工程</w:t>
            </w:r>
            <w:r>
              <w:rPr>
                <w:rFonts w:hint="eastAsia" w:hAnsi="宋体" w:eastAsia="宋体" w:cs="宋体"/>
                <w:color w:val="auto"/>
                <w:highlight w:val="none"/>
                <w:lang w:eastAsia="zh-CN"/>
              </w:rPr>
              <w:t>、道路工程专业</w:t>
            </w:r>
            <w:r>
              <w:rPr>
                <w:rFonts w:hint="eastAsia" w:ascii="宋体" w:hAnsi="宋体" w:eastAsia="宋体" w:cs="宋体"/>
                <w:color w:val="auto"/>
                <w:highlight w:val="none"/>
              </w:rPr>
              <w:t>)乙级或以上资质。</w:t>
            </w:r>
          </w:p>
          <w:p w14:paraId="51EE6266">
            <w:pPr>
              <w:pStyle w:val="8"/>
              <w:spacing w:line="360" w:lineRule="auto"/>
              <w:rPr>
                <w:rFonts w:hint="eastAsia"/>
                <w:color w:val="auto"/>
                <w:highlight w:val="none"/>
              </w:rPr>
            </w:pPr>
            <w:r>
              <w:rPr>
                <w:rFonts w:hint="eastAsia" w:ascii="宋体" w:hAnsi="宋体" w:eastAsia="宋体" w:cs="宋体"/>
                <w:color w:val="auto"/>
                <w:kern w:val="2"/>
                <w:sz w:val="24"/>
                <w:highlight w:val="none"/>
                <w:lang w:val="en-US" w:eastAsia="zh-CN" w:bidi="ar-SA"/>
              </w:rPr>
              <w:t>注：如设计单位需要对部分内容进行分包的，设计单位应在征得招标人同意后依法专业分包给具备相关资质的单位并签订分包合同，由设计单位支付相应费用。</w:t>
            </w:r>
          </w:p>
          <w:p w14:paraId="36A045A1">
            <w:pPr>
              <w:bidi w:val="0"/>
              <w:spacing w:line="360" w:lineRule="auto"/>
              <w:rPr>
                <w:rFonts w:hint="eastAsia" w:ascii="宋体" w:hAnsi="宋体" w:eastAsia="宋体" w:cs="宋体"/>
                <w:color w:val="auto"/>
                <w:highlight w:val="none"/>
              </w:rPr>
            </w:pPr>
            <w:r>
              <w:rPr>
                <w:rFonts w:hint="eastAsia" w:ascii="宋体" w:hAnsi="宋体" w:eastAsia="宋体" w:cs="宋体"/>
                <w:color w:val="auto"/>
                <w:highlight w:val="none"/>
              </w:rPr>
              <w:t>2.4．根据有关文件精神，投标人的企业相关证书到期的，均按该证书的发证机构相关行业主管部门最新文件执行（如自动顺延或推迟办理延期业务的通知），投标人必须将相关文件附在该证书后面中，证明在开标日继续有效。</w:t>
            </w:r>
          </w:p>
          <w:p w14:paraId="24779AFB">
            <w:pPr>
              <w:bidi w:val="0"/>
              <w:spacing w:line="360" w:lineRule="auto"/>
              <w:rPr>
                <w:rFonts w:hint="eastAsia" w:ascii="宋体" w:hAnsi="宋体" w:eastAsia="宋体" w:cs="宋体"/>
                <w:color w:val="auto"/>
                <w:highlight w:val="none"/>
              </w:rPr>
            </w:pPr>
            <w:r>
              <w:rPr>
                <w:rFonts w:hint="eastAsia" w:ascii="宋体" w:hAnsi="宋体" w:eastAsia="宋体" w:cs="宋体"/>
                <w:color w:val="auto"/>
                <w:highlight w:val="none"/>
              </w:rPr>
              <w:t>3．相关人员要求</w:t>
            </w:r>
          </w:p>
          <w:p w14:paraId="25BD498A">
            <w:pPr>
              <w:bidi w:val="0"/>
              <w:spacing w:line="360" w:lineRule="auto"/>
              <w:rPr>
                <w:rFonts w:hint="eastAsia" w:ascii="宋体" w:hAnsi="宋体" w:eastAsia="宋体" w:cs="宋体"/>
                <w:color w:val="auto"/>
                <w:highlight w:val="none"/>
              </w:rPr>
            </w:pPr>
            <w:r>
              <w:rPr>
                <w:rFonts w:hint="eastAsia" w:ascii="宋体" w:hAnsi="宋体" w:eastAsia="宋体" w:cs="宋体"/>
                <w:color w:val="auto"/>
                <w:highlight w:val="none"/>
              </w:rPr>
              <w:t xml:space="preserve">3.1 </w:t>
            </w:r>
            <w:r>
              <w:rPr>
                <w:rFonts w:hint="eastAsia" w:ascii="宋体" w:hAnsi="宋体" w:eastAsia="宋体" w:cs="宋体"/>
                <w:color w:val="auto"/>
                <w:highlight w:val="none"/>
                <w:lang w:eastAsia="zh-CN"/>
              </w:rPr>
              <w:t>拟派项目经理为</w:t>
            </w:r>
            <w:r>
              <w:rPr>
                <w:rFonts w:hint="eastAsia" w:hAnsi="宋体" w:eastAsia="宋体" w:cs="宋体"/>
                <w:color w:val="auto"/>
                <w:highlight w:val="none"/>
                <w:u w:val="single"/>
                <w:lang w:eastAsia="zh-CN"/>
              </w:rPr>
              <w:t>市政公用工程</w:t>
            </w:r>
            <w:r>
              <w:rPr>
                <w:rFonts w:hint="eastAsia" w:ascii="宋体" w:hAnsi="宋体" w:eastAsia="宋体" w:cs="宋体"/>
                <w:color w:val="auto"/>
                <w:highlight w:val="none"/>
                <w:lang w:eastAsia="zh-CN"/>
              </w:rPr>
              <w:t>专业一级或二级注册建造师，其中一级注册建造师应持有国家住建部印发的有效注册证书，二级注册建造师应持有考试取得执业资格的省、自治区、直辖市住建部门核准的有效电子注册证书（二级注册建造师应持有住建部门核准</w:t>
            </w:r>
            <w:r>
              <w:rPr>
                <w:rFonts w:hint="eastAsia" w:hAnsi="宋体" w:eastAsia="宋体" w:cs="宋体"/>
                <w:color w:val="auto"/>
                <w:highlight w:val="none"/>
                <w:lang w:val="en-US" w:eastAsia="zh-CN"/>
              </w:rPr>
              <w:t>颁发</w:t>
            </w:r>
            <w:r>
              <w:rPr>
                <w:rFonts w:hint="eastAsia" w:ascii="宋体" w:hAnsi="宋体" w:eastAsia="宋体" w:cs="宋体"/>
                <w:color w:val="auto"/>
                <w:highlight w:val="none"/>
                <w:lang w:eastAsia="zh-CN"/>
              </w:rPr>
              <w:t>的、在使用有效期内的有效电子证书）。同时均须具备有效</w:t>
            </w:r>
            <w:r>
              <w:rPr>
                <w:rFonts w:hint="eastAsia" w:hAnsi="宋体" w:eastAsia="宋体" w:cs="宋体"/>
                <w:color w:val="auto"/>
                <w:highlight w:val="none"/>
                <w:lang w:val="en-US" w:eastAsia="zh-CN"/>
              </w:rPr>
              <w:t>期内的</w:t>
            </w:r>
            <w:r>
              <w:rPr>
                <w:rFonts w:hint="eastAsia" w:ascii="宋体" w:hAnsi="宋体" w:eastAsia="宋体" w:cs="宋体"/>
                <w:color w:val="auto"/>
                <w:highlight w:val="none"/>
                <w:lang w:eastAsia="zh-CN"/>
              </w:rPr>
              <w:t xml:space="preserve">安全生产考核合格证明（B证，安全生产考核合格证书或“广东省建筑施工企业管理人员安全生产考核信息系统”考核合格信息打印页），且未担任其他在施（包括已中标未开工、已开工未竣工）建设工程项目的项目经理。  </w:t>
            </w:r>
          </w:p>
          <w:p w14:paraId="6583A4AF">
            <w:pPr>
              <w:bidi w:val="0"/>
              <w:spacing w:line="360" w:lineRule="auto"/>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3.2拟派项目技术负责人须具备</w:t>
            </w:r>
            <w:r>
              <w:rPr>
                <w:rFonts w:hint="eastAsia" w:hAnsi="宋体" w:eastAsia="宋体" w:cs="宋体"/>
                <w:color w:val="auto"/>
                <w:highlight w:val="none"/>
                <w:u w:val="single"/>
                <w:lang w:val="en-US" w:eastAsia="zh-CN"/>
              </w:rPr>
              <w:t>市政公用工程</w:t>
            </w:r>
            <w:r>
              <w:rPr>
                <w:rFonts w:hint="eastAsia" w:ascii="宋体" w:hAnsi="宋体" w:eastAsia="宋体" w:cs="宋体"/>
                <w:color w:val="auto"/>
                <w:highlight w:val="none"/>
                <w:lang w:val="en-US" w:eastAsia="zh-CN"/>
              </w:rPr>
              <w:t>相关专业工程师或以上职称</w:t>
            </w:r>
            <w:r>
              <w:rPr>
                <w:rFonts w:hint="eastAsia" w:hAnsi="宋体" w:eastAsia="宋体" w:cs="宋体"/>
                <w:color w:val="auto"/>
                <w:highlight w:val="none"/>
                <w:lang w:val="en-US" w:eastAsia="zh-CN"/>
              </w:rPr>
              <w:t>证书</w:t>
            </w:r>
            <w:r>
              <w:rPr>
                <w:rFonts w:hint="eastAsia" w:ascii="宋体" w:hAnsi="宋体" w:eastAsia="宋体" w:cs="宋体"/>
                <w:color w:val="auto"/>
                <w:highlight w:val="none"/>
                <w:lang w:val="en-US" w:eastAsia="zh-CN"/>
              </w:rPr>
              <w:t>。</w:t>
            </w:r>
          </w:p>
          <w:p w14:paraId="6B952E6D">
            <w:pPr>
              <w:bidi w:val="0"/>
              <w:spacing w:line="360" w:lineRule="auto"/>
              <w:rPr>
                <w:rFonts w:hint="eastAsia" w:ascii="宋体" w:hAnsi="宋体" w:eastAsia="宋体" w:cs="宋体"/>
                <w:color w:val="auto"/>
                <w:highlight w:val="none"/>
                <w:lang w:eastAsia="zh-CN"/>
              </w:rPr>
            </w:pPr>
            <w:r>
              <w:rPr>
                <w:rFonts w:hint="eastAsia" w:ascii="宋体" w:hAnsi="宋体" w:eastAsia="宋体" w:cs="宋体"/>
                <w:color w:val="auto"/>
                <w:highlight w:val="none"/>
              </w:rPr>
              <w:t>3.</w:t>
            </w:r>
            <w:r>
              <w:rPr>
                <w:rFonts w:hint="eastAsia" w:ascii="宋体" w:hAnsi="宋体" w:eastAsia="宋体" w:cs="宋体"/>
                <w:color w:val="auto"/>
                <w:highlight w:val="none"/>
                <w:lang w:val="en-US" w:eastAsia="zh-CN"/>
              </w:rPr>
              <w:t>3</w:t>
            </w:r>
            <w:r>
              <w:rPr>
                <w:rFonts w:hint="eastAsia" w:ascii="宋体" w:hAnsi="宋体" w:eastAsia="宋体" w:cs="宋体"/>
                <w:color w:val="auto"/>
                <w:highlight w:val="none"/>
              </w:rPr>
              <w:t>拟派专职安全生产管理人员须具备有效</w:t>
            </w:r>
            <w:r>
              <w:rPr>
                <w:rFonts w:hint="eastAsia" w:hAnsi="宋体" w:eastAsia="宋体" w:cs="宋体"/>
                <w:color w:val="auto"/>
                <w:highlight w:val="none"/>
                <w:lang w:val="en-US" w:eastAsia="zh-CN"/>
              </w:rPr>
              <w:t>期内的</w:t>
            </w:r>
            <w:r>
              <w:rPr>
                <w:rFonts w:hint="eastAsia" w:ascii="宋体" w:hAnsi="宋体" w:eastAsia="宋体" w:cs="宋体"/>
                <w:color w:val="auto"/>
                <w:highlight w:val="none"/>
              </w:rPr>
              <w:t>安全生产考核合格证明（C证，安全生产考核合格证书或“广东省建筑施工企业管理人员安全生产考核系统”考核合格信息打印页）</w:t>
            </w:r>
            <w:r>
              <w:rPr>
                <w:rFonts w:hint="eastAsia" w:ascii="宋体" w:hAnsi="宋体" w:eastAsia="宋体" w:cs="宋体"/>
                <w:color w:val="auto"/>
                <w:highlight w:val="none"/>
                <w:lang w:eastAsia="zh-CN"/>
              </w:rPr>
              <w:t>，</w:t>
            </w:r>
            <w:r>
              <w:rPr>
                <w:rFonts w:hint="eastAsia" w:ascii="宋体" w:hAnsi="宋体" w:eastAsia="宋体" w:cs="宋体"/>
                <w:color w:val="auto"/>
                <w:highlight w:val="none"/>
              </w:rPr>
              <w:t>且不少于</w:t>
            </w:r>
            <w:r>
              <w:rPr>
                <w:rFonts w:hint="eastAsia" w:hAnsi="宋体" w:eastAsia="宋体" w:cs="宋体"/>
                <w:color w:val="auto"/>
                <w:highlight w:val="none"/>
                <w:lang w:val="en-US" w:eastAsia="zh-CN"/>
              </w:rPr>
              <w:t>1</w:t>
            </w:r>
            <w:r>
              <w:rPr>
                <w:rFonts w:hint="eastAsia" w:ascii="宋体" w:hAnsi="宋体" w:eastAsia="宋体" w:cs="宋体"/>
                <w:color w:val="auto"/>
                <w:highlight w:val="none"/>
              </w:rPr>
              <w:t>人</w:t>
            </w:r>
            <w:r>
              <w:rPr>
                <w:rFonts w:hint="eastAsia" w:ascii="宋体" w:hAnsi="宋体" w:eastAsia="宋体" w:cs="宋体"/>
                <w:color w:val="auto"/>
                <w:highlight w:val="none"/>
                <w:lang w:eastAsia="zh-CN"/>
              </w:rPr>
              <w:t>。</w:t>
            </w:r>
          </w:p>
          <w:p w14:paraId="66085DDE">
            <w:pPr>
              <w:bidi w:val="0"/>
              <w:spacing w:line="360" w:lineRule="auto"/>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3.4</w:t>
            </w:r>
            <w:r>
              <w:rPr>
                <w:rFonts w:hint="eastAsia" w:hAnsi="宋体" w:eastAsia="宋体" w:cs="宋体"/>
                <w:color w:val="auto"/>
                <w:highlight w:val="none"/>
                <w:lang w:val="en-US" w:eastAsia="zh-CN"/>
              </w:rPr>
              <w:t>拟派设计负责人必须具有市政相关专业中级及以上职称。</w:t>
            </w:r>
          </w:p>
          <w:p w14:paraId="786A2EC1">
            <w:pPr>
              <w:bidi w:val="0"/>
              <w:spacing w:line="360" w:lineRule="auto"/>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3.</w:t>
            </w:r>
            <w:r>
              <w:rPr>
                <w:rFonts w:hint="eastAsia" w:hAnsi="宋体" w:eastAsia="宋体" w:cs="宋体"/>
                <w:color w:val="auto"/>
                <w:highlight w:val="none"/>
                <w:lang w:val="en-US" w:eastAsia="zh-CN"/>
              </w:rPr>
              <w:t>5</w:t>
            </w:r>
            <w:r>
              <w:rPr>
                <w:rFonts w:hint="eastAsia" w:ascii="宋体" w:hAnsi="宋体" w:eastAsia="宋体" w:cs="宋体"/>
                <w:color w:val="auto"/>
                <w:highlight w:val="none"/>
                <w:lang w:eastAsia="zh-CN"/>
              </w:rPr>
              <w:t>投标人（包括组成联合体的所有成员单位）与其拟派往本项目管理机构的所有人员之间必须具备合法、唯一的劳动聘用关系。拟派人员中具备注册执业资格的，其注册单位须与投标人保持一致。</w:t>
            </w:r>
          </w:p>
          <w:p w14:paraId="15C9389E">
            <w:pPr>
              <w:bidi w:val="0"/>
              <w:spacing w:line="360" w:lineRule="auto"/>
              <w:rPr>
                <w:rFonts w:hint="eastAsia" w:ascii="宋体" w:hAnsi="宋体" w:eastAsia="宋体" w:cs="宋体"/>
                <w:color w:val="auto"/>
                <w:highlight w:val="none"/>
              </w:rPr>
            </w:pPr>
            <w:r>
              <w:rPr>
                <w:rFonts w:hint="eastAsia" w:ascii="宋体" w:hAnsi="宋体" w:eastAsia="宋体" w:cs="宋体"/>
                <w:color w:val="auto"/>
                <w:highlight w:val="none"/>
              </w:rPr>
              <w:t>4．禁止投标条款：</w:t>
            </w:r>
          </w:p>
          <w:p w14:paraId="4DC39987">
            <w:pPr>
              <w:bidi w:val="0"/>
              <w:spacing w:line="360" w:lineRule="auto"/>
              <w:rPr>
                <w:rFonts w:hint="eastAsia" w:ascii="宋体" w:hAnsi="宋体" w:eastAsia="宋体" w:cs="宋体"/>
                <w:color w:val="auto"/>
                <w:highlight w:val="none"/>
              </w:rPr>
            </w:pPr>
            <w:r>
              <w:rPr>
                <w:rFonts w:hint="eastAsia" w:ascii="宋体" w:hAnsi="宋体" w:eastAsia="宋体" w:cs="宋体"/>
                <w:color w:val="auto"/>
                <w:highlight w:val="none"/>
              </w:rPr>
              <w:t>4.1．投标人不得存在下列情形之一：</w:t>
            </w:r>
          </w:p>
          <w:p w14:paraId="55A1C159">
            <w:pPr>
              <w:bidi w:val="0"/>
              <w:spacing w:line="360" w:lineRule="auto"/>
              <w:rPr>
                <w:rFonts w:hint="eastAsia" w:ascii="宋体" w:hAnsi="宋体" w:eastAsia="宋体" w:cs="宋体"/>
                <w:color w:val="auto"/>
                <w:highlight w:val="none"/>
              </w:rPr>
            </w:pPr>
            <w:r>
              <w:rPr>
                <w:rFonts w:hint="eastAsia" w:ascii="宋体" w:hAnsi="宋体" w:eastAsia="宋体" w:cs="宋体"/>
                <w:color w:val="auto"/>
                <w:highlight w:val="none"/>
              </w:rPr>
              <w:t>（1）为招标人不具有独立法人资格的附属机构（单位）；</w:t>
            </w:r>
          </w:p>
          <w:p w14:paraId="7E26A68A">
            <w:pPr>
              <w:bidi w:val="0"/>
              <w:spacing w:line="360" w:lineRule="auto"/>
              <w:rPr>
                <w:rFonts w:hint="eastAsia" w:ascii="宋体" w:hAnsi="宋体" w:eastAsia="宋体" w:cs="宋体"/>
                <w:color w:val="auto"/>
                <w:highlight w:val="none"/>
              </w:rPr>
            </w:pPr>
            <w:r>
              <w:rPr>
                <w:rFonts w:hint="eastAsia" w:ascii="宋体" w:hAnsi="宋体" w:eastAsia="宋体" w:cs="宋体"/>
                <w:color w:val="auto"/>
                <w:highlight w:val="none"/>
              </w:rPr>
              <w:t>（2）为本招标项目前期准备提供咨询服务的；</w:t>
            </w:r>
          </w:p>
          <w:p w14:paraId="6C37D882">
            <w:pPr>
              <w:bidi w:val="0"/>
              <w:spacing w:line="360" w:lineRule="auto"/>
              <w:rPr>
                <w:rFonts w:hint="eastAsia" w:ascii="宋体" w:hAnsi="宋体" w:eastAsia="宋体" w:cs="宋体"/>
                <w:color w:val="auto"/>
                <w:highlight w:val="none"/>
              </w:rPr>
            </w:pPr>
            <w:r>
              <w:rPr>
                <w:rFonts w:hint="eastAsia" w:ascii="宋体" w:hAnsi="宋体" w:eastAsia="宋体" w:cs="宋体"/>
                <w:color w:val="auto"/>
                <w:highlight w:val="none"/>
              </w:rPr>
              <w:t>（3）与本招标项目的其他投标人为同一个单位负责人；</w:t>
            </w:r>
          </w:p>
          <w:p w14:paraId="722D115F">
            <w:pPr>
              <w:bidi w:val="0"/>
              <w:spacing w:line="360" w:lineRule="auto"/>
              <w:rPr>
                <w:rFonts w:hint="eastAsia" w:ascii="宋体" w:hAnsi="宋体" w:eastAsia="宋体" w:cs="宋体"/>
                <w:color w:val="auto"/>
                <w:highlight w:val="none"/>
              </w:rPr>
            </w:pPr>
            <w:r>
              <w:rPr>
                <w:rFonts w:hint="eastAsia" w:ascii="宋体" w:hAnsi="宋体" w:eastAsia="宋体" w:cs="宋体"/>
                <w:color w:val="auto"/>
                <w:highlight w:val="none"/>
              </w:rPr>
              <w:t>（4）与本招标项目的其他投标人存在控股、管理关系；</w:t>
            </w:r>
          </w:p>
          <w:p w14:paraId="788E6B4F">
            <w:pPr>
              <w:bidi w:val="0"/>
              <w:spacing w:line="360" w:lineRule="auto"/>
              <w:rPr>
                <w:rFonts w:hint="eastAsia" w:ascii="宋体" w:hAnsi="宋体" w:eastAsia="宋体" w:cs="宋体"/>
                <w:color w:val="auto"/>
                <w:highlight w:val="none"/>
              </w:rPr>
            </w:pPr>
            <w:r>
              <w:rPr>
                <w:rFonts w:hint="eastAsia" w:ascii="宋体" w:hAnsi="宋体" w:eastAsia="宋体" w:cs="宋体"/>
                <w:color w:val="auto"/>
                <w:highlight w:val="none"/>
              </w:rPr>
              <w:t>（5）为本招标项目的监理人；</w:t>
            </w:r>
          </w:p>
          <w:p w14:paraId="77BAE21F">
            <w:pPr>
              <w:bidi w:val="0"/>
              <w:spacing w:line="360" w:lineRule="auto"/>
              <w:rPr>
                <w:rFonts w:hint="eastAsia" w:ascii="宋体" w:hAnsi="宋体" w:eastAsia="宋体" w:cs="宋体"/>
                <w:color w:val="auto"/>
                <w:highlight w:val="none"/>
              </w:rPr>
            </w:pPr>
            <w:r>
              <w:rPr>
                <w:rFonts w:hint="eastAsia" w:ascii="宋体" w:hAnsi="宋体" w:eastAsia="宋体" w:cs="宋体"/>
                <w:color w:val="auto"/>
                <w:highlight w:val="none"/>
              </w:rPr>
              <w:t>（6）为本招标项目的代建人；</w:t>
            </w:r>
          </w:p>
          <w:p w14:paraId="73B25F38">
            <w:pPr>
              <w:bidi w:val="0"/>
              <w:spacing w:line="360" w:lineRule="auto"/>
              <w:rPr>
                <w:rFonts w:hint="eastAsia" w:ascii="宋体" w:hAnsi="宋体" w:eastAsia="宋体" w:cs="宋体"/>
                <w:color w:val="auto"/>
                <w:highlight w:val="none"/>
              </w:rPr>
            </w:pPr>
            <w:r>
              <w:rPr>
                <w:rFonts w:hint="eastAsia" w:ascii="宋体" w:hAnsi="宋体" w:eastAsia="宋体" w:cs="宋体"/>
                <w:color w:val="auto"/>
                <w:highlight w:val="none"/>
              </w:rPr>
              <w:t>（7）为本招标项目的招标代理机构；</w:t>
            </w:r>
          </w:p>
          <w:p w14:paraId="4E96EDE3">
            <w:pPr>
              <w:bidi w:val="0"/>
              <w:spacing w:line="360" w:lineRule="auto"/>
              <w:rPr>
                <w:rFonts w:hint="eastAsia" w:ascii="宋体" w:hAnsi="宋体" w:eastAsia="宋体" w:cs="宋体"/>
                <w:color w:val="auto"/>
                <w:highlight w:val="none"/>
              </w:rPr>
            </w:pPr>
            <w:r>
              <w:rPr>
                <w:rFonts w:hint="eastAsia" w:ascii="宋体" w:hAnsi="宋体" w:eastAsia="宋体" w:cs="宋体"/>
                <w:color w:val="auto"/>
                <w:highlight w:val="none"/>
              </w:rPr>
              <w:t>（8）与本招标项目的监理人或代建人或招标代理机构同为一个法定代表人；</w:t>
            </w:r>
          </w:p>
          <w:p w14:paraId="2B46BCDE">
            <w:pPr>
              <w:bidi w:val="0"/>
              <w:spacing w:line="360" w:lineRule="auto"/>
              <w:rPr>
                <w:rFonts w:hint="eastAsia" w:ascii="宋体" w:hAnsi="宋体" w:eastAsia="宋体" w:cs="宋体"/>
                <w:color w:val="auto"/>
                <w:highlight w:val="none"/>
              </w:rPr>
            </w:pPr>
            <w:r>
              <w:rPr>
                <w:rFonts w:hint="eastAsia" w:ascii="宋体" w:hAnsi="宋体" w:eastAsia="宋体" w:cs="宋体"/>
                <w:color w:val="auto"/>
                <w:highlight w:val="none"/>
              </w:rPr>
              <w:t>（9）与本招标项目的监理人或代建人或招标代理机构存在控股或参股关系；</w:t>
            </w:r>
          </w:p>
          <w:p w14:paraId="4F229E42">
            <w:pPr>
              <w:bidi w:val="0"/>
              <w:spacing w:line="360" w:lineRule="auto"/>
              <w:rPr>
                <w:rFonts w:hint="eastAsia" w:ascii="宋体" w:hAnsi="宋体" w:eastAsia="宋体" w:cs="宋体"/>
                <w:color w:val="auto"/>
                <w:highlight w:val="none"/>
              </w:rPr>
            </w:pPr>
            <w:r>
              <w:rPr>
                <w:rFonts w:hint="eastAsia" w:ascii="宋体" w:hAnsi="宋体" w:eastAsia="宋体" w:cs="宋体"/>
                <w:color w:val="auto"/>
                <w:highlight w:val="none"/>
              </w:rPr>
              <w:t>（10）与本招标项目的监理人或代建人或招标代理机构存在相互任职或工作关系；</w:t>
            </w:r>
          </w:p>
          <w:p w14:paraId="0B91057E">
            <w:pPr>
              <w:bidi w:val="0"/>
              <w:spacing w:line="360" w:lineRule="auto"/>
              <w:rPr>
                <w:rFonts w:hint="eastAsia" w:ascii="宋体" w:hAnsi="宋体" w:eastAsia="宋体" w:cs="宋体"/>
                <w:color w:val="auto"/>
                <w:highlight w:val="none"/>
              </w:rPr>
            </w:pPr>
            <w:r>
              <w:rPr>
                <w:rFonts w:hint="eastAsia" w:ascii="宋体" w:hAnsi="宋体" w:eastAsia="宋体" w:cs="宋体"/>
                <w:color w:val="auto"/>
                <w:highlight w:val="none"/>
              </w:rPr>
              <w:t>（11）被依法暂停或者取消投标资格；</w:t>
            </w:r>
          </w:p>
          <w:p w14:paraId="499B7F3F">
            <w:pPr>
              <w:bidi w:val="0"/>
              <w:spacing w:line="360" w:lineRule="auto"/>
              <w:rPr>
                <w:rFonts w:hint="eastAsia" w:ascii="宋体" w:hAnsi="宋体" w:eastAsia="宋体" w:cs="宋体"/>
                <w:color w:val="auto"/>
                <w:highlight w:val="none"/>
              </w:rPr>
            </w:pPr>
            <w:r>
              <w:rPr>
                <w:rFonts w:hint="eastAsia" w:ascii="宋体" w:hAnsi="宋体" w:eastAsia="宋体" w:cs="宋体"/>
                <w:color w:val="auto"/>
                <w:highlight w:val="none"/>
              </w:rPr>
              <w:t>（12）被责令停产停业、暂扣或者吊销许可证、暂扣或者吊销执照；</w:t>
            </w:r>
          </w:p>
          <w:p w14:paraId="2734AE16">
            <w:pPr>
              <w:bidi w:val="0"/>
              <w:spacing w:line="360" w:lineRule="auto"/>
              <w:rPr>
                <w:rFonts w:hint="eastAsia" w:ascii="宋体" w:hAnsi="宋体" w:eastAsia="宋体" w:cs="宋体"/>
                <w:color w:val="auto"/>
                <w:highlight w:val="none"/>
              </w:rPr>
            </w:pPr>
            <w:r>
              <w:rPr>
                <w:rFonts w:hint="eastAsia" w:ascii="宋体" w:hAnsi="宋体" w:eastAsia="宋体" w:cs="宋体"/>
                <w:color w:val="auto"/>
                <w:highlight w:val="none"/>
              </w:rPr>
              <w:t>（13）进入清算程序，或被宣告破产，或其他丧失履约能力的情形；</w:t>
            </w:r>
          </w:p>
          <w:p w14:paraId="0F62766D">
            <w:pPr>
              <w:bidi w:val="0"/>
              <w:spacing w:line="360" w:lineRule="auto"/>
              <w:rPr>
                <w:rFonts w:hint="eastAsia" w:ascii="宋体" w:hAnsi="宋体" w:eastAsia="宋体" w:cs="宋体"/>
                <w:color w:val="auto"/>
                <w:highlight w:val="none"/>
              </w:rPr>
            </w:pPr>
            <w:r>
              <w:rPr>
                <w:rFonts w:hint="eastAsia" w:ascii="宋体" w:hAnsi="宋体" w:eastAsia="宋体" w:cs="宋体"/>
                <w:color w:val="auto"/>
                <w:highlight w:val="none"/>
              </w:rPr>
              <w:t>（14）在最近三年内发生重大工程质量或安全问题（以相关行业主管部门的行政处罚决定或司法机关出具的有关法律文书为准）；</w:t>
            </w:r>
          </w:p>
          <w:p w14:paraId="35D1AB67">
            <w:pPr>
              <w:bidi w:val="0"/>
              <w:spacing w:line="360" w:lineRule="auto"/>
              <w:rPr>
                <w:rFonts w:hint="eastAsia" w:ascii="宋体" w:hAnsi="宋体" w:eastAsia="宋体" w:cs="宋体"/>
                <w:color w:val="auto"/>
                <w:highlight w:val="none"/>
              </w:rPr>
            </w:pPr>
            <w:r>
              <w:rPr>
                <w:rFonts w:hint="eastAsia" w:ascii="宋体" w:hAnsi="宋体" w:eastAsia="宋体" w:cs="宋体"/>
                <w:color w:val="auto"/>
                <w:highlight w:val="none"/>
              </w:rPr>
              <w:t>（15）被“信用中国”网站（https://www.creditchina.gov.cn）发布的《法人和非法人组织公共信用信息报告》列入严重失信主体名单的。</w:t>
            </w:r>
          </w:p>
          <w:p w14:paraId="19789BA1">
            <w:pPr>
              <w:bidi w:val="0"/>
              <w:spacing w:line="360" w:lineRule="auto"/>
              <w:rPr>
                <w:rFonts w:hint="eastAsia" w:ascii="宋体" w:hAnsi="宋体" w:eastAsia="宋体" w:cs="宋体"/>
                <w:color w:val="auto"/>
                <w:highlight w:val="none"/>
              </w:rPr>
            </w:pPr>
            <w:r>
              <w:rPr>
                <w:rFonts w:hint="eastAsia" w:ascii="宋体" w:hAnsi="宋体" w:eastAsia="宋体" w:cs="宋体"/>
                <w:color w:val="auto"/>
                <w:highlight w:val="none"/>
              </w:rPr>
              <w:t>4.2．招标人拒绝以下名单中的单位参加本次投标：</w:t>
            </w:r>
          </w:p>
          <w:tbl>
            <w:tblPr>
              <w:tblStyle w:val="24"/>
              <w:tblW w:w="7398" w:type="dxa"/>
              <w:tblInd w:w="3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71"/>
              <w:gridCol w:w="3083"/>
              <w:gridCol w:w="3544"/>
            </w:tblGrid>
            <w:tr w14:paraId="312F3F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1" w:hRule="atLeast"/>
              </w:trPr>
              <w:tc>
                <w:tcPr>
                  <w:tcW w:w="771" w:type="dxa"/>
                  <w:noWrap/>
                  <w:vAlign w:val="center"/>
                </w:tcPr>
                <w:p w14:paraId="05F64C12">
                  <w:pPr>
                    <w:bidi w:val="0"/>
                    <w:spacing w:line="360" w:lineRule="auto"/>
                    <w:jc w:val="center"/>
                    <w:rPr>
                      <w:rFonts w:hint="eastAsia" w:ascii="宋体" w:hAnsi="宋体" w:eastAsia="宋体" w:cs="宋体"/>
                      <w:color w:val="auto"/>
                      <w:sz w:val="22"/>
                      <w:szCs w:val="18"/>
                      <w:highlight w:val="none"/>
                    </w:rPr>
                  </w:pPr>
                  <w:r>
                    <w:rPr>
                      <w:rFonts w:hint="eastAsia" w:ascii="宋体" w:hAnsi="宋体" w:eastAsia="宋体" w:cs="宋体"/>
                      <w:color w:val="auto"/>
                      <w:sz w:val="22"/>
                      <w:szCs w:val="18"/>
                      <w:highlight w:val="none"/>
                    </w:rPr>
                    <w:t>序号</w:t>
                  </w:r>
                </w:p>
              </w:tc>
              <w:tc>
                <w:tcPr>
                  <w:tcW w:w="3083" w:type="dxa"/>
                  <w:noWrap/>
                  <w:vAlign w:val="center"/>
                </w:tcPr>
                <w:p w14:paraId="31CE6CF3">
                  <w:pPr>
                    <w:bidi w:val="0"/>
                    <w:spacing w:line="360" w:lineRule="auto"/>
                    <w:rPr>
                      <w:rFonts w:hint="eastAsia" w:ascii="宋体" w:hAnsi="宋体" w:eastAsia="宋体" w:cs="宋体"/>
                      <w:color w:val="auto"/>
                      <w:sz w:val="22"/>
                      <w:szCs w:val="18"/>
                      <w:highlight w:val="none"/>
                    </w:rPr>
                  </w:pPr>
                  <w:r>
                    <w:rPr>
                      <w:rFonts w:hint="eastAsia" w:ascii="宋体" w:hAnsi="宋体" w:eastAsia="宋体" w:cs="宋体"/>
                      <w:color w:val="auto"/>
                      <w:sz w:val="22"/>
                      <w:szCs w:val="18"/>
                      <w:highlight w:val="none"/>
                    </w:rPr>
                    <w:t>单位名称</w:t>
                  </w:r>
                </w:p>
              </w:tc>
              <w:tc>
                <w:tcPr>
                  <w:tcW w:w="3544" w:type="dxa"/>
                  <w:noWrap/>
                  <w:vAlign w:val="center"/>
                </w:tcPr>
                <w:p w14:paraId="07FF74C4">
                  <w:pPr>
                    <w:bidi w:val="0"/>
                    <w:spacing w:line="360" w:lineRule="auto"/>
                    <w:jc w:val="center"/>
                    <w:rPr>
                      <w:rFonts w:hint="eastAsia" w:ascii="宋体" w:hAnsi="宋体" w:eastAsia="宋体" w:cs="宋体"/>
                      <w:color w:val="auto"/>
                      <w:sz w:val="22"/>
                      <w:szCs w:val="18"/>
                      <w:highlight w:val="none"/>
                    </w:rPr>
                  </w:pPr>
                  <w:r>
                    <w:rPr>
                      <w:rFonts w:hint="eastAsia" w:ascii="宋体" w:hAnsi="宋体" w:eastAsia="宋体" w:cs="宋体"/>
                      <w:color w:val="auto"/>
                      <w:sz w:val="22"/>
                      <w:szCs w:val="18"/>
                      <w:highlight w:val="none"/>
                    </w:rPr>
                    <w:t>拒绝原因</w:t>
                  </w:r>
                </w:p>
              </w:tc>
            </w:tr>
            <w:tr w14:paraId="5267C4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8" w:hRule="atLeast"/>
              </w:trPr>
              <w:tc>
                <w:tcPr>
                  <w:tcW w:w="771" w:type="dxa"/>
                  <w:noWrap/>
                  <w:vAlign w:val="center"/>
                </w:tcPr>
                <w:p w14:paraId="12BE953B">
                  <w:pPr>
                    <w:bidi w:val="0"/>
                    <w:spacing w:line="360" w:lineRule="auto"/>
                    <w:jc w:val="center"/>
                    <w:rPr>
                      <w:rFonts w:hint="eastAsia" w:ascii="宋体" w:hAnsi="宋体" w:eastAsia="宋体" w:cs="宋体"/>
                      <w:color w:val="auto"/>
                      <w:sz w:val="22"/>
                      <w:szCs w:val="18"/>
                      <w:highlight w:val="none"/>
                    </w:rPr>
                  </w:pPr>
                  <w:r>
                    <w:rPr>
                      <w:rFonts w:hint="eastAsia" w:ascii="宋体" w:hAnsi="宋体" w:eastAsia="宋体" w:cs="宋体"/>
                      <w:color w:val="auto"/>
                      <w:sz w:val="22"/>
                      <w:szCs w:val="18"/>
                      <w:highlight w:val="none"/>
                    </w:rPr>
                    <w:t>1</w:t>
                  </w:r>
                </w:p>
              </w:tc>
              <w:tc>
                <w:tcPr>
                  <w:tcW w:w="3083" w:type="dxa"/>
                  <w:noWrap/>
                  <w:vAlign w:val="center"/>
                </w:tcPr>
                <w:p w14:paraId="15335EE9">
                  <w:pPr>
                    <w:bidi w:val="0"/>
                    <w:spacing w:line="360" w:lineRule="auto"/>
                    <w:rPr>
                      <w:rFonts w:hint="eastAsia" w:ascii="宋体" w:hAnsi="宋体" w:eastAsia="宋体" w:cs="宋体"/>
                      <w:color w:val="auto"/>
                      <w:sz w:val="22"/>
                      <w:szCs w:val="18"/>
                      <w:highlight w:val="none"/>
                      <w:lang w:eastAsia="zh-CN"/>
                    </w:rPr>
                  </w:pPr>
                  <w:r>
                    <w:rPr>
                      <w:rFonts w:hint="eastAsia" w:hAnsi="宋体" w:eastAsia="宋体" w:cs="宋体"/>
                      <w:color w:val="auto"/>
                      <w:sz w:val="22"/>
                      <w:szCs w:val="18"/>
                      <w:highlight w:val="none"/>
                      <w:lang w:val="en-US" w:eastAsia="zh-CN"/>
                    </w:rPr>
                    <w:t>南雄市湖口镇人民政府</w:t>
                  </w:r>
                </w:p>
              </w:tc>
              <w:tc>
                <w:tcPr>
                  <w:tcW w:w="3544" w:type="dxa"/>
                  <w:noWrap/>
                  <w:vAlign w:val="center"/>
                </w:tcPr>
                <w:p w14:paraId="76F065FF">
                  <w:pPr>
                    <w:bidi w:val="0"/>
                    <w:spacing w:line="360" w:lineRule="auto"/>
                    <w:jc w:val="center"/>
                    <w:rPr>
                      <w:rFonts w:hint="eastAsia" w:ascii="宋体" w:hAnsi="宋体" w:eastAsia="宋体" w:cs="宋体"/>
                      <w:color w:val="auto"/>
                      <w:sz w:val="22"/>
                      <w:szCs w:val="18"/>
                      <w:highlight w:val="none"/>
                    </w:rPr>
                  </w:pPr>
                  <w:r>
                    <w:rPr>
                      <w:rFonts w:hint="eastAsia" w:ascii="宋体" w:hAnsi="宋体" w:eastAsia="宋体" w:cs="宋体"/>
                      <w:color w:val="auto"/>
                      <w:sz w:val="22"/>
                      <w:szCs w:val="18"/>
                      <w:highlight w:val="none"/>
                    </w:rPr>
                    <w:t>为本招标项目的招标人</w:t>
                  </w:r>
                </w:p>
              </w:tc>
            </w:tr>
            <w:tr w14:paraId="3226DC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8" w:hRule="atLeast"/>
              </w:trPr>
              <w:tc>
                <w:tcPr>
                  <w:tcW w:w="771" w:type="dxa"/>
                  <w:noWrap/>
                  <w:vAlign w:val="center"/>
                </w:tcPr>
                <w:p w14:paraId="354382D0">
                  <w:pPr>
                    <w:bidi w:val="0"/>
                    <w:spacing w:line="360" w:lineRule="auto"/>
                    <w:jc w:val="center"/>
                    <w:rPr>
                      <w:rFonts w:hint="eastAsia" w:ascii="宋体" w:hAnsi="宋体" w:eastAsia="宋体" w:cs="宋体"/>
                      <w:color w:val="auto"/>
                      <w:sz w:val="22"/>
                      <w:szCs w:val="18"/>
                      <w:highlight w:val="none"/>
                      <w:lang w:val="en-US" w:eastAsia="zh-CN"/>
                    </w:rPr>
                  </w:pPr>
                  <w:r>
                    <w:rPr>
                      <w:rFonts w:hint="eastAsia" w:hAnsi="宋体" w:eastAsia="宋体" w:cs="宋体"/>
                      <w:color w:val="auto"/>
                      <w:sz w:val="22"/>
                      <w:szCs w:val="18"/>
                      <w:highlight w:val="none"/>
                      <w:lang w:val="en-US" w:eastAsia="zh-CN"/>
                    </w:rPr>
                    <w:t>2</w:t>
                  </w:r>
                </w:p>
              </w:tc>
              <w:tc>
                <w:tcPr>
                  <w:tcW w:w="3083" w:type="dxa"/>
                  <w:noWrap/>
                  <w:vAlign w:val="center"/>
                </w:tcPr>
                <w:p w14:paraId="07D842DB">
                  <w:pPr>
                    <w:bidi w:val="0"/>
                    <w:spacing w:line="360" w:lineRule="auto"/>
                    <w:rPr>
                      <w:rFonts w:hint="eastAsia" w:hAnsi="宋体" w:eastAsia="宋体" w:cs="宋体"/>
                      <w:color w:val="auto"/>
                      <w:sz w:val="22"/>
                      <w:szCs w:val="18"/>
                      <w:highlight w:val="none"/>
                      <w:lang w:val="en-US" w:eastAsia="zh-CN"/>
                    </w:rPr>
                  </w:pPr>
                  <w:r>
                    <w:rPr>
                      <w:rFonts w:hint="eastAsia" w:hAnsi="宋体" w:eastAsia="宋体" w:cs="宋体"/>
                      <w:color w:val="auto"/>
                      <w:sz w:val="22"/>
                      <w:szCs w:val="18"/>
                      <w:highlight w:val="none"/>
                      <w:lang w:val="en-US" w:eastAsia="zh-CN"/>
                    </w:rPr>
                    <w:t>南雄市乡村振兴服务中心</w:t>
                  </w:r>
                </w:p>
              </w:tc>
              <w:tc>
                <w:tcPr>
                  <w:tcW w:w="3544" w:type="dxa"/>
                  <w:noWrap/>
                  <w:vAlign w:val="center"/>
                </w:tcPr>
                <w:p w14:paraId="2A1E868A">
                  <w:pPr>
                    <w:bidi w:val="0"/>
                    <w:spacing w:line="360" w:lineRule="auto"/>
                    <w:jc w:val="center"/>
                    <w:rPr>
                      <w:rFonts w:hint="eastAsia" w:ascii="宋体" w:hAnsi="宋体" w:eastAsia="宋体" w:cs="宋体"/>
                      <w:color w:val="auto"/>
                      <w:sz w:val="22"/>
                      <w:szCs w:val="18"/>
                      <w:highlight w:val="none"/>
                      <w:lang w:eastAsia="zh-CN"/>
                    </w:rPr>
                  </w:pPr>
                  <w:r>
                    <w:rPr>
                      <w:rFonts w:hint="eastAsia" w:ascii="宋体" w:hAnsi="宋体" w:eastAsia="宋体" w:cs="宋体"/>
                      <w:color w:val="auto"/>
                      <w:sz w:val="22"/>
                      <w:szCs w:val="18"/>
                      <w:highlight w:val="none"/>
                    </w:rPr>
                    <w:t>为本招标项目的</w:t>
                  </w:r>
                  <w:r>
                    <w:rPr>
                      <w:rFonts w:hint="eastAsia" w:hAnsi="宋体" w:eastAsia="宋体" w:cs="宋体"/>
                      <w:color w:val="auto"/>
                      <w:sz w:val="22"/>
                      <w:szCs w:val="18"/>
                      <w:highlight w:val="none"/>
                      <w:lang w:val="en-US" w:eastAsia="zh-CN"/>
                    </w:rPr>
                    <w:t>业主</w:t>
                  </w:r>
                </w:p>
              </w:tc>
            </w:tr>
            <w:tr w14:paraId="18AC86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3" w:hRule="atLeast"/>
              </w:trPr>
              <w:tc>
                <w:tcPr>
                  <w:tcW w:w="771" w:type="dxa"/>
                  <w:noWrap/>
                  <w:vAlign w:val="center"/>
                </w:tcPr>
                <w:p w14:paraId="16D3B58D">
                  <w:pPr>
                    <w:bidi w:val="0"/>
                    <w:spacing w:line="360" w:lineRule="auto"/>
                    <w:jc w:val="center"/>
                    <w:rPr>
                      <w:rFonts w:hint="eastAsia" w:ascii="宋体" w:hAnsi="宋体" w:eastAsia="宋体" w:cs="宋体"/>
                      <w:color w:val="auto"/>
                      <w:sz w:val="22"/>
                      <w:szCs w:val="18"/>
                      <w:highlight w:val="none"/>
                      <w:lang w:eastAsia="zh-CN"/>
                    </w:rPr>
                  </w:pPr>
                  <w:r>
                    <w:rPr>
                      <w:rFonts w:hint="eastAsia" w:hAnsi="宋体" w:eastAsia="宋体" w:cs="宋体"/>
                      <w:color w:val="auto"/>
                      <w:sz w:val="22"/>
                      <w:szCs w:val="18"/>
                      <w:highlight w:val="none"/>
                      <w:lang w:val="en-US" w:eastAsia="zh-CN"/>
                    </w:rPr>
                    <w:t>3</w:t>
                  </w:r>
                </w:p>
              </w:tc>
              <w:tc>
                <w:tcPr>
                  <w:tcW w:w="3083" w:type="dxa"/>
                  <w:noWrap/>
                  <w:vAlign w:val="center"/>
                </w:tcPr>
                <w:p w14:paraId="247486E6">
                  <w:pPr>
                    <w:bidi w:val="0"/>
                    <w:spacing w:line="360" w:lineRule="auto"/>
                    <w:rPr>
                      <w:rFonts w:hint="eastAsia" w:ascii="宋体" w:hAnsi="宋体" w:eastAsia="宋体" w:cs="宋体"/>
                      <w:color w:val="auto"/>
                      <w:sz w:val="22"/>
                      <w:szCs w:val="18"/>
                      <w:highlight w:val="none"/>
                      <w:lang w:eastAsia="zh-CN"/>
                    </w:rPr>
                  </w:pPr>
                  <w:r>
                    <w:rPr>
                      <w:rFonts w:hint="eastAsia" w:hAnsi="宋体" w:eastAsia="宋体" w:cs="宋体"/>
                      <w:color w:val="auto"/>
                      <w:sz w:val="22"/>
                      <w:szCs w:val="18"/>
                      <w:highlight w:val="none"/>
                      <w:lang w:eastAsia="zh-CN"/>
                    </w:rPr>
                    <w:t>智埔国际建设集团有限公司</w:t>
                  </w:r>
                </w:p>
              </w:tc>
              <w:tc>
                <w:tcPr>
                  <w:tcW w:w="3544" w:type="dxa"/>
                  <w:shd w:val="clear" w:color="auto" w:fill="auto"/>
                  <w:noWrap/>
                  <w:vAlign w:val="center"/>
                </w:tcPr>
                <w:p w14:paraId="33AF3610">
                  <w:pPr>
                    <w:bidi w:val="0"/>
                    <w:spacing w:line="360" w:lineRule="auto"/>
                    <w:jc w:val="center"/>
                    <w:rPr>
                      <w:rFonts w:hint="eastAsia" w:ascii="宋体" w:hAnsi="宋体" w:eastAsia="宋体" w:cs="宋体"/>
                      <w:color w:val="auto"/>
                      <w:sz w:val="22"/>
                      <w:szCs w:val="18"/>
                      <w:highlight w:val="none"/>
                      <w:lang w:val="en-US" w:eastAsia="zh-CN"/>
                    </w:rPr>
                  </w:pPr>
                  <w:r>
                    <w:rPr>
                      <w:rFonts w:hint="eastAsia" w:ascii="宋体" w:hAnsi="宋体" w:eastAsia="宋体" w:cs="宋体"/>
                      <w:color w:val="auto"/>
                      <w:sz w:val="22"/>
                      <w:szCs w:val="18"/>
                      <w:highlight w:val="none"/>
                    </w:rPr>
                    <w:t>为本招标项目的招标代理机构</w:t>
                  </w:r>
                </w:p>
              </w:tc>
            </w:tr>
            <w:tr w14:paraId="52384C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3" w:hRule="atLeast"/>
              </w:trPr>
              <w:tc>
                <w:tcPr>
                  <w:tcW w:w="771" w:type="dxa"/>
                  <w:noWrap/>
                  <w:vAlign w:val="center"/>
                </w:tcPr>
                <w:p w14:paraId="689DAC0B">
                  <w:pPr>
                    <w:bidi w:val="0"/>
                    <w:spacing w:line="360" w:lineRule="auto"/>
                    <w:jc w:val="center"/>
                    <w:rPr>
                      <w:rFonts w:hint="eastAsia" w:ascii="宋体" w:hAnsi="宋体" w:eastAsia="宋体" w:cs="宋体"/>
                      <w:color w:val="auto"/>
                      <w:sz w:val="22"/>
                      <w:szCs w:val="18"/>
                      <w:highlight w:val="none"/>
                      <w:lang w:eastAsia="zh-CN"/>
                    </w:rPr>
                  </w:pPr>
                  <w:r>
                    <w:rPr>
                      <w:rFonts w:hint="eastAsia" w:hAnsi="宋体" w:eastAsia="宋体" w:cs="宋体"/>
                      <w:color w:val="auto"/>
                      <w:sz w:val="22"/>
                      <w:szCs w:val="18"/>
                      <w:highlight w:val="none"/>
                      <w:lang w:val="en-US" w:eastAsia="zh-CN"/>
                    </w:rPr>
                    <w:t>4</w:t>
                  </w:r>
                </w:p>
              </w:tc>
              <w:tc>
                <w:tcPr>
                  <w:tcW w:w="3083" w:type="dxa"/>
                  <w:shd w:val="clear" w:color="auto" w:fill="auto"/>
                  <w:noWrap/>
                  <w:vAlign w:val="center"/>
                </w:tcPr>
                <w:p w14:paraId="772CB84F">
                  <w:pPr>
                    <w:bidi w:val="0"/>
                    <w:spacing w:line="360" w:lineRule="auto"/>
                    <w:rPr>
                      <w:rFonts w:hint="eastAsia" w:ascii="宋体" w:hAnsi="宋体" w:eastAsia="宋体" w:cs="宋体"/>
                      <w:color w:val="auto"/>
                      <w:sz w:val="22"/>
                      <w:szCs w:val="18"/>
                      <w:highlight w:val="none"/>
                      <w:lang w:val="en-US" w:eastAsia="zh-CN"/>
                    </w:rPr>
                  </w:pPr>
                  <w:r>
                    <w:rPr>
                      <w:rFonts w:hint="eastAsia" w:ascii="宋体" w:hAnsi="宋体" w:eastAsia="宋体" w:cs="宋体"/>
                      <w:color w:val="auto"/>
                      <w:sz w:val="22"/>
                      <w:szCs w:val="18"/>
                      <w:highlight w:val="none"/>
                      <w:lang w:val="en-US" w:eastAsia="zh-CN"/>
                    </w:rPr>
                    <w:t>广东省国际工程咨询有限公司</w:t>
                  </w:r>
                </w:p>
              </w:tc>
              <w:tc>
                <w:tcPr>
                  <w:tcW w:w="3544" w:type="dxa"/>
                  <w:shd w:val="clear" w:color="auto" w:fill="auto"/>
                  <w:noWrap/>
                  <w:vAlign w:val="center"/>
                </w:tcPr>
                <w:p w14:paraId="56AF9AA9">
                  <w:pPr>
                    <w:bidi w:val="0"/>
                    <w:spacing w:line="360" w:lineRule="auto"/>
                    <w:jc w:val="center"/>
                    <w:rPr>
                      <w:rFonts w:hint="eastAsia" w:ascii="宋体" w:hAnsi="宋体" w:eastAsia="宋体" w:cs="宋体"/>
                      <w:color w:val="auto"/>
                      <w:sz w:val="22"/>
                      <w:szCs w:val="18"/>
                      <w:highlight w:val="none"/>
                      <w:lang w:val="en-US" w:eastAsia="zh-CN"/>
                    </w:rPr>
                  </w:pPr>
                  <w:r>
                    <w:rPr>
                      <w:rFonts w:hint="eastAsia" w:ascii="宋体" w:hAnsi="宋体" w:eastAsia="宋体" w:cs="宋体"/>
                      <w:color w:val="auto"/>
                      <w:sz w:val="22"/>
                      <w:szCs w:val="18"/>
                      <w:highlight w:val="none"/>
                      <w:lang w:val="en-US" w:eastAsia="zh-CN"/>
                    </w:rPr>
                    <w:t>为本招标项目的可研</w:t>
                  </w:r>
                  <w:r>
                    <w:rPr>
                      <w:rFonts w:hint="eastAsia" w:hAnsi="宋体" w:eastAsia="宋体" w:cs="宋体"/>
                      <w:color w:val="auto"/>
                      <w:sz w:val="22"/>
                      <w:szCs w:val="18"/>
                      <w:highlight w:val="none"/>
                      <w:lang w:val="en-US" w:eastAsia="zh-CN"/>
                    </w:rPr>
                    <w:t>修编</w:t>
                  </w:r>
                  <w:r>
                    <w:rPr>
                      <w:rFonts w:hint="eastAsia" w:ascii="宋体" w:hAnsi="宋体" w:eastAsia="宋体" w:cs="宋体"/>
                      <w:color w:val="auto"/>
                      <w:sz w:val="22"/>
                      <w:szCs w:val="18"/>
                      <w:highlight w:val="none"/>
                      <w:lang w:val="en-US" w:eastAsia="zh-CN"/>
                    </w:rPr>
                    <w:t>单位</w:t>
                  </w:r>
                </w:p>
              </w:tc>
            </w:tr>
            <w:tr w14:paraId="5F696E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3" w:hRule="atLeast"/>
              </w:trPr>
              <w:tc>
                <w:tcPr>
                  <w:tcW w:w="771" w:type="dxa"/>
                  <w:noWrap/>
                  <w:vAlign w:val="center"/>
                </w:tcPr>
                <w:p w14:paraId="6108CC06">
                  <w:pPr>
                    <w:bidi w:val="0"/>
                    <w:spacing w:line="360" w:lineRule="auto"/>
                    <w:jc w:val="center"/>
                    <w:rPr>
                      <w:rFonts w:hint="default" w:hAnsi="宋体" w:eastAsia="宋体" w:cs="宋体"/>
                      <w:color w:val="auto"/>
                      <w:sz w:val="22"/>
                      <w:szCs w:val="18"/>
                      <w:highlight w:val="none"/>
                      <w:lang w:val="en-US" w:eastAsia="zh-CN"/>
                    </w:rPr>
                  </w:pPr>
                  <w:r>
                    <w:rPr>
                      <w:rFonts w:hint="eastAsia" w:hAnsi="宋体" w:eastAsia="宋体" w:cs="宋体"/>
                      <w:color w:val="auto"/>
                      <w:sz w:val="22"/>
                      <w:szCs w:val="18"/>
                      <w:highlight w:val="none"/>
                      <w:lang w:val="en-US" w:eastAsia="zh-CN"/>
                    </w:rPr>
                    <w:t>5</w:t>
                  </w:r>
                </w:p>
              </w:tc>
              <w:tc>
                <w:tcPr>
                  <w:tcW w:w="3083" w:type="dxa"/>
                  <w:shd w:val="clear" w:color="auto" w:fill="auto"/>
                  <w:noWrap/>
                  <w:vAlign w:val="center"/>
                </w:tcPr>
                <w:p w14:paraId="340DB1DF">
                  <w:pPr>
                    <w:bidi w:val="0"/>
                    <w:spacing w:line="360" w:lineRule="auto"/>
                    <w:rPr>
                      <w:rFonts w:hint="eastAsia" w:ascii="宋体" w:hAnsi="宋体" w:eastAsia="宋体" w:cs="宋体"/>
                      <w:color w:val="auto"/>
                      <w:sz w:val="22"/>
                      <w:szCs w:val="18"/>
                      <w:highlight w:val="none"/>
                      <w:lang w:val="en-US" w:eastAsia="zh-CN"/>
                    </w:rPr>
                  </w:pPr>
                  <w:r>
                    <w:rPr>
                      <w:rFonts w:hint="eastAsia" w:ascii="宋体" w:hAnsi="宋体" w:eastAsia="宋体" w:cs="宋体"/>
                      <w:color w:val="auto"/>
                      <w:sz w:val="22"/>
                      <w:szCs w:val="18"/>
                      <w:highlight w:val="none"/>
                      <w:lang w:val="en-US" w:eastAsia="zh-CN"/>
                    </w:rPr>
                    <w:t>中咨管理顾问有限责任公司</w:t>
                  </w:r>
                </w:p>
              </w:tc>
              <w:tc>
                <w:tcPr>
                  <w:tcW w:w="3544" w:type="dxa"/>
                  <w:shd w:val="clear" w:color="auto" w:fill="auto"/>
                  <w:noWrap/>
                  <w:vAlign w:val="center"/>
                </w:tcPr>
                <w:p w14:paraId="46206E61">
                  <w:pPr>
                    <w:bidi w:val="0"/>
                    <w:spacing w:line="360" w:lineRule="auto"/>
                    <w:jc w:val="center"/>
                    <w:rPr>
                      <w:rFonts w:hint="eastAsia" w:ascii="宋体" w:hAnsi="宋体" w:eastAsia="宋体" w:cs="宋体"/>
                      <w:color w:val="auto"/>
                      <w:sz w:val="22"/>
                      <w:szCs w:val="18"/>
                      <w:highlight w:val="none"/>
                      <w:lang w:val="en-US" w:eastAsia="zh-CN"/>
                    </w:rPr>
                  </w:pPr>
                  <w:r>
                    <w:rPr>
                      <w:rFonts w:hint="eastAsia" w:ascii="宋体" w:hAnsi="宋体" w:eastAsia="宋体" w:cs="宋体"/>
                      <w:color w:val="auto"/>
                      <w:sz w:val="22"/>
                      <w:szCs w:val="18"/>
                      <w:highlight w:val="none"/>
                      <w:lang w:val="en-US" w:eastAsia="zh-CN"/>
                    </w:rPr>
                    <w:t>为本招标项目的可研编制单位</w:t>
                  </w:r>
                </w:p>
              </w:tc>
            </w:tr>
          </w:tbl>
          <w:p w14:paraId="5B40FCC1">
            <w:pPr>
              <w:bidi w:val="0"/>
              <w:spacing w:line="360" w:lineRule="auto"/>
              <w:rPr>
                <w:rFonts w:hint="eastAsia" w:ascii="宋体" w:hAnsi="宋体" w:eastAsia="宋体" w:cs="宋体"/>
                <w:color w:val="auto"/>
                <w:highlight w:val="none"/>
              </w:rPr>
            </w:pPr>
            <w:r>
              <w:rPr>
                <w:rFonts w:hint="eastAsia" w:ascii="宋体" w:hAnsi="宋体" w:eastAsia="宋体" w:cs="宋体"/>
                <w:color w:val="auto"/>
                <w:highlight w:val="none"/>
              </w:rPr>
              <w:t>5.省外企业（包括组成联合体的所有成员单位）及其拟派往本项目管理机构的所有人员均须按照《广东省住房和城乡建设厅关于取消省外建筑企业和人员进粤信息备案有关工作的通知》（粤建市﹝2015﹞52号）规定在“进粤企业和人员诚信信息登记平台”录入相关信息并通过数据规范检查。</w:t>
            </w:r>
          </w:p>
        </w:tc>
      </w:tr>
      <w:tr w14:paraId="2629A8E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578" w:hRule="atLeast"/>
          <w:jc w:val="center"/>
        </w:trPr>
        <w:tc>
          <w:tcPr>
            <w:tcW w:w="809" w:type="dxa"/>
            <w:tcBorders>
              <w:top w:val="single" w:color="auto" w:sz="4" w:space="0"/>
              <w:left w:val="single" w:color="auto" w:sz="4" w:space="0"/>
              <w:bottom w:val="single" w:color="auto" w:sz="4" w:space="0"/>
              <w:right w:val="single" w:color="auto" w:sz="4" w:space="0"/>
            </w:tcBorders>
            <w:noWrap/>
            <w:vAlign w:val="center"/>
          </w:tcPr>
          <w:p w14:paraId="49A0FD23">
            <w:pPr>
              <w:bidi w:val="0"/>
              <w:spacing w:line="360" w:lineRule="auto"/>
              <w:jc w:val="center"/>
              <w:rPr>
                <w:rFonts w:hint="eastAsia" w:ascii="宋体" w:hAnsi="宋体" w:eastAsia="宋体" w:cs="宋体"/>
                <w:color w:val="auto"/>
                <w:highlight w:val="none"/>
              </w:rPr>
            </w:pPr>
            <w:r>
              <w:rPr>
                <w:rFonts w:hint="eastAsia" w:ascii="宋体" w:hAnsi="宋体" w:eastAsia="宋体" w:cs="宋体"/>
                <w:color w:val="auto"/>
                <w:highlight w:val="none"/>
              </w:rPr>
              <w:t>18</w:t>
            </w:r>
          </w:p>
        </w:tc>
        <w:tc>
          <w:tcPr>
            <w:tcW w:w="1708" w:type="dxa"/>
            <w:tcBorders>
              <w:top w:val="single" w:color="auto" w:sz="4" w:space="0"/>
              <w:left w:val="single" w:color="auto" w:sz="4" w:space="0"/>
              <w:bottom w:val="single" w:color="auto" w:sz="4" w:space="0"/>
              <w:right w:val="single" w:color="auto" w:sz="4" w:space="0"/>
            </w:tcBorders>
            <w:noWrap/>
            <w:vAlign w:val="center"/>
          </w:tcPr>
          <w:p w14:paraId="0B2E0E09">
            <w:pPr>
              <w:bidi w:val="0"/>
              <w:spacing w:line="360" w:lineRule="auto"/>
              <w:jc w:val="center"/>
              <w:rPr>
                <w:rFonts w:hint="eastAsia" w:ascii="宋体" w:hAnsi="宋体" w:eastAsia="宋体" w:cs="宋体"/>
                <w:color w:val="auto"/>
                <w:highlight w:val="none"/>
              </w:rPr>
            </w:pPr>
            <w:r>
              <w:rPr>
                <w:rFonts w:hint="eastAsia" w:ascii="宋体" w:hAnsi="宋体" w:eastAsia="宋体" w:cs="宋体"/>
                <w:color w:val="auto"/>
                <w:highlight w:val="none"/>
              </w:rPr>
              <w:t>投标保证</w:t>
            </w:r>
          </w:p>
        </w:tc>
        <w:tc>
          <w:tcPr>
            <w:tcW w:w="7541" w:type="dxa"/>
            <w:tcBorders>
              <w:top w:val="single" w:color="auto" w:sz="4" w:space="0"/>
              <w:left w:val="single" w:color="auto" w:sz="4" w:space="0"/>
              <w:bottom w:val="single" w:color="auto" w:sz="4" w:space="0"/>
              <w:right w:val="single" w:color="auto" w:sz="4" w:space="0"/>
            </w:tcBorders>
            <w:noWrap/>
            <w:vAlign w:val="center"/>
          </w:tcPr>
          <w:p w14:paraId="13ED4D28">
            <w:pPr>
              <w:bidi w:val="0"/>
              <w:spacing w:line="360" w:lineRule="auto"/>
              <w:rPr>
                <w:rFonts w:hint="eastAsia" w:ascii="宋体" w:hAnsi="宋体" w:eastAsia="宋体" w:cs="宋体"/>
                <w:color w:val="auto"/>
                <w:highlight w:val="none"/>
              </w:rPr>
            </w:pPr>
            <w:r>
              <w:rPr>
                <w:rFonts w:hint="eastAsia" w:ascii="宋体" w:hAnsi="宋体" w:eastAsia="宋体" w:cs="宋体"/>
                <w:color w:val="auto"/>
                <w:highlight w:val="none"/>
              </w:rPr>
              <w:t xml:space="preserve">  1．投标人须缴纳金额为人民币</w:t>
            </w:r>
            <w:r>
              <w:rPr>
                <w:rFonts w:hint="eastAsia" w:hAnsi="宋体" w:eastAsia="宋体" w:cs="宋体"/>
                <w:color w:val="auto"/>
                <w:highlight w:val="none"/>
                <w:u w:val="single"/>
                <w:lang w:val="en-US" w:eastAsia="zh-CN"/>
              </w:rPr>
              <w:t>3</w:t>
            </w:r>
            <w:r>
              <w:rPr>
                <w:rFonts w:hint="eastAsia" w:ascii="宋体" w:hAnsi="宋体" w:eastAsia="宋体" w:cs="宋体"/>
                <w:color w:val="auto"/>
                <w:highlight w:val="none"/>
                <w:u w:val="single"/>
                <w:lang w:val="en-US" w:eastAsia="zh-CN"/>
              </w:rPr>
              <w:t>万元</w:t>
            </w:r>
            <w:r>
              <w:rPr>
                <w:rFonts w:hint="eastAsia" w:ascii="宋体" w:hAnsi="宋体" w:eastAsia="宋体" w:cs="宋体"/>
                <w:color w:val="auto"/>
                <w:highlight w:val="none"/>
                <w:lang w:val="en-US" w:eastAsia="zh-CN"/>
              </w:rPr>
              <w:t>整</w:t>
            </w:r>
            <w:r>
              <w:rPr>
                <w:rFonts w:hint="eastAsia" w:ascii="宋体" w:hAnsi="宋体" w:eastAsia="宋体" w:cs="宋体"/>
                <w:color w:val="auto"/>
                <w:highlight w:val="none"/>
              </w:rPr>
              <w:t>的投标保证。联合体投标的，由联合体牵头人缴纳。</w:t>
            </w:r>
          </w:p>
          <w:p w14:paraId="62094DE9">
            <w:pPr>
              <w:bidi w:val="0"/>
              <w:spacing w:line="360" w:lineRule="auto"/>
              <w:rPr>
                <w:rFonts w:hint="eastAsia" w:ascii="宋体" w:hAnsi="宋体" w:eastAsia="宋体" w:cs="宋体"/>
                <w:color w:val="auto"/>
                <w:highlight w:val="none"/>
              </w:rPr>
            </w:pPr>
            <w:r>
              <w:rPr>
                <w:rFonts w:hint="eastAsia" w:ascii="宋体" w:hAnsi="宋体" w:eastAsia="宋体" w:cs="宋体"/>
                <w:color w:val="auto"/>
                <w:highlight w:val="none"/>
              </w:rPr>
              <w:t>2．投标保证的形式包括投标保证金、投标保证担保、投标保证保险三种，由投标人自主选择。</w:t>
            </w:r>
          </w:p>
          <w:p w14:paraId="0CCE61D8">
            <w:pPr>
              <w:bidi w:val="0"/>
              <w:spacing w:line="360" w:lineRule="auto"/>
              <w:rPr>
                <w:rFonts w:hint="eastAsia" w:ascii="宋体" w:hAnsi="宋体" w:eastAsia="宋体" w:cs="宋体"/>
                <w:color w:val="auto"/>
                <w:highlight w:val="none"/>
              </w:rPr>
            </w:pPr>
            <w:r>
              <w:rPr>
                <w:rFonts w:hint="eastAsia" w:ascii="宋体" w:hAnsi="宋体" w:eastAsia="宋体" w:cs="宋体"/>
                <w:color w:val="auto"/>
                <w:highlight w:val="none"/>
              </w:rPr>
              <w:t>（1）采用投标保证金的，投标人在建设工程交易系统获取招标文件完毕后，即可在系统申请缴纳投标保证金，获取本次招标投标保证金缴纳账号。投标人必须于投标保证金到账截止时间（见本章“重要事项时间地点一览表”）前，从其基本账户将投标保证金转账到指定的缴纳账号。逾期到账的、从非投标人基本账户转出的，其投标无效。</w:t>
            </w:r>
          </w:p>
          <w:p w14:paraId="174E2FB2">
            <w:pPr>
              <w:bidi w:val="0"/>
              <w:spacing w:line="360" w:lineRule="auto"/>
              <w:rPr>
                <w:rFonts w:hint="eastAsia" w:ascii="宋体" w:hAnsi="宋体" w:eastAsia="宋体" w:cs="宋体"/>
                <w:color w:val="auto"/>
                <w:highlight w:val="none"/>
              </w:rPr>
            </w:pPr>
            <w:r>
              <w:rPr>
                <w:rFonts w:hint="eastAsia" w:ascii="宋体" w:hAnsi="宋体" w:eastAsia="宋体" w:cs="宋体"/>
                <w:color w:val="auto"/>
                <w:highlight w:val="none"/>
              </w:rPr>
              <w:t>（2）采用投标保证担保的，投标人应提交有效的银行保函，银行保函的有效期不得短于投标有效期。投标人必须在投标保证担保截止时间（见本章“重要事项时间地点一览表”）前，使用工程建设交易系统完成网上办理电子保函。</w:t>
            </w:r>
          </w:p>
          <w:p w14:paraId="4518DC67">
            <w:pPr>
              <w:bidi w:val="0"/>
              <w:spacing w:line="360" w:lineRule="auto"/>
              <w:rPr>
                <w:rFonts w:hint="eastAsia" w:ascii="宋体" w:hAnsi="宋体" w:eastAsia="宋体" w:cs="宋体"/>
                <w:color w:val="auto"/>
                <w:highlight w:val="none"/>
              </w:rPr>
            </w:pPr>
            <w:r>
              <w:rPr>
                <w:rFonts w:hint="eastAsia" w:ascii="宋体" w:hAnsi="宋体" w:eastAsia="宋体" w:cs="宋体"/>
                <w:color w:val="auto"/>
                <w:highlight w:val="none"/>
              </w:rPr>
              <w:t>（3）采用投标保证保险的，投标人须在投标保证保险投保截止时间（见本章“重要事项时间地点一览表”）前，使用建设工程交易系统完成网上投保。投标人可在系统选择保险机构、录入投保信息、支付保费、打印电子保单，电子保单的有效期不得短于投标有效期。投标人可登录全国公共资源交易平台（广东省·韶关市）（https://ygp.gdzwfw.gov.cn/ggzy-portal/#/440200/index），在【服务指南】栏目中下载《韶关市公共资源建设工程交易系统-投标人操作指南》，了解网上投保具体操作流程。逾期投保的，其投标无效。</w:t>
            </w:r>
          </w:p>
          <w:p w14:paraId="50175835">
            <w:pPr>
              <w:bidi w:val="0"/>
              <w:spacing w:line="360" w:lineRule="auto"/>
              <w:rPr>
                <w:rFonts w:hint="eastAsia" w:ascii="宋体" w:hAnsi="宋体" w:eastAsia="宋体" w:cs="宋体"/>
                <w:color w:val="auto"/>
                <w:highlight w:val="none"/>
              </w:rPr>
            </w:pPr>
            <w:r>
              <w:rPr>
                <w:rFonts w:hint="eastAsia" w:ascii="宋体" w:hAnsi="宋体" w:eastAsia="宋体" w:cs="宋体"/>
                <w:color w:val="auto"/>
                <w:highlight w:val="none"/>
              </w:rPr>
              <w:t>温馨提醒：投标人采用投标保证担保或投标保证保险的，为避免在评标过程中因有效期发生争议，建议投标人将银行保函或电子保单有效期设置为较招标文件规定的投标有效期延长不少于20个日历天。</w:t>
            </w:r>
          </w:p>
        </w:tc>
      </w:tr>
      <w:tr w14:paraId="40D2893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90" w:hRule="atLeast"/>
          <w:jc w:val="center"/>
        </w:trPr>
        <w:tc>
          <w:tcPr>
            <w:tcW w:w="809" w:type="dxa"/>
            <w:tcBorders>
              <w:top w:val="single" w:color="auto" w:sz="4" w:space="0"/>
              <w:left w:val="single" w:color="auto" w:sz="4" w:space="0"/>
              <w:bottom w:val="single" w:color="auto" w:sz="4" w:space="0"/>
              <w:right w:val="single" w:color="auto" w:sz="4" w:space="0"/>
            </w:tcBorders>
            <w:noWrap/>
            <w:vAlign w:val="center"/>
          </w:tcPr>
          <w:p w14:paraId="1CDE1DF1">
            <w:pPr>
              <w:bidi w:val="0"/>
              <w:spacing w:line="360" w:lineRule="auto"/>
              <w:jc w:val="center"/>
              <w:rPr>
                <w:rFonts w:hint="eastAsia" w:ascii="宋体" w:hAnsi="宋体" w:eastAsia="宋体" w:cs="宋体"/>
                <w:color w:val="auto"/>
                <w:highlight w:val="none"/>
              </w:rPr>
            </w:pPr>
            <w:r>
              <w:rPr>
                <w:rFonts w:hint="eastAsia" w:ascii="宋体" w:hAnsi="宋体" w:eastAsia="宋体" w:cs="宋体"/>
                <w:color w:val="auto"/>
                <w:highlight w:val="none"/>
              </w:rPr>
              <w:t>19</w:t>
            </w:r>
          </w:p>
        </w:tc>
        <w:tc>
          <w:tcPr>
            <w:tcW w:w="1708" w:type="dxa"/>
            <w:tcBorders>
              <w:top w:val="single" w:color="auto" w:sz="4" w:space="0"/>
              <w:left w:val="single" w:color="auto" w:sz="4" w:space="0"/>
              <w:bottom w:val="single" w:color="auto" w:sz="4" w:space="0"/>
              <w:right w:val="single" w:color="auto" w:sz="4" w:space="0"/>
            </w:tcBorders>
            <w:noWrap/>
            <w:vAlign w:val="center"/>
          </w:tcPr>
          <w:p w14:paraId="4DBBFD3B">
            <w:pPr>
              <w:bidi w:val="0"/>
              <w:spacing w:line="360" w:lineRule="auto"/>
              <w:jc w:val="center"/>
              <w:rPr>
                <w:rFonts w:hint="eastAsia" w:ascii="宋体" w:hAnsi="宋体" w:eastAsia="宋体" w:cs="宋体"/>
                <w:color w:val="auto"/>
                <w:highlight w:val="none"/>
              </w:rPr>
            </w:pPr>
            <w:r>
              <w:rPr>
                <w:rFonts w:hint="eastAsia" w:ascii="宋体" w:hAnsi="宋体" w:eastAsia="宋体" w:cs="宋体"/>
                <w:color w:val="auto"/>
                <w:highlight w:val="none"/>
              </w:rPr>
              <w:t>投标有效期</w:t>
            </w:r>
          </w:p>
        </w:tc>
        <w:tc>
          <w:tcPr>
            <w:tcW w:w="7541" w:type="dxa"/>
            <w:tcBorders>
              <w:top w:val="single" w:color="auto" w:sz="4" w:space="0"/>
              <w:left w:val="single" w:color="auto" w:sz="4" w:space="0"/>
              <w:bottom w:val="single" w:color="auto" w:sz="4" w:space="0"/>
              <w:right w:val="single" w:color="auto" w:sz="4" w:space="0"/>
            </w:tcBorders>
            <w:noWrap/>
            <w:vAlign w:val="center"/>
          </w:tcPr>
          <w:p w14:paraId="5F3C3CCC">
            <w:pPr>
              <w:bidi w:val="0"/>
              <w:spacing w:line="360" w:lineRule="auto"/>
              <w:rPr>
                <w:rFonts w:hint="eastAsia" w:ascii="宋体" w:hAnsi="宋体" w:eastAsia="宋体" w:cs="宋体"/>
                <w:color w:val="auto"/>
                <w:highlight w:val="none"/>
              </w:rPr>
            </w:pPr>
            <w:r>
              <w:rPr>
                <w:rFonts w:hint="eastAsia" w:ascii="宋体" w:hAnsi="宋体" w:eastAsia="宋体" w:cs="宋体"/>
                <w:color w:val="auto"/>
                <w:highlight w:val="none"/>
              </w:rPr>
              <w:t xml:space="preserve">  本次招标的投标有效期为</w:t>
            </w:r>
            <w:r>
              <w:rPr>
                <w:rFonts w:hint="eastAsia" w:ascii="宋体" w:hAnsi="宋体" w:eastAsia="宋体" w:cs="宋体"/>
                <w:color w:val="auto"/>
                <w:highlight w:val="none"/>
                <w:lang w:val="en-US" w:eastAsia="zh-CN"/>
              </w:rPr>
              <w:t>90</w:t>
            </w:r>
            <w:r>
              <w:rPr>
                <w:rFonts w:hint="eastAsia" w:ascii="宋体" w:hAnsi="宋体" w:eastAsia="宋体" w:cs="宋体"/>
                <w:color w:val="auto"/>
                <w:highlight w:val="none"/>
              </w:rPr>
              <w:t>个日历天。</w:t>
            </w:r>
          </w:p>
        </w:tc>
      </w:tr>
      <w:tr w14:paraId="742B933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90" w:hRule="atLeast"/>
          <w:jc w:val="center"/>
        </w:trPr>
        <w:tc>
          <w:tcPr>
            <w:tcW w:w="809" w:type="dxa"/>
            <w:tcBorders>
              <w:top w:val="single" w:color="auto" w:sz="4" w:space="0"/>
              <w:left w:val="single" w:color="auto" w:sz="4" w:space="0"/>
              <w:bottom w:val="single" w:color="auto" w:sz="4" w:space="0"/>
              <w:right w:val="single" w:color="auto" w:sz="4" w:space="0"/>
            </w:tcBorders>
            <w:noWrap/>
            <w:vAlign w:val="center"/>
          </w:tcPr>
          <w:p w14:paraId="4E13C134">
            <w:pPr>
              <w:bidi w:val="0"/>
              <w:spacing w:line="360" w:lineRule="auto"/>
              <w:jc w:val="center"/>
              <w:rPr>
                <w:rFonts w:hint="eastAsia" w:ascii="宋体" w:hAnsi="宋体" w:eastAsia="宋体" w:cs="宋体"/>
                <w:color w:val="auto"/>
                <w:highlight w:val="none"/>
              </w:rPr>
            </w:pPr>
            <w:r>
              <w:rPr>
                <w:rFonts w:hint="eastAsia" w:ascii="宋体" w:hAnsi="宋体" w:eastAsia="宋体" w:cs="宋体"/>
                <w:color w:val="auto"/>
                <w:highlight w:val="none"/>
              </w:rPr>
              <w:t>20</w:t>
            </w:r>
          </w:p>
        </w:tc>
        <w:tc>
          <w:tcPr>
            <w:tcW w:w="1708" w:type="dxa"/>
            <w:tcBorders>
              <w:top w:val="single" w:color="auto" w:sz="4" w:space="0"/>
              <w:left w:val="single" w:color="auto" w:sz="4" w:space="0"/>
              <w:bottom w:val="single" w:color="auto" w:sz="4" w:space="0"/>
              <w:right w:val="single" w:color="auto" w:sz="4" w:space="0"/>
            </w:tcBorders>
            <w:noWrap/>
            <w:vAlign w:val="center"/>
          </w:tcPr>
          <w:p w14:paraId="1F8EBDA4">
            <w:pPr>
              <w:bidi w:val="0"/>
              <w:spacing w:line="360" w:lineRule="auto"/>
              <w:jc w:val="center"/>
              <w:rPr>
                <w:rFonts w:hint="eastAsia" w:ascii="宋体" w:hAnsi="宋体" w:eastAsia="宋体" w:cs="宋体"/>
                <w:color w:val="auto"/>
                <w:highlight w:val="none"/>
              </w:rPr>
            </w:pPr>
            <w:r>
              <w:rPr>
                <w:rFonts w:hint="eastAsia" w:ascii="宋体" w:hAnsi="宋体" w:eastAsia="宋体" w:cs="宋体"/>
                <w:color w:val="auto"/>
                <w:highlight w:val="none"/>
              </w:rPr>
              <w:t>投标文件</w:t>
            </w:r>
          </w:p>
          <w:p w14:paraId="312D36D1">
            <w:pPr>
              <w:bidi w:val="0"/>
              <w:spacing w:line="360" w:lineRule="auto"/>
              <w:jc w:val="center"/>
              <w:rPr>
                <w:rFonts w:hint="eastAsia" w:ascii="宋体" w:hAnsi="宋体" w:eastAsia="宋体" w:cs="宋体"/>
                <w:color w:val="auto"/>
                <w:highlight w:val="none"/>
              </w:rPr>
            </w:pPr>
            <w:r>
              <w:rPr>
                <w:rFonts w:hint="eastAsia" w:ascii="宋体" w:hAnsi="宋体" w:eastAsia="宋体" w:cs="宋体"/>
                <w:color w:val="auto"/>
                <w:highlight w:val="none"/>
              </w:rPr>
              <w:t>组成</w:t>
            </w:r>
          </w:p>
        </w:tc>
        <w:tc>
          <w:tcPr>
            <w:tcW w:w="7541" w:type="dxa"/>
            <w:tcBorders>
              <w:top w:val="single" w:color="auto" w:sz="4" w:space="0"/>
              <w:left w:val="single" w:color="auto" w:sz="4" w:space="0"/>
              <w:bottom w:val="single" w:color="auto" w:sz="4" w:space="0"/>
              <w:right w:val="single" w:color="auto" w:sz="4" w:space="0"/>
            </w:tcBorders>
            <w:noWrap/>
            <w:vAlign w:val="center"/>
          </w:tcPr>
          <w:p w14:paraId="6E7F5634">
            <w:pPr>
              <w:bidi w:val="0"/>
              <w:spacing w:line="360" w:lineRule="auto"/>
              <w:rPr>
                <w:rFonts w:hint="eastAsia" w:ascii="宋体" w:hAnsi="宋体" w:eastAsia="宋体" w:cs="宋体"/>
                <w:color w:val="auto"/>
                <w:highlight w:val="none"/>
              </w:rPr>
            </w:pPr>
            <w:r>
              <w:rPr>
                <w:rFonts w:hint="eastAsia" w:ascii="宋体" w:hAnsi="宋体" w:eastAsia="宋体" w:cs="宋体"/>
                <w:color w:val="auto"/>
                <w:highlight w:val="none"/>
                <w:lang w:eastAsia="zh-CN"/>
              </w:rPr>
              <w:t>投标文件包括</w:t>
            </w:r>
            <w:r>
              <w:rPr>
                <w:rFonts w:hint="eastAsia" w:ascii="宋体" w:hAnsi="宋体" w:eastAsia="宋体" w:cs="宋体"/>
                <w:color w:val="auto"/>
                <w:highlight w:val="none"/>
              </w:rPr>
              <w:t>投标标书</w:t>
            </w:r>
            <w:r>
              <w:rPr>
                <w:rFonts w:hint="eastAsia" w:hAnsi="宋体" w:eastAsia="宋体" w:cs="宋体"/>
                <w:color w:val="auto"/>
                <w:highlight w:val="none"/>
                <w:lang w:eastAsia="zh-CN"/>
              </w:rPr>
              <w:t>、</w:t>
            </w:r>
            <w:r>
              <w:rPr>
                <w:rFonts w:hint="eastAsia" w:hAnsi="宋体" w:eastAsia="宋体" w:cs="宋体"/>
                <w:color w:val="auto"/>
                <w:highlight w:val="none"/>
                <w:lang w:val="en-US" w:eastAsia="zh-CN"/>
              </w:rPr>
              <w:t>定标文</w:t>
            </w:r>
            <w:r>
              <w:rPr>
                <w:rFonts w:hint="eastAsia" w:ascii="宋体" w:hAnsi="宋体" w:eastAsia="宋体" w:cs="宋体"/>
                <w:color w:val="auto"/>
                <w:highlight w:val="none"/>
                <w:lang w:val="en-US" w:eastAsia="zh-CN"/>
              </w:rPr>
              <w:t>件两个分册。</w:t>
            </w:r>
          </w:p>
        </w:tc>
      </w:tr>
      <w:tr w14:paraId="3633438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1255" w:hRule="atLeast"/>
          <w:jc w:val="center"/>
        </w:trPr>
        <w:tc>
          <w:tcPr>
            <w:tcW w:w="809" w:type="dxa"/>
            <w:vMerge w:val="restart"/>
            <w:tcBorders>
              <w:top w:val="single" w:color="auto" w:sz="4" w:space="0"/>
              <w:left w:val="single" w:color="auto" w:sz="4" w:space="0"/>
              <w:right w:val="single" w:color="auto" w:sz="4" w:space="0"/>
            </w:tcBorders>
            <w:noWrap/>
            <w:vAlign w:val="center"/>
          </w:tcPr>
          <w:p w14:paraId="0AB94F57">
            <w:pPr>
              <w:bidi w:val="0"/>
              <w:spacing w:line="360" w:lineRule="auto"/>
              <w:jc w:val="center"/>
              <w:rPr>
                <w:rFonts w:hint="eastAsia" w:ascii="宋体" w:hAnsi="宋体" w:eastAsia="宋体" w:cs="宋体"/>
                <w:color w:val="auto"/>
                <w:highlight w:val="none"/>
              </w:rPr>
            </w:pPr>
            <w:r>
              <w:rPr>
                <w:rFonts w:hint="eastAsia" w:ascii="宋体" w:hAnsi="宋体" w:eastAsia="宋体" w:cs="宋体"/>
                <w:color w:val="auto"/>
                <w:highlight w:val="none"/>
              </w:rPr>
              <w:t>21</w:t>
            </w:r>
          </w:p>
        </w:tc>
        <w:tc>
          <w:tcPr>
            <w:tcW w:w="1708" w:type="dxa"/>
            <w:tcBorders>
              <w:top w:val="single" w:color="auto" w:sz="4" w:space="0"/>
              <w:left w:val="single" w:color="auto" w:sz="4" w:space="0"/>
              <w:bottom w:val="single" w:color="auto" w:sz="4" w:space="0"/>
              <w:right w:val="single" w:color="auto" w:sz="4" w:space="0"/>
            </w:tcBorders>
            <w:noWrap/>
            <w:vAlign w:val="center"/>
          </w:tcPr>
          <w:p w14:paraId="7F08709A">
            <w:pPr>
              <w:bidi w:val="0"/>
              <w:spacing w:line="360" w:lineRule="auto"/>
              <w:jc w:val="center"/>
              <w:rPr>
                <w:rFonts w:hint="eastAsia" w:ascii="宋体" w:hAnsi="宋体" w:eastAsia="宋体" w:cs="宋体"/>
                <w:color w:val="auto"/>
                <w:highlight w:val="none"/>
              </w:rPr>
            </w:pPr>
            <w:r>
              <w:rPr>
                <w:rFonts w:hint="eastAsia" w:ascii="宋体" w:hAnsi="宋体" w:eastAsia="宋体" w:cs="宋体"/>
                <w:color w:val="auto"/>
                <w:highlight w:val="none"/>
              </w:rPr>
              <w:t>评标委员会</w:t>
            </w:r>
          </w:p>
        </w:tc>
        <w:tc>
          <w:tcPr>
            <w:tcW w:w="7541" w:type="dxa"/>
            <w:tcBorders>
              <w:top w:val="single" w:color="auto" w:sz="4" w:space="0"/>
              <w:left w:val="single" w:color="auto" w:sz="4" w:space="0"/>
              <w:bottom w:val="single" w:color="auto" w:sz="4" w:space="0"/>
              <w:right w:val="single" w:color="auto" w:sz="4" w:space="0"/>
            </w:tcBorders>
            <w:noWrap/>
            <w:vAlign w:val="center"/>
          </w:tcPr>
          <w:p w14:paraId="73DBECB2">
            <w:pPr>
              <w:bidi w:val="0"/>
              <w:spacing w:line="360" w:lineRule="auto"/>
              <w:rPr>
                <w:rFonts w:hint="eastAsia" w:ascii="宋体" w:hAnsi="宋体" w:eastAsia="宋体" w:cs="宋体"/>
                <w:color w:val="auto"/>
                <w:highlight w:val="none"/>
              </w:rPr>
            </w:pPr>
            <w:r>
              <w:rPr>
                <w:rFonts w:hint="eastAsia" w:ascii="宋体" w:hAnsi="宋体" w:eastAsia="宋体" w:cs="宋体"/>
                <w:color w:val="auto"/>
                <w:highlight w:val="none"/>
              </w:rPr>
              <w:t>评标委员会由5人组成，其中招标人代表</w:t>
            </w:r>
            <w:r>
              <w:rPr>
                <w:rFonts w:hint="eastAsia" w:hAnsi="宋体" w:eastAsia="宋体" w:cs="宋体"/>
                <w:color w:val="auto"/>
                <w:highlight w:val="none"/>
                <w:lang w:val="en-US" w:eastAsia="zh-CN"/>
              </w:rPr>
              <w:t>0</w:t>
            </w:r>
            <w:r>
              <w:rPr>
                <w:rFonts w:hint="eastAsia" w:ascii="宋体" w:hAnsi="宋体" w:eastAsia="宋体" w:cs="宋体"/>
                <w:color w:val="auto"/>
                <w:highlight w:val="none"/>
              </w:rPr>
              <w:t>人，专家</w:t>
            </w:r>
            <w:r>
              <w:rPr>
                <w:rFonts w:hint="eastAsia" w:hAnsi="宋体" w:eastAsia="宋体" w:cs="宋体"/>
                <w:color w:val="auto"/>
                <w:highlight w:val="none"/>
                <w:lang w:val="en-US" w:eastAsia="zh-CN"/>
              </w:rPr>
              <w:t>5</w:t>
            </w:r>
            <w:r>
              <w:rPr>
                <w:rFonts w:hint="eastAsia" w:ascii="宋体" w:hAnsi="宋体" w:eastAsia="宋体" w:cs="宋体"/>
                <w:color w:val="auto"/>
                <w:highlight w:val="none"/>
              </w:rPr>
              <w:t>人。专家从广东省综合评标评审专家库（韶关区域）中随机抽取，其中技术类专家</w:t>
            </w:r>
            <w:r>
              <w:rPr>
                <w:rFonts w:hint="eastAsia" w:hAnsi="宋体" w:eastAsia="宋体" w:cs="宋体"/>
                <w:color w:val="auto"/>
                <w:highlight w:val="none"/>
                <w:lang w:val="en-US" w:eastAsia="zh-CN"/>
              </w:rPr>
              <w:t>3</w:t>
            </w:r>
            <w:r>
              <w:rPr>
                <w:rFonts w:hint="eastAsia" w:ascii="宋体" w:hAnsi="宋体" w:eastAsia="宋体" w:cs="宋体"/>
                <w:color w:val="auto"/>
                <w:highlight w:val="none"/>
              </w:rPr>
              <w:t>人，经济类专家2人。</w:t>
            </w:r>
          </w:p>
        </w:tc>
      </w:tr>
      <w:tr w14:paraId="30C6AC5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641" w:hRule="atLeast"/>
          <w:jc w:val="center"/>
        </w:trPr>
        <w:tc>
          <w:tcPr>
            <w:tcW w:w="809" w:type="dxa"/>
            <w:vMerge w:val="continue"/>
            <w:tcBorders>
              <w:left w:val="single" w:color="auto" w:sz="4" w:space="0"/>
              <w:bottom w:val="single" w:color="auto" w:sz="4" w:space="0"/>
              <w:right w:val="single" w:color="auto" w:sz="4" w:space="0"/>
            </w:tcBorders>
            <w:noWrap/>
            <w:vAlign w:val="center"/>
          </w:tcPr>
          <w:p w14:paraId="6CC66A71">
            <w:pPr>
              <w:bidi w:val="0"/>
              <w:spacing w:line="360" w:lineRule="auto"/>
              <w:jc w:val="center"/>
              <w:rPr>
                <w:rFonts w:hint="eastAsia" w:ascii="宋体" w:hAnsi="宋体" w:eastAsia="宋体" w:cs="宋体"/>
                <w:color w:val="auto"/>
                <w:highlight w:val="none"/>
              </w:rPr>
            </w:pPr>
          </w:p>
        </w:tc>
        <w:tc>
          <w:tcPr>
            <w:tcW w:w="1708" w:type="dxa"/>
            <w:tcBorders>
              <w:top w:val="single" w:color="auto" w:sz="4" w:space="0"/>
              <w:left w:val="single" w:color="auto" w:sz="4" w:space="0"/>
              <w:bottom w:val="single" w:color="auto" w:sz="4" w:space="0"/>
              <w:right w:val="single" w:color="auto" w:sz="4" w:space="0"/>
            </w:tcBorders>
            <w:noWrap/>
            <w:vAlign w:val="center"/>
          </w:tcPr>
          <w:p w14:paraId="27019EBE">
            <w:pPr>
              <w:keepNext w:val="0"/>
              <w:keepLines w:val="0"/>
              <w:pageBreakBefore w:val="0"/>
              <w:widowControl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highlight w:val="none"/>
              </w:rPr>
            </w:pPr>
            <w:r>
              <w:rPr>
                <w:rFonts w:hint="eastAsia" w:ascii="宋体" w:hAnsi="宋体" w:eastAsia="宋体" w:cs="宋体"/>
                <w:color w:val="auto"/>
                <w:sz w:val="24"/>
                <w:szCs w:val="24"/>
                <w:highlight w:val="none"/>
                <w:lang w:eastAsia="zh-CN"/>
              </w:rPr>
              <w:t>定</w:t>
            </w:r>
            <w:r>
              <w:rPr>
                <w:rFonts w:hint="eastAsia" w:ascii="宋体" w:hAnsi="宋体" w:eastAsia="宋体" w:cs="宋体"/>
                <w:color w:val="auto"/>
                <w:sz w:val="24"/>
                <w:szCs w:val="24"/>
                <w:highlight w:val="none"/>
              </w:rPr>
              <w:t>标委员会</w:t>
            </w:r>
          </w:p>
        </w:tc>
        <w:tc>
          <w:tcPr>
            <w:tcW w:w="7541" w:type="dxa"/>
            <w:tcBorders>
              <w:top w:val="single" w:color="auto" w:sz="4" w:space="0"/>
              <w:left w:val="single" w:color="auto" w:sz="4" w:space="0"/>
              <w:bottom w:val="single" w:color="auto" w:sz="4" w:space="0"/>
              <w:right w:val="single" w:color="auto" w:sz="4" w:space="0"/>
            </w:tcBorders>
            <w:noWrap/>
            <w:vAlign w:val="center"/>
          </w:tcPr>
          <w:p w14:paraId="258BEB65">
            <w:pPr>
              <w:keepNext w:val="0"/>
              <w:keepLines w:val="0"/>
              <w:pageBreakBefore w:val="0"/>
              <w:widowControl w:val="0"/>
              <w:shd w:val="clear" w:color="auto" w:fill="auto"/>
              <w:kinsoku/>
              <w:wordWrap/>
              <w:overflowPunct/>
              <w:topLinePunct w:val="0"/>
              <w:autoSpaceDE/>
              <w:autoSpaceDN/>
              <w:bidi w:val="0"/>
              <w:adjustRightInd/>
              <w:snapToGrid/>
              <w:spacing w:beforeAutospacing="0" w:afterAutospacing="0" w:line="360" w:lineRule="auto"/>
              <w:jc w:val="both"/>
              <w:textAlignment w:val="auto"/>
              <w:outlineLvl w:val="9"/>
              <w:rPr>
                <w:rFonts w:hint="eastAsia" w:ascii="宋体" w:hAnsi="宋体" w:eastAsia="宋体" w:cs="宋体"/>
                <w:color w:val="auto"/>
                <w:highlight w:val="none"/>
              </w:rPr>
            </w:pPr>
            <w:r>
              <w:rPr>
                <w:rFonts w:hint="eastAsia" w:ascii="宋体" w:hAnsi="宋体" w:eastAsia="宋体" w:cs="宋体"/>
                <w:color w:val="auto"/>
                <w:highlight w:val="none"/>
              </w:rPr>
              <w:t>定标委员会的组建由招标人依法依规组建</w:t>
            </w:r>
            <w:r>
              <w:rPr>
                <w:rFonts w:hint="eastAsia" w:ascii="宋体" w:hAnsi="宋体" w:eastAsia="宋体" w:cs="宋体"/>
                <w:color w:val="auto"/>
                <w:highlight w:val="none"/>
                <w:lang w:eastAsia="zh-CN"/>
              </w:rPr>
              <w:t>。</w:t>
            </w:r>
          </w:p>
        </w:tc>
      </w:tr>
      <w:tr w14:paraId="07DCF64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396" w:hRule="atLeast"/>
          <w:jc w:val="center"/>
        </w:trPr>
        <w:tc>
          <w:tcPr>
            <w:tcW w:w="809" w:type="dxa"/>
            <w:vMerge w:val="restart"/>
            <w:tcBorders>
              <w:top w:val="single" w:color="auto" w:sz="4" w:space="0"/>
              <w:left w:val="single" w:color="auto" w:sz="4" w:space="0"/>
              <w:right w:val="single" w:color="auto" w:sz="4" w:space="0"/>
            </w:tcBorders>
            <w:noWrap/>
            <w:vAlign w:val="center"/>
          </w:tcPr>
          <w:p w14:paraId="259A494C">
            <w:pPr>
              <w:bidi w:val="0"/>
              <w:spacing w:line="360" w:lineRule="auto"/>
              <w:jc w:val="center"/>
              <w:rPr>
                <w:rFonts w:hint="eastAsia" w:ascii="宋体" w:hAnsi="宋体" w:eastAsia="宋体" w:cs="宋体"/>
                <w:color w:val="auto"/>
                <w:highlight w:val="none"/>
              </w:rPr>
            </w:pPr>
            <w:r>
              <w:rPr>
                <w:rFonts w:hint="eastAsia" w:ascii="宋体" w:hAnsi="宋体" w:eastAsia="宋体" w:cs="宋体"/>
                <w:color w:val="auto"/>
                <w:highlight w:val="none"/>
              </w:rPr>
              <w:t>22</w:t>
            </w:r>
          </w:p>
        </w:tc>
        <w:tc>
          <w:tcPr>
            <w:tcW w:w="1708" w:type="dxa"/>
            <w:tcBorders>
              <w:top w:val="single" w:color="auto" w:sz="4" w:space="0"/>
              <w:left w:val="single" w:color="auto" w:sz="4" w:space="0"/>
              <w:bottom w:val="single" w:color="auto" w:sz="4" w:space="0"/>
              <w:right w:val="single" w:color="auto" w:sz="4" w:space="0"/>
            </w:tcBorders>
            <w:noWrap/>
            <w:vAlign w:val="center"/>
          </w:tcPr>
          <w:p w14:paraId="5C89E496">
            <w:pPr>
              <w:bidi w:val="0"/>
              <w:spacing w:line="360" w:lineRule="auto"/>
              <w:jc w:val="center"/>
              <w:rPr>
                <w:rFonts w:hint="eastAsia" w:ascii="宋体" w:hAnsi="宋体" w:eastAsia="宋体" w:cs="宋体"/>
                <w:color w:val="auto"/>
                <w:highlight w:val="none"/>
              </w:rPr>
            </w:pPr>
            <w:r>
              <w:rPr>
                <w:rFonts w:hint="eastAsia" w:ascii="宋体" w:hAnsi="宋体" w:eastAsia="宋体" w:cs="宋体"/>
                <w:color w:val="auto"/>
                <w:highlight w:val="none"/>
              </w:rPr>
              <w:t>评标方法</w:t>
            </w:r>
          </w:p>
        </w:tc>
        <w:tc>
          <w:tcPr>
            <w:tcW w:w="7541" w:type="dxa"/>
            <w:tcBorders>
              <w:top w:val="single" w:color="auto" w:sz="4" w:space="0"/>
              <w:left w:val="single" w:color="auto" w:sz="4" w:space="0"/>
              <w:bottom w:val="single" w:color="auto" w:sz="4" w:space="0"/>
              <w:right w:val="single" w:color="auto" w:sz="4" w:space="0"/>
            </w:tcBorders>
            <w:noWrap/>
            <w:vAlign w:val="center"/>
          </w:tcPr>
          <w:p w14:paraId="56B9C5FA">
            <w:pPr>
              <w:bidi w:val="0"/>
              <w:spacing w:line="360" w:lineRule="auto"/>
              <w:rPr>
                <w:rFonts w:hint="eastAsia" w:ascii="宋体" w:hAnsi="宋体" w:eastAsia="宋体" w:cs="宋体"/>
                <w:color w:val="auto"/>
                <w:highlight w:val="none"/>
              </w:rPr>
            </w:pPr>
            <w:r>
              <w:rPr>
                <w:rFonts w:hint="eastAsia" w:ascii="宋体" w:hAnsi="宋体" w:eastAsia="宋体" w:cs="宋体"/>
                <w:color w:val="auto"/>
                <w:highlight w:val="none"/>
              </w:rPr>
              <w:t xml:space="preserve">  综合评估法</w:t>
            </w:r>
          </w:p>
        </w:tc>
      </w:tr>
      <w:tr w14:paraId="18C71F7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396" w:hRule="atLeast"/>
          <w:jc w:val="center"/>
        </w:trPr>
        <w:tc>
          <w:tcPr>
            <w:tcW w:w="809" w:type="dxa"/>
            <w:vMerge w:val="continue"/>
            <w:tcBorders>
              <w:left w:val="single" w:color="auto" w:sz="4" w:space="0"/>
              <w:bottom w:val="single" w:color="auto" w:sz="4" w:space="0"/>
              <w:right w:val="single" w:color="auto" w:sz="4" w:space="0"/>
            </w:tcBorders>
            <w:noWrap/>
            <w:vAlign w:val="center"/>
          </w:tcPr>
          <w:p w14:paraId="2B0A0A9F">
            <w:pPr>
              <w:bidi w:val="0"/>
              <w:spacing w:line="360" w:lineRule="auto"/>
              <w:jc w:val="center"/>
              <w:rPr>
                <w:rFonts w:hint="eastAsia" w:ascii="宋体" w:hAnsi="宋体" w:eastAsia="宋体" w:cs="宋体"/>
                <w:color w:val="auto"/>
                <w:highlight w:val="none"/>
              </w:rPr>
            </w:pPr>
          </w:p>
        </w:tc>
        <w:tc>
          <w:tcPr>
            <w:tcW w:w="1708" w:type="dxa"/>
            <w:tcBorders>
              <w:top w:val="single" w:color="auto" w:sz="4" w:space="0"/>
              <w:left w:val="single" w:color="auto" w:sz="4" w:space="0"/>
              <w:bottom w:val="single" w:color="auto" w:sz="4" w:space="0"/>
              <w:right w:val="single" w:color="auto" w:sz="4" w:space="0"/>
            </w:tcBorders>
            <w:noWrap/>
            <w:vAlign w:val="center"/>
          </w:tcPr>
          <w:p w14:paraId="7E5C941B">
            <w:pPr>
              <w:bidi w:val="0"/>
              <w:spacing w:line="360" w:lineRule="auto"/>
              <w:jc w:val="center"/>
              <w:rPr>
                <w:rFonts w:hint="eastAsia" w:ascii="宋体" w:hAnsi="宋体" w:eastAsia="宋体" w:cs="宋体"/>
                <w:color w:val="auto"/>
                <w:highlight w:val="none"/>
              </w:rPr>
            </w:pPr>
            <w:r>
              <w:rPr>
                <w:rFonts w:hint="eastAsia" w:ascii="宋体" w:hAnsi="宋体" w:eastAsia="宋体" w:cs="宋体"/>
                <w:b w:val="0"/>
                <w:bCs w:val="0"/>
                <w:color w:val="auto"/>
                <w:spacing w:val="0"/>
                <w:kern w:val="2"/>
                <w:position w:val="0"/>
                <w:sz w:val="24"/>
                <w:szCs w:val="24"/>
                <w:highlight w:val="none"/>
                <w:u w:val="none" w:color="auto"/>
                <w:lang w:val="en-US" w:eastAsia="zh-CN" w:bidi="ar-SA"/>
              </w:rPr>
              <w:t>定标办法</w:t>
            </w:r>
          </w:p>
        </w:tc>
        <w:tc>
          <w:tcPr>
            <w:tcW w:w="7541" w:type="dxa"/>
            <w:tcBorders>
              <w:top w:val="single" w:color="auto" w:sz="4" w:space="0"/>
              <w:left w:val="single" w:color="auto" w:sz="4" w:space="0"/>
              <w:bottom w:val="single" w:color="auto" w:sz="4" w:space="0"/>
              <w:right w:val="single" w:color="auto" w:sz="4" w:space="0"/>
            </w:tcBorders>
            <w:noWrap/>
            <w:vAlign w:val="center"/>
          </w:tcPr>
          <w:p w14:paraId="05B0A983">
            <w:pPr>
              <w:keepNext w:val="0"/>
              <w:keepLines w:val="0"/>
              <w:pageBreakBefore w:val="0"/>
              <w:widowControl w:val="0"/>
              <w:shd w:val="clear" w:color="auto" w:fill="auto"/>
              <w:kinsoku/>
              <w:wordWrap/>
              <w:overflowPunct/>
              <w:topLinePunct w:val="0"/>
              <w:autoSpaceDE/>
              <w:autoSpaceDN/>
              <w:bidi w:val="0"/>
              <w:adjustRightInd/>
              <w:snapToGrid/>
              <w:spacing w:line="360" w:lineRule="auto"/>
              <w:textAlignment w:val="auto"/>
              <w:rPr>
                <w:rFonts w:hint="eastAsia" w:ascii="宋体" w:hAnsi="宋体" w:eastAsia="宋体" w:cs="宋体"/>
                <w:b w:val="0"/>
                <w:bCs w:val="0"/>
                <w:color w:val="auto"/>
                <w:spacing w:val="0"/>
                <w:kern w:val="2"/>
                <w:position w:val="0"/>
                <w:sz w:val="24"/>
                <w:szCs w:val="24"/>
                <w:highlight w:val="none"/>
                <w:u w:val="none" w:color="auto"/>
                <w:lang w:val="en-US" w:eastAsia="zh-CN" w:bidi="ar-SA"/>
              </w:rPr>
            </w:pPr>
            <w:r>
              <w:rPr>
                <w:rFonts w:hint="eastAsia" w:ascii="宋体" w:hAnsi="宋体" w:eastAsia="宋体" w:cs="宋体"/>
                <w:b w:val="0"/>
                <w:bCs w:val="0"/>
                <w:color w:val="auto"/>
                <w:spacing w:val="0"/>
                <w:kern w:val="2"/>
                <w:position w:val="0"/>
                <w:sz w:val="24"/>
                <w:szCs w:val="24"/>
                <w:highlight w:val="none"/>
                <w:u w:val="none" w:color="auto"/>
                <w:lang w:val="en-US" w:eastAsia="zh-CN" w:bidi="ar-SA"/>
              </w:rPr>
              <w:t>采用评定分离的项目，应选定下列定标办法：</w:t>
            </w:r>
          </w:p>
          <w:p w14:paraId="3EA0CDF2">
            <w:pPr>
              <w:keepNext w:val="0"/>
              <w:keepLines w:val="0"/>
              <w:pageBreakBefore w:val="0"/>
              <w:widowControl w:val="0"/>
              <w:shd w:val="clear" w:color="auto" w:fill="auto"/>
              <w:kinsoku/>
              <w:wordWrap/>
              <w:overflowPunct/>
              <w:topLinePunct w:val="0"/>
              <w:autoSpaceDE/>
              <w:autoSpaceDN/>
              <w:bidi w:val="0"/>
              <w:adjustRightInd/>
              <w:snapToGrid/>
              <w:spacing w:beforeAutospacing="0" w:afterAutospacing="0" w:line="360" w:lineRule="auto"/>
              <w:jc w:val="both"/>
              <w:textAlignment w:val="auto"/>
              <w:outlineLvl w:val="9"/>
              <w:rPr>
                <w:rFonts w:hint="eastAsia" w:ascii="宋体" w:hAnsi="宋体" w:eastAsia="宋体" w:cs="宋体"/>
                <w:b w:val="0"/>
                <w:bCs w:val="0"/>
                <w:color w:val="auto"/>
                <w:spacing w:val="0"/>
                <w:kern w:val="2"/>
                <w:position w:val="0"/>
                <w:sz w:val="24"/>
                <w:szCs w:val="24"/>
                <w:highlight w:val="none"/>
                <w:u w:val="none" w:color="auto"/>
                <w:lang w:val="en-US" w:eastAsia="zh-CN" w:bidi="ar-SA"/>
              </w:rPr>
            </w:pPr>
            <w:r>
              <w:rPr>
                <w:rFonts w:hint="eastAsia" w:ascii="宋体" w:hAnsi="宋体" w:eastAsia="宋体" w:cs="宋体"/>
                <w:b w:val="0"/>
                <w:bCs w:val="0"/>
                <w:color w:val="auto"/>
                <w:spacing w:val="0"/>
                <w:kern w:val="2"/>
                <w:position w:val="0"/>
                <w:sz w:val="24"/>
                <w:szCs w:val="24"/>
                <w:highlight w:val="none"/>
                <w:u w:val="none" w:color="auto"/>
                <w:lang w:val="en-US" w:eastAsia="zh-CN" w:bidi="ar-SA"/>
              </w:rPr>
              <w:t>☑票决数量法</w:t>
            </w:r>
          </w:p>
          <w:p w14:paraId="3DA4D72B">
            <w:pPr>
              <w:keepNext w:val="0"/>
              <w:keepLines w:val="0"/>
              <w:pageBreakBefore w:val="0"/>
              <w:widowControl w:val="0"/>
              <w:shd w:val="clear" w:color="auto" w:fill="auto"/>
              <w:kinsoku/>
              <w:wordWrap/>
              <w:overflowPunct/>
              <w:topLinePunct w:val="0"/>
              <w:autoSpaceDE/>
              <w:autoSpaceDN/>
              <w:bidi w:val="0"/>
              <w:adjustRightInd/>
              <w:snapToGrid/>
              <w:spacing w:beforeAutospacing="0" w:afterAutospacing="0" w:line="360" w:lineRule="auto"/>
              <w:jc w:val="both"/>
              <w:textAlignment w:val="auto"/>
              <w:outlineLvl w:val="9"/>
              <w:rPr>
                <w:rFonts w:hint="eastAsia" w:ascii="宋体" w:hAnsi="宋体" w:eastAsia="宋体" w:cs="宋体"/>
                <w:b w:val="0"/>
                <w:bCs w:val="0"/>
                <w:color w:val="auto"/>
                <w:spacing w:val="0"/>
                <w:kern w:val="2"/>
                <w:position w:val="0"/>
                <w:sz w:val="24"/>
                <w:szCs w:val="24"/>
                <w:highlight w:val="none"/>
                <w:u w:val="none" w:color="auto"/>
                <w:lang w:val="en-US" w:eastAsia="zh-CN" w:bidi="ar-SA"/>
              </w:rPr>
            </w:pPr>
            <w:r>
              <w:rPr>
                <w:rFonts w:hint="eastAsia" w:ascii="宋体" w:hAnsi="宋体" w:eastAsia="宋体" w:cs="宋体"/>
                <w:b w:val="0"/>
                <w:bCs w:val="0"/>
                <w:color w:val="auto"/>
                <w:spacing w:val="0"/>
                <w:kern w:val="2"/>
                <w:position w:val="0"/>
                <w:sz w:val="24"/>
                <w:szCs w:val="24"/>
                <w:highlight w:val="none"/>
                <w:u w:val="none" w:color="auto"/>
                <w:lang w:val="en-US" w:eastAsia="zh-CN" w:bidi="ar-SA"/>
              </w:rPr>
              <w:t>□票决计分法</w:t>
            </w:r>
          </w:p>
          <w:p w14:paraId="5ADC661A">
            <w:pPr>
              <w:keepNext w:val="0"/>
              <w:keepLines w:val="0"/>
              <w:pageBreakBefore w:val="0"/>
              <w:widowControl w:val="0"/>
              <w:shd w:val="clear" w:color="auto" w:fill="auto"/>
              <w:kinsoku/>
              <w:wordWrap/>
              <w:overflowPunct/>
              <w:topLinePunct w:val="0"/>
              <w:autoSpaceDE/>
              <w:autoSpaceDN/>
              <w:bidi w:val="0"/>
              <w:adjustRightInd/>
              <w:snapToGrid/>
              <w:spacing w:beforeAutospacing="0" w:afterAutospacing="0" w:line="360" w:lineRule="auto"/>
              <w:jc w:val="both"/>
              <w:textAlignment w:val="auto"/>
              <w:outlineLvl w:val="9"/>
              <w:rPr>
                <w:rFonts w:hint="eastAsia" w:ascii="宋体" w:hAnsi="宋体" w:eastAsia="宋体" w:cs="宋体"/>
                <w:b w:val="0"/>
                <w:bCs w:val="0"/>
                <w:color w:val="auto"/>
                <w:spacing w:val="0"/>
                <w:kern w:val="2"/>
                <w:position w:val="0"/>
                <w:sz w:val="24"/>
                <w:szCs w:val="24"/>
                <w:highlight w:val="none"/>
                <w:u w:val="none" w:color="auto"/>
                <w:lang w:val="en-US" w:eastAsia="zh-CN" w:bidi="ar-SA"/>
              </w:rPr>
            </w:pPr>
            <w:r>
              <w:rPr>
                <w:rFonts w:hint="eastAsia" w:ascii="宋体" w:hAnsi="宋体" w:eastAsia="宋体" w:cs="宋体"/>
                <w:b w:val="0"/>
                <w:bCs w:val="0"/>
                <w:color w:val="auto"/>
                <w:spacing w:val="0"/>
                <w:kern w:val="2"/>
                <w:position w:val="0"/>
                <w:sz w:val="24"/>
                <w:szCs w:val="24"/>
                <w:highlight w:val="none"/>
                <w:u w:val="none" w:color="auto"/>
                <w:lang w:val="en-US" w:eastAsia="zh-CN" w:bidi="ar-SA"/>
              </w:rPr>
              <w:t>□集体议事法</w:t>
            </w:r>
          </w:p>
          <w:p w14:paraId="69E12A08">
            <w:pPr>
              <w:bidi w:val="0"/>
              <w:spacing w:line="360" w:lineRule="auto"/>
              <w:rPr>
                <w:rFonts w:hint="eastAsia" w:ascii="宋体" w:hAnsi="宋体" w:eastAsia="宋体" w:cs="宋体"/>
                <w:color w:val="auto"/>
                <w:highlight w:val="none"/>
              </w:rPr>
            </w:pPr>
            <w:r>
              <w:rPr>
                <w:rFonts w:hint="eastAsia" w:ascii="宋体" w:hAnsi="宋体" w:eastAsia="宋体" w:cs="宋体"/>
                <w:b w:val="0"/>
                <w:bCs w:val="0"/>
                <w:color w:val="auto"/>
                <w:spacing w:val="0"/>
                <w:kern w:val="2"/>
                <w:position w:val="0"/>
                <w:sz w:val="24"/>
                <w:szCs w:val="24"/>
                <w:highlight w:val="none"/>
                <w:u w:val="none" w:color="auto"/>
                <w:lang w:val="en-US" w:eastAsia="zh-CN" w:bidi="ar-SA"/>
              </w:rPr>
              <w:t>□其他方法：</w:t>
            </w:r>
          </w:p>
        </w:tc>
      </w:tr>
      <w:tr w14:paraId="70281EB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428" w:hRule="atLeast"/>
          <w:jc w:val="center"/>
        </w:trPr>
        <w:tc>
          <w:tcPr>
            <w:tcW w:w="809" w:type="dxa"/>
            <w:tcBorders>
              <w:top w:val="single" w:color="auto" w:sz="4" w:space="0"/>
              <w:left w:val="single" w:color="auto" w:sz="4" w:space="0"/>
              <w:bottom w:val="single" w:color="auto" w:sz="4" w:space="0"/>
              <w:right w:val="single" w:color="auto" w:sz="4" w:space="0"/>
            </w:tcBorders>
            <w:noWrap/>
            <w:vAlign w:val="center"/>
          </w:tcPr>
          <w:p w14:paraId="0149EE20">
            <w:pPr>
              <w:bidi w:val="0"/>
              <w:spacing w:line="360" w:lineRule="auto"/>
              <w:jc w:val="center"/>
              <w:rPr>
                <w:rFonts w:hint="eastAsia" w:ascii="宋体" w:hAnsi="宋体" w:eastAsia="宋体" w:cs="宋体"/>
                <w:color w:val="auto"/>
                <w:highlight w:val="none"/>
              </w:rPr>
            </w:pPr>
            <w:r>
              <w:rPr>
                <w:rFonts w:hint="eastAsia" w:ascii="宋体" w:hAnsi="宋体" w:eastAsia="宋体" w:cs="宋体"/>
                <w:color w:val="auto"/>
                <w:highlight w:val="none"/>
              </w:rPr>
              <w:t>23</w:t>
            </w:r>
          </w:p>
        </w:tc>
        <w:tc>
          <w:tcPr>
            <w:tcW w:w="1708" w:type="dxa"/>
            <w:tcBorders>
              <w:top w:val="single" w:color="auto" w:sz="4" w:space="0"/>
              <w:left w:val="single" w:color="auto" w:sz="4" w:space="0"/>
              <w:bottom w:val="single" w:color="auto" w:sz="4" w:space="0"/>
              <w:right w:val="single" w:color="auto" w:sz="4" w:space="0"/>
            </w:tcBorders>
            <w:noWrap/>
            <w:vAlign w:val="center"/>
          </w:tcPr>
          <w:p w14:paraId="792787B8">
            <w:pPr>
              <w:bidi w:val="0"/>
              <w:spacing w:line="360" w:lineRule="auto"/>
              <w:jc w:val="center"/>
              <w:rPr>
                <w:rFonts w:hint="eastAsia" w:ascii="宋体" w:hAnsi="宋体" w:eastAsia="宋体" w:cs="宋体"/>
                <w:color w:val="auto"/>
                <w:highlight w:val="none"/>
              </w:rPr>
            </w:pPr>
            <w:r>
              <w:rPr>
                <w:rFonts w:hint="eastAsia" w:ascii="宋体" w:hAnsi="宋体" w:eastAsia="宋体" w:cs="宋体"/>
                <w:color w:val="auto"/>
                <w:highlight w:val="none"/>
              </w:rPr>
              <w:t>安全文明施工</w:t>
            </w:r>
          </w:p>
        </w:tc>
        <w:tc>
          <w:tcPr>
            <w:tcW w:w="7541" w:type="dxa"/>
            <w:tcBorders>
              <w:top w:val="single" w:color="auto" w:sz="4" w:space="0"/>
              <w:left w:val="single" w:color="auto" w:sz="4" w:space="0"/>
              <w:bottom w:val="single" w:color="auto" w:sz="4" w:space="0"/>
              <w:right w:val="single" w:color="auto" w:sz="4" w:space="0"/>
            </w:tcBorders>
            <w:noWrap/>
            <w:vAlign w:val="center"/>
          </w:tcPr>
          <w:p w14:paraId="4C98B9C6">
            <w:pPr>
              <w:bidi w:val="0"/>
              <w:spacing w:line="360" w:lineRule="auto"/>
              <w:rPr>
                <w:rFonts w:hint="eastAsia" w:ascii="宋体" w:hAnsi="宋体" w:eastAsia="宋体" w:cs="宋体"/>
                <w:color w:val="auto"/>
                <w:highlight w:val="none"/>
              </w:rPr>
            </w:pPr>
            <w:r>
              <w:rPr>
                <w:rFonts w:hint="eastAsia" w:ascii="宋体" w:hAnsi="宋体" w:eastAsia="宋体" w:cs="宋体"/>
                <w:color w:val="auto"/>
                <w:highlight w:val="none"/>
              </w:rPr>
              <w:t>本工程安全文明施工须严格执行国家、广东省及韶关市现行相关规范标准。</w:t>
            </w:r>
          </w:p>
        </w:tc>
      </w:tr>
      <w:tr w14:paraId="4FAE7D5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90" w:hRule="atLeast"/>
          <w:jc w:val="center"/>
        </w:trPr>
        <w:tc>
          <w:tcPr>
            <w:tcW w:w="809" w:type="dxa"/>
            <w:tcBorders>
              <w:top w:val="single" w:color="auto" w:sz="4" w:space="0"/>
              <w:left w:val="single" w:color="auto" w:sz="4" w:space="0"/>
              <w:bottom w:val="single" w:color="auto" w:sz="4" w:space="0"/>
              <w:right w:val="single" w:color="auto" w:sz="4" w:space="0"/>
            </w:tcBorders>
            <w:noWrap/>
            <w:vAlign w:val="center"/>
          </w:tcPr>
          <w:p w14:paraId="096DD9EF">
            <w:pPr>
              <w:bidi w:val="0"/>
              <w:spacing w:line="360" w:lineRule="auto"/>
              <w:jc w:val="center"/>
              <w:rPr>
                <w:rFonts w:hint="eastAsia" w:ascii="宋体" w:hAnsi="宋体" w:eastAsia="宋体" w:cs="宋体"/>
                <w:color w:val="auto"/>
                <w:highlight w:val="none"/>
              </w:rPr>
            </w:pPr>
            <w:r>
              <w:rPr>
                <w:rFonts w:hint="eastAsia" w:ascii="宋体" w:hAnsi="宋体" w:eastAsia="宋体" w:cs="宋体"/>
                <w:color w:val="auto"/>
                <w:highlight w:val="none"/>
              </w:rPr>
              <w:t>24</w:t>
            </w:r>
          </w:p>
        </w:tc>
        <w:tc>
          <w:tcPr>
            <w:tcW w:w="1708" w:type="dxa"/>
            <w:tcBorders>
              <w:top w:val="single" w:color="auto" w:sz="4" w:space="0"/>
              <w:left w:val="single" w:color="auto" w:sz="4" w:space="0"/>
              <w:bottom w:val="single" w:color="auto" w:sz="4" w:space="0"/>
              <w:right w:val="single" w:color="auto" w:sz="4" w:space="0"/>
            </w:tcBorders>
            <w:noWrap/>
            <w:vAlign w:val="center"/>
          </w:tcPr>
          <w:p w14:paraId="5F408FC1">
            <w:pPr>
              <w:bidi w:val="0"/>
              <w:spacing w:line="360" w:lineRule="auto"/>
              <w:jc w:val="center"/>
              <w:rPr>
                <w:rFonts w:hint="eastAsia" w:ascii="宋体" w:hAnsi="宋体" w:eastAsia="宋体" w:cs="宋体"/>
                <w:color w:val="auto"/>
                <w:highlight w:val="none"/>
              </w:rPr>
            </w:pPr>
            <w:r>
              <w:rPr>
                <w:rFonts w:hint="eastAsia" w:ascii="宋体" w:hAnsi="宋体" w:eastAsia="宋体" w:cs="宋体"/>
                <w:color w:val="auto"/>
                <w:highlight w:val="none"/>
              </w:rPr>
              <w:t>房屋建筑工程</w:t>
            </w:r>
          </w:p>
          <w:p w14:paraId="2DEFDAEF">
            <w:pPr>
              <w:bidi w:val="0"/>
              <w:spacing w:line="360" w:lineRule="auto"/>
              <w:jc w:val="center"/>
              <w:rPr>
                <w:rFonts w:hint="eastAsia" w:ascii="宋体" w:hAnsi="宋体" w:eastAsia="宋体" w:cs="宋体"/>
                <w:color w:val="auto"/>
                <w:highlight w:val="none"/>
              </w:rPr>
            </w:pPr>
            <w:r>
              <w:rPr>
                <w:rFonts w:hint="eastAsia" w:ascii="宋体" w:hAnsi="宋体" w:eastAsia="宋体" w:cs="宋体"/>
                <w:color w:val="auto"/>
                <w:highlight w:val="none"/>
              </w:rPr>
              <w:t>绿色建筑标准</w:t>
            </w:r>
          </w:p>
        </w:tc>
        <w:tc>
          <w:tcPr>
            <w:tcW w:w="7541" w:type="dxa"/>
            <w:tcBorders>
              <w:top w:val="single" w:color="auto" w:sz="4" w:space="0"/>
              <w:left w:val="single" w:color="auto" w:sz="4" w:space="0"/>
              <w:bottom w:val="single" w:color="auto" w:sz="4" w:space="0"/>
              <w:right w:val="single" w:color="auto" w:sz="4" w:space="0"/>
            </w:tcBorders>
            <w:noWrap/>
            <w:vAlign w:val="center"/>
          </w:tcPr>
          <w:p w14:paraId="70EAB278">
            <w:pPr>
              <w:bidi w:val="0"/>
              <w:spacing w:line="360" w:lineRule="auto"/>
              <w:rPr>
                <w:rFonts w:hint="eastAsia" w:ascii="宋体" w:hAnsi="宋体" w:eastAsia="宋体" w:cs="宋体"/>
                <w:color w:val="auto"/>
                <w:highlight w:val="none"/>
              </w:rPr>
            </w:pPr>
            <w:r>
              <w:rPr>
                <w:rFonts w:hint="eastAsia" w:ascii="宋体" w:hAnsi="宋体" w:eastAsia="宋体" w:cs="宋体"/>
                <w:color w:val="auto"/>
                <w:highlight w:val="none"/>
              </w:rPr>
              <w:t>本招标项目</w:t>
            </w:r>
            <w:r>
              <w:rPr>
                <w:rFonts w:hint="eastAsia" w:ascii="宋体" w:hAnsi="宋体" w:eastAsia="宋体" w:cs="宋体"/>
                <w:color w:val="auto"/>
                <w:highlight w:val="none"/>
                <w:lang w:val="en-US" w:eastAsia="zh-CN"/>
              </w:rPr>
              <w:t>不</w:t>
            </w:r>
            <w:r>
              <w:rPr>
                <w:rFonts w:hint="eastAsia" w:ascii="宋体" w:hAnsi="宋体" w:eastAsia="宋体" w:cs="宋体"/>
                <w:color w:val="auto"/>
                <w:highlight w:val="none"/>
              </w:rPr>
              <w:t>纳入绿色建设实施范围</w:t>
            </w:r>
            <w:r>
              <w:rPr>
                <w:rFonts w:hint="eastAsia" w:ascii="宋体" w:hAnsi="宋体" w:eastAsia="宋体" w:cs="宋体"/>
                <w:color w:val="auto"/>
                <w:highlight w:val="none"/>
                <w:lang w:val="en-US" w:eastAsia="zh-CN"/>
              </w:rPr>
              <w:t>。</w:t>
            </w:r>
          </w:p>
        </w:tc>
      </w:tr>
      <w:tr w14:paraId="4EB766A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290" w:hRule="atLeast"/>
          <w:jc w:val="center"/>
        </w:trPr>
        <w:tc>
          <w:tcPr>
            <w:tcW w:w="809" w:type="dxa"/>
            <w:tcBorders>
              <w:top w:val="single" w:color="auto" w:sz="4" w:space="0"/>
              <w:left w:val="single" w:color="auto" w:sz="4" w:space="0"/>
              <w:bottom w:val="single" w:color="auto" w:sz="4" w:space="0"/>
              <w:right w:val="single" w:color="auto" w:sz="4" w:space="0"/>
            </w:tcBorders>
            <w:noWrap/>
            <w:vAlign w:val="center"/>
          </w:tcPr>
          <w:p w14:paraId="58DB0188">
            <w:pPr>
              <w:bidi w:val="0"/>
              <w:spacing w:line="360" w:lineRule="auto"/>
              <w:jc w:val="center"/>
              <w:rPr>
                <w:rFonts w:hint="eastAsia" w:ascii="宋体" w:hAnsi="宋体" w:eastAsia="宋体" w:cs="宋体"/>
                <w:color w:val="auto"/>
                <w:highlight w:val="none"/>
              </w:rPr>
            </w:pPr>
            <w:r>
              <w:rPr>
                <w:rFonts w:hint="eastAsia" w:ascii="宋体" w:hAnsi="宋体" w:eastAsia="宋体" w:cs="宋体"/>
                <w:color w:val="auto"/>
                <w:highlight w:val="none"/>
              </w:rPr>
              <w:t>25</w:t>
            </w:r>
          </w:p>
        </w:tc>
        <w:tc>
          <w:tcPr>
            <w:tcW w:w="1708" w:type="dxa"/>
            <w:tcBorders>
              <w:top w:val="single" w:color="auto" w:sz="4" w:space="0"/>
              <w:left w:val="single" w:color="auto" w:sz="4" w:space="0"/>
              <w:bottom w:val="single" w:color="auto" w:sz="4" w:space="0"/>
              <w:right w:val="single" w:color="auto" w:sz="4" w:space="0"/>
            </w:tcBorders>
            <w:noWrap/>
            <w:vAlign w:val="center"/>
          </w:tcPr>
          <w:p w14:paraId="7387BCDE">
            <w:pPr>
              <w:bidi w:val="0"/>
              <w:spacing w:line="360" w:lineRule="auto"/>
              <w:jc w:val="center"/>
              <w:rPr>
                <w:rFonts w:hint="eastAsia" w:ascii="宋体" w:hAnsi="宋体" w:eastAsia="宋体" w:cs="宋体"/>
                <w:color w:val="auto"/>
                <w:highlight w:val="none"/>
              </w:rPr>
            </w:pPr>
            <w:r>
              <w:rPr>
                <w:rFonts w:hint="eastAsia" w:ascii="宋体" w:hAnsi="宋体" w:eastAsia="宋体" w:cs="宋体"/>
                <w:color w:val="auto"/>
                <w:highlight w:val="none"/>
              </w:rPr>
              <w:t>履约保证金</w:t>
            </w:r>
          </w:p>
        </w:tc>
        <w:tc>
          <w:tcPr>
            <w:tcW w:w="7541" w:type="dxa"/>
            <w:tcBorders>
              <w:top w:val="single" w:color="auto" w:sz="4" w:space="0"/>
              <w:left w:val="single" w:color="auto" w:sz="4" w:space="0"/>
              <w:bottom w:val="single" w:color="auto" w:sz="4" w:space="0"/>
              <w:right w:val="single" w:color="auto" w:sz="4" w:space="0"/>
            </w:tcBorders>
            <w:noWrap/>
            <w:vAlign w:val="center"/>
          </w:tcPr>
          <w:p w14:paraId="26F96C49">
            <w:pPr>
              <w:bidi w:val="0"/>
              <w:spacing w:line="360" w:lineRule="auto"/>
              <w:rPr>
                <w:rFonts w:hint="eastAsia" w:ascii="宋体" w:hAnsi="宋体" w:eastAsia="宋体" w:cs="宋体"/>
                <w:color w:val="auto"/>
                <w:highlight w:val="none"/>
              </w:rPr>
            </w:pPr>
            <w:r>
              <w:rPr>
                <w:rFonts w:hint="eastAsia" w:ascii="宋体" w:hAnsi="宋体" w:eastAsia="宋体" w:cs="宋体"/>
                <w:color w:val="auto"/>
                <w:highlight w:val="none"/>
              </w:rPr>
              <w:t>履约保证金为中标价的</w:t>
            </w:r>
            <w:r>
              <w:rPr>
                <w:rFonts w:hint="eastAsia" w:hAnsi="宋体" w:eastAsia="宋体" w:cs="宋体"/>
                <w:color w:val="auto"/>
                <w:highlight w:val="none"/>
                <w:lang w:val="en-US" w:eastAsia="zh-CN"/>
              </w:rPr>
              <w:t>3</w:t>
            </w:r>
            <w:r>
              <w:rPr>
                <w:rFonts w:hint="eastAsia" w:ascii="宋体" w:hAnsi="宋体" w:eastAsia="宋体" w:cs="宋体"/>
                <w:color w:val="auto"/>
                <w:highlight w:val="none"/>
              </w:rPr>
              <w:t>%（在领取中标通知书之日起</w:t>
            </w:r>
            <w:r>
              <w:rPr>
                <w:rFonts w:hint="eastAsia" w:hAnsi="宋体" w:eastAsia="宋体" w:cs="宋体"/>
                <w:color w:val="auto"/>
                <w:highlight w:val="none"/>
                <w:lang w:val="en-US" w:eastAsia="zh-CN"/>
              </w:rPr>
              <w:t>10</w:t>
            </w:r>
            <w:r>
              <w:rPr>
                <w:rFonts w:hint="eastAsia" w:ascii="宋体" w:hAnsi="宋体" w:eastAsia="宋体" w:cs="宋体"/>
                <w:color w:val="auto"/>
                <w:highlight w:val="none"/>
              </w:rPr>
              <w:t>个工作日内、签订合同前缴纳，组成联合体时，由联合体牵头人缴纳）。</w:t>
            </w:r>
          </w:p>
          <w:p w14:paraId="6BC93424">
            <w:pPr>
              <w:bidi w:val="0"/>
              <w:spacing w:line="360" w:lineRule="auto"/>
              <w:rPr>
                <w:rFonts w:hint="eastAsia" w:ascii="宋体" w:hAnsi="宋体" w:eastAsia="宋体" w:cs="宋体"/>
                <w:color w:val="auto"/>
                <w:highlight w:val="none"/>
              </w:rPr>
            </w:pPr>
            <w:r>
              <w:rPr>
                <w:rFonts w:hint="eastAsia" w:ascii="宋体" w:hAnsi="宋体" w:eastAsia="宋体" w:cs="宋体"/>
                <w:color w:val="auto"/>
                <w:highlight w:val="none"/>
              </w:rPr>
              <w:t>中标人根据《关于统一在市公共资源交易一体化服务平台缴退工程建设项目履约保证金的通知》办理相关手续，履约保证的形式包括履约保证金、履约保证担保、履约保证保险三种，由中标人自主选择。</w:t>
            </w:r>
          </w:p>
        </w:tc>
      </w:tr>
      <w:tr w14:paraId="29E5CC0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90" w:hRule="atLeast"/>
          <w:jc w:val="center"/>
        </w:trPr>
        <w:tc>
          <w:tcPr>
            <w:tcW w:w="809" w:type="dxa"/>
            <w:tcBorders>
              <w:top w:val="single" w:color="auto" w:sz="4" w:space="0"/>
              <w:left w:val="single" w:color="auto" w:sz="4" w:space="0"/>
              <w:bottom w:val="single" w:color="auto" w:sz="4" w:space="0"/>
              <w:right w:val="single" w:color="auto" w:sz="4" w:space="0"/>
            </w:tcBorders>
            <w:noWrap/>
            <w:vAlign w:val="center"/>
          </w:tcPr>
          <w:p w14:paraId="6FAC644E">
            <w:pPr>
              <w:bidi w:val="0"/>
              <w:spacing w:line="360" w:lineRule="auto"/>
              <w:jc w:val="center"/>
              <w:rPr>
                <w:rFonts w:hint="eastAsia" w:ascii="宋体" w:hAnsi="宋体" w:eastAsia="宋体" w:cs="宋体"/>
                <w:color w:val="auto"/>
                <w:highlight w:val="none"/>
              </w:rPr>
            </w:pPr>
            <w:r>
              <w:rPr>
                <w:rFonts w:hint="eastAsia" w:ascii="宋体" w:hAnsi="宋体" w:eastAsia="宋体" w:cs="宋体"/>
                <w:color w:val="auto"/>
                <w:highlight w:val="none"/>
              </w:rPr>
              <w:t>26</w:t>
            </w:r>
          </w:p>
        </w:tc>
        <w:tc>
          <w:tcPr>
            <w:tcW w:w="1708" w:type="dxa"/>
            <w:tcBorders>
              <w:top w:val="single" w:color="auto" w:sz="4" w:space="0"/>
              <w:left w:val="single" w:color="auto" w:sz="4" w:space="0"/>
              <w:bottom w:val="single" w:color="auto" w:sz="4" w:space="0"/>
              <w:right w:val="single" w:color="auto" w:sz="4" w:space="0"/>
            </w:tcBorders>
            <w:noWrap/>
            <w:vAlign w:val="center"/>
          </w:tcPr>
          <w:p w14:paraId="3053B38A">
            <w:pPr>
              <w:bidi w:val="0"/>
              <w:spacing w:line="360" w:lineRule="auto"/>
              <w:jc w:val="center"/>
              <w:rPr>
                <w:rFonts w:hint="eastAsia" w:ascii="宋体" w:hAnsi="宋体" w:eastAsia="宋体" w:cs="宋体"/>
                <w:color w:val="auto"/>
                <w:highlight w:val="none"/>
              </w:rPr>
            </w:pPr>
            <w:r>
              <w:rPr>
                <w:rFonts w:hint="eastAsia" w:ascii="宋体" w:hAnsi="宋体" w:eastAsia="宋体" w:cs="宋体"/>
                <w:color w:val="auto"/>
                <w:highlight w:val="none"/>
              </w:rPr>
              <w:t>工程款支付</w:t>
            </w:r>
          </w:p>
        </w:tc>
        <w:tc>
          <w:tcPr>
            <w:tcW w:w="7541" w:type="dxa"/>
            <w:tcBorders>
              <w:top w:val="single" w:color="auto" w:sz="4" w:space="0"/>
              <w:left w:val="single" w:color="auto" w:sz="4" w:space="0"/>
              <w:bottom w:val="single" w:color="auto" w:sz="4" w:space="0"/>
              <w:right w:val="single" w:color="auto" w:sz="4" w:space="0"/>
            </w:tcBorders>
            <w:noWrap/>
            <w:vAlign w:val="center"/>
          </w:tcPr>
          <w:p w14:paraId="1E9EE519">
            <w:pPr>
              <w:bidi w:val="0"/>
              <w:spacing w:line="360" w:lineRule="auto"/>
              <w:rPr>
                <w:rFonts w:hint="eastAsia" w:ascii="宋体" w:hAnsi="宋体" w:eastAsia="宋体" w:cs="宋体"/>
                <w:color w:val="auto"/>
                <w:highlight w:val="none"/>
              </w:rPr>
            </w:pPr>
            <w:r>
              <w:rPr>
                <w:rFonts w:hint="eastAsia" w:ascii="宋体" w:hAnsi="宋体" w:eastAsia="宋体" w:cs="宋体"/>
                <w:color w:val="auto"/>
                <w:highlight w:val="none"/>
              </w:rPr>
              <w:t>详见本招标文件“2-4、工程付款办法”</w:t>
            </w:r>
          </w:p>
        </w:tc>
      </w:tr>
      <w:tr w14:paraId="020A33A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90" w:hRule="atLeast"/>
          <w:jc w:val="center"/>
        </w:trPr>
        <w:tc>
          <w:tcPr>
            <w:tcW w:w="809" w:type="dxa"/>
            <w:tcBorders>
              <w:top w:val="single" w:color="auto" w:sz="4" w:space="0"/>
              <w:left w:val="single" w:color="auto" w:sz="4" w:space="0"/>
              <w:bottom w:val="single" w:color="auto" w:sz="4" w:space="0"/>
              <w:right w:val="single" w:color="auto" w:sz="4" w:space="0"/>
            </w:tcBorders>
            <w:noWrap/>
            <w:vAlign w:val="center"/>
          </w:tcPr>
          <w:p w14:paraId="07F70250">
            <w:pPr>
              <w:bidi w:val="0"/>
              <w:spacing w:line="360" w:lineRule="auto"/>
              <w:jc w:val="center"/>
              <w:rPr>
                <w:rFonts w:hint="eastAsia" w:ascii="宋体" w:hAnsi="宋体" w:eastAsia="宋体" w:cs="宋体"/>
                <w:color w:val="auto"/>
                <w:highlight w:val="none"/>
              </w:rPr>
            </w:pPr>
            <w:r>
              <w:rPr>
                <w:rFonts w:hint="eastAsia" w:ascii="宋体" w:hAnsi="宋体" w:eastAsia="宋体" w:cs="宋体"/>
                <w:color w:val="auto"/>
                <w:highlight w:val="none"/>
              </w:rPr>
              <w:t>27</w:t>
            </w:r>
          </w:p>
        </w:tc>
        <w:tc>
          <w:tcPr>
            <w:tcW w:w="1708" w:type="dxa"/>
            <w:tcBorders>
              <w:top w:val="single" w:color="auto" w:sz="4" w:space="0"/>
              <w:left w:val="single" w:color="auto" w:sz="4" w:space="0"/>
              <w:bottom w:val="single" w:color="auto" w:sz="4" w:space="0"/>
              <w:right w:val="single" w:color="auto" w:sz="4" w:space="0"/>
            </w:tcBorders>
            <w:noWrap/>
            <w:vAlign w:val="center"/>
          </w:tcPr>
          <w:p w14:paraId="1B906B99">
            <w:pPr>
              <w:bidi w:val="0"/>
              <w:spacing w:line="360" w:lineRule="auto"/>
              <w:jc w:val="center"/>
              <w:rPr>
                <w:rFonts w:hint="eastAsia" w:ascii="宋体" w:hAnsi="宋体" w:eastAsia="宋体" w:cs="宋体"/>
                <w:color w:val="auto"/>
                <w:highlight w:val="none"/>
              </w:rPr>
            </w:pPr>
            <w:r>
              <w:rPr>
                <w:rFonts w:hint="eastAsia" w:ascii="宋体" w:hAnsi="宋体" w:eastAsia="宋体" w:cs="宋体"/>
                <w:color w:val="auto"/>
                <w:highlight w:val="none"/>
              </w:rPr>
              <w:t>工程质量保证金</w:t>
            </w:r>
          </w:p>
        </w:tc>
        <w:tc>
          <w:tcPr>
            <w:tcW w:w="7541" w:type="dxa"/>
            <w:tcBorders>
              <w:top w:val="single" w:color="auto" w:sz="4" w:space="0"/>
              <w:left w:val="single" w:color="auto" w:sz="4" w:space="0"/>
              <w:bottom w:val="single" w:color="auto" w:sz="4" w:space="0"/>
              <w:right w:val="single" w:color="auto" w:sz="4" w:space="0"/>
            </w:tcBorders>
            <w:noWrap/>
            <w:vAlign w:val="center"/>
          </w:tcPr>
          <w:p w14:paraId="4A30AB3E">
            <w:pPr>
              <w:bidi w:val="0"/>
              <w:spacing w:line="360" w:lineRule="auto"/>
              <w:rPr>
                <w:rFonts w:hint="eastAsia" w:ascii="宋体" w:hAnsi="宋体" w:eastAsia="宋体" w:cs="宋体"/>
                <w:color w:val="auto"/>
                <w:highlight w:val="none"/>
              </w:rPr>
            </w:pPr>
            <w:r>
              <w:rPr>
                <w:rFonts w:hint="eastAsia" w:ascii="宋体" w:hAnsi="宋体" w:eastAsia="宋体" w:cs="宋体"/>
                <w:color w:val="auto"/>
                <w:highlight w:val="none"/>
              </w:rPr>
              <w:t>工程质量保证金总金额为结算价的3%，从工程竣工验收合格之日起计满</w:t>
            </w:r>
            <w:r>
              <w:rPr>
                <w:rFonts w:hint="eastAsia" w:hAnsi="宋体" w:eastAsia="宋体" w:cs="宋体"/>
                <w:color w:val="auto"/>
                <w:highlight w:val="none"/>
                <w:lang w:val="en-US" w:eastAsia="zh-CN"/>
              </w:rPr>
              <w:t>1</w:t>
            </w:r>
            <w:r>
              <w:rPr>
                <w:rFonts w:hint="eastAsia" w:ascii="宋体" w:hAnsi="宋体" w:eastAsia="宋体" w:cs="宋体"/>
                <w:color w:val="auto"/>
                <w:highlight w:val="none"/>
              </w:rPr>
              <w:t>年。</w:t>
            </w:r>
          </w:p>
        </w:tc>
      </w:tr>
      <w:tr w14:paraId="6F4BD1D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145" w:hRule="atLeast"/>
          <w:jc w:val="center"/>
        </w:trPr>
        <w:tc>
          <w:tcPr>
            <w:tcW w:w="809" w:type="dxa"/>
            <w:tcBorders>
              <w:top w:val="single" w:color="auto" w:sz="4" w:space="0"/>
              <w:left w:val="single" w:color="auto" w:sz="4" w:space="0"/>
              <w:bottom w:val="single" w:color="auto" w:sz="4" w:space="0"/>
              <w:right w:val="single" w:color="auto" w:sz="4" w:space="0"/>
            </w:tcBorders>
            <w:noWrap/>
            <w:vAlign w:val="center"/>
          </w:tcPr>
          <w:p w14:paraId="2CE6E3D7">
            <w:pPr>
              <w:bidi w:val="0"/>
              <w:spacing w:line="360" w:lineRule="auto"/>
              <w:jc w:val="center"/>
              <w:rPr>
                <w:rFonts w:hint="eastAsia" w:ascii="宋体" w:hAnsi="宋体" w:eastAsia="宋体" w:cs="宋体"/>
                <w:color w:val="auto"/>
                <w:highlight w:val="none"/>
              </w:rPr>
            </w:pPr>
            <w:r>
              <w:rPr>
                <w:rFonts w:hint="eastAsia" w:ascii="宋体" w:hAnsi="宋体" w:eastAsia="宋体" w:cs="宋体"/>
                <w:color w:val="auto"/>
                <w:highlight w:val="none"/>
              </w:rPr>
              <w:t>28</w:t>
            </w:r>
          </w:p>
        </w:tc>
        <w:tc>
          <w:tcPr>
            <w:tcW w:w="1708" w:type="dxa"/>
            <w:tcBorders>
              <w:top w:val="single" w:color="auto" w:sz="4" w:space="0"/>
              <w:left w:val="single" w:color="auto" w:sz="4" w:space="0"/>
              <w:bottom w:val="single" w:color="auto" w:sz="4" w:space="0"/>
              <w:right w:val="single" w:color="auto" w:sz="4" w:space="0"/>
            </w:tcBorders>
            <w:noWrap/>
            <w:vAlign w:val="center"/>
          </w:tcPr>
          <w:p w14:paraId="255329DD">
            <w:pPr>
              <w:bidi w:val="0"/>
              <w:spacing w:line="360" w:lineRule="auto"/>
              <w:jc w:val="center"/>
              <w:rPr>
                <w:rFonts w:hint="eastAsia" w:ascii="宋体" w:hAnsi="宋体" w:eastAsia="宋体" w:cs="宋体"/>
                <w:color w:val="auto"/>
                <w:highlight w:val="none"/>
                <w:lang w:eastAsia="zh-CN"/>
              </w:rPr>
            </w:pPr>
            <w:r>
              <w:rPr>
                <w:rFonts w:hint="eastAsia" w:hAnsi="宋体" w:eastAsia="宋体" w:cs="宋体"/>
                <w:color w:val="auto"/>
                <w:highlight w:val="none"/>
                <w:lang w:eastAsia="zh-CN"/>
              </w:rPr>
              <w:t>安全生产措施费</w:t>
            </w:r>
          </w:p>
        </w:tc>
        <w:tc>
          <w:tcPr>
            <w:tcW w:w="7541" w:type="dxa"/>
            <w:tcBorders>
              <w:top w:val="single" w:color="auto" w:sz="4" w:space="0"/>
              <w:left w:val="single" w:color="auto" w:sz="4" w:space="0"/>
              <w:bottom w:val="single" w:color="auto" w:sz="4" w:space="0"/>
              <w:right w:val="single" w:color="auto" w:sz="4" w:space="0"/>
            </w:tcBorders>
            <w:noWrap/>
            <w:vAlign w:val="center"/>
          </w:tcPr>
          <w:p w14:paraId="5310C6DB">
            <w:pPr>
              <w:bidi w:val="0"/>
              <w:spacing w:line="360" w:lineRule="auto"/>
              <w:rPr>
                <w:rFonts w:hint="eastAsia" w:ascii="宋体" w:hAnsi="宋体" w:eastAsia="宋体" w:cs="宋体"/>
                <w:color w:val="auto"/>
                <w:highlight w:val="none"/>
              </w:rPr>
            </w:pPr>
            <w:r>
              <w:rPr>
                <w:rFonts w:hint="eastAsia" w:ascii="宋体" w:hAnsi="宋体" w:eastAsia="宋体" w:cs="宋体"/>
                <w:color w:val="auto"/>
                <w:highlight w:val="none"/>
              </w:rPr>
              <w:t>按</w:t>
            </w:r>
            <w:r>
              <w:rPr>
                <w:rFonts w:hint="eastAsia" w:asciiTheme="minorEastAsia" w:hAnsiTheme="minorEastAsia" w:eastAsiaTheme="minorEastAsia" w:cstheme="minorEastAsia"/>
                <w:color w:val="auto"/>
                <w:highlight w:val="none"/>
                <w:lang w:eastAsia="zh-CN"/>
              </w:rPr>
              <w:t>《建设工程工程量清单计价标准》（GB/T50500-2024）</w:t>
            </w:r>
            <w:r>
              <w:rPr>
                <w:rFonts w:hint="eastAsia" w:ascii="宋体" w:hAnsi="宋体" w:eastAsia="宋体" w:cs="宋体"/>
                <w:color w:val="auto"/>
                <w:highlight w:val="none"/>
              </w:rPr>
              <w:t>、《广东省建设工程计价依据（2018）》《关于明确建筑工程安全防护、文明施工措施费用具体管理办法的通知》（韶市建</w:t>
            </w:r>
            <w:r>
              <w:rPr>
                <w:rFonts w:ascii="宋体" w:hAnsi="宋体" w:eastAsia="宋体" w:cs="宋体"/>
                <w:color w:val="auto"/>
                <w:sz w:val="24"/>
                <w:szCs w:val="24"/>
                <w:highlight w:val="none"/>
              </w:rPr>
              <w:t>〔</w:t>
            </w:r>
            <w:r>
              <w:rPr>
                <w:rFonts w:hint="eastAsia" w:ascii="宋体" w:hAnsi="宋体" w:eastAsia="宋体" w:cs="宋体"/>
                <w:color w:val="auto"/>
                <w:highlight w:val="none"/>
              </w:rPr>
              <w:t>2015</w:t>
            </w:r>
            <w:r>
              <w:rPr>
                <w:rFonts w:ascii="宋体" w:hAnsi="宋体" w:eastAsia="宋体" w:cs="宋体"/>
                <w:color w:val="auto"/>
                <w:sz w:val="24"/>
                <w:szCs w:val="24"/>
                <w:highlight w:val="none"/>
              </w:rPr>
              <w:t>〕</w:t>
            </w:r>
            <w:r>
              <w:rPr>
                <w:rFonts w:hint="eastAsia" w:ascii="宋体" w:hAnsi="宋体" w:eastAsia="宋体" w:cs="宋体"/>
                <w:color w:val="auto"/>
                <w:highlight w:val="none"/>
              </w:rPr>
              <w:t>26号）等最新规定执行。</w:t>
            </w:r>
          </w:p>
        </w:tc>
      </w:tr>
      <w:tr w14:paraId="00FA791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207" w:hRule="atLeast"/>
          <w:jc w:val="center"/>
        </w:trPr>
        <w:tc>
          <w:tcPr>
            <w:tcW w:w="809"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44E82F3">
            <w:pPr>
              <w:bidi w:val="0"/>
              <w:spacing w:line="360" w:lineRule="auto"/>
              <w:jc w:val="center"/>
              <w:rPr>
                <w:rFonts w:hint="eastAsia" w:ascii="宋体" w:hAnsi="宋体" w:eastAsia="宋体" w:cs="宋体"/>
                <w:color w:val="auto"/>
                <w:highlight w:val="none"/>
                <w:lang w:val="en-US" w:eastAsia="zh-CN"/>
              </w:rPr>
            </w:pPr>
            <w:r>
              <w:rPr>
                <w:rFonts w:hint="eastAsia" w:ascii="宋体" w:hAnsi="宋体" w:eastAsia="宋体" w:cs="宋体"/>
                <w:color w:val="auto"/>
                <w:highlight w:val="none"/>
              </w:rPr>
              <w:t>29</w:t>
            </w:r>
          </w:p>
        </w:tc>
        <w:tc>
          <w:tcPr>
            <w:tcW w:w="1708" w:type="dxa"/>
            <w:tcBorders>
              <w:top w:val="single" w:color="auto" w:sz="4" w:space="0"/>
              <w:left w:val="single" w:color="auto" w:sz="4" w:space="0"/>
              <w:bottom w:val="single" w:color="auto" w:sz="4" w:space="0"/>
              <w:right w:val="single" w:color="auto" w:sz="4" w:space="0"/>
            </w:tcBorders>
            <w:noWrap/>
            <w:vAlign w:val="center"/>
          </w:tcPr>
          <w:p w14:paraId="1809C70D">
            <w:pPr>
              <w:bidi w:val="0"/>
              <w:spacing w:line="360" w:lineRule="auto"/>
              <w:jc w:val="center"/>
              <w:rPr>
                <w:rFonts w:hint="eastAsia" w:ascii="宋体" w:hAnsi="宋体" w:eastAsia="宋体" w:cs="宋体"/>
                <w:color w:val="auto"/>
                <w:highlight w:val="none"/>
              </w:rPr>
            </w:pPr>
            <w:r>
              <w:rPr>
                <w:rFonts w:hint="eastAsia" w:ascii="宋体" w:hAnsi="宋体" w:eastAsia="宋体" w:cs="宋体"/>
                <w:color w:val="auto"/>
                <w:highlight w:val="none"/>
                <w:lang w:val="en-US" w:eastAsia="zh-CN"/>
              </w:rPr>
              <w:t>招标代理费</w:t>
            </w:r>
          </w:p>
        </w:tc>
        <w:tc>
          <w:tcPr>
            <w:tcW w:w="7541" w:type="dxa"/>
            <w:tcBorders>
              <w:top w:val="single" w:color="auto" w:sz="4" w:space="0"/>
              <w:left w:val="single" w:color="auto" w:sz="4" w:space="0"/>
              <w:bottom w:val="single" w:color="auto" w:sz="4" w:space="0"/>
              <w:right w:val="single" w:color="auto" w:sz="4" w:space="0"/>
            </w:tcBorders>
            <w:noWrap/>
            <w:vAlign w:val="center"/>
          </w:tcPr>
          <w:p w14:paraId="55D01561">
            <w:pPr>
              <w:bidi w:val="0"/>
              <w:spacing w:line="360" w:lineRule="auto"/>
              <w:ind w:firstLine="240" w:firstLineChars="100"/>
              <w:rPr>
                <w:rFonts w:hint="eastAsia" w:ascii="宋体" w:hAnsi="宋体" w:eastAsia="宋体" w:cs="宋体"/>
                <w:color w:val="auto"/>
                <w:highlight w:val="none"/>
              </w:rPr>
            </w:pPr>
            <w:r>
              <w:rPr>
                <w:rFonts w:hint="eastAsia" w:ascii="宋体" w:hAnsi="宋体" w:eastAsia="宋体" w:cs="宋体"/>
                <w:color w:val="auto"/>
                <w:highlight w:val="none"/>
              </w:rPr>
              <w:t>本项目的招标代理服务费由中标人支付；中标人须在中标候选人公示期结束后、领取中标通知书前向招标代理机构支付招标代理服务费，方可领取中标通知书。</w:t>
            </w:r>
          </w:p>
        </w:tc>
      </w:tr>
      <w:tr w14:paraId="38CD7D5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386" w:hRule="atLeast"/>
          <w:jc w:val="center"/>
        </w:trPr>
        <w:tc>
          <w:tcPr>
            <w:tcW w:w="809"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6C3FF2C">
            <w:pPr>
              <w:bidi w:val="0"/>
              <w:spacing w:line="360" w:lineRule="auto"/>
              <w:jc w:val="center"/>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30</w:t>
            </w:r>
          </w:p>
        </w:tc>
        <w:tc>
          <w:tcPr>
            <w:tcW w:w="17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F608BF0">
            <w:pPr>
              <w:bidi w:val="0"/>
              <w:spacing w:line="360" w:lineRule="auto"/>
              <w:jc w:val="center"/>
              <w:rPr>
                <w:rFonts w:hint="eastAsia" w:ascii="宋体" w:hAnsi="宋体" w:eastAsia="宋体" w:cs="宋体"/>
                <w:color w:val="auto"/>
                <w:highlight w:val="none"/>
                <w:lang w:val="en-US" w:eastAsia="zh-CN"/>
              </w:rPr>
            </w:pPr>
            <w:r>
              <w:rPr>
                <w:rFonts w:hint="eastAsia" w:ascii="宋体" w:hAnsi="宋体" w:eastAsia="宋体" w:cs="宋体"/>
                <w:color w:val="auto"/>
                <w:highlight w:val="none"/>
              </w:rPr>
              <w:t>招标文件要求提交的用于评审的证书、证件、凭证原件</w:t>
            </w:r>
          </w:p>
        </w:tc>
        <w:tc>
          <w:tcPr>
            <w:tcW w:w="754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AD67DDB">
            <w:pPr>
              <w:bidi w:val="0"/>
              <w:spacing w:line="360" w:lineRule="auto"/>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投标人在提交用于评审的证书、证件、证明原件的，投标人应自行将所需原件密封于文件袋（箱）中，并自行准备两张“原件一览表”（详见格式十三，投标人须自行填写，表格可扩展），一张贴于文件袋（箱），一张在递交时由投标人、招标代理人签字。招标代理机构仅代签收，不对文件袋（箱）中资料的数量、内容及真实性负责。评标结束后，招标代理人将退回投标人的原件。若投标人未按要求提交相应证明材料原件或投标文件中证明材料的彩色扫描件与原件不一致，评审时相应证明材料不予认可。</w:t>
            </w:r>
          </w:p>
        </w:tc>
      </w:tr>
      <w:tr w14:paraId="31FAD45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386" w:hRule="atLeast"/>
          <w:jc w:val="center"/>
        </w:trPr>
        <w:tc>
          <w:tcPr>
            <w:tcW w:w="809"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4760C82">
            <w:pPr>
              <w:bidi w:val="0"/>
              <w:spacing w:line="360" w:lineRule="auto"/>
              <w:jc w:val="center"/>
              <w:rPr>
                <w:rFonts w:hint="default" w:ascii="宋体" w:hAnsi="宋体" w:eastAsia="宋体" w:cs="宋体"/>
                <w:color w:val="auto"/>
                <w:highlight w:val="none"/>
                <w:lang w:val="en-US" w:eastAsia="zh-CN"/>
              </w:rPr>
            </w:pPr>
            <w:r>
              <w:rPr>
                <w:rFonts w:hint="eastAsia" w:hAnsi="宋体" w:eastAsia="宋体" w:cs="宋体"/>
                <w:color w:val="auto"/>
                <w:highlight w:val="none"/>
                <w:lang w:val="en-US" w:eastAsia="zh-CN"/>
              </w:rPr>
              <w:t>31</w:t>
            </w:r>
          </w:p>
        </w:tc>
        <w:tc>
          <w:tcPr>
            <w:tcW w:w="17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2B9FD5A">
            <w:pPr>
              <w:keepNext w:val="0"/>
              <w:keepLines w:val="0"/>
              <w:pageBreakBefore w:val="0"/>
              <w:widowControl w:val="0"/>
              <w:shd w:val="clear" w:color="auto" w:fill="auto"/>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auto"/>
                <w:highlight w:val="none"/>
              </w:rPr>
            </w:pPr>
            <w:r>
              <w:rPr>
                <w:rFonts w:hint="eastAsia" w:ascii="宋体" w:hAnsi="宋体" w:eastAsia="宋体" w:cs="宋体"/>
                <w:color w:val="auto"/>
                <w:sz w:val="24"/>
                <w:szCs w:val="24"/>
                <w:highlight w:val="none"/>
              </w:rPr>
              <w:t>纳入百千万工程公益性项目</w:t>
            </w:r>
          </w:p>
        </w:tc>
        <w:tc>
          <w:tcPr>
            <w:tcW w:w="754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3B9BEA5">
            <w:pPr>
              <w:keepNext w:val="0"/>
              <w:keepLines w:val="0"/>
              <w:pageBreakBefore w:val="0"/>
              <w:widowControl w:val="0"/>
              <w:shd w:val="clear" w:color="auto" w:fill="auto"/>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auto"/>
                <w:highlight w:val="none"/>
                <w:lang w:val="en-US" w:eastAsia="zh-CN"/>
              </w:rPr>
            </w:pPr>
            <w:r>
              <w:rPr>
                <w:rFonts w:hint="eastAsia" w:ascii="宋体" w:hAnsi="宋体" w:eastAsia="宋体" w:cs="宋体"/>
                <w:color w:val="auto"/>
                <w:sz w:val="24"/>
                <w:szCs w:val="24"/>
                <w:highlight w:val="none"/>
              </w:rPr>
              <w:t>本次招标鼓励投标人积极响应政策号召，充分利用其人才、技术、专业、资源、资金、设备或管理优势，通过技术创新和资源优化，以投标人自愿为原则，助力百千万工程公益性项目。</w:t>
            </w:r>
          </w:p>
        </w:tc>
      </w:tr>
      <w:tr w14:paraId="10ED657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1340" w:hRule="atLeast"/>
          <w:jc w:val="center"/>
        </w:trPr>
        <w:tc>
          <w:tcPr>
            <w:tcW w:w="809"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952389B">
            <w:pPr>
              <w:bidi w:val="0"/>
              <w:spacing w:line="360" w:lineRule="auto"/>
              <w:jc w:val="center"/>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3</w:t>
            </w:r>
            <w:r>
              <w:rPr>
                <w:rFonts w:hint="eastAsia" w:hAnsi="宋体" w:eastAsia="宋体" w:cs="宋体"/>
                <w:color w:val="auto"/>
                <w:highlight w:val="none"/>
                <w:lang w:val="en-US" w:eastAsia="zh-CN"/>
              </w:rPr>
              <w:t>2</w:t>
            </w:r>
          </w:p>
        </w:tc>
        <w:tc>
          <w:tcPr>
            <w:tcW w:w="1708" w:type="dxa"/>
            <w:tcBorders>
              <w:top w:val="single" w:color="auto" w:sz="4" w:space="0"/>
              <w:left w:val="single" w:color="auto" w:sz="4" w:space="0"/>
              <w:bottom w:val="single" w:color="auto" w:sz="4" w:space="0"/>
              <w:right w:val="single" w:color="auto" w:sz="4" w:space="0"/>
            </w:tcBorders>
            <w:noWrap/>
            <w:vAlign w:val="center"/>
          </w:tcPr>
          <w:p w14:paraId="29627470">
            <w:pPr>
              <w:bidi w:val="0"/>
              <w:spacing w:line="360" w:lineRule="auto"/>
              <w:jc w:val="center"/>
              <w:rPr>
                <w:rFonts w:hint="eastAsia" w:ascii="宋体" w:hAnsi="宋体" w:eastAsia="宋体" w:cs="宋体"/>
                <w:color w:val="auto"/>
                <w:highlight w:val="none"/>
              </w:rPr>
            </w:pPr>
            <w:r>
              <w:rPr>
                <w:rFonts w:hint="eastAsia" w:ascii="宋体" w:hAnsi="宋体" w:eastAsia="宋体" w:cs="宋体"/>
                <w:color w:val="auto"/>
                <w:highlight w:val="none"/>
              </w:rPr>
              <w:t>招标人</w:t>
            </w:r>
          </w:p>
          <w:p w14:paraId="3E4C2981">
            <w:pPr>
              <w:bidi w:val="0"/>
              <w:spacing w:line="360" w:lineRule="auto"/>
              <w:jc w:val="center"/>
              <w:rPr>
                <w:rFonts w:hint="eastAsia" w:ascii="宋体" w:hAnsi="宋体" w:eastAsia="宋体" w:cs="宋体"/>
                <w:color w:val="auto"/>
                <w:highlight w:val="none"/>
              </w:rPr>
            </w:pPr>
            <w:r>
              <w:rPr>
                <w:rFonts w:hint="eastAsia" w:ascii="宋体" w:hAnsi="宋体" w:eastAsia="宋体" w:cs="宋体"/>
                <w:color w:val="auto"/>
                <w:highlight w:val="none"/>
              </w:rPr>
              <w:t>联系方式</w:t>
            </w:r>
          </w:p>
        </w:tc>
        <w:tc>
          <w:tcPr>
            <w:tcW w:w="7541" w:type="dxa"/>
            <w:tcBorders>
              <w:top w:val="single" w:color="auto" w:sz="4" w:space="0"/>
              <w:left w:val="single" w:color="auto" w:sz="4" w:space="0"/>
              <w:bottom w:val="single" w:color="auto" w:sz="4" w:space="0"/>
              <w:right w:val="single" w:color="auto" w:sz="4" w:space="0"/>
            </w:tcBorders>
            <w:noWrap/>
            <w:vAlign w:val="center"/>
          </w:tcPr>
          <w:p w14:paraId="39ADEE16">
            <w:pPr>
              <w:wordWrap w:val="0"/>
              <w:bidi w:val="0"/>
              <w:adjustRightInd w:val="0"/>
              <w:snapToGrid w:val="0"/>
              <w:spacing w:line="360" w:lineRule="auto"/>
              <w:jc w:val="left"/>
              <w:rPr>
                <w:rFonts w:hint="eastAsia" w:ascii="宋体" w:hAnsi="宋体" w:eastAsia="宋体" w:cs="宋体"/>
                <w:snapToGrid w:val="0"/>
                <w:color w:val="auto"/>
                <w:kern w:val="0"/>
                <w:szCs w:val="24"/>
                <w:highlight w:val="none"/>
                <w:lang w:val="en-US" w:eastAsia="zh-CN"/>
              </w:rPr>
            </w:pPr>
            <w:r>
              <w:rPr>
                <w:rFonts w:hint="eastAsia" w:ascii="宋体" w:hAnsi="宋体" w:eastAsia="宋体" w:cs="宋体"/>
                <w:color w:val="auto"/>
                <w:highlight w:val="none"/>
                <w:lang w:val="en-US" w:eastAsia="zh-CN"/>
              </w:rPr>
              <w:t>单</w:t>
            </w:r>
            <w:r>
              <w:rPr>
                <w:rFonts w:hint="eastAsia" w:ascii="宋体" w:hAnsi="宋体" w:eastAsia="宋体" w:cs="宋体"/>
                <w:snapToGrid w:val="0"/>
                <w:color w:val="auto"/>
                <w:kern w:val="0"/>
                <w:szCs w:val="24"/>
                <w:highlight w:val="none"/>
                <w:lang w:val="en-US" w:eastAsia="zh-CN"/>
              </w:rPr>
              <w:t>位名称：</w:t>
            </w:r>
            <w:r>
              <w:rPr>
                <w:rFonts w:hint="eastAsia" w:ascii="宋体" w:hAnsi="宋体" w:eastAsia="宋体" w:cs="宋体"/>
                <w:snapToGrid w:val="0"/>
                <w:color w:val="auto"/>
                <w:kern w:val="0"/>
                <w:szCs w:val="24"/>
                <w:highlight w:val="none"/>
                <w:lang w:val="en-US" w:eastAsia="zh-CN"/>
              </w:rPr>
              <w:tab/>
            </w:r>
            <w:r>
              <w:rPr>
                <w:rFonts w:hint="eastAsia" w:hAnsi="宋体" w:eastAsia="宋体" w:cs="宋体"/>
                <w:i w:val="0"/>
                <w:iCs w:val="0"/>
                <w:caps w:val="0"/>
                <w:snapToGrid w:val="0"/>
                <w:color w:val="auto"/>
                <w:spacing w:val="0"/>
                <w:kern w:val="0"/>
                <w:sz w:val="24"/>
                <w:szCs w:val="24"/>
                <w:highlight w:val="none"/>
                <w:shd w:val="clear" w:fill="auto"/>
                <w:lang w:eastAsia="zh-CN"/>
              </w:rPr>
              <w:t>南雄市湖口镇人民政府</w:t>
            </w:r>
          </w:p>
          <w:p w14:paraId="26511528">
            <w:pPr>
              <w:wordWrap w:val="0"/>
              <w:bidi w:val="0"/>
              <w:adjustRightInd w:val="0"/>
              <w:snapToGrid w:val="0"/>
              <w:spacing w:line="360" w:lineRule="auto"/>
              <w:jc w:val="left"/>
              <w:rPr>
                <w:rFonts w:hint="eastAsia" w:ascii="宋体" w:hAnsi="宋体" w:eastAsia="宋体" w:cs="宋体"/>
                <w:color w:val="auto"/>
                <w:highlight w:val="none"/>
                <w:lang w:val="en-US" w:eastAsia="zh-CN"/>
              </w:rPr>
            </w:pPr>
            <w:r>
              <w:rPr>
                <w:rFonts w:hint="eastAsia" w:ascii="宋体" w:hAnsi="宋体" w:eastAsia="宋体" w:cs="宋体"/>
                <w:snapToGrid w:val="0"/>
                <w:color w:val="auto"/>
                <w:kern w:val="0"/>
                <w:szCs w:val="24"/>
                <w:highlight w:val="none"/>
                <w:lang w:val="en-US" w:eastAsia="zh-CN"/>
              </w:rPr>
              <w:t>办公地址：</w:t>
            </w:r>
            <w:r>
              <w:rPr>
                <w:rFonts w:hint="eastAsia" w:hAnsi="宋体" w:eastAsia="宋体" w:cs="宋体"/>
                <w:i w:val="0"/>
                <w:iCs w:val="0"/>
                <w:caps w:val="0"/>
                <w:snapToGrid w:val="0"/>
                <w:color w:val="auto"/>
                <w:spacing w:val="0"/>
                <w:kern w:val="0"/>
                <w:sz w:val="24"/>
                <w:szCs w:val="24"/>
                <w:highlight w:val="none"/>
                <w:shd w:val="clear" w:fill="auto"/>
                <w:lang w:eastAsia="zh-CN"/>
              </w:rPr>
              <w:t>南雄市湖口镇</w:t>
            </w:r>
            <w:r>
              <w:rPr>
                <w:rFonts w:hint="eastAsia" w:hAnsi="宋体" w:eastAsia="宋体" w:cs="宋体"/>
                <w:snapToGrid w:val="0"/>
                <w:color w:val="auto"/>
                <w:kern w:val="0"/>
                <w:szCs w:val="24"/>
                <w:highlight w:val="none"/>
                <w:lang w:val="en-US" w:eastAsia="zh-CN"/>
              </w:rPr>
              <w:t xml:space="preserve"> </w:t>
            </w:r>
          </w:p>
          <w:p w14:paraId="176869E0">
            <w:pPr>
              <w:bidi w:val="0"/>
              <w:spacing w:line="360" w:lineRule="auto"/>
              <w:rPr>
                <w:rFonts w:hint="default"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联系人（部门）：</w:t>
            </w:r>
            <w:r>
              <w:rPr>
                <w:rFonts w:hint="eastAsia" w:hAnsi="宋体" w:eastAsia="宋体" w:cs="宋体"/>
                <w:color w:val="auto"/>
                <w:highlight w:val="none"/>
                <w:lang w:val="en-US" w:eastAsia="zh-CN"/>
              </w:rPr>
              <w:t>吴主任</w:t>
            </w:r>
          </w:p>
          <w:p w14:paraId="511CBBFB">
            <w:pPr>
              <w:bidi w:val="0"/>
              <w:spacing w:line="360" w:lineRule="auto"/>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联系电话：</w:t>
            </w:r>
            <w:r>
              <w:rPr>
                <w:rFonts w:hint="eastAsia" w:hAnsi="宋体" w:eastAsia="宋体" w:cs="宋体"/>
                <w:color w:val="auto"/>
                <w:highlight w:val="none"/>
                <w:lang w:val="en-US" w:eastAsia="zh-CN"/>
              </w:rPr>
              <w:t>0751-3652001</w:t>
            </w:r>
          </w:p>
        </w:tc>
      </w:tr>
      <w:tr w14:paraId="1F4ECD1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1786" w:hRule="atLeast"/>
          <w:jc w:val="center"/>
        </w:trPr>
        <w:tc>
          <w:tcPr>
            <w:tcW w:w="809"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295BFB7">
            <w:pPr>
              <w:bidi w:val="0"/>
              <w:spacing w:line="360" w:lineRule="auto"/>
              <w:jc w:val="center"/>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3</w:t>
            </w:r>
            <w:r>
              <w:rPr>
                <w:rFonts w:hint="eastAsia" w:hAnsi="宋体" w:eastAsia="宋体" w:cs="宋体"/>
                <w:color w:val="auto"/>
                <w:highlight w:val="none"/>
                <w:lang w:val="en-US" w:eastAsia="zh-CN"/>
              </w:rPr>
              <w:t>3</w:t>
            </w:r>
          </w:p>
        </w:tc>
        <w:tc>
          <w:tcPr>
            <w:tcW w:w="1708" w:type="dxa"/>
            <w:tcBorders>
              <w:top w:val="single" w:color="auto" w:sz="4" w:space="0"/>
              <w:left w:val="single" w:color="auto" w:sz="4" w:space="0"/>
              <w:bottom w:val="single" w:color="auto" w:sz="4" w:space="0"/>
              <w:right w:val="single" w:color="auto" w:sz="4" w:space="0"/>
            </w:tcBorders>
            <w:noWrap/>
            <w:vAlign w:val="center"/>
          </w:tcPr>
          <w:p w14:paraId="43961663">
            <w:pPr>
              <w:bidi w:val="0"/>
              <w:spacing w:line="360" w:lineRule="auto"/>
              <w:jc w:val="center"/>
              <w:rPr>
                <w:rFonts w:hint="eastAsia" w:ascii="宋体" w:hAnsi="宋体" w:eastAsia="宋体" w:cs="宋体"/>
                <w:color w:val="auto"/>
                <w:highlight w:val="none"/>
              </w:rPr>
            </w:pPr>
            <w:r>
              <w:rPr>
                <w:rFonts w:hint="eastAsia" w:ascii="宋体" w:hAnsi="宋体" w:eastAsia="宋体" w:cs="宋体"/>
                <w:color w:val="auto"/>
                <w:highlight w:val="none"/>
              </w:rPr>
              <w:t>招标代理机构</w:t>
            </w:r>
          </w:p>
          <w:p w14:paraId="07C02459">
            <w:pPr>
              <w:bidi w:val="0"/>
              <w:spacing w:line="360" w:lineRule="auto"/>
              <w:jc w:val="center"/>
              <w:rPr>
                <w:rFonts w:hint="eastAsia" w:ascii="宋体" w:hAnsi="宋体" w:eastAsia="宋体" w:cs="宋体"/>
                <w:color w:val="auto"/>
                <w:highlight w:val="none"/>
              </w:rPr>
            </w:pPr>
            <w:r>
              <w:rPr>
                <w:rFonts w:hint="eastAsia" w:ascii="宋体" w:hAnsi="宋体" w:eastAsia="宋体" w:cs="宋体"/>
                <w:color w:val="auto"/>
                <w:highlight w:val="none"/>
              </w:rPr>
              <w:t>联系方式</w:t>
            </w:r>
          </w:p>
        </w:tc>
        <w:tc>
          <w:tcPr>
            <w:tcW w:w="7541" w:type="dxa"/>
            <w:tcBorders>
              <w:top w:val="single" w:color="auto" w:sz="4" w:space="0"/>
              <w:left w:val="single" w:color="auto" w:sz="4" w:space="0"/>
              <w:bottom w:val="single" w:color="auto" w:sz="4" w:space="0"/>
              <w:right w:val="single" w:color="auto" w:sz="4" w:space="0"/>
            </w:tcBorders>
            <w:noWrap/>
            <w:vAlign w:val="center"/>
          </w:tcPr>
          <w:p w14:paraId="4BDCD3ED">
            <w:pPr>
              <w:keepNext w:val="0"/>
              <w:keepLines w:val="0"/>
              <w:pageBreakBefore w:val="0"/>
              <w:kinsoku/>
              <w:wordWrap w:val="0"/>
              <w:overflowPunct/>
              <w:topLinePunct w:val="0"/>
              <w:autoSpaceDE/>
              <w:autoSpaceDN/>
              <w:bidi w:val="0"/>
              <w:adjustRightInd w:val="0"/>
              <w:snapToGrid w:val="0"/>
              <w:spacing w:line="360" w:lineRule="auto"/>
              <w:jc w:val="left"/>
              <w:textAlignment w:val="auto"/>
              <w:rPr>
                <w:rFonts w:hint="eastAsia" w:ascii="宋体" w:hAnsi="宋体" w:eastAsia="宋体" w:cs="宋体"/>
                <w:snapToGrid w:val="0"/>
                <w:color w:val="auto"/>
                <w:kern w:val="0"/>
                <w:sz w:val="24"/>
                <w:szCs w:val="24"/>
                <w:highlight w:val="none"/>
                <w:lang w:eastAsia="zh-CN"/>
              </w:rPr>
            </w:pPr>
            <w:r>
              <w:rPr>
                <w:rFonts w:hint="eastAsia" w:ascii="宋体" w:hAnsi="宋体" w:eastAsia="宋体" w:cs="宋体"/>
                <w:snapToGrid w:val="0"/>
                <w:color w:val="auto"/>
                <w:kern w:val="0"/>
                <w:sz w:val="24"/>
                <w:szCs w:val="24"/>
                <w:highlight w:val="none"/>
              </w:rPr>
              <w:t>单位名称：</w:t>
            </w:r>
            <w:r>
              <w:rPr>
                <w:rFonts w:hint="eastAsia" w:hAnsi="宋体" w:eastAsia="宋体" w:cs="宋体"/>
                <w:snapToGrid w:val="0"/>
                <w:color w:val="auto"/>
                <w:kern w:val="0"/>
                <w:sz w:val="24"/>
                <w:szCs w:val="24"/>
                <w:highlight w:val="none"/>
                <w:lang w:eastAsia="zh-CN"/>
              </w:rPr>
              <w:t>智埔国际建设集团有限公司</w:t>
            </w:r>
          </w:p>
          <w:p w14:paraId="3C15233A">
            <w:pPr>
              <w:keepNext w:val="0"/>
              <w:keepLines w:val="0"/>
              <w:pageBreakBefore w:val="0"/>
              <w:kinsoku/>
              <w:wordWrap w:val="0"/>
              <w:overflowPunct/>
              <w:topLinePunct w:val="0"/>
              <w:autoSpaceDE/>
              <w:autoSpaceDN/>
              <w:bidi w:val="0"/>
              <w:adjustRightInd w:val="0"/>
              <w:snapToGrid w:val="0"/>
              <w:spacing w:line="360" w:lineRule="auto"/>
              <w:jc w:val="left"/>
              <w:textAlignment w:val="auto"/>
              <w:rPr>
                <w:rFonts w:hint="eastAsia" w:ascii="宋体" w:hAnsi="宋体" w:eastAsia="宋体" w:cs="宋体"/>
                <w:snapToGrid w:val="0"/>
                <w:color w:val="auto"/>
                <w:kern w:val="0"/>
                <w:sz w:val="24"/>
                <w:szCs w:val="24"/>
                <w:highlight w:val="none"/>
                <w:lang w:eastAsia="zh-CN"/>
              </w:rPr>
            </w:pPr>
            <w:r>
              <w:rPr>
                <w:rFonts w:hint="eastAsia" w:ascii="宋体" w:hAnsi="宋体" w:eastAsia="宋体" w:cs="宋体"/>
                <w:snapToGrid w:val="0"/>
                <w:color w:val="auto"/>
                <w:kern w:val="0"/>
                <w:sz w:val="24"/>
                <w:szCs w:val="24"/>
                <w:highlight w:val="none"/>
              </w:rPr>
              <w:t>办公地址：</w:t>
            </w:r>
            <w:r>
              <w:rPr>
                <w:rFonts w:hint="eastAsia" w:hAnsi="宋体" w:eastAsia="宋体" w:cs="宋体"/>
                <w:snapToGrid w:val="0"/>
                <w:color w:val="auto"/>
                <w:kern w:val="0"/>
                <w:sz w:val="24"/>
                <w:szCs w:val="24"/>
                <w:highlight w:val="none"/>
                <w:lang w:val="en-US" w:eastAsia="zh-CN"/>
              </w:rPr>
              <w:t>韶关市武江区西联镇韶关市明顺实业大楼七楼（办公地址）</w:t>
            </w:r>
          </w:p>
          <w:p w14:paraId="5BF1B488">
            <w:pPr>
              <w:keepNext w:val="0"/>
              <w:keepLines w:val="0"/>
              <w:pageBreakBefore w:val="0"/>
              <w:kinsoku/>
              <w:wordWrap w:val="0"/>
              <w:overflowPunct/>
              <w:topLinePunct w:val="0"/>
              <w:autoSpaceDE/>
              <w:autoSpaceDN/>
              <w:bidi w:val="0"/>
              <w:adjustRightInd w:val="0"/>
              <w:snapToGrid w:val="0"/>
              <w:spacing w:line="360" w:lineRule="auto"/>
              <w:jc w:val="left"/>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联系人：</w:t>
            </w:r>
            <w:r>
              <w:rPr>
                <w:rFonts w:hint="eastAsia" w:hAnsi="宋体" w:eastAsia="宋体" w:cs="宋体"/>
                <w:snapToGrid w:val="0"/>
                <w:color w:val="auto"/>
                <w:kern w:val="0"/>
                <w:sz w:val="24"/>
                <w:szCs w:val="24"/>
                <w:highlight w:val="none"/>
                <w:lang w:val="en-US" w:eastAsia="zh-CN"/>
              </w:rPr>
              <w:t>吴工</w:t>
            </w:r>
          </w:p>
          <w:p w14:paraId="2B325649">
            <w:pPr>
              <w:bidi w:val="0"/>
              <w:spacing w:line="360" w:lineRule="auto"/>
              <w:rPr>
                <w:rFonts w:hint="default" w:ascii="宋体" w:hAnsi="宋体" w:eastAsia="宋体" w:cs="宋体"/>
                <w:color w:val="auto"/>
                <w:highlight w:val="none"/>
                <w:lang w:val="en-US" w:eastAsia="zh-CN"/>
              </w:rPr>
            </w:pPr>
            <w:r>
              <w:rPr>
                <w:rFonts w:hint="eastAsia" w:ascii="宋体" w:hAnsi="宋体" w:eastAsia="宋体" w:cs="宋体"/>
                <w:snapToGrid w:val="0"/>
                <w:color w:val="auto"/>
                <w:kern w:val="0"/>
                <w:sz w:val="24"/>
                <w:szCs w:val="24"/>
                <w:highlight w:val="none"/>
              </w:rPr>
              <w:t>联系电话：</w:t>
            </w:r>
            <w:r>
              <w:rPr>
                <w:rFonts w:hint="eastAsia" w:hAnsi="宋体" w:eastAsia="宋体" w:cs="宋体"/>
                <w:snapToGrid w:val="0"/>
                <w:color w:val="auto"/>
                <w:kern w:val="0"/>
                <w:sz w:val="24"/>
                <w:szCs w:val="24"/>
                <w:highlight w:val="none"/>
                <w:lang w:val="en-US" w:eastAsia="zh-CN"/>
              </w:rPr>
              <w:t>0751-8768123</w:t>
            </w:r>
          </w:p>
        </w:tc>
      </w:tr>
      <w:tr w14:paraId="17AA8A0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1430" w:hRule="atLeast"/>
          <w:jc w:val="center"/>
        </w:trPr>
        <w:tc>
          <w:tcPr>
            <w:tcW w:w="809"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D2D2BF8">
            <w:pPr>
              <w:bidi w:val="0"/>
              <w:spacing w:line="360" w:lineRule="auto"/>
              <w:jc w:val="center"/>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3</w:t>
            </w:r>
            <w:r>
              <w:rPr>
                <w:rFonts w:hint="eastAsia" w:hAnsi="宋体" w:eastAsia="宋体" w:cs="宋体"/>
                <w:color w:val="auto"/>
                <w:highlight w:val="none"/>
                <w:lang w:val="en-US" w:eastAsia="zh-CN"/>
              </w:rPr>
              <w:t>4</w:t>
            </w:r>
          </w:p>
        </w:tc>
        <w:tc>
          <w:tcPr>
            <w:tcW w:w="1708" w:type="dxa"/>
            <w:tcBorders>
              <w:top w:val="single" w:color="auto" w:sz="4" w:space="0"/>
              <w:left w:val="single" w:color="auto" w:sz="4" w:space="0"/>
              <w:bottom w:val="single" w:color="auto" w:sz="4" w:space="0"/>
              <w:right w:val="single" w:color="auto" w:sz="4" w:space="0"/>
            </w:tcBorders>
            <w:noWrap/>
            <w:vAlign w:val="center"/>
          </w:tcPr>
          <w:p w14:paraId="40104432">
            <w:pPr>
              <w:bidi w:val="0"/>
              <w:spacing w:line="360" w:lineRule="auto"/>
              <w:jc w:val="center"/>
              <w:rPr>
                <w:rFonts w:hint="eastAsia" w:ascii="宋体" w:hAnsi="宋体" w:eastAsia="宋体" w:cs="宋体"/>
                <w:color w:val="auto"/>
                <w:highlight w:val="none"/>
              </w:rPr>
            </w:pPr>
            <w:r>
              <w:rPr>
                <w:rFonts w:hint="eastAsia" w:ascii="宋体" w:hAnsi="宋体" w:eastAsia="宋体" w:cs="宋体"/>
                <w:color w:val="auto"/>
                <w:highlight w:val="none"/>
              </w:rPr>
              <w:t>交易场所</w:t>
            </w:r>
          </w:p>
          <w:p w14:paraId="49BD1E6B">
            <w:pPr>
              <w:bidi w:val="0"/>
              <w:spacing w:line="360" w:lineRule="auto"/>
              <w:jc w:val="center"/>
              <w:rPr>
                <w:rFonts w:hint="eastAsia" w:ascii="宋体" w:hAnsi="宋体" w:eastAsia="宋体" w:cs="宋体"/>
                <w:color w:val="auto"/>
                <w:highlight w:val="none"/>
              </w:rPr>
            </w:pPr>
            <w:r>
              <w:rPr>
                <w:rFonts w:hint="eastAsia" w:ascii="宋体" w:hAnsi="宋体" w:eastAsia="宋体" w:cs="宋体"/>
                <w:color w:val="auto"/>
                <w:highlight w:val="none"/>
              </w:rPr>
              <w:t>联系方式</w:t>
            </w:r>
          </w:p>
        </w:tc>
        <w:tc>
          <w:tcPr>
            <w:tcW w:w="7541" w:type="dxa"/>
            <w:tcBorders>
              <w:top w:val="single" w:color="auto" w:sz="4" w:space="0"/>
              <w:left w:val="single" w:color="auto" w:sz="4" w:space="0"/>
              <w:bottom w:val="single" w:color="auto" w:sz="4" w:space="0"/>
              <w:right w:val="single" w:color="auto" w:sz="4" w:space="0"/>
            </w:tcBorders>
            <w:noWrap/>
            <w:vAlign w:val="center"/>
          </w:tcPr>
          <w:p w14:paraId="0DED7D11">
            <w:pPr>
              <w:bidi w:val="0"/>
              <w:spacing w:line="360" w:lineRule="auto"/>
              <w:rPr>
                <w:rFonts w:hint="eastAsia" w:ascii="宋体" w:hAnsi="宋体" w:eastAsia="宋体" w:cs="宋体"/>
                <w:color w:val="auto"/>
                <w:highlight w:val="none"/>
              </w:rPr>
            </w:pPr>
            <w:r>
              <w:rPr>
                <w:rFonts w:hint="eastAsia" w:ascii="宋体" w:hAnsi="宋体" w:eastAsia="宋体" w:cs="宋体"/>
                <w:color w:val="auto"/>
                <w:highlight w:val="none"/>
              </w:rPr>
              <w:t>单位名称：韶关市公共资源交易中心</w:t>
            </w:r>
          </w:p>
          <w:p w14:paraId="24D57F63">
            <w:pPr>
              <w:bidi w:val="0"/>
              <w:spacing w:line="360" w:lineRule="auto"/>
              <w:rPr>
                <w:rFonts w:hint="eastAsia" w:ascii="宋体" w:hAnsi="宋体" w:eastAsia="宋体" w:cs="宋体"/>
                <w:color w:val="auto"/>
                <w:highlight w:val="none"/>
              </w:rPr>
            </w:pPr>
            <w:r>
              <w:rPr>
                <w:rFonts w:hint="eastAsia" w:ascii="宋体" w:hAnsi="宋体" w:eastAsia="宋体" w:cs="宋体"/>
                <w:color w:val="auto"/>
                <w:highlight w:val="none"/>
              </w:rPr>
              <w:t>办公地址：南雄市雄东路1号大润发四楼韶关市公共资源交易中心南雄分中心（公共服务中心内）</w:t>
            </w:r>
          </w:p>
          <w:p w14:paraId="0963FA4A">
            <w:pPr>
              <w:bidi w:val="0"/>
              <w:spacing w:line="360" w:lineRule="auto"/>
              <w:rPr>
                <w:rFonts w:hint="eastAsia" w:ascii="宋体" w:hAnsi="宋体" w:eastAsia="宋体" w:cs="宋体"/>
                <w:color w:val="auto"/>
                <w:highlight w:val="none"/>
              </w:rPr>
            </w:pPr>
            <w:r>
              <w:rPr>
                <w:rFonts w:hint="eastAsia" w:ascii="宋体" w:hAnsi="宋体" w:eastAsia="宋体" w:cs="宋体"/>
                <w:color w:val="auto"/>
                <w:highlight w:val="none"/>
              </w:rPr>
              <w:t>联系人（部门）：工程交易股</w:t>
            </w:r>
          </w:p>
          <w:p w14:paraId="46B253F3">
            <w:pPr>
              <w:bidi w:val="0"/>
              <w:spacing w:line="360" w:lineRule="auto"/>
              <w:rPr>
                <w:rFonts w:hint="default" w:ascii="宋体" w:hAnsi="宋体" w:eastAsia="宋体" w:cs="宋体"/>
                <w:color w:val="auto"/>
                <w:highlight w:val="none"/>
                <w:lang w:val="en-US" w:eastAsia="zh-CN"/>
              </w:rPr>
            </w:pPr>
            <w:r>
              <w:rPr>
                <w:rFonts w:hint="eastAsia" w:ascii="宋体" w:hAnsi="宋体" w:eastAsia="宋体" w:cs="宋体"/>
                <w:color w:val="auto"/>
                <w:highlight w:val="none"/>
              </w:rPr>
              <w:t>联系电话：0751-3860729</w:t>
            </w:r>
          </w:p>
        </w:tc>
      </w:tr>
      <w:tr w14:paraId="57B0395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1395" w:hRule="atLeast"/>
          <w:jc w:val="center"/>
        </w:trPr>
        <w:tc>
          <w:tcPr>
            <w:tcW w:w="809" w:type="dxa"/>
            <w:tcBorders>
              <w:top w:val="single" w:color="auto" w:sz="4" w:space="0"/>
              <w:left w:val="single" w:color="auto" w:sz="4" w:space="0"/>
              <w:bottom w:val="single" w:color="auto" w:sz="4" w:space="0"/>
              <w:right w:val="single" w:color="auto" w:sz="4" w:space="0"/>
            </w:tcBorders>
            <w:noWrap/>
            <w:vAlign w:val="center"/>
          </w:tcPr>
          <w:p w14:paraId="5569AA4B">
            <w:pPr>
              <w:bidi w:val="0"/>
              <w:spacing w:line="360" w:lineRule="auto"/>
              <w:jc w:val="center"/>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3</w:t>
            </w:r>
            <w:r>
              <w:rPr>
                <w:rFonts w:hint="eastAsia" w:hAnsi="宋体" w:eastAsia="宋体" w:cs="宋体"/>
                <w:color w:val="auto"/>
                <w:highlight w:val="none"/>
                <w:lang w:val="en-US" w:eastAsia="zh-CN"/>
              </w:rPr>
              <w:t>5</w:t>
            </w:r>
          </w:p>
        </w:tc>
        <w:tc>
          <w:tcPr>
            <w:tcW w:w="1708" w:type="dxa"/>
            <w:tcBorders>
              <w:top w:val="single" w:color="auto" w:sz="4" w:space="0"/>
              <w:left w:val="single" w:color="auto" w:sz="4" w:space="0"/>
              <w:bottom w:val="single" w:color="auto" w:sz="4" w:space="0"/>
              <w:right w:val="single" w:color="auto" w:sz="4" w:space="0"/>
            </w:tcBorders>
            <w:noWrap/>
            <w:vAlign w:val="center"/>
          </w:tcPr>
          <w:p w14:paraId="25F16557">
            <w:pPr>
              <w:bidi w:val="0"/>
              <w:spacing w:line="360" w:lineRule="auto"/>
              <w:jc w:val="center"/>
              <w:rPr>
                <w:rFonts w:hint="eastAsia" w:ascii="宋体" w:hAnsi="宋体" w:eastAsia="宋体" w:cs="宋体"/>
                <w:color w:val="auto"/>
                <w:highlight w:val="none"/>
              </w:rPr>
            </w:pPr>
            <w:r>
              <w:rPr>
                <w:rFonts w:hint="eastAsia" w:ascii="宋体" w:hAnsi="宋体" w:eastAsia="宋体" w:cs="宋体"/>
                <w:color w:val="auto"/>
                <w:highlight w:val="none"/>
              </w:rPr>
              <w:t>行政监督部门</w:t>
            </w:r>
          </w:p>
          <w:p w14:paraId="368588DE">
            <w:pPr>
              <w:bidi w:val="0"/>
              <w:spacing w:line="360" w:lineRule="auto"/>
              <w:jc w:val="center"/>
              <w:rPr>
                <w:rFonts w:hint="eastAsia" w:ascii="宋体" w:hAnsi="宋体" w:eastAsia="宋体" w:cs="宋体"/>
                <w:color w:val="auto"/>
                <w:highlight w:val="none"/>
              </w:rPr>
            </w:pPr>
            <w:r>
              <w:rPr>
                <w:rFonts w:hint="eastAsia" w:ascii="宋体" w:hAnsi="宋体" w:eastAsia="宋体" w:cs="宋体"/>
                <w:color w:val="auto"/>
                <w:highlight w:val="none"/>
              </w:rPr>
              <w:t>联系方式</w:t>
            </w:r>
          </w:p>
        </w:tc>
        <w:tc>
          <w:tcPr>
            <w:tcW w:w="7541" w:type="dxa"/>
            <w:tcBorders>
              <w:top w:val="single" w:color="auto" w:sz="4" w:space="0"/>
              <w:left w:val="single" w:color="auto" w:sz="4" w:space="0"/>
              <w:bottom w:val="single" w:color="auto" w:sz="4" w:space="0"/>
              <w:right w:val="single" w:color="auto" w:sz="4" w:space="0"/>
            </w:tcBorders>
            <w:noWrap/>
            <w:vAlign w:val="center"/>
          </w:tcPr>
          <w:p w14:paraId="733DABE6">
            <w:pPr>
              <w:bidi w:val="0"/>
              <w:spacing w:line="360" w:lineRule="auto"/>
              <w:rPr>
                <w:rFonts w:hint="eastAsia" w:ascii="宋体" w:hAnsi="宋体" w:eastAsia="宋体" w:cs="宋体"/>
                <w:color w:val="auto"/>
                <w:highlight w:val="none"/>
              </w:rPr>
            </w:pPr>
            <w:r>
              <w:rPr>
                <w:rFonts w:hint="eastAsia" w:ascii="宋体" w:hAnsi="宋体" w:eastAsia="宋体" w:cs="宋体"/>
                <w:color w:val="auto"/>
                <w:highlight w:val="none"/>
              </w:rPr>
              <w:t>单位名称：南雄市农业农村局</w:t>
            </w:r>
          </w:p>
          <w:p w14:paraId="165F17AC">
            <w:pPr>
              <w:bidi w:val="0"/>
              <w:spacing w:line="360" w:lineRule="auto"/>
              <w:rPr>
                <w:rFonts w:hint="eastAsia" w:ascii="宋体" w:hAnsi="宋体" w:eastAsia="宋体" w:cs="宋体"/>
                <w:color w:val="auto"/>
                <w:highlight w:val="none"/>
              </w:rPr>
            </w:pPr>
            <w:r>
              <w:rPr>
                <w:rFonts w:hint="eastAsia" w:ascii="宋体" w:hAnsi="宋体" w:eastAsia="宋体" w:cs="宋体"/>
                <w:color w:val="auto"/>
                <w:highlight w:val="none"/>
              </w:rPr>
              <w:t>办公地址：南雄市沿江西路 98 号</w:t>
            </w:r>
          </w:p>
          <w:p w14:paraId="4606C5D9">
            <w:pPr>
              <w:bidi w:val="0"/>
              <w:spacing w:line="360" w:lineRule="auto"/>
              <w:rPr>
                <w:rFonts w:hint="eastAsia" w:ascii="宋体" w:hAnsi="宋体" w:eastAsia="宋体" w:cs="宋体"/>
                <w:color w:val="auto"/>
                <w:highlight w:val="none"/>
                <w:lang w:eastAsia="zh-CN"/>
              </w:rPr>
            </w:pPr>
            <w:r>
              <w:rPr>
                <w:rFonts w:hint="eastAsia" w:ascii="宋体" w:hAnsi="宋体" w:eastAsia="宋体" w:cs="宋体"/>
                <w:color w:val="auto"/>
                <w:highlight w:val="none"/>
              </w:rPr>
              <w:t>联系人（部门）：</w:t>
            </w:r>
            <w:r>
              <w:rPr>
                <w:rFonts w:hint="eastAsia" w:hAnsi="宋体" w:eastAsia="宋体" w:cs="宋体"/>
                <w:color w:val="auto"/>
                <w:highlight w:val="none"/>
                <w:lang w:eastAsia="zh-CN"/>
              </w:rPr>
              <w:t>南雄市农业农村局政策法规与改革发展股</w:t>
            </w:r>
          </w:p>
          <w:p w14:paraId="542EAFE4">
            <w:pPr>
              <w:bidi w:val="0"/>
              <w:spacing w:line="360" w:lineRule="auto"/>
              <w:rPr>
                <w:rFonts w:hint="eastAsia" w:ascii="宋体" w:hAnsi="宋体" w:eastAsia="宋体" w:cs="宋体"/>
                <w:color w:val="auto"/>
                <w:highlight w:val="none"/>
                <w:lang w:val="en-US" w:eastAsia="zh-CN"/>
              </w:rPr>
            </w:pPr>
            <w:r>
              <w:rPr>
                <w:rFonts w:hint="eastAsia" w:ascii="宋体" w:hAnsi="宋体" w:eastAsia="宋体" w:cs="宋体"/>
                <w:color w:val="auto"/>
                <w:highlight w:val="none"/>
              </w:rPr>
              <w:t>联系电话：</w:t>
            </w:r>
            <w:r>
              <w:rPr>
                <w:rFonts w:hint="eastAsia" w:hAnsi="宋体" w:eastAsia="宋体" w:cs="宋体"/>
                <w:color w:val="auto"/>
                <w:highlight w:val="none"/>
                <w:lang w:eastAsia="zh-CN"/>
              </w:rPr>
              <w:t>0751-6929131</w:t>
            </w:r>
          </w:p>
        </w:tc>
      </w:tr>
      <w:bookmarkEnd w:id="4"/>
    </w:tbl>
    <w:p w14:paraId="13A9FF01">
      <w:pPr>
        <w:pStyle w:val="3"/>
        <w:wordWrap w:val="0"/>
        <w:autoSpaceDE/>
        <w:autoSpaceDN/>
        <w:snapToGrid w:val="0"/>
        <w:spacing w:after="260" w:line="360" w:lineRule="auto"/>
        <w:jc w:val="center"/>
        <w:rPr>
          <w:rFonts w:hint="eastAsia" w:asciiTheme="minorEastAsia" w:hAnsiTheme="minorEastAsia" w:eastAsiaTheme="minorEastAsia" w:cstheme="minorEastAsia"/>
          <w:b/>
          <w:color w:val="auto"/>
          <w:kern w:val="2"/>
          <w:highlight w:val="none"/>
        </w:rPr>
      </w:pPr>
      <w:bookmarkStart w:id="5" w:name="_Toc122671103"/>
      <w:bookmarkStart w:id="6" w:name="_Toc122859103"/>
      <w:bookmarkStart w:id="7" w:name="_Toc122769943"/>
      <w:r>
        <w:rPr>
          <w:rFonts w:hint="eastAsia" w:asciiTheme="minorEastAsia" w:hAnsiTheme="minorEastAsia" w:eastAsiaTheme="minorEastAsia" w:cstheme="minorEastAsia"/>
          <w:b/>
          <w:color w:val="auto"/>
          <w:kern w:val="2"/>
          <w:highlight w:val="none"/>
        </w:rPr>
        <w:br w:type="page"/>
      </w:r>
      <w:bookmarkEnd w:id="5"/>
      <w:bookmarkEnd w:id="6"/>
      <w:bookmarkEnd w:id="7"/>
      <w:bookmarkStart w:id="8" w:name="_Toc6415"/>
      <w:r>
        <w:rPr>
          <w:rFonts w:hint="eastAsia" w:asciiTheme="minorEastAsia" w:hAnsiTheme="minorEastAsia" w:eastAsiaTheme="minorEastAsia" w:cstheme="minorEastAsia"/>
          <w:b/>
          <w:color w:val="auto"/>
          <w:kern w:val="2"/>
          <w:szCs w:val="24"/>
          <w:highlight w:val="none"/>
        </w:rPr>
        <w:t>第二节</w:t>
      </w:r>
      <w:r>
        <w:rPr>
          <w:rFonts w:hint="eastAsia" w:asciiTheme="minorEastAsia" w:hAnsiTheme="minorEastAsia" w:eastAsiaTheme="minorEastAsia" w:cstheme="minorEastAsia"/>
          <w:b/>
          <w:color w:val="auto"/>
          <w:kern w:val="2"/>
          <w:szCs w:val="24"/>
          <w:highlight w:val="none"/>
          <w:lang w:val="en-US" w:eastAsia="zh-CN"/>
        </w:rPr>
        <w:t xml:space="preserve">  </w:t>
      </w:r>
      <w:r>
        <w:rPr>
          <w:rFonts w:hint="eastAsia" w:asciiTheme="minorEastAsia" w:hAnsiTheme="minorEastAsia" w:eastAsiaTheme="minorEastAsia" w:cstheme="minorEastAsia"/>
          <w:b/>
          <w:color w:val="auto"/>
          <w:kern w:val="2"/>
          <w:szCs w:val="24"/>
          <w:highlight w:val="none"/>
        </w:rPr>
        <w:t>重要事项时间地点一览表.</w:t>
      </w:r>
      <w:bookmarkEnd w:id="8"/>
    </w:p>
    <w:tbl>
      <w:tblPr>
        <w:tblStyle w:val="24"/>
        <w:tblW w:w="4999" w:type="pct"/>
        <w:tblInd w:w="0"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autofit"/>
        <w:tblCellMar>
          <w:top w:w="0" w:type="dxa"/>
          <w:left w:w="57" w:type="dxa"/>
          <w:bottom w:w="0" w:type="dxa"/>
          <w:right w:w="57" w:type="dxa"/>
        </w:tblCellMar>
      </w:tblPr>
      <w:tblGrid>
        <w:gridCol w:w="476"/>
        <w:gridCol w:w="1698"/>
        <w:gridCol w:w="7538"/>
      </w:tblGrid>
      <w:tr w14:paraId="0BF05D61">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57" w:type="dxa"/>
            <w:bottom w:w="0" w:type="dxa"/>
            <w:right w:w="57" w:type="dxa"/>
          </w:tblCellMar>
        </w:tblPrEx>
        <w:trPr>
          <w:trHeight w:val="773" w:hRule="atLeast"/>
        </w:trPr>
        <w:tc>
          <w:tcPr>
            <w:tcW w:w="245" w:type="pct"/>
            <w:tcBorders>
              <w:top w:val="single" w:color="080000" w:sz="4" w:space="0"/>
              <w:left w:val="single" w:color="080000" w:sz="4" w:space="0"/>
              <w:bottom w:val="single" w:color="080000" w:sz="4" w:space="0"/>
              <w:right w:val="single" w:color="080000" w:sz="4" w:space="0"/>
            </w:tcBorders>
            <w:noWrap w:val="0"/>
            <w:vAlign w:val="center"/>
          </w:tcPr>
          <w:p w14:paraId="5EA6E424">
            <w:pPr>
              <w:keepNext w:val="0"/>
              <w:keepLines w:val="0"/>
              <w:pageBreakBefore w:val="0"/>
              <w:widowControl w:val="0"/>
              <w:suppressLineNumbers w:val="0"/>
              <w:kinsoku/>
              <w:wordWrap w:val="0"/>
              <w:overflowPunct/>
              <w:topLinePunct w:val="0"/>
              <w:autoSpaceDE w:val="0"/>
              <w:autoSpaceDN/>
              <w:bidi w:val="0"/>
              <w:adjustRightInd/>
              <w:snapToGrid/>
              <w:spacing w:before="0" w:beforeAutospacing="0" w:after="0" w:afterAutospacing="0" w:line="360" w:lineRule="auto"/>
              <w:ind w:left="0" w:right="0"/>
              <w:jc w:val="center"/>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lang w:val="en-US" w:eastAsia="zh-CN" w:bidi="ar"/>
              </w:rPr>
              <w:t>1</w:t>
            </w:r>
          </w:p>
        </w:tc>
        <w:tc>
          <w:tcPr>
            <w:tcW w:w="874" w:type="pct"/>
            <w:tcBorders>
              <w:top w:val="single" w:color="080000" w:sz="4" w:space="0"/>
              <w:left w:val="nil"/>
              <w:bottom w:val="single" w:color="080000" w:sz="4" w:space="0"/>
              <w:right w:val="single" w:color="080000" w:sz="4" w:space="0"/>
            </w:tcBorders>
            <w:noWrap w:val="0"/>
            <w:vAlign w:val="center"/>
          </w:tcPr>
          <w:p w14:paraId="56550D62">
            <w:pPr>
              <w:keepNext w:val="0"/>
              <w:keepLines w:val="0"/>
              <w:pageBreakBefore w:val="0"/>
              <w:widowControl w:val="0"/>
              <w:suppressLineNumbers w:val="0"/>
              <w:kinsoku/>
              <w:wordWrap w:val="0"/>
              <w:overflowPunct/>
              <w:topLinePunct w:val="0"/>
              <w:autoSpaceDE w:val="0"/>
              <w:autoSpaceDN/>
              <w:bidi w:val="0"/>
              <w:adjustRightInd/>
              <w:snapToGrid/>
              <w:spacing w:before="0" w:beforeAutospacing="0" w:after="0" w:afterAutospacing="0" w:line="360" w:lineRule="auto"/>
              <w:ind w:left="0" w:right="0"/>
              <w:jc w:val="center"/>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lang w:val="en-US" w:eastAsia="zh-CN" w:bidi="ar"/>
              </w:rPr>
              <w:t>招标公告</w:t>
            </w:r>
          </w:p>
          <w:p w14:paraId="17222DC9">
            <w:pPr>
              <w:keepNext w:val="0"/>
              <w:keepLines w:val="0"/>
              <w:pageBreakBefore w:val="0"/>
              <w:widowControl w:val="0"/>
              <w:suppressLineNumbers w:val="0"/>
              <w:kinsoku/>
              <w:wordWrap w:val="0"/>
              <w:overflowPunct/>
              <w:topLinePunct w:val="0"/>
              <w:autoSpaceDE w:val="0"/>
              <w:autoSpaceDN/>
              <w:bidi w:val="0"/>
              <w:adjustRightInd/>
              <w:snapToGrid/>
              <w:spacing w:before="0" w:beforeAutospacing="0" w:after="0" w:afterAutospacing="0" w:line="360" w:lineRule="auto"/>
              <w:ind w:left="0" w:right="0"/>
              <w:jc w:val="center"/>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lang w:val="en-US" w:eastAsia="zh-CN" w:bidi="ar"/>
              </w:rPr>
              <w:t>发布时间</w:t>
            </w:r>
          </w:p>
        </w:tc>
        <w:tc>
          <w:tcPr>
            <w:tcW w:w="3880" w:type="pct"/>
            <w:tcBorders>
              <w:top w:val="single" w:color="080000" w:sz="4" w:space="0"/>
              <w:left w:val="nil"/>
              <w:bottom w:val="single" w:color="080000" w:sz="4" w:space="0"/>
              <w:right w:val="single" w:color="080000" w:sz="4" w:space="0"/>
            </w:tcBorders>
            <w:noWrap w:val="0"/>
            <w:vAlign w:val="center"/>
          </w:tcPr>
          <w:p w14:paraId="5AB4BCED">
            <w:pPr>
              <w:keepNext w:val="0"/>
              <w:keepLines w:val="0"/>
              <w:pageBreakBefore w:val="0"/>
              <w:widowControl w:val="0"/>
              <w:suppressLineNumbers w:val="0"/>
              <w:kinsoku/>
              <w:wordWrap w:val="0"/>
              <w:overflowPunct/>
              <w:topLinePunct w:val="0"/>
              <w:autoSpaceDE w:val="0"/>
              <w:autoSpaceDN/>
              <w:bidi w:val="0"/>
              <w:adjustRightInd/>
              <w:snapToGrid/>
              <w:spacing w:before="0" w:beforeAutospacing="0" w:after="0" w:afterAutospacing="0" w:line="360" w:lineRule="auto"/>
              <w:ind w:left="0" w:right="0" w:firstLine="0" w:firstLineChars="0"/>
              <w:jc w:val="left"/>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u w:val="single"/>
                <w:lang w:val="en-US" w:eastAsia="zh-CN" w:bidi="ar"/>
              </w:rPr>
              <w:t>202</w:t>
            </w:r>
            <w:r>
              <w:rPr>
                <w:rFonts w:hint="eastAsia" w:hAnsi="宋体" w:eastAsia="宋体" w:cs="宋体"/>
                <w:color w:val="auto"/>
                <w:kern w:val="0"/>
                <w:sz w:val="24"/>
                <w:szCs w:val="24"/>
                <w:highlight w:val="none"/>
                <w:u w:val="single"/>
                <w:lang w:val="en-US" w:eastAsia="zh-CN" w:bidi="ar"/>
              </w:rPr>
              <w:t>6</w:t>
            </w:r>
            <w:r>
              <w:rPr>
                <w:rFonts w:hint="eastAsia" w:ascii="宋体" w:hAnsi="宋体" w:eastAsia="宋体" w:cs="宋体"/>
                <w:color w:val="auto"/>
                <w:kern w:val="0"/>
                <w:sz w:val="24"/>
                <w:szCs w:val="24"/>
                <w:highlight w:val="none"/>
                <w:lang w:val="en-US" w:eastAsia="zh-CN" w:bidi="ar"/>
              </w:rPr>
              <w:t>年</w:t>
            </w:r>
            <w:r>
              <w:rPr>
                <w:rFonts w:hint="eastAsia" w:hAnsi="宋体" w:eastAsia="宋体" w:cs="宋体"/>
                <w:color w:val="auto"/>
                <w:kern w:val="0"/>
                <w:sz w:val="24"/>
                <w:szCs w:val="24"/>
                <w:highlight w:val="none"/>
                <w:u w:val="single"/>
                <w:lang w:val="en-US" w:eastAsia="zh-CN" w:bidi="ar"/>
              </w:rPr>
              <w:t>9</w:t>
            </w:r>
            <w:r>
              <w:rPr>
                <w:rFonts w:hint="eastAsia" w:ascii="宋体" w:hAnsi="宋体" w:eastAsia="宋体" w:cs="宋体"/>
                <w:color w:val="auto"/>
                <w:kern w:val="0"/>
                <w:sz w:val="24"/>
                <w:szCs w:val="24"/>
                <w:highlight w:val="none"/>
                <w:lang w:val="en-US" w:eastAsia="zh-CN" w:bidi="ar"/>
              </w:rPr>
              <w:t>月</w:t>
            </w:r>
            <w:r>
              <w:rPr>
                <w:rFonts w:hint="eastAsia" w:hAnsi="宋体" w:eastAsia="宋体" w:cs="宋体"/>
                <w:color w:val="auto"/>
                <w:kern w:val="0"/>
                <w:sz w:val="24"/>
                <w:szCs w:val="24"/>
                <w:highlight w:val="none"/>
                <w:u w:val="single"/>
                <w:lang w:val="en-US" w:eastAsia="zh-CN" w:bidi="ar"/>
              </w:rPr>
              <w:t>20</w:t>
            </w:r>
            <w:r>
              <w:rPr>
                <w:rFonts w:hint="eastAsia" w:ascii="宋体" w:hAnsi="宋体" w:eastAsia="宋体" w:cs="宋体"/>
                <w:color w:val="auto"/>
                <w:kern w:val="0"/>
                <w:sz w:val="24"/>
                <w:szCs w:val="24"/>
                <w:highlight w:val="none"/>
                <w:lang w:val="en-US" w:eastAsia="zh-CN" w:bidi="ar"/>
              </w:rPr>
              <w:t>日</w:t>
            </w:r>
            <w:r>
              <w:rPr>
                <w:rFonts w:hint="eastAsia" w:hAnsi="宋体" w:eastAsia="宋体" w:cs="宋体"/>
                <w:color w:val="auto"/>
                <w:kern w:val="0"/>
                <w:sz w:val="24"/>
                <w:szCs w:val="24"/>
                <w:highlight w:val="none"/>
                <w:u w:val="single"/>
                <w:lang w:val="en-US" w:eastAsia="zh-CN" w:bidi="ar"/>
              </w:rPr>
              <w:t>20</w:t>
            </w:r>
            <w:r>
              <w:rPr>
                <w:rFonts w:hint="eastAsia" w:ascii="宋体" w:hAnsi="宋体" w:eastAsia="宋体" w:cs="宋体"/>
                <w:color w:val="auto"/>
                <w:kern w:val="2"/>
                <w:sz w:val="24"/>
                <w:szCs w:val="24"/>
                <w:highlight w:val="none"/>
                <w:lang w:val="en-US" w:eastAsia="zh-CN" w:bidi="ar"/>
              </w:rPr>
              <w:t>时</w:t>
            </w:r>
            <w:r>
              <w:rPr>
                <w:rFonts w:hint="eastAsia" w:hAnsi="宋体" w:eastAsia="宋体" w:cs="宋体"/>
                <w:color w:val="auto"/>
                <w:kern w:val="2"/>
                <w:sz w:val="24"/>
                <w:szCs w:val="24"/>
                <w:highlight w:val="none"/>
                <w:u w:val="single"/>
                <w:lang w:val="en-US" w:eastAsia="zh-CN" w:bidi="ar"/>
              </w:rPr>
              <w:t>00</w:t>
            </w:r>
            <w:r>
              <w:rPr>
                <w:rFonts w:hint="eastAsia" w:ascii="宋体" w:hAnsi="宋体" w:eastAsia="宋体" w:cs="宋体"/>
                <w:color w:val="auto"/>
                <w:kern w:val="2"/>
                <w:sz w:val="24"/>
                <w:szCs w:val="24"/>
                <w:highlight w:val="none"/>
                <w:lang w:val="en-US" w:eastAsia="zh-CN" w:bidi="ar"/>
              </w:rPr>
              <w:t>分</w:t>
            </w:r>
          </w:p>
        </w:tc>
      </w:tr>
      <w:tr w14:paraId="12A9BD04">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57" w:type="dxa"/>
            <w:bottom w:w="0" w:type="dxa"/>
            <w:right w:w="57" w:type="dxa"/>
          </w:tblCellMar>
        </w:tblPrEx>
        <w:trPr>
          <w:trHeight w:val="783" w:hRule="atLeast"/>
        </w:trPr>
        <w:tc>
          <w:tcPr>
            <w:tcW w:w="245" w:type="pct"/>
            <w:tcBorders>
              <w:top w:val="single" w:color="080000" w:sz="4" w:space="0"/>
              <w:left w:val="single" w:color="080000" w:sz="4" w:space="0"/>
              <w:bottom w:val="single" w:color="080000" w:sz="4" w:space="0"/>
              <w:right w:val="single" w:color="080000" w:sz="4" w:space="0"/>
            </w:tcBorders>
            <w:noWrap w:val="0"/>
            <w:vAlign w:val="center"/>
          </w:tcPr>
          <w:p w14:paraId="6A3AEBD4">
            <w:pPr>
              <w:keepNext w:val="0"/>
              <w:keepLines w:val="0"/>
              <w:pageBreakBefore w:val="0"/>
              <w:widowControl w:val="0"/>
              <w:suppressLineNumbers w:val="0"/>
              <w:kinsoku/>
              <w:wordWrap w:val="0"/>
              <w:overflowPunct/>
              <w:topLinePunct w:val="0"/>
              <w:autoSpaceDE w:val="0"/>
              <w:autoSpaceDN/>
              <w:bidi w:val="0"/>
              <w:adjustRightInd/>
              <w:snapToGrid/>
              <w:spacing w:before="0" w:beforeAutospacing="0" w:after="0" w:afterAutospacing="0" w:line="360" w:lineRule="auto"/>
              <w:ind w:left="0" w:right="0"/>
              <w:jc w:val="center"/>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lang w:val="en-US" w:eastAsia="zh-CN" w:bidi="ar"/>
              </w:rPr>
              <w:t>2</w:t>
            </w:r>
          </w:p>
        </w:tc>
        <w:tc>
          <w:tcPr>
            <w:tcW w:w="874" w:type="pct"/>
            <w:tcBorders>
              <w:top w:val="single" w:color="080000" w:sz="4" w:space="0"/>
              <w:left w:val="nil"/>
              <w:bottom w:val="single" w:color="080000" w:sz="4" w:space="0"/>
              <w:right w:val="single" w:color="080000" w:sz="4" w:space="0"/>
            </w:tcBorders>
            <w:noWrap w:val="0"/>
            <w:vAlign w:val="center"/>
          </w:tcPr>
          <w:p w14:paraId="2E5D36EA">
            <w:pPr>
              <w:keepNext w:val="0"/>
              <w:keepLines w:val="0"/>
              <w:pageBreakBefore w:val="0"/>
              <w:widowControl w:val="0"/>
              <w:suppressLineNumbers w:val="0"/>
              <w:kinsoku/>
              <w:wordWrap w:val="0"/>
              <w:overflowPunct/>
              <w:topLinePunct w:val="0"/>
              <w:autoSpaceDE w:val="0"/>
              <w:autoSpaceDN/>
              <w:bidi w:val="0"/>
              <w:adjustRightInd/>
              <w:snapToGrid/>
              <w:spacing w:before="0" w:beforeAutospacing="0" w:after="0" w:afterAutospacing="0" w:line="360" w:lineRule="auto"/>
              <w:ind w:left="0" w:right="0"/>
              <w:jc w:val="center"/>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lang w:val="en-US" w:eastAsia="zh-CN" w:bidi="ar"/>
              </w:rPr>
              <w:t>获取招标文件截止时间</w:t>
            </w:r>
          </w:p>
        </w:tc>
        <w:tc>
          <w:tcPr>
            <w:tcW w:w="3880" w:type="pct"/>
            <w:tcBorders>
              <w:top w:val="single" w:color="080000" w:sz="4" w:space="0"/>
              <w:left w:val="nil"/>
              <w:bottom w:val="single" w:color="080000" w:sz="4" w:space="0"/>
              <w:right w:val="single" w:color="080000" w:sz="4" w:space="0"/>
            </w:tcBorders>
            <w:noWrap w:val="0"/>
            <w:vAlign w:val="center"/>
          </w:tcPr>
          <w:p w14:paraId="5CB16199">
            <w:pPr>
              <w:keepNext w:val="0"/>
              <w:keepLines w:val="0"/>
              <w:pageBreakBefore w:val="0"/>
              <w:widowControl w:val="0"/>
              <w:suppressLineNumbers w:val="0"/>
              <w:kinsoku/>
              <w:wordWrap w:val="0"/>
              <w:overflowPunct/>
              <w:topLinePunct w:val="0"/>
              <w:autoSpaceDE w:val="0"/>
              <w:autoSpaceDN/>
              <w:bidi w:val="0"/>
              <w:adjustRightInd/>
              <w:snapToGrid/>
              <w:spacing w:before="0" w:beforeAutospacing="0" w:after="0" w:afterAutospacing="0" w:line="360" w:lineRule="auto"/>
              <w:ind w:left="0" w:right="0" w:firstLine="0" w:firstLineChars="0"/>
              <w:jc w:val="left"/>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u w:val="single"/>
                <w:lang w:val="en-US" w:eastAsia="zh-CN" w:bidi="ar"/>
              </w:rPr>
              <w:t>202</w:t>
            </w:r>
            <w:r>
              <w:rPr>
                <w:rFonts w:hint="eastAsia" w:hAnsi="宋体" w:eastAsia="宋体" w:cs="宋体"/>
                <w:color w:val="auto"/>
                <w:kern w:val="0"/>
                <w:sz w:val="24"/>
                <w:szCs w:val="24"/>
                <w:highlight w:val="none"/>
                <w:u w:val="single"/>
                <w:lang w:val="en-US" w:eastAsia="zh-CN" w:bidi="ar"/>
              </w:rPr>
              <w:t>6</w:t>
            </w:r>
            <w:r>
              <w:rPr>
                <w:rFonts w:hint="eastAsia" w:ascii="宋体" w:hAnsi="宋体" w:eastAsia="宋体" w:cs="宋体"/>
                <w:color w:val="auto"/>
                <w:kern w:val="0"/>
                <w:sz w:val="24"/>
                <w:szCs w:val="24"/>
                <w:highlight w:val="none"/>
                <w:lang w:val="en-US" w:eastAsia="zh-CN" w:bidi="ar"/>
              </w:rPr>
              <w:t>年</w:t>
            </w:r>
            <w:r>
              <w:rPr>
                <w:rFonts w:hint="eastAsia" w:hAnsi="宋体" w:eastAsia="宋体" w:cs="宋体"/>
                <w:color w:val="auto"/>
                <w:kern w:val="0"/>
                <w:sz w:val="24"/>
                <w:szCs w:val="24"/>
                <w:highlight w:val="none"/>
                <w:u w:val="single"/>
                <w:lang w:val="en-US" w:eastAsia="zh-CN" w:bidi="ar"/>
              </w:rPr>
              <w:t>10</w:t>
            </w:r>
            <w:r>
              <w:rPr>
                <w:rFonts w:hint="eastAsia" w:ascii="宋体" w:hAnsi="宋体" w:eastAsia="宋体" w:cs="宋体"/>
                <w:color w:val="auto"/>
                <w:kern w:val="0"/>
                <w:sz w:val="24"/>
                <w:szCs w:val="24"/>
                <w:highlight w:val="none"/>
                <w:lang w:val="en-US" w:eastAsia="zh-CN" w:bidi="ar"/>
              </w:rPr>
              <w:t>月</w:t>
            </w:r>
            <w:r>
              <w:rPr>
                <w:rFonts w:hint="eastAsia" w:hAnsi="宋体" w:eastAsia="宋体" w:cs="宋体"/>
                <w:color w:val="auto"/>
                <w:kern w:val="0"/>
                <w:sz w:val="24"/>
                <w:szCs w:val="24"/>
                <w:highlight w:val="none"/>
                <w:u w:val="single"/>
                <w:lang w:val="en-US" w:eastAsia="zh-CN" w:bidi="ar"/>
              </w:rPr>
              <w:t>16</w:t>
            </w:r>
            <w:r>
              <w:rPr>
                <w:rFonts w:hint="eastAsia" w:ascii="宋体" w:hAnsi="宋体" w:eastAsia="宋体" w:cs="宋体"/>
                <w:color w:val="auto"/>
                <w:kern w:val="0"/>
                <w:sz w:val="24"/>
                <w:szCs w:val="24"/>
                <w:highlight w:val="none"/>
                <w:lang w:val="en-US" w:eastAsia="zh-CN" w:bidi="ar"/>
              </w:rPr>
              <w:t>日</w:t>
            </w:r>
            <w:r>
              <w:rPr>
                <w:rFonts w:hint="eastAsia" w:hAnsi="宋体" w:eastAsia="宋体" w:cs="宋体"/>
                <w:color w:val="auto"/>
                <w:kern w:val="0"/>
                <w:sz w:val="24"/>
                <w:szCs w:val="24"/>
                <w:highlight w:val="none"/>
                <w:u w:val="single"/>
                <w:lang w:val="en-US" w:eastAsia="zh-CN" w:bidi="ar"/>
              </w:rPr>
              <w:t>10</w:t>
            </w:r>
            <w:r>
              <w:rPr>
                <w:rFonts w:hint="eastAsia" w:ascii="宋体" w:hAnsi="宋体" w:eastAsia="宋体" w:cs="宋体"/>
                <w:color w:val="auto"/>
                <w:kern w:val="2"/>
                <w:sz w:val="24"/>
                <w:szCs w:val="24"/>
                <w:highlight w:val="none"/>
                <w:lang w:val="en-US" w:eastAsia="zh-CN" w:bidi="ar"/>
              </w:rPr>
              <w:t>时</w:t>
            </w:r>
            <w:r>
              <w:rPr>
                <w:rFonts w:hint="eastAsia" w:hAnsi="宋体" w:eastAsia="宋体" w:cs="宋体"/>
                <w:color w:val="auto"/>
                <w:kern w:val="2"/>
                <w:sz w:val="24"/>
                <w:szCs w:val="24"/>
                <w:highlight w:val="none"/>
                <w:u w:val="single"/>
                <w:lang w:val="en-US" w:eastAsia="zh-CN" w:bidi="ar"/>
              </w:rPr>
              <w:t>00</w:t>
            </w:r>
            <w:r>
              <w:rPr>
                <w:rFonts w:hint="eastAsia" w:ascii="宋体" w:hAnsi="宋体" w:eastAsia="宋体" w:cs="宋体"/>
                <w:color w:val="auto"/>
                <w:kern w:val="2"/>
                <w:sz w:val="24"/>
                <w:szCs w:val="24"/>
                <w:highlight w:val="none"/>
                <w:lang w:val="en-US" w:eastAsia="zh-CN" w:bidi="ar"/>
              </w:rPr>
              <w:t>分</w:t>
            </w:r>
          </w:p>
        </w:tc>
      </w:tr>
      <w:tr w14:paraId="49C7EE32">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57" w:type="dxa"/>
            <w:bottom w:w="0" w:type="dxa"/>
            <w:right w:w="57" w:type="dxa"/>
          </w:tblCellMar>
        </w:tblPrEx>
        <w:trPr>
          <w:trHeight w:val="812" w:hRule="atLeast"/>
        </w:trPr>
        <w:tc>
          <w:tcPr>
            <w:tcW w:w="245" w:type="pct"/>
            <w:tcBorders>
              <w:top w:val="single" w:color="080000" w:sz="4" w:space="0"/>
              <w:left w:val="single" w:color="080000" w:sz="4" w:space="0"/>
              <w:bottom w:val="single" w:color="080000" w:sz="4" w:space="0"/>
              <w:right w:val="single" w:color="080000" w:sz="4" w:space="0"/>
            </w:tcBorders>
            <w:noWrap w:val="0"/>
            <w:vAlign w:val="center"/>
          </w:tcPr>
          <w:p w14:paraId="7C13642A">
            <w:pPr>
              <w:keepNext w:val="0"/>
              <w:keepLines w:val="0"/>
              <w:pageBreakBefore w:val="0"/>
              <w:widowControl w:val="0"/>
              <w:suppressLineNumbers w:val="0"/>
              <w:kinsoku/>
              <w:wordWrap w:val="0"/>
              <w:overflowPunct/>
              <w:topLinePunct w:val="0"/>
              <w:autoSpaceDE w:val="0"/>
              <w:autoSpaceDN/>
              <w:bidi w:val="0"/>
              <w:adjustRightInd/>
              <w:snapToGrid/>
              <w:spacing w:before="0" w:beforeAutospacing="0" w:after="0" w:afterAutospacing="0" w:line="360" w:lineRule="auto"/>
              <w:ind w:left="0" w:right="0"/>
              <w:jc w:val="center"/>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lang w:val="en-US" w:eastAsia="zh-CN" w:bidi="ar"/>
              </w:rPr>
              <w:t>3</w:t>
            </w:r>
          </w:p>
        </w:tc>
        <w:tc>
          <w:tcPr>
            <w:tcW w:w="874" w:type="pct"/>
            <w:tcBorders>
              <w:top w:val="single" w:color="080000" w:sz="4" w:space="0"/>
              <w:left w:val="nil"/>
              <w:bottom w:val="single" w:color="080000" w:sz="4" w:space="0"/>
              <w:right w:val="single" w:color="080000" w:sz="4" w:space="0"/>
            </w:tcBorders>
            <w:noWrap w:val="0"/>
            <w:vAlign w:val="center"/>
          </w:tcPr>
          <w:p w14:paraId="20EBC973">
            <w:pPr>
              <w:keepNext w:val="0"/>
              <w:keepLines w:val="0"/>
              <w:pageBreakBefore w:val="0"/>
              <w:widowControl w:val="0"/>
              <w:suppressLineNumbers w:val="0"/>
              <w:kinsoku/>
              <w:wordWrap w:val="0"/>
              <w:overflowPunct/>
              <w:topLinePunct w:val="0"/>
              <w:autoSpaceDE w:val="0"/>
              <w:autoSpaceDN/>
              <w:bidi w:val="0"/>
              <w:adjustRightInd/>
              <w:snapToGrid/>
              <w:spacing w:before="0" w:beforeAutospacing="0" w:after="0" w:afterAutospacing="0" w:line="360" w:lineRule="auto"/>
              <w:ind w:left="0" w:right="0"/>
              <w:jc w:val="center"/>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lang w:val="en-US" w:eastAsia="zh-CN" w:bidi="ar"/>
              </w:rPr>
              <w:t>网上提问</w:t>
            </w:r>
          </w:p>
          <w:p w14:paraId="1CBD796D">
            <w:pPr>
              <w:keepNext w:val="0"/>
              <w:keepLines w:val="0"/>
              <w:pageBreakBefore w:val="0"/>
              <w:widowControl w:val="0"/>
              <w:suppressLineNumbers w:val="0"/>
              <w:kinsoku/>
              <w:wordWrap w:val="0"/>
              <w:overflowPunct/>
              <w:topLinePunct w:val="0"/>
              <w:autoSpaceDE w:val="0"/>
              <w:autoSpaceDN/>
              <w:bidi w:val="0"/>
              <w:adjustRightInd/>
              <w:snapToGrid/>
              <w:spacing w:before="0" w:beforeAutospacing="0" w:after="0" w:afterAutospacing="0" w:line="360" w:lineRule="auto"/>
              <w:ind w:left="0" w:right="0"/>
              <w:jc w:val="center"/>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lang w:val="en-US" w:eastAsia="zh-CN" w:bidi="ar"/>
              </w:rPr>
              <w:t>截止时间</w:t>
            </w:r>
          </w:p>
        </w:tc>
        <w:tc>
          <w:tcPr>
            <w:tcW w:w="3880" w:type="pct"/>
            <w:tcBorders>
              <w:top w:val="single" w:color="080000" w:sz="4" w:space="0"/>
              <w:left w:val="nil"/>
              <w:bottom w:val="single" w:color="080000" w:sz="4" w:space="0"/>
              <w:right w:val="single" w:color="080000" w:sz="4" w:space="0"/>
            </w:tcBorders>
            <w:noWrap w:val="0"/>
            <w:vAlign w:val="center"/>
          </w:tcPr>
          <w:p w14:paraId="796DA43B">
            <w:pPr>
              <w:keepNext w:val="0"/>
              <w:keepLines w:val="0"/>
              <w:pageBreakBefore w:val="0"/>
              <w:widowControl w:val="0"/>
              <w:suppressLineNumbers w:val="0"/>
              <w:kinsoku/>
              <w:wordWrap w:val="0"/>
              <w:overflowPunct/>
              <w:topLinePunct w:val="0"/>
              <w:autoSpaceDE w:val="0"/>
              <w:autoSpaceDN/>
              <w:bidi w:val="0"/>
              <w:adjustRightInd/>
              <w:snapToGrid/>
              <w:spacing w:before="0" w:beforeAutospacing="0" w:after="0" w:afterAutospacing="0" w:line="360" w:lineRule="auto"/>
              <w:ind w:left="0" w:right="0" w:firstLine="0" w:firstLineChars="0"/>
              <w:jc w:val="left"/>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u w:val="single"/>
                <w:lang w:val="en-US" w:eastAsia="zh-CN" w:bidi="ar"/>
              </w:rPr>
              <w:t>202</w:t>
            </w:r>
            <w:r>
              <w:rPr>
                <w:rFonts w:hint="eastAsia" w:hAnsi="宋体" w:eastAsia="宋体" w:cs="宋体"/>
                <w:color w:val="auto"/>
                <w:kern w:val="0"/>
                <w:sz w:val="24"/>
                <w:szCs w:val="24"/>
                <w:highlight w:val="none"/>
                <w:u w:val="single"/>
                <w:lang w:val="en-US" w:eastAsia="zh-CN" w:bidi="ar"/>
              </w:rPr>
              <w:t>6</w:t>
            </w:r>
            <w:r>
              <w:rPr>
                <w:rFonts w:hint="eastAsia" w:ascii="宋体" w:hAnsi="宋体" w:eastAsia="宋体" w:cs="宋体"/>
                <w:color w:val="auto"/>
                <w:kern w:val="0"/>
                <w:sz w:val="24"/>
                <w:szCs w:val="24"/>
                <w:highlight w:val="none"/>
                <w:lang w:val="en-US" w:eastAsia="zh-CN" w:bidi="ar"/>
              </w:rPr>
              <w:t>年</w:t>
            </w:r>
            <w:r>
              <w:rPr>
                <w:rFonts w:hint="eastAsia" w:hAnsi="宋体" w:eastAsia="宋体" w:cs="宋体"/>
                <w:color w:val="auto"/>
                <w:kern w:val="0"/>
                <w:sz w:val="24"/>
                <w:szCs w:val="24"/>
                <w:highlight w:val="none"/>
                <w:u w:val="single"/>
                <w:lang w:val="en-US" w:eastAsia="zh-CN" w:bidi="ar"/>
              </w:rPr>
              <w:t>10</w:t>
            </w:r>
            <w:r>
              <w:rPr>
                <w:rFonts w:hint="eastAsia" w:ascii="宋体" w:hAnsi="宋体" w:eastAsia="宋体" w:cs="宋体"/>
                <w:color w:val="auto"/>
                <w:kern w:val="0"/>
                <w:sz w:val="24"/>
                <w:szCs w:val="24"/>
                <w:highlight w:val="none"/>
                <w:lang w:val="en-US" w:eastAsia="zh-CN" w:bidi="ar"/>
              </w:rPr>
              <w:t>月</w:t>
            </w:r>
            <w:r>
              <w:rPr>
                <w:rFonts w:hint="eastAsia" w:hAnsi="宋体" w:eastAsia="宋体" w:cs="宋体"/>
                <w:color w:val="auto"/>
                <w:kern w:val="0"/>
                <w:sz w:val="24"/>
                <w:szCs w:val="24"/>
                <w:highlight w:val="none"/>
                <w:u w:val="single"/>
                <w:lang w:val="en-US" w:eastAsia="zh-CN" w:bidi="ar"/>
              </w:rPr>
              <w:t>6</w:t>
            </w:r>
            <w:r>
              <w:rPr>
                <w:rFonts w:hint="eastAsia" w:ascii="宋体" w:hAnsi="宋体" w:eastAsia="宋体" w:cs="宋体"/>
                <w:color w:val="auto"/>
                <w:kern w:val="0"/>
                <w:sz w:val="24"/>
                <w:szCs w:val="24"/>
                <w:highlight w:val="none"/>
                <w:lang w:val="en-US" w:eastAsia="zh-CN" w:bidi="ar"/>
              </w:rPr>
              <w:t>日</w:t>
            </w:r>
            <w:r>
              <w:rPr>
                <w:rFonts w:hint="eastAsia" w:hAnsi="宋体" w:eastAsia="宋体" w:cs="宋体"/>
                <w:color w:val="auto"/>
                <w:kern w:val="0"/>
                <w:sz w:val="24"/>
                <w:szCs w:val="24"/>
                <w:highlight w:val="none"/>
                <w:u w:val="single"/>
                <w:lang w:val="en-US" w:eastAsia="zh-CN" w:bidi="ar"/>
              </w:rPr>
              <w:t>16</w:t>
            </w:r>
            <w:r>
              <w:rPr>
                <w:rFonts w:hint="eastAsia" w:ascii="宋体" w:hAnsi="宋体" w:eastAsia="宋体" w:cs="宋体"/>
                <w:color w:val="auto"/>
                <w:kern w:val="2"/>
                <w:sz w:val="24"/>
                <w:szCs w:val="24"/>
                <w:highlight w:val="none"/>
                <w:lang w:val="en-US" w:eastAsia="zh-CN" w:bidi="ar"/>
              </w:rPr>
              <w:t>时</w:t>
            </w:r>
            <w:r>
              <w:rPr>
                <w:rFonts w:hint="eastAsia" w:hAnsi="宋体" w:eastAsia="宋体" w:cs="宋体"/>
                <w:color w:val="auto"/>
                <w:kern w:val="2"/>
                <w:sz w:val="24"/>
                <w:szCs w:val="24"/>
                <w:highlight w:val="none"/>
                <w:u w:val="single"/>
                <w:lang w:val="en-US" w:eastAsia="zh-CN" w:bidi="ar"/>
              </w:rPr>
              <w:t>00</w:t>
            </w:r>
            <w:r>
              <w:rPr>
                <w:rFonts w:hint="eastAsia" w:ascii="宋体" w:hAnsi="宋体" w:eastAsia="宋体" w:cs="宋体"/>
                <w:color w:val="auto"/>
                <w:kern w:val="2"/>
                <w:sz w:val="24"/>
                <w:szCs w:val="24"/>
                <w:highlight w:val="none"/>
                <w:lang w:val="en-US" w:eastAsia="zh-CN" w:bidi="ar"/>
              </w:rPr>
              <w:t>分</w:t>
            </w:r>
          </w:p>
        </w:tc>
      </w:tr>
      <w:tr w14:paraId="4DCADCA5">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57" w:type="dxa"/>
            <w:bottom w:w="0" w:type="dxa"/>
            <w:right w:w="57" w:type="dxa"/>
          </w:tblCellMar>
        </w:tblPrEx>
        <w:trPr>
          <w:trHeight w:val="782" w:hRule="atLeast"/>
        </w:trPr>
        <w:tc>
          <w:tcPr>
            <w:tcW w:w="245" w:type="pct"/>
            <w:tcBorders>
              <w:top w:val="single" w:color="080000" w:sz="4" w:space="0"/>
              <w:left w:val="single" w:color="080000" w:sz="4" w:space="0"/>
              <w:bottom w:val="single" w:color="080000" w:sz="4" w:space="0"/>
              <w:right w:val="single" w:color="080000" w:sz="4" w:space="0"/>
            </w:tcBorders>
            <w:noWrap w:val="0"/>
            <w:vAlign w:val="center"/>
          </w:tcPr>
          <w:p w14:paraId="7A5A7A04">
            <w:pPr>
              <w:keepNext w:val="0"/>
              <w:keepLines w:val="0"/>
              <w:pageBreakBefore w:val="0"/>
              <w:widowControl w:val="0"/>
              <w:suppressLineNumbers w:val="0"/>
              <w:kinsoku/>
              <w:wordWrap w:val="0"/>
              <w:overflowPunct/>
              <w:topLinePunct w:val="0"/>
              <w:autoSpaceDE w:val="0"/>
              <w:autoSpaceDN/>
              <w:bidi w:val="0"/>
              <w:adjustRightInd/>
              <w:snapToGrid/>
              <w:spacing w:before="0" w:beforeAutospacing="0" w:after="0" w:afterAutospacing="0" w:line="360" w:lineRule="auto"/>
              <w:ind w:left="0" w:right="0"/>
              <w:jc w:val="center"/>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lang w:val="en-US" w:eastAsia="zh-CN" w:bidi="ar"/>
              </w:rPr>
              <w:t>4</w:t>
            </w:r>
          </w:p>
        </w:tc>
        <w:tc>
          <w:tcPr>
            <w:tcW w:w="874" w:type="pct"/>
            <w:tcBorders>
              <w:top w:val="single" w:color="080000" w:sz="4" w:space="0"/>
              <w:left w:val="nil"/>
              <w:bottom w:val="single" w:color="080000" w:sz="4" w:space="0"/>
              <w:right w:val="single" w:color="080000" w:sz="4" w:space="0"/>
            </w:tcBorders>
            <w:noWrap w:val="0"/>
            <w:vAlign w:val="center"/>
          </w:tcPr>
          <w:p w14:paraId="4F77217E">
            <w:pPr>
              <w:keepNext w:val="0"/>
              <w:keepLines w:val="0"/>
              <w:pageBreakBefore w:val="0"/>
              <w:widowControl w:val="0"/>
              <w:suppressLineNumbers w:val="0"/>
              <w:kinsoku/>
              <w:wordWrap w:val="0"/>
              <w:overflowPunct/>
              <w:topLinePunct w:val="0"/>
              <w:autoSpaceDE w:val="0"/>
              <w:autoSpaceDN/>
              <w:bidi w:val="0"/>
              <w:adjustRightInd/>
              <w:snapToGrid/>
              <w:spacing w:before="0" w:beforeAutospacing="0" w:after="0" w:afterAutospacing="0" w:line="360" w:lineRule="auto"/>
              <w:ind w:left="0" w:right="0"/>
              <w:jc w:val="center"/>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lang w:val="en-US" w:eastAsia="zh-CN" w:bidi="ar"/>
              </w:rPr>
              <w:t>网上答疑</w:t>
            </w:r>
          </w:p>
          <w:p w14:paraId="0A60E211">
            <w:pPr>
              <w:keepNext w:val="0"/>
              <w:keepLines w:val="0"/>
              <w:pageBreakBefore w:val="0"/>
              <w:widowControl w:val="0"/>
              <w:suppressLineNumbers w:val="0"/>
              <w:kinsoku/>
              <w:wordWrap w:val="0"/>
              <w:overflowPunct/>
              <w:topLinePunct w:val="0"/>
              <w:autoSpaceDE w:val="0"/>
              <w:autoSpaceDN/>
              <w:bidi w:val="0"/>
              <w:adjustRightInd/>
              <w:snapToGrid/>
              <w:spacing w:before="0" w:beforeAutospacing="0" w:after="0" w:afterAutospacing="0" w:line="360" w:lineRule="auto"/>
              <w:ind w:left="0" w:right="0"/>
              <w:jc w:val="center"/>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lang w:val="en-US" w:eastAsia="zh-CN" w:bidi="ar"/>
              </w:rPr>
              <w:t>时间</w:t>
            </w:r>
          </w:p>
        </w:tc>
        <w:tc>
          <w:tcPr>
            <w:tcW w:w="3880" w:type="pct"/>
            <w:tcBorders>
              <w:top w:val="single" w:color="080000" w:sz="4" w:space="0"/>
              <w:left w:val="nil"/>
              <w:bottom w:val="single" w:color="080000" w:sz="4" w:space="0"/>
              <w:right w:val="single" w:color="080000" w:sz="4" w:space="0"/>
            </w:tcBorders>
            <w:noWrap w:val="0"/>
            <w:vAlign w:val="center"/>
          </w:tcPr>
          <w:p w14:paraId="26CA1C66">
            <w:pPr>
              <w:keepNext w:val="0"/>
              <w:keepLines w:val="0"/>
              <w:pageBreakBefore w:val="0"/>
              <w:widowControl w:val="0"/>
              <w:suppressLineNumbers w:val="0"/>
              <w:kinsoku/>
              <w:wordWrap w:val="0"/>
              <w:overflowPunct/>
              <w:topLinePunct w:val="0"/>
              <w:autoSpaceDE w:val="0"/>
              <w:autoSpaceDN/>
              <w:bidi w:val="0"/>
              <w:adjustRightInd/>
              <w:snapToGrid/>
              <w:spacing w:before="0" w:beforeAutospacing="0" w:after="0" w:afterAutospacing="0" w:line="360" w:lineRule="auto"/>
              <w:ind w:left="0" w:right="0" w:firstLine="0" w:firstLineChars="0"/>
              <w:jc w:val="left"/>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u w:val="single"/>
                <w:lang w:val="en-US" w:eastAsia="zh-CN" w:bidi="ar"/>
              </w:rPr>
              <w:t>202</w:t>
            </w:r>
            <w:r>
              <w:rPr>
                <w:rFonts w:hint="eastAsia" w:hAnsi="宋体" w:eastAsia="宋体" w:cs="宋体"/>
                <w:color w:val="auto"/>
                <w:kern w:val="0"/>
                <w:sz w:val="24"/>
                <w:szCs w:val="24"/>
                <w:highlight w:val="none"/>
                <w:u w:val="single"/>
                <w:lang w:val="en-US" w:eastAsia="zh-CN" w:bidi="ar"/>
              </w:rPr>
              <w:t>6</w:t>
            </w:r>
            <w:r>
              <w:rPr>
                <w:rFonts w:hint="eastAsia" w:ascii="宋体" w:hAnsi="宋体" w:eastAsia="宋体" w:cs="宋体"/>
                <w:color w:val="auto"/>
                <w:kern w:val="0"/>
                <w:sz w:val="24"/>
                <w:szCs w:val="24"/>
                <w:highlight w:val="none"/>
                <w:lang w:val="en-US" w:eastAsia="zh-CN" w:bidi="ar"/>
              </w:rPr>
              <w:t>年</w:t>
            </w:r>
            <w:r>
              <w:rPr>
                <w:rFonts w:hint="eastAsia" w:hAnsi="宋体" w:eastAsia="宋体" w:cs="宋体"/>
                <w:color w:val="auto"/>
                <w:kern w:val="0"/>
                <w:sz w:val="24"/>
                <w:szCs w:val="24"/>
                <w:highlight w:val="none"/>
                <w:u w:val="single"/>
                <w:lang w:val="en-US" w:eastAsia="zh-CN" w:bidi="ar"/>
              </w:rPr>
              <w:t>10</w:t>
            </w:r>
            <w:r>
              <w:rPr>
                <w:rFonts w:hint="eastAsia" w:ascii="宋体" w:hAnsi="宋体" w:eastAsia="宋体" w:cs="宋体"/>
                <w:color w:val="auto"/>
                <w:kern w:val="0"/>
                <w:sz w:val="24"/>
                <w:szCs w:val="24"/>
                <w:highlight w:val="none"/>
                <w:lang w:val="en-US" w:eastAsia="zh-CN" w:bidi="ar"/>
              </w:rPr>
              <w:t>月</w:t>
            </w:r>
            <w:r>
              <w:rPr>
                <w:rFonts w:hint="eastAsia" w:hAnsi="宋体" w:eastAsia="宋体" w:cs="宋体"/>
                <w:color w:val="auto"/>
                <w:kern w:val="0"/>
                <w:sz w:val="24"/>
                <w:szCs w:val="24"/>
                <w:highlight w:val="none"/>
                <w:u w:val="single"/>
                <w:lang w:val="en-US" w:eastAsia="zh-CN" w:bidi="ar"/>
              </w:rPr>
              <w:t>6</w:t>
            </w:r>
            <w:r>
              <w:rPr>
                <w:rFonts w:hint="eastAsia" w:ascii="宋体" w:hAnsi="宋体" w:eastAsia="宋体" w:cs="宋体"/>
                <w:color w:val="auto"/>
                <w:kern w:val="0"/>
                <w:sz w:val="24"/>
                <w:szCs w:val="24"/>
                <w:highlight w:val="none"/>
                <w:lang w:val="en-US" w:eastAsia="zh-CN" w:bidi="ar"/>
              </w:rPr>
              <w:t>日</w:t>
            </w:r>
            <w:r>
              <w:rPr>
                <w:rFonts w:hint="eastAsia" w:hAnsi="宋体" w:eastAsia="宋体" w:cs="宋体"/>
                <w:color w:val="auto"/>
                <w:kern w:val="0"/>
                <w:sz w:val="24"/>
                <w:szCs w:val="24"/>
                <w:highlight w:val="none"/>
                <w:u w:val="single"/>
                <w:lang w:val="en-US" w:eastAsia="zh-CN" w:bidi="ar"/>
              </w:rPr>
              <w:t>16</w:t>
            </w:r>
            <w:r>
              <w:rPr>
                <w:rFonts w:hint="eastAsia" w:ascii="宋体" w:hAnsi="宋体" w:eastAsia="宋体" w:cs="宋体"/>
                <w:color w:val="auto"/>
                <w:kern w:val="2"/>
                <w:sz w:val="24"/>
                <w:szCs w:val="24"/>
                <w:highlight w:val="none"/>
                <w:lang w:val="en-US" w:eastAsia="zh-CN" w:bidi="ar"/>
              </w:rPr>
              <w:t>时</w:t>
            </w:r>
            <w:r>
              <w:rPr>
                <w:rFonts w:hint="eastAsia" w:hAnsi="宋体" w:eastAsia="宋体" w:cs="宋体"/>
                <w:color w:val="auto"/>
                <w:kern w:val="2"/>
                <w:sz w:val="24"/>
                <w:szCs w:val="24"/>
                <w:highlight w:val="none"/>
                <w:u w:val="single"/>
                <w:lang w:val="en-US" w:eastAsia="zh-CN" w:bidi="ar"/>
              </w:rPr>
              <w:t>30</w:t>
            </w:r>
            <w:r>
              <w:rPr>
                <w:rFonts w:hint="eastAsia" w:ascii="宋体" w:hAnsi="宋体" w:eastAsia="宋体" w:cs="宋体"/>
                <w:color w:val="auto"/>
                <w:kern w:val="2"/>
                <w:sz w:val="24"/>
                <w:szCs w:val="24"/>
                <w:highlight w:val="none"/>
                <w:lang w:val="en-US" w:eastAsia="zh-CN" w:bidi="ar"/>
              </w:rPr>
              <w:t>分</w:t>
            </w:r>
            <w:r>
              <w:rPr>
                <w:rFonts w:hint="eastAsia" w:ascii="宋体" w:hAnsi="宋体" w:eastAsia="宋体" w:cs="宋体"/>
                <w:color w:val="auto"/>
                <w:kern w:val="0"/>
                <w:sz w:val="24"/>
                <w:szCs w:val="24"/>
                <w:highlight w:val="none"/>
                <w:lang w:val="en-US" w:eastAsia="zh-CN" w:bidi="ar"/>
              </w:rPr>
              <w:t>至</w:t>
            </w:r>
            <w:r>
              <w:rPr>
                <w:rFonts w:hint="eastAsia" w:ascii="宋体" w:hAnsi="宋体" w:eastAsia="宋体" w:cs="宋体"/>
                <w:color w:val="auto"/>
                <w:kern w:val="0"/>
                <w:sz w:val="24"/>
                <w:szCs w:val="24"/>
                <w:highlight w:val="none"/>
                <w:u w:val="single"/>
                <w:lang w:val="en-US" w:eastAsia="zh-CN" w:bidi="ar"/>
              </w:rPr>
              <w:t>202</w:t>
            </w:r>
            <w:r>
              <w:rPr>
                <w:rFonts w:hint="eastAsia" w:hAnsi="宋体" w:eastAsia="宋体" w:cs="宋体"/>
                <w:color w:val="auto"/>
                <w:kern w:val="0"/>
                <w:sz w:val="24"/>
                <w:szCs w:val="24"/>
                <w:highlight w:val="none"/>
                <w:u w:val="single"/>
                <w:lang w:val="en-US" w:eastAsia="zh-CN" w:bidi="ar"/>
              </w:rPr>
              <w:t>6</w:t>
            </w:r>
            <w:r>
              <w:rPr>
                <w:rFonts w:hint="eastAsia" w:ascii="宋体" w:hAnsi="宋体" w:eastAsia="宋体" w:cs="宋体"/>
                <w:color w:val="auto"/>
                <w:kern w:val="0"/>
                <w:sz w:val="24"/>
                <w:szCs w:val="24"/>
                <w:highlight w:val="none"/>
                <w:lang w:val="en-US" w:eastAsia="zh-CN" w:bidi="ar"/>
              </w:rPr>
              <w:t>年</w:t>
            </w:r>
            <w:r>
              <w:rPr>
                <w:rFonts w:hint="eastAsia" w:hAnsi="宋体" w:eastAsia="宋体" w:cs="宋体"/>
                <w:color w:val="auto"/>
                <w:kern w:val="0"/>
                <w:sz w:val="24"/>
                <w:szCs w:val="24"/>
                <w:highlight w:val="none"/>
                <w:u w:val="single"/>
                <w:lang w:val="en-US" w:eastAsia="zh-CN" w:bidi="ar"/>
              </w:rPr>
              <w:t>10</w:t>
            </w:r>
            <w:r>
              <w:rPr>
                <w:rFonts w:hint="eastAsia" w:ascii="宋体" w:hAnsi="宋体" w:eastAsia="宋体" w:cs="宋体"/>
                <w:color w:val="auto"/>
                <w:kern w:val="0"/>
                <w:sz w:val="24"/>
                <w:szCs w:val="24"/>
                <w:highlight w:val="none"/>
                <w:lang w:val="en-US" w:eastAsia="zh-CN" w:bidi="ar"/>
              </w:rPr>
              <w:t>月</w:t>
            </w:r>
            <w:r>
              <w:rPr>
                <w:rFonts w:hint="eastAsia" w:hAnsi="宋体" w:eastAsia="宋体" w:cs="宋体"/>
                <w:color w:val="auto"/>
                <w:kern w:val="0"/>
                <w:sz w:val="24"/>
                <w:szCs w:val="24"/>
                <w:highlight w:val="none"/>
                <w:u w:val="single"/>
                <w:lang w:val="en-US" w:eastAsia="zh-CN" w:bidi="ar"/>
              </w:rPr>
              <w:t>9</w:t>
            </w:r>
            <w:r>
              <w:rPr>
                <w:rFonts w:hint="eastAsia" w:ascii="宋体" w:hAnsi="宋体" w:eastAsia="宋体" w:cs="宋体"/>
                <w:color w:val="auto"/>
                <w:kern w:val="0"/>
                <w:sz w:val="24"/>
                <w:szCs w:val="24"/>
                <w:highlight w:val="none"/>
                <w:lang w:val="en-US" w:eastAsia="zh-CN" w:bidi="ar"/>
              </w:rPr>
              <w:t>日</w:t>
            </w:r>
            <w:r>
              <w:rPr>
                <w:rFonts w:hint="eastAsia" w:hAnsi="宋体" w:eastAsia="宋体" w:cs="宋体"/>
                <w:color w:val="auto"/>
                <w:kern w:val="0"/>
                <w:sz w:val="24"/>
                <w:szCs w:val="24"/>
                <w:highlight w:val="none"/>
                <w:u w:val="single"/>
                <w:lang w:val="en-US" w:eastAsia="zh-CN" w:bidi="ar"/>
              </w:rPr>
              <w:t>16</w:t>
            </w:r>
            <w:r>
              <w:rPr>
                <w:rFonts w:hint="eastAsia" w:ascii="宋体" w:hAnsi="宋体" w:eastAsia="宋体" w:cs="宋体"/>
                <w:color w:val="auto"/>
                <w:kern w:val="2"/>
                <w:sz w:val="24"/>
                <w:szCs w:val="24"/>
                <w:highlight w:val="none"/>
                <w:lang w:val="en-US" w:eastAsia="zh-CN" w:bidi="ar"/>
              </w:rPr>
              <w:t>时</w:t>
            </w:r>
            <w:r>
              <w:rPr>
                <w:rFonts w:hint="eastAsia" w:hAnsi="宋体" w:eastAsia="宋体" w:cs="宋体"/>
                <w:color w:val="auto"/>
                <w:kern w:val="2"/>
                <w:sz w:val="24"/>
                <w:szCs w:val="24"/>
                <w:highlight w:val="none"/>
                <w:u w:val="single"/>
                <w:lang w:val="en-US" w:eastAsia="zh-CN" w:bidi="ar"/>
              </w:rPr>
              <w:t>00</w:t>
            </w:r>
            <w:r>
              <w:rPr>
                <w:rFonts w:hint="eastAsia" w:ascii="宋体" w:hAnsi="宋体" w:eastAsia="宋体" w:cs="宋体"/>
                <w:color w:val="auto"/>
                <w:kern w:val="2"/>
                <w:sz w:val="24"/>
                <w:szCs w:val="24"/>
                <w:highlight w:val="none"/>
                <w:lang w:val="en-US" w:eastAsia="zh-CN" w:bidi="ar"/>
              </w:rPr>
              <w:t>分</w:t>
            </w:r>
          </w:p>
        </w:tc>
      </w:tr>
      <w:tr w14:paraId="70DCF3F7">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57" w:type="dxa"/>
            <w:bottom w:w="0" w:type="dxa"/>
            <w:right w:w="57" w:type="dxa"/>
          </w:tblCellMar>
        </w:tblPrEx>
        <w:trPr>
          <w:trHeight w:val="1373" w:hRule="atLeast"/>
        </w:trPr>
        <w:tc>
          <w:tcPr>
            <w:tcW w:w="245" w:type="pct"/>
            <w:tcBorders>
              <w:top w:val="single" w:color="080000" w:sz="4" w:space="0"/>
              <w:left w:val="single" w:color="080000" w:sz="4" w:space="0"/>
              <w:bottom w:val="single" w:color="080000" w:sz="4" w:space="0"/>
              <w:right w:val="single" w:color="080000" w:sz="4" w:space="0"/>
            </w:tcBorders>
            <w:noWrap w:val="0"/>
            <w:vAlign w:val="center"/>
          </w:tcPr>
          <w:p w14:paraId="39C64E2B">
            <w:pPr>
              <w:keepNext w:val="0"/>
              <w:keepLines w:val="0"/>
              <w:pageBreakBefore w:val="0"/>
              <w:widowControl w:val="0"/>
              <w:suppressLineNumbers w:val="0"/>
              <w:kinsoku/>
              <w:wordWrap w:val="0"/>
              <w:overflowPunct/>
              <w:topLinePunct w:val="0"/>
              <w:autoSpaceDE w:val="0"/>
              <w:autoSpaceDN/>
              <w:bidi w:val="0"/>
              <w:adjustRightInd/>
              <w:snapToGrid/>
              <w:spacing w:before="0" w:beforeAutospacing="0" w:after="0" w:afterAutospacing="0" w:line="360" w:lineRule="auto"/>
              <w:ind w:left="0" w:right="0"/>
              <w:jc w:val="center"/>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lang w:val="en-US" w:eastAsia="zh-CN" w:bidi="ar"/>
              </w:rPr>
              <w:t>5</w:t>
            </w:r>
          </w:p>
        </w:tc>
        <w:tc>
          <w:tcPr>
            <w:tcW w:w="874" w:type="pct"/>
            <w:tcBorders>
              <w:top w:val="single" w:color="080000" w:sz="4" w:space="0"/>
              <w:left w:val="nil"/>
              <w:bottom w:val="single" w:color="080000" w:sz="4" w:space="0"/>
              <w:right w:val="single" w:color="080000" w:sz="4" w:space="0"/>
            </w:tcBorders>
            <w:noWrap w:val="0"/>
            <w:vAlign w:val="center"/>
          </w:tcPr>
          <w:p w14:paraId="27EDACB5">
            <w:pPr>
              <w:keepNext w:val="0"/>
              <w:keepLines w:val="0"/>
              <w:pageBreakBefore w:val="0"/>
              <w:widowControl w:val="0"/>
              <w:suppressLineNumbers w:val="0"/>
              <w:kinsoku/>
              <w:wordWrap w:val="0"/>
              <w:overflowPunct/>
              <w:topLinePunct w:val="0"/>
              <w:autoSpaceDE w:val="0"/>
              <w:autoSpaceDN/>
              <w:bidi w:val="0"/>
              <w:adjustRightInd/>
              <w:snapToGrid/>
              <w:spacing w:before="0" w:beforeAutospacing="0" w:after="0" w:afterAutospacing="0" w:line="360" w:lineRule="auto"/>
              <w:ind w:left="0" w:right="0"/>
              <w:jc w:val="center"/>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lang w:val="en-US" w:eastAsia="zh-CN" w:bidi="ar"/>
              </w:rPr>
              <w:t>投标保证缴</w:t>
            </w:r>
          </w:p>
          <w:p w14:paraId="0A790436">
            <w:pPr>
              <w:keepNext w:val="0"/>
              <w:keepLines w:val="0"/>
              <w:pageBreakBefore w:val="0"/>
              <w:widowControl w:val="0"/>
              <w:suppressLineNumbers w:val="0"/>
              <w:kinsoku/>
              <w:wordWrap w:val="0"/>
              <w:overflowPunct/>
              <w:topLinePunct w:val="0"/>
              <w:autoSpaceDE w:val="0"/>
              <w:autoSpaceDN/>
              <w:bidi w:val="0"/>
              <w:adjustRightInd/>
              <w:snapToGrid/>
              <w:spacing w:before="0" w:beforeAutospacing="0" w:after="0" w:afterAutospacing="0" w:line="360" w:lineRule="auto"/>
              <w:ind w:left="0" w:right="0"/>
              <w:jc w:val="center"/>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lang w:val="en-US" w:eastAsia="zh-CN" w:bidi="ar"/>
              </w:rPr>
              <w:t>纳截止时间</w:t>
            </w:r>
          </w:p>
        </w:tc>
        <w:tc>
          <w:tcPr>
            <w:tcW w:w="3880" w:type="pct"/>
            <w:tcBorders>
              <w:top w:val="single" w:color="080000" w:sz="4" w:space="0"/>
              <w:left w:val="nil"/>
              <w:bottom w:val="single" w:color="080000" w:sz="4" w:space="0"/>
              <w:right w:val="single" w:color="080000" w:sz="4" w:space="0"/>
            </w:tcBorders>
            <w:noWrap w:val="0"/>
            <w:vAlign w:val="center"/>
          </w:tcPr>
          <w:p w14:paraId="0382910A">
            <w:pPr>
              <w:keepNext w:val="0"/>
              <w:keepLines w:val="0"/>
              <w:pageBreakBefore w:val="0"/>
              <w:widowControl w:val="0"/>
              <w:suppressLineNumbers w:val="0"/>
              <w:kinsoku/>
              <w:wordWrap w:val="0"/>
              <w:overflowPunct/>
              <w:topLinePunct w:val="0"/>
              <w:autoSpaceDE w:val="0"/>
              <w:autoSpaceDN/>
              <w:bidi w:val="0"/>
              <w:adjustRightInd/>
              <w:snapToGrid/>
              <w:spacing w:before="0" w:beforeAutospacing="0" w:after="0" w:afterAutospacing="0" w:line="360" w:lineRule="auto"/>
              <w:ind w:left="0" w:right="0" w:firstLine="0" w:firstLineChars="0"/>
              <w:jc w:val="both"/>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lang w:val="en-US" w:eastAsia="zh-CN" w:bidi="ar"/>
              </w:rPr>
              <w:t>投标保证金到账截止时间：</w:t>
            </w:r>
            <w:r>
              <w:rPr>
                <w:rFonts w:hint="eastAsia" w:ascii="宋体" w:hAnsi="宋体" w:eastAsia="宋体" w:cs="宋体"/>
                <w:color w:val="auto"/>
                <w:kern w:val="0"/>
                <w:sz w:val="24"/>
                <w:szCs w:val="24"/>
                <w:highlight w:val="none"/>
                <w:u w:val="single"/>
                <w:lang w:val="en-US" w:eastAsia="zh-CN" w:bidi="ar"/>
              </w:rPr>
              <w:t>202</w:t>
            </w:r>
            <w:r>
              <w:rPr>
                <w:rFonts w:hint="eastAsia" w:hAnsi="宋体" w:eastAsia="宋体" w:cs="宋体"/>
                <w:color w:val="auto"/>
                <w:kern w:val="0"/>
                <w:sz w:val="24"/>
                <w:szCs w:val="24"/>
                <w:highlight w:val="none"/>
                <w:u w:val="single"/>
                <w:lang w:val="en-US" w:eastAsia="zh-CN" w:bidi="ar"/>
              </w:rPr>
              <w:t>6</w:t>
            </w:r>
            <w:r>
              <w:rPr>
                <w:rFonts w:hint="eastAsia" w:ascii="宋体" w:hAnsi="宋体" w:eastAsia="宋体" w:cs="宋体"/>
                <w:color w:val="auto"/>
                <w:kern w:val="0"/>
                <w:sz w:val="24"/>
                <w:szCs w:val="24"/>
                <w:highlight w:val="none"/>
                <w:lang w:val="en-US" w:eastAsia="zh-CN" w:bidi="ar"/>
              </w:rPr>
              <w:t>年</w:t>
            </w:r>
            <w:r>
              <w:rPr>
                <w:rFonts w:hint="eastAsia" w:hAnsi="宋体" w:eastAsia="宋体" w:cs="宋体"/>
                <w:color w:val="auto"/>
                <w:kern w:val="0"/>
                <w:sz w:val="24"/>
                <w:szCs w:val="24"/>
                <w:highlight w:val="none"/>
                <w:u w:val="single"/>
                <w:lang w:val="en-US" w:eastAsia="zh-CN" w:bidi="ar"/>
              </w:rPr>
              <w:t>10</w:t>
            </w:r>
            <w:r>
              <w:rPr>
                <w:rFonts w:hint="eastAsia" w:ascii="宋体" w:hAnsi="宋体" w:eastAsia="宋体" w:cs="宋体"/>
                <w:color w:val="auto"/>
                <w:kern w:val="0"/>
                <w:sz w:val="24"/>
                <w:szCs w:val="24"/>
                <w:highlight w:val="none"/>
                <w:lang w:val="en-US" w:eastAsia="zh-CN" w:bidi="ar"/>
              </w:rPr>
              <w:t>月</w:t>
            </w:r>
            <w:r>
              <w:rPr>
                <w:rFonts w:hint="eastAsia" w:hAnsi="宋体" w:eastAsia="宋体" w:cs="宋体"/>
                <w:color w:val="auto"/>
                <w:kern w:val="0"/>
                <w:sz w:val="24"/>
                <w:szCs w:val="24"/>
                <w:highlight w:val="none"/>
                <w:u w:val="single"/>
                <w:lang w:val="en-US" w:eastAsia="zh-CN" w:bidi="ar"/>
              </w:rPr>
              <w:t>15</w:t>
            </w:r>
            <w:r>
              <w:rPr>
                <w:rFonts w:hint="eastAsia" w:ascii="宋体" w:hAnsi="宋体" w:eastAsia="宋体" w:cs="宋体"/>
                <w:color w:val="auto"/>
                <w:kern w:val="0"/>
                <w:sz w:val="24"/>
                <w:szCs w:val="24"/>
                <w:highlight w:val="none"/>
                <w:lang w:val="en-US" w:eastAsia="zh-CN" w:bidi="ar"/>
              </w:rPr>
              <w:t>日</w:t>
            </w:r>
            <w:r>
              <w:rPr>
                <w:rFonts w:hint="eastAsia" w:hAnsi="宋体" w:eastAsia="宋体" w:cs="宋体"/>
                <w:color w:val="auto"/>
                <w:kern w:val="0"/>
                <w:sz w:val="24"/>
                <w:szCs w:val="24"/>
                <w:highlight w:val="none"/>
                <w:u w:val="single"/>
                <w:lang w:val="en-US" w:eastAsia="zh-CN" w:bidi="ar"/>
              </w:rPr>
              <w:t>10</w:t>
            </w:r>
            <w:r>
              <w:rPr>
                <w:rFonts w:hint="eastAsia" w:ascii="宋体" w:hAnsi="宋体" w:eastAsia="宋体" w:cs="宋体"/>
                <w:color w:val="auto"/>
                <w:kern w:val="2"/>
                <w:sz w:val="24"/>
                <w:szCs w:val="24"/>
                <w:highlight w:val="none"/>
                <w:lang w:val="en-US" w:eastAsia="zh-CN" w:bidi="ar"/>
              </w:rPr>
              <w:t>时</w:t>
            </w:r>
            <w:r>
              <w:rPr>
                <w:rFonts w:hint="eastAsia" w:hAnsi="宋体" w:eastAsia="宋体" w:cs="宋体"/>
                <w:color w:val="auto"/>
                <w:kern w:val="2"/>
                <w:sz w:val="24"/>
                <w:szCs w:val="24"/>
                <w:highlight w:val="none"/>
                <w:u w:val="single"/>
                <w:lang w:val="en-US" w:eastAsia="zh-CN" w:bidi="ar"/>
              </w:rPr>
              <w:t>00</w:t>
            </w:r>
            <w:r>
              <w:rPr>
                <w:rFonts w:hint="eastAsia" w:ascii="宋体" w:hAnsi="宋体" w:eastAsia="宋体" w:cs="宋体"/>
                <w:color w:val="auto"/>
                <w:kern w:val="2"/>
                <w:sz w:val="24"/>
                <w:szCs w:val="24"/>
                <w:highlight w:val="none"/>
                <w:lang w:val="en-US" w:eastAsia="zh-CN" w:bidi="ar"/>
              </w:rPr>
              <w:t>分</w:t>
            </w:r>
            <w:r>
              <w:rPr>
                <w:rFonts w:hint="eastAsia" w:ascii="宋体" w:hAnsi="宋体" w:eastAsia="宋体" w:cs="宋体"/>
                <w:color w:val="auto"/>
                <w:kern w:val="0"/>
                <w:sz w:val="24"/>
                <w:szCs w:val="24"/>
                <w:highlight w:val="none"/>
                <w:lang w:val="en-US" w:eastAsia="zh-CN" w:bidi="ar"/>
              </w:rPr>
              <w:t>；</w:t>
            </w:r>
          </w:p>
          <w:p w14:paraId="602D6F8E">
            <w:pPr>
              <w:keepNext w:val="0"/>
              <w:keepLines w:val="0"/>
              <w:pageBreakBefore w:val="0"/>
              <w:widowControl w:val="0"/>
              <w:suppressLineNumbers w:val="0"/>
              <w:kinsoku/>
              <w:wordWrap w:val="0"/>
              <w:overflowPunct/>
              <w:topLinePunct w:val="0"/>
              <w:autoSpaceDE w:val="0"/>
              <w:autoSpaceDN/>
              <w:bidi w:val="0"/>
              <w:adjustRightInd/>
              <w:snapToGrid/>
              <w:spacing w:before="0" w:beforeAutospacing="0" w:after="0" w:afterAutospacing="0" w:line="360" w:lineRule="auto"/>
              <w:ind w:left="0" w:right="0" w:firstLine="0" w:firstLineChars="0"/>
              <w:jc w:val="both"/>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lang w:val="en-US" w:eastAsia="zh-CN" w:bidi="ar"/>
              </w:rPr>
              <w:t>投标保证担保上传截止时间：</w:t>
            </w:r>
            <w:r>
              <w:rPr>
                <w:rFonts w:hint="eastAsia" w:ascii="宋体" w:hAnsi="宋体" w:eastAsia="宋体" w:cs="宋体"/>
                <w:color w:val="auto"/>
                <w:kern w:val="0"/>
                <w:sz w:val="24"/>
                <w:szCs w:val="24"/>
                <w:highlight w:val="none"/>
                <w:u w:val="single"/>
                <w:lang w:val="en-US" w:eastAsia="zh-CN" w:bidi="ar"/>
              </w:rPr>
              <w:t>202</w:t>
            </w:r>
            <w:r>
              <w:rPr>
                <w:rFonts w:hint="eastAsia" w:hAnsi="宋体" w:eastAsia="宋体" w:cs="宋体"/>
                <w:color w:val="auto"/>
                <w:kern w:val="0"/>
                <w:sz w:val="24"/>
                <w:szCs w:val="24"/>
                <w:highlight w:val="none"/>
                <w:u w:val="single"/>
                <w:lang w:val="en-US" w:eastAsia="zh-CN" w:bidi="ar"/>
              </w:rPr>
              <w:t>6</w:t>
            </w:r>
            <w:r>
              <w:rPr>
                <w:rFonts w:hint="eastAsia" w:ascii="宋体" w:hAnsi="宋体" w:eastAsia="宋体" w:cs="宋体"/>
                <w:color w:val="auto"/>
                <w:kern w:val="0"/>
                <w:sz w:val="24"/>
                <w:szCs w:val="24"/>
                <w:highlight w:val="none"/>
                <w:lang w:val="en-US" w:eastAsia="zh-CN" w:bidi="ar"/>
              </w:rPr>
              <w:t>年</w:t>
            </w:r>
            <w:r>
              <w:rPr>
                <w:rFonts w:hint="eastAsia" w:hAnsi="宋体" w:eastAsia="宋体" w:cs="宋体"/>
                <w:color w:val="auto"/>
                <w:kern w:val="0"/>
                <w:sz w:val="24"/>
                <w:szCs w:val="24"/>
                <w:highlight w:val="none"/>
                <w:u w:val="single"/>
                <w:lang w:val="en-US" w:eastAsia="zh-CN" w:bidi="ar"/>
              </w:rPr>
              <w:t>10</w:t>
            </w:r>
            <w:r>
              <w:rPr>
                <w:rFonts w:hint="eastAsia" w:ascii="宋体" w:hAnsi="宋体" w:eastAsia="宋体" w:cs="宋体"/>
                <w:color w:val="auto"/>
                <w:kern w:val="0"/>
                <w:sz w:val="24"/>
                <w:szCs w:val="24"/>
                <w:highlight w:val="none"/>
                <w:lang w:val="en-US" w:eastAsia="zh-CN" w:bidi="ar"/>
              </w:rPr>
              <w:t>月</w:t>
            </w:r>
            <w:r>
              <w:rPr>
                <w:rFonts w:hint="eastAsia" w:hAnsi="宋体" w:eastAsia="宋体" w:cs="宋体"/>
                <w:color w:val="auto"/>
                <w:kern w:val="0"/>
                <w:sz w:val="24"/>
                <w:szCs w:val="24"/>
                <w:highlight w:val="none"/>
                <w:u w:val="single"/>
                <w:lang w:val="en-US" w:eastAsia="zh-CN" w:bidi="ar"/>
              </w:rPr>
              <w:t>15</w:t>
            </w:r>
            <w:r>
              <w:rPr>
                <w:rFonts w:hint="eastAsia" w:ascii="宋体" w:hAnsi="宋体" w:eastAsia="宋体" w:cs="宋体"/>
                <w:color w:val="auto"/>
                <w:kern w:val="0"/>
                <w:sz w:val="24"/>
                <w:szCs w:val="24"/>
                <w:highlight w:val="none"/>
                <w:lang w:val="en-US" w:eastAsia="zh-CN" w:bidi="ar"/>
              </w:rPr>
              <w:t>日</w:t>
            </w:r>
            <w:r>
              <w:rPr>
                <w:rFonts w:hint="eastAsia" w:hAnsi="宋体" w:eastAsia="宋体" w:cs="宋体"/>
                <w:color w:val="auto"/>
                <w:kern w:val="0"/>
                <w:sz w:val="24"/>
                <w:szCs w:val="24"/>
                <w:highlight w:val="none"/>
                <w:u w:val="single"/>
                <w:lang w:val="en-US" w:eastAsia="zh-CN" w:bidi="ar"/>
              </w:rPr>
              <w:t>10</w:t>
            </w:r>
            <w:r>
              <w:rPr>
                <w:rFonts w:hint="eastAsia" w:ascii="宋体" w:hAnsi="宋体" w:eastAsia="宋体" w:cs="宋体"/>
                <w:color w:val="auto"/>
                <w:kern w:val="2"/>
                <w:sz w:val="24"/>
                <w:szCs w:val="24"/>
                <w:highlight w:val="none"/>
                <w:lang w:val="en-US" w:eastAsia="zh-CN" w:bidi="ar"/>
              </w:rPr>
              <w:t>时</w:t>
            </w:r>
            <w:r>
              <w:rPr>
                <w:rFonts w:hint="eastAsia" w:hAnsi="宋体" w:eastAsia="宋体" w:cs="宋体"/>
                <w:color w:val="auto"/>
                <w:kern w:val="2"/>
                <w:sz w:val="24"/>
                <w:szCs w:val="24"/>
                <w:highlight w:val="none"/>
                <w:u w:val="single"/>
                <w:lang w:val="en-US" w:eastAsia="zh-CN" w:bidi="ar"/>
              </w:rPr>
              <w:t>00</w:t>
            </w:r>
            <w:r>
              <w:rPr>
                <w:rFonts w:hint="eastAsia" w:ascii="宋体" w:hAnsi="宋体" w:eastAsia="宋体" w:cs="宋体"/>
                <w:color w:val="auto"/>
                <w:kern w:val="2"/>
                <w:sz w:val="24"/>
                <w:szCs w:val="24"/>
                <w:highlight w:val="none"/>
                <w:lang w:val="en-US" w:eastAsia="zh-CN" w:bidi="ar"/>
              </w:rPr>
              <w:t>分</w:t>
            </w:r>
            <w:r>
              <w:rPr>
                <w:rFonts w:hint="eastAsia" w:ascii="宋体" w:hAnsi="宋体" w:eastAsia="宋体" w:cs="宋体"/>
                <w:color w:val="auto"/>
                <w:kern w:val="0"/>
                <w:sz w:val="24"/>
                <w:szCs w:val="24"/>
                <w:highlight w:val="none"/>
                <w:lang w:val="en-US" w:eastAsia="zh-CN" w:bidi="ar"/>
              </w:rPr>
              <w:t>；</w:t>
            </w:r>
          </w:p>
          <w:p w14:paraId="39309842">
            <w:pPr>
              <w:keepNext w:val="0"/>
              <w:keepLines w:val="0"/>
              <w:pageBreakBefore w:val="0"/>
              <w:widowControl w:val="0"/>
              <w:suppressLineNumbers w:val="0"/>
              <w:kinsoku/>
              <w:wordWrap w:val="0"/>
              <w:overflowPunct/>
              <w:topLinePunct w:val="0"/>
              <w:autoSpaceDE w:val="0"/>
              <w:autoSpaceDN/>
              <w:bidi w:val="0"/>
              <w:adjustRightInd/>
              <w:snapToGrid/>
              <w:spacing w:before="0" w:beforeAutospacing="0" w:after="0" w:afterAutospacing="0" w:line="360" w:lineRule="auto"/>
              <w:ind w:left="0" w:right="0" w:firstLine="0" w:firstLineChars="0"/>
              <w:jc w:val="both"/>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lang w:val="en-US" w:eastAsia="zh-CN" w:bidi="ar"/>
              </w:rPr>
              <w:t>投标保证保险投保截止时间：</w:t>
            </w:r>
            <w:r>
              <w:rPr>
                <w:rFonts w:hint="eastAsia" w:ascii="宋体" w:hAnsi="宋体" w:eastAsia="宋体" w:cs="宋体"/>
                <w:color w:val="auto"/>
                <w:kern w:val="0"/>
                <w:sz w:val="24"/>
                <w:szCs w:val="24"/>
                <w:highlight w:val="none"/>
                <w:u w:val="single"/>
                <w:lang w:val="en-US" w:eastAsia="zh-CN" w:bidi="ar"/>
              </w:rPr>
              <w:t>202</w:t>
            </w:r>
            <w:r>
              <w:rPr>
                <w:rFonts w:hint="eastAsia" w:hAnsi="宋体" w:eastAsia="宋体" w:cs="宋体"/>
                <w:color w:val="auto"/>
                <w:kern w:val="0"/>
                <w:sz w:val="24"/>
                <w:szCs w:val="24"/>
                <w:highlight w:val="none"/>
                <w:u w:val="single"/>
                <w:lang w:val="en-US" w:eastAsia="zh-CN" w:bidi="ar"/>
              </w:rPr>
              <w:t>6</w:t>
            </w:r>
            <w:r>
              <w:rPr>
                <w:rFonts w:hint="eastAsia" w:ascii="宋体" w:hAnsi="宋体" w:eastAsia="宋体" w:cs="宋体"/>
                <w:color w:val="auto"/>
                <w:kern w:val="0"/>
                <w:sz w:val="24"/>
                <w:szCs w:val="24"/>
                <w:highlight w:val="none"/>
                <w:lang w:val="en-US" w:eastAsia="zh-CN" w:bidi="ar"/>
              </w:rPr>
              <w:t>年</w:t>
            </w:r>
            <w:r>
              <w:rPr>
                <w:rFonts w:hint="eastAsia" w:hAnsi="宋体" w:eastAsia="宋体" w:cs="宋体"/>
                <w:color w:val="auto"/>
                <w:kern w:val="0"/>
                <w:sz w:val="24"/>
                <w:szCs w:val="24"/>
                <w:highlight w:val="none"/>
                <w:u w:val="single"/>
                <w:lang w:val="en-US" w:eastAsia="zh-CN" w:bidi="ar"/>
              </w:rPr>
              <w:t>10</w:t>
            </w:r>
            <w:r>
              <w:rPr>
                <w:rFonts w:hint="eastAsia" w:ascii="宋体" w:hAnsi="宋体" w:eastAsia="宋体" w:cs="宋体"/>
                <w:color w:val="auto"/>
                <w:kern w:val="0"/>
                <w:sz w:val="24"/>
                <w:szCs w:val="24"/>
                <w:highlight w:val="none"/>
                <w:lang w:val="en-US" w:eastAsia="zh-CN" w:bidi="ar"/>
              </w:rPr>
              <w:t>月</w:t>
            </w:r>
            <w:r>
              <w:rPr>
                <w:rFonts w:hint="eastAsia" w:hAnsi="宋体" w:eastAsia="宋体" w:cs="宋体"/>
                <w:color w:val="auto"/>
                <w:kern w:val="0"/>
                <w:sz w:val="24"/>
                <w:szCs w:val="24"/>
                <w:highlight w:val="none"/>
                <w:u w:val="single"/>
                <w:lang w:val="en-US" w:eastAsia="zh-CN" w:bidi="ar"/>
              </w:rPr>
              <w:t>15</w:t>
            </w:r>
            <w:r>
              <w:rPr>
                <w:rFonts w:hint="eastAsia" w:ascii="宋体" w:hAnsi="宋体" w:eastAsia="宋体" w:cs="宋体"/>
                <w:color w:val="auto"/>
                <w:kern w:val="0"/>
                <w:sz w:val="24"/>
                <w:szCs w:val="24"/>
                <w:highlight w:val="none"/>
                <w:lang w:val="en-US" w:eastAsia="zh-CN" w:bidi="ar"/>
              </w:rPr>
              <w:t>日</w:t>
            </w:r>
            <w:r>
              <w:rPr>
                <w:rFonts w:hint="eastAsia" w:hAnsi="宋体" w:eastAsia="宋体" w:cs="宋体"/>
                <w:color w:val="auto"/>
                <w:kern w:val="0"/>
                <w:sz w:val="24"/>
                <w:szCs w:val="24"/>
                <w:highlight w:val="none"/>
                <w:u w:val="single"/>
                <w:lang w:val="en-US" w:eastAsia="zh-CN" w:bidi="ar"/>
              </w:rPr>
              <w:t>10</w:t>
            </w:r>
            <w:r>
              <w:rPr>
                <w:rFonts w:hint="eastAsia" w:ascii="宋体" w:hAnsi="宋体" w:eastAsia="宋体" w:cs="宋体"/>
                <w:color w:val="auto"/>
                <w:kern w:val="2"/>
                <w:sz w:val="24"/>
                <w:szCs w:val="24"/>
                <w:highlight w:val="none"/>
                <w:lang w:val="en-US" w:eastAsia="zh-CN" w:bidi="ar"/>
              </w:rPr>
              <w:t>时</w:t>
            </w:r>
            <w:r>
              <w:rPr>
                <w:rFonts w:hint="eastAsia" w:hAnsi="宋体" w:eastAsia="宋体" w:cs="宋体"/>
                <w:color w:val="auto"/>
                <w:kern w:val="2"/>
                <w:sz w:val="24"/>
                <w:szCs w:val="24"/>
                <w:highlight w:val="none"/>
                <w:u w:val="single"/>
                <w:lang w:val="en-US" w:eastAsia="zh-CN" w:bidi="ar"/>
              </w:rPr>
              <w:t>00</w:t>
            </w:r>
            <w:r>
              <w:rPr>
                <w:rFonts w:hint="eastAsia" w:ascii="宋体" w:hAnsi="宋体" w:eastAsia="宋体" w:cs="宋体"/>
                <w:color w:val="auto"/>
                <w:kern w:val="2"/>
                <w:sz w:val="24"/>
                <w:szCs w:val="24"/>
                <w:highlight w:val="none"/>
                <w:lang w:val="en-US" w:eastAsia="zh-CN" w:bidi="ar"/>
              </w:rPr>
              <w:t>分</w:t>
            </w:r>
            <w:r>
              <w:rPr>
                <w:rFonts w:hint="eastAsia" w:ascii="宋体" w:hAnsi="宋体" w:eastAsia="宋体" w:cs="宋体"/>
                <w:color w:val="auto"/>
                <w:kern w:val="0"/>
                <w:sz w:val="24"/>
                <w:szCs w:val="24"/>
                <w:highlight w:val="none"/>
                <w:lang w:val="en-US" w:eastAsia="zh-CN" w:bidi="ar"/>
              </w:rPr>
              <w:t>。</w:t>
            </w:r>
          </w:p>
        </w:tc>
      </w:tr>
      <w:tr w14:paraId="6CAA97D6">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57" w:type="dxa"/>
            <w:bottom w:w="0" w:type="dxa"/>
            <w:right w:w="57" w:type="dxa"/>
          </w:tblCellMar>
        </w:tblPrEx>
        <w:trPr>
          <w:trHeight w:val="821" w:hRule="atLeast"/>
        </w:trPr>
        <w:tc>
          <w:tcPr>
            <w:tcW w:w="245" w:type="pct"/>
            <w:tcBorders>
              <w:top w:val="single" w:color="080000" w:sz="4" w:space="0"/>
              <w:left w:val="single" w:color="080000" w:sz="4" w:space="0"/>
              <w:bottom w:val="single" w:color="080000" w:sz="4" w:space="0"/>
              <w:right w:val="single" w:color="080000" w:sz="4" w:space="0"/>
            </w:tcBorders>
            <w:noWrap w:val="0"/>
            <w:vAlign w:val="center"/>
          </w:tcPr>
          <w:p w14:paraId="1E820BEF">
            <w:pPr>
              <w:keepNext w:val="0"/>
              <w:keepLines w:val="0"/>
              <w:pageBreakBefore w:val="0"/>
              <w:widowControl w:val="0"/>
              <w:suppressLineNumbers w:val="0"/>
              <w:kinsoku/>
              <w:wordWrap w:val="0"/>
              <w:overflowPunct/>
              <w:topLinePunct w:val="0"/>
              <w:autoSpaceDE w:val="0"/>
              <w:autoSpaceDN/>
              <w:bidi w:val="0"/>
              <w:adjustRightInd/>
              <w:snapToGrid/>
              <w:spacing w:before="0" w:beforeAutospacing="0" w:after="0" w:afterAutospacing="0" w:line="360" w:lineRule="auto"/>
              <w:ind w:left="0" w:right="0"/>
              <w:jc w:val="center"/>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lang w:val="en-US" w:eastAsia="zh-CN" w:bidi="ar"/>
              </w:rPr>
              <w:t>6</w:t>
            </w:r>
          </w:p>
        </w:tc>
        <w:tc>
          <w:tcPr>
            <w:tcW w:w="874" w:type="pct"/>
            <w:tcBorders>
              <w:top w:val="single" w:color="080000" w:sz="4" w:space="0"/>
              <w:left w:val="nil"/>
              <w:bottom w:val="single" w:color="080000" w:sz="4" w:space="0"/>
              <w:right w:val="single" w:color="080000" w:sz="4" w:space="0"/>
            </w:tcBorders>
            <w:noWrap w:val="0"/>
            <w:vAlign w:val="center"/>
          </w:tcPr>
          <w:p w14:paraId="1259F944">
            <w:pPr>
              <w:keepNext w:val="0"/>
              <w:keepLines w:val="0"/>
              <w:pageBreakBefore w:val="0"/>
              <w:widowControl w:val="0"/>
              <w:suppressLineNumbers w:val="0"/>
              <w:kinsoku/>
              <w:wordWrap w:val="0"/>
              <w:overflowPunct/>
              <w:topLinePunct w:val="0"/>
              <w:autoSpaceDE w:val="0"/>
              <w:autoSpaceDN/>
              <w:bidi w:val="0"/>
              <w:adjustRightInd/>
              <w:snapToGrid/>
              <w:spacing w:before="0" w:beforeAutospacing="0" w:after="0" w:afterAutospacing="0" w:line="360" w:lineRule="auto"/>
              <w:ind w:left="0" w:right="0"/>
              <w:jc w:val="center"/>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lang w:val="en-US" w:eastAsia="zh-CN" w:bidi="ar"/>
              </w:rPr>
              <w:t>电子投标</w:t>
            </w:r>
          </w:p>
          <w:p w14:paraId="64BE66BB">
            <w:pPr>
              <w:keepNext w:val="0"/>
              <w:keepLines w:val="0"/>
              <w:pageBreakBefore w:val="0"/>
              <w:widowControl w:val="0"/>
              <w:suppressLineNumbers w:val="0"/>
              <w:kinsoku/>
              <w:wordWrap w:val="0"/>
              <w:overflowPunct/>
              <w:topLinePunct w:val="0"/>
              <w:autoSpaceDE w:val="0"/>
              <w:autoSpaceDN/>
              <w:bidi w:val="0"/>
              <w:adjustRightInd/>
              <w:snapToGrid/>
              <w:spacing w:before="0" w:beforeAutospacing="0" w:after="0" w:afterAutospacing="0" w:line="360" w:lineRule="auto"/>
              <w:ind w:left="0" w:right="0"/>
              <w:jc w:val="center"/>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lang w:val="en-US" w:eastAsia="zh-CN" w:bidi="ar"/>
              </w:rPr>
              <w:t>截止时间</w:t>
            </w:r>
          </w:p>
        </w:tc>
        <w:tc>
          <w:tcPr>
            <w:tcW w:w="3880" w:type="pct"/>
            <w:tcBorders>
              <w:top w:val="single" w:color="080000" w:sz="4" w:space="0"/>
              <w:left w:val="nil"/>
              <w:bottom w:val="single" w:color="080000" w:sz="4" w:space="0"/>
              <w:right w:val="single" w:color="080000" w:sz="4" w:space="0"/>
            </w:tcBorders>
            <w:noWrap w:val="0"/>
            <w:vAlign w:val="center"/>
          </w:tcPr>
          <w:p w14:paraId="512BDAA0">
            <w:pPr>
              <w:keepNext w:val="0"/>
              <w:keepLines w:val="0"/>
              <w:pageBreakBefore w:val="0"/>
              <w:widowControl w:val="0"/>
              <w:suppressLineNumbers w:val="0"/>
              <w:kinsoku/>
              <w:wordWrap w:val="0"/>
              <w:overflowPunct/>
              <w:topLinePunct w:val="0"/>
              <w:autoSpaceDE w:val="0"/>
              <w:autoSpaceDN/>
              <w:bidi w:val="0"/>
              <w:adjustRightInd/>
              <w:snapToGrid/>
              <w:spacing w:before="0" w:beforeAutospacing="0" w:after="0" w:afterAutospacing="0" w:line="360" w:lineRule="auto"/>
              <w:ind w:left="0" w:right="0" w:firstLine="0" w:firstLineChars="0"/>
              <w:jc w:val="left"/>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u w:val="single"/>
                <w:lang w:val="en-US" w:eastAsia="zh-CN" w:bidi="ar"/>
              </w:rPr>
              <w:t>202</w:t>
            </w:r>
            <w:r>
              <w:rPr>
                <w:rFonts w:hint="eastAsia" w:hAnsi="宋体" w:eastAsia="宋体" w:cs="宋体"/>
                <w:color w:val="auto"/>
                <w:kern w:val="0"/>
                <w:sz w:val="24"/>
                <w:szCs w:val="24"/>
                <w:highlight w:val="none"/>
                <w:u w:val="single"/>
                <w:lang w:val="en-US" w:eastAsia="zh-CN" w:bidi="ar"/>
              </w:rPr>
              <w:t>6</w:t>
            </w:r>
            <w:r>
              <w:rPr>
                <w:rFonts w:hint="eastAsia" w:ascii="宋体" w:hAnsi="宋体" w:eastAsia="宋体" w:cs="宋体"/>
                <w:color w:val="auto"/>
                <w:kern w:val="0"/>
                <w:sz w:val="24"/>
                <w:szCs w:val="24"/>
                <w:highlight w:val="none"/>
                <w:lang w:val="en-US" w:eastAsia="zh-CN" w:bidi="ar"/>
              </w:rPr>
              <w:t>年</w:t>
            </w:r>
            <w:r>
              <w:rPr>
                <w:rFonts w:hint="eastAsia" w:hAnsi="宋体" w:eastAsia="宋体" w:cs="宋体"/>
                <w:color w:val="auto"/>
                <w:kern w:val="0"/>
                <w:sz w:val="24"/>
                <w:szCs w:val="24"/>
                <w:highlight w:val="none"/>
                <w:u w:val="single"/>
                <w:lang w:val="en-US" w:eastAsia="zh-CN" w:bidi="ar"/>
              </w:rPr>
              <w:t>10</w:t>
            </w:r>
            <w:r>
              <w:rPr>
                <w:rFonts w:hint="eastAsia" w:ascii="宋体" w:hAnsi="宋体" w:eastAsia="宋体" w:cs="宋体"/>
                <w:color w:val="auto"/>
                <w:kern w:val="0"/>
                <w:sz w:val="24"/>
                <w:szCs w:val="24"/>
                <w:highlight w:val="none"/>
                <w:lang w:val="en-US" w:eastAsia="zh-CN" w:bidi="ar"/>
              </w:rPr>
              <w:t>月</w:t>
            </w:r>
            <w:r>
              <w:rPr>
                <w:rFonts w:hint="eastAsia" w:hAnsi="宋体" w:eastAsia="宋体" w:cs="宋体"/>
                <w:color w:val="auto"/>
                <w:kern w:val="0"/>
                <w:sz w:val="24"/>
                <w:szCs w:val="24"/>
                <w:highlight w:val="none"/>
                <w:u w:val="single"/>
                <w:lang w:val="en-US" w:eastAsia="zh-CN" w:bidi="ar"/>
              </w:rPr>
              <w:t>16</w:t>
            </w:r>
            <w:r>
              <w:rPr>
                <w:rFonts w:hint="eastAsia" w:ascii="宋体" w:hAnsi="宋体" w:eastAsia="宋体" w:cs="宋体"/>
                <w:color w:val="auto"/>
                <w:kern w:val="0"/>
                <w:sz w:val="24"/>
                <w:szCs w:val="24"/>
                <w:highlight w:val="none"/>
                <w:lang w:val="en-US" w:eastAsia="zh-CN" w:bidi="ar"/>
              </w:rPr>
              <w:t>日</w:t>
            </w:r>
            <w:r>
              <w:rPr>
                <w:rFonts w:hint="eastAsia" w:hAnsi="宋体" w:eastAsia="宋体" w:cs="宋体"/>
                <w:color w:val="auto"/>
                <w:kern w:val="0"/>
                <w:sz w:val="24"/>
                <w:szCs w:val="24"/>
                <w:highlight w:val="none"/>
                <w:u w:val="single"/>
                <w:lang w:val="en-US" w:eastAsia="zh-CN" w:bidi="ar"/>
              </w:rPr>
              <w:t>10</w:t>
            </w:r>
            <w:r>
              <w:rPr>
                <w:rFonts w:hint="eastAsia" w:ascii="宋体" w:hAnsi="宋体" w:eastAsia="宋体" w:cs="宋体"/>
                <w:color w:val="auto"/>
                <w:kern w:val="2"/>
                <w:sz w:val="24"/>
                <w:szCs w:val="24"/>
                <w:highlight w:val="none"/>
                <w:lang w:val="en-US" w:eastAsia="zh-CN" w:bidi="ar"/>
              </w:rPr>
              <w:t>时</w:t>
            </w:r>
            <w:r>
              <w:rPr>
                <w:rFonts w:hint="eastAsia" w:hAnsi="宋体" w:eastAsia="宋体" w:cs="宋体"/>
                <w:color w:val="auto"/>
                <w:kern w:val="2"/>
                <w:sz w:val="24"/>
                <w:szCs w:val="24"/>
                <w:highlight w:val="none"/>
                <w:u w:val="single"/>
                <w:lang w:val="en-US" w:eastAsia="zh-CN" w:bidi="ar"/>
              </w:rPr>
              <w:t xml:space="preserve"> 00</w:t>
            </w:r>
            <w:r>
              <w:rPr>
                <w:rFonts w:hint="eastAsia" w:ascii="宋体" w:hAnsi="宋体" w:eastAsia="宋体" w:cs="宋体"/>
                <w:color w:val="auto"/>
                <w:kern w:val="2"/>
                <w:sz w:val="24"/>
                <w:szCs w:val="24"/>
                <w:highlight w:val="none"/>
                <w:lang w:val="en-US" w:eastAsia="zh-CN" w:bidi="ar"/>
              </w:rPr>
              <w:t>分</w:t>
            </w:r>
          </w:p>
        </w:tc>
      </w:tr>
      <w:tr w14:paraId="453D636A">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57" w:type="dxa"/>
            <w:bottom w:w="0" w:type="dxa"/>
            <w:right w:w="57" w:type="dxa"/>
          </w:tblCellMar>
        </w:tblPrEx>
        <w:trPr>
          <w:trHeight w:val="899" w:hRule="atLeast"/>
        </w:trPr>
        <w:tc>
          <w:tcPr>
            <w:tcW w:w="245" w:type="pct"/>
            <w:tcBorders>
              <w:top w:val="single" w:color="080000" w:sz="4" w:space="0"/>
              <w:left w:val="single" w:color="080000" w:sz="4" w:space="0"/>
              <w:bottom w:val="single" w:color="080000" w:sz="4" w:space="0"/>
              <w:right w:val="single" w:color="080000" w:sz="4" w:space="0"/>
            </w:tcBorders>
            <w:noWrap w:val="0"/>
            <w:vAlign w:val="center"/>
          </w:tcPr>
          <w:p w14:paraId="5F5A6E70">
            <w:pPr>
              <w:keepNext w:val="0"/>
              <w:keepLines w:val="0"/>
              <w:pageBreakBefore w:val="0"/>
              <w:widowControl w:val="0"/>
              <w:suppressLineNumbers w:val="0"/>
              <w:kinsoku/>
              <w:wordWrap w:val="0"/>
              <w:overflowPunct/>
              <w:topLinePunct w:val="0"/>
              <w:autoSpaceDE w:val="0"/>
              <w:autoSpaceDN/>
              <w:bidi w:val="0"/>
              <w:adjustRightInd/>
              <w:snapToGrid/>
              <w:spacing w:before="0" w:beforeAutospacing="0" w:after="0" w:afterAutospacing="0" w:line="360" w:lineRule="auto"/>
              <w:ind w:left="0" w:right="0"/>
              <w:jc w:val="center"/>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lang w:val="en-US" w:eastAsia="zh-CN" w:bidi="ar"/>
              </w:rPr>
              <w:t>7</w:t>
            </w:r>
          </w:p>
        </w:tc>
        <w:tc>
          <w:tcPr>
            <w:tcW w:w="874" w:type="pct"/>
            <w:tcBorders>
              <w:top w:val="single" w:color="080000" w:sz="4" w:space="0"/>
              <w:left w:val="nil"/>
              <w:bottom w:val="single" w:color="080000" w:sz="4" w:space="0"/>
              <w:right w:val="single" w:color="080000" w:sz="4" w:space="0"/>
            </w:tcBorders>
            <w:noWrap w:val="0"/>
            <w:vAlign w:val="center"/>
          </w:tcPr>
          <w:p w14:paraId="51E3FB37">
            <w:pPr>
              <w:keepNext w:val="0"/>
              <w:keepLines w:val="0"/>
              <w:pageBreakBefore w:val="0"/>
              <w:widowControl w:val="0"/>
              <w:suppressLineNumbers w:val="0"/>
              <w:kinsoku/>
              <w:wordWrap w:val="0"/>
              <w:overflowPunct/>
              <w:topLinePunct w:val="0"/>
              <w:autoSpaceDE w:val="0"/>
              <w:autoSpaceDN/>
              <w:bidi w:val="0"/>
              <w:adjustRightInd/>
              <w:snapToGrid/>
              <w:spacing w:before="0" w:beforeAutospacing="0" w:after="0" w:afterAutospacing="0" w:line="360" w:lineRule="auto"/>
              <w:ind w:left="0" w:right="0"/>
              <w:jc w:val="center"/>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lang w:val="en-US" w:eastAsia="zh-CN" w:bidi="ar"/>
              </w:rPr>
              <w:t>投标评审原件(如有)递交时间</w:t>
            </w:r>
          </w:p>
        </w:tc>
        <w:tc>
          <w:tcPr>
            <w:tcW w:w="3880" w:type="pct"/>
            <w:tcBorders>
              <w:top w:val="single" w:color="080000" w:sz="4" w:space="0"/>
              <w:left w:val="nil"/>
              <w:bottom w:val="single" w:color="080000" w:sz="4" w:space="0"/>
              <w:right w:val="single" w:color="080000" w:sz="4" w:space="0"/>
            </w:tcBorders>
            <w:noWrap w:val="0"/>
            <w:vAlign w:val="center"/>
          </w:tcPr>
          <w:p w14:paraId="37ABC518">
            <w:pPr>
              <w:keepNext w:val="0"/>
              <w:keepLines w:val="0"/>
              <w:pageBreakBefore w:val="0"/>
              <w:widowControl w:val="0"/>
              <w:suppressLineNumbers w:val="0"/>
              <w:kinsoku/>
              <w:wordWrap w:val="0"/>
              <w:overflowPunct/>
              <w:topLinePunct w:val="0"/>
              <w:autoSpaceDE w:val="0"/>
              <w:autoSpaceDN/>
              <w:bidi w:val="0"/>
              <w:adjustRightInd/>
              <w:snapToGrid/>
              <w:spacing w:before="0" w:beforeAutospacing="0" w:after="0" w:afterAutospacing="0" w:line="360" w:lineRule="auto"/>
              <w:ind w:left="0" w:right="0" w:firstLine="0" w:firstLineChars="0"/>
              <w:jc w:val="left"/>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u w:val="single"/>
                <w:lang w:val="en-US" w:eastAsia="zh-CN" w:bidi="ar"/>
              </w:rPr>
              <w:t>202</w:t>
            </w:r>
            <w:r>
              <w:rPr>
                <w:rFonts w:hint="eastAsia" w:hAnsi="宋体" w:eastAsia="宋体" w:cs="宋体"/>
                <w:color w:val="auto"/>
                <w:kern w:val="0"/>
                <w:sz w:val="24"/>
                <w:szCs w:val="24"/>
                <w:highlight w:val="none"/>
                <w:u w:val="single"/>
                <w:lang w:val="en-US" w:eastAsia="zh-CN" w:bidi="ar"/>
              </w:rPr>
              <w:t>6</w:t>
            </w:r>
            <w:r>
              <w:rPr>
                <w:rFonts w:hint="eastAsia" w:ascii="宋体" w:hAnsi="宋体" w:eastAsia="宋体" w:cs="宋体"/>
                <w:color w:val="auto"/>
                <w:kern w:val="0"/>
                <w:sz w:val="24"/>
                <w:szCs w:val="24"/>
                <w:highlight w:val="none"/>
                <w:lang w:val="en-US" w:eastAsia="zh-CN" w:bidi="ar"/>
              </w:rPr>
              <w:t>年</w:t>
            </w:r>
            <w:r>
              <w:rPr>
                <w:rFonts w:hint="eastAsia" w:hAnsi="宋体" w:eastAsia="宋体" w:cs="宋体"/>
                <w:color w:val="auto"/>
                <w:kern w:val="0"/>
                <w:sz w:val="24"/>
                <w:szCs w:val="24"/>
                <w:highlight w:val="none"/>
                <w:u w:val="single"/>
                <w:lang w:val="en-US" w:eastAsia="zh-CN" w:bidi="ar"/>
              </w:rPr>
              <w:t>10</w:t>
            </w:r>
            <w:r>
              <w:rPr>
                <w:rFonts w:hint="eastAsia" w:ascii="宋体" w:hAnsi="宋体" w:eastAsia="宋体" w:cs="宋体"/>
                <w:color w:val="auto"/>
                <w:kern w:val="0"/>
                <w:sz w:val="24"/>
                <w:szCs w:val="24"/>
                <w:highlight w:val="none"/>
                <w:lang w:val="en-US" w:eastAsia="zh-CN" w:bidi="ar"/>
              </w:rPr>
              <w:t>月</w:t>
            </w:r>
            <w:r>
              <w:rPr>
                <w:rFonts w:hint="eastAsia" w:hAnsi="宋体" w:eastAsia="宋体" w:cs="宋体"/>
                <w:color w:val="auto"/>
                <w:kern w:val="0"/>
                <w:sz w:val="24"/>
                <w:szCs w:val="24"/>
                <w:highlight w:val="none"/>
                <w:u w:val="single"/>
                <w:lang w:val="en-US" w:eastAsia="zh-CN" w:bidi="ar"/>
              </w:rPr>
              <w:t>16</w:t>
            </w:r>
            <w:r>
              <w:rPr>
                <w:rFonts w:hint="eastAsia" w:ascii="宋体" w:hAnsi="宋体" w:eastAsia="宋体" w:cs="宋体"/>
                <w:color w:val="auto"/>
                <w:kern w:val="0"/>
                <w:sz w:val="24"/>
                <w:szCs w:val="24"/>
                <w:highlight w:val="none"/>
                <w:lang w:val="en-US" w:eastAsia="zh-CN" w:bidi="ar"/>
              </w:rPr>
              <w:t>日</w:t>
            </w:r>
            <w:r>
              <w:rPr>
                <w:rFonts w:hint="eastAsia" w:hAnsi="宋体" w:eastAsia="宋体" w:cs="宋体"/>
                <w:color w:val="auto"/>
                <w:kern w:val="0"/>
                <w:sz w:val="24"/>
                <w:szCs w:val="24"/>
                <w:highlight w:val="none"/>
                <w:u w:val="single"/>
                <w:lang w:val="en-US" w:eastAsia="zh-CN" w:bidi="ar"/>
              </w:rPr>
              <w:t xml:space="preserve">09 </w:t>
            </w:r>
            <w:r>
              <w:rPr>
                <w:rFonts w:hint="eastAsia" w:ascii="宋体" w:hAnsi="宋体" w:eastAsia="宋体" w:cs="宋体"/>
                <w:color w:val="auto"/>
                <w:kern w:val="2"/>
                <w:sz w:val="24"/>
                <w:szCs w:val="24"/>
                <w:highlight w:val="none"/>
                <w:lang w:val="en-US" w:eastAsia="zh-CN" w:bidi="ar"/>
              </w:rPr>
              <w:t>时</w:t>
            </w:r>
            <w:r>
              <w:rPr>
                <w:rFonts w:hint="eastAsia" w:hAnsi="宋体" w:eastAsia="宋体" w:cs="宋体"/>
                <w:color w:val="auto"/>
                <w:kern w:val="2"/>
                <w:sz w:val="24"/>
                <w:szCs w:val="24"/>
                <w:highlight w:val="none"/>
                <w:u w:val="single"/>
                <w:lang w:val="en-US" w:eastAsia="zh-CN" w:bidi="ar"/>
              </w:rPr>
              <w:t>30</w:t>
            </w:r>
            <w:r>
              <w:rPr>
                <w:rFonts w:hint="eastAsia" w:ascii="宋体" w:hAnsi="宋体" w:eastAsia="宋体" w:cs="宋体"/>
                <w:color w:val="auto"/>
                <w:kern w:val="2"/>
                <w:sz w:val="24"/>
                <w:szCs w:val="24"/>
                <w:highlight w:val="none"/>
                <w:lang w:val="en-US" w:eastAsia="zh-CN" w:bidi="ar"/>
              </w:rPr>
              <w:t>分</w:t>
            </w:r>
            <w:r>
              <w:rPr>
                <w:rFonts w:hint="eastAsia" w:ascii="宋体" w:hAnsi="宋体" w:eastAsia="宋体" w:cs="宋体"/>
                <w:color w:val="auto"/>
                <w:kern w:val="0"/>
                <w:sz w:val="24"/>
                <w:szCs w:val="24"/>
                <w:highlight w:val="none"/>
                <w:lang w:val="en-US" w:eastAsia="zh-CN" w:bidi="ar"/>
              </w:rPr>
              <w:t>至</w:t>
            </w:r>
            <w:r>
              <w:rPr>
                <w:rFonts w:hint="eastAsia" w:ascii="宋体" w:hAnsi="宋体" w:eastAsia="宋体" w:cs="宋体"/>
                <w:color w:val="auto"/>
                <w:kern w:val="0"/>
                <w:sz w:val="24"/>
                <w:szCs w:val="24"/>
                <w:highlight w:val="none"/>
                <w:u w:val="single"/>
                <w:lang w:val="en-US" w:eastAsia="zh-CN" w:bidi="ar"/>
              </w:rPr>
              <w:t>202</w:t>
            </w:r>
            <w:r>
              <w:rPr>
                <w:rFonts w:hint="eastAsia" w:hAnsi="宋体" w:eastAsia="宋体" w:cs="宋体"/>
                <w:color w:val="auto"/>
                <w:kern w:val="0"/>
                <w:sz w:val="24"/>
                <w:szCs w:val="24"/>
                <w:highlight w:val="none"/>
                <w:u w:val="single"/>
                <w:lang w:val="en-US" w:eastAsia="zh-CN" w:bidi="ar"/>
              </w:rPr>
              <w:t>6</w:t>
            </w:r>
            <w:r>
              <w:rPr>
                <w:rFonts w:hint="eastAsia" w:ascii="宋体" w:hAnsi="宋体" w:eastAsia="宋体" w:cs="宋体"/>
                <w:color w:val="auto"/>
                <w:kern w:val="0"/>
                <w:sz w:val="24"/>
                <w:szCs w:val="24"/>
                <w:highlight w:val="none"/>
                <w:lang w:val="en-US" w:eastAsia="zh-CN" w:bidi="ar"/>
              </w:rPr>
              <w:t>年</w:t>
            </w:r>
            <w:r>
              <w:rPr>
                <w:rFonts w:hint="eastAsia" w:hAnsi="宋体" w:eastAsia="宋体" w:cs="宋体"/>
                <w:color w:val="auto"/>
                <w:kern w:val="0"/>
                <w:sz w:val="24"/>
                <w:szCs w:val="24"/>
                <w:highlight w:val="none"/>
                <w:u w:val="single"/>
                <w:lang w:val="en-US" w:eastAsia="zh-CN" w:bidi="ar"/>
              </w:rPr>
              <w:t>10</w:t>
            </w:r>
            <w:r>
              <w:rPr>
                <w:rFonts w:hint="eastAsia" w:ascii="宋体" w:hAnsi="宋体" w:eastAsia="宋体" w:cs="宋体"/>
                <w:color w:val="auto"/>
                <w:kern w:val="0"/>
                <w:sz w:val="24"/>
                <w:szCs w:val="24"/>
                <w:highlight w:val="none"/>
                <w:lang w:val="en-US" w:eastAsia="zh-CN" w:bidi="ar"/>
              </w:rPr>
              <w:t>月</w:t>
            </w:r>
            <w:r>
              <w:rPr>
                <w:rFonts w:hint="eastAsia" w:hAnsi="宋体" w:eastAsia="宋体" w:cs="宋体"/>
                <w:color w:val="auto"/>
                <w:kern w:val="0"/>
                <w:sz w:val="24"/>
                <w:szCs w:val="24"/>
                <w:highlight w:val="none"/>
                <w:u w:val="single"/>
                <w:lang w:val="en-US" w:eastAsia="zh-CN" w:bidi="ar"/>
              </w:rPr>
              <w:t>16</w:t>
            </w:r>
            <w:r>
              <w:rPr>
                <w:rFonts w:hint="eastAsia" w:ascii="宋体" w:hAnsi="宋体" w:eastAsia="宋体" w:cs="宋体"/>
                <w:color w:val="auto"/>
                <w:kern w:val="0"/>
                <w:sz w:val="24"/>
                <w:szCs w:val="24"/>
                <w:highlight w:val="none"/>
                <w:lang w:val="en-US" w:eastAsia="zh-CN" w:bidi="ar"/>
              </w:rPr>
              <w:t>日</w:t>
            </w:r>
            <w:r>
              <w:rPr>
                <w:rFonts w:hint="eastAsia" w:hAnsi="宋体" w:eastAsia="宋体" w:cs="宋体"/>
                <w:color w:val="auto"/>
                <w:kern w:val="0"/>
                <w:sz w:val="24"/>
                <w:szCs w:val="24"/>
                <w:highlight w:val="none"/>
                <w:u w:val="single"/>
                <w:lang w:val="en-US" w:eastAsia="zh-CN" w:bidi="ar"/>
              </w:rPr>
              <w:t>10</w:t>
            </w:r>
            <w:r>
              <w:rPr>
                <w:rFonts w:hint="eastAsia" w:ascii="宋体" w:hAnsi="宋体" w:eastAsia="宋体" w:cs="宋体"/>
                <w:color w:val="auto"/>
                <w:kern w:val="2"/>
                <w:sz w:val="24"/>
                <w:szCs w:val="24"/>
                <w:highlight w:val="none"/>
                <w:lang w:val="en-US" w:eastAsia="zh-CN" w:bidi="ar"/>
              </w:rPr>
              <w:t>时</w:t>
            </w:r>
            <w:r>
              <w:rPr>
                <w:rFonts w:hint="eastAsia" w:hAnsi="宋体" w:eastAsia="宋体" w:cs="宋体"/>
                <w:color w:val="auto"/>
                <w:kern w:val="2"/>
                <w:sz w:val="24"/>
                <w:szCs w:val="24"/>
                <w:highlight w:val="none"/>
                <w:u w:val="single"/>
                <w:lang w:val="en-US" w:eastAsia="zh-CN" w:bidi="ar"/>
              </w:rPr>
              <w:t xml:space="preserve">00 </w:t>
            </w:r>
            <w:r>
              <w:rPr>
                <w:rFonts w:hint="eastAsia" w:ascii="宋体" w:hAnsi="宋体" w:eastAsia="宋体" w:cs="宋体"/>
                <w:color w:val="auto"/>
                <w:kern w:val="2"/>
                <w:sz w:val="24"/>
                <w:szCs w:val="24"/>
                <w:highlight w:val="none"/>
                <w:lang w:val="en-US" w:eastAsia="zh-CN" w:bidi="ar"/>
              </w:rPr>
              <w:t>分</w:t>
            </w:r>
          </w:p>
        </w:tc>
      </w:tr>
      <w:tr w14:paraId="503B3D4B">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57" w:type="dxa"/>
            <w:bottom w:w="0" w:type="dxa"/>
            <w:right w:w="57" w:type="dxa"/>
          </w:tblCellMar>
        </w:tblPrEx>
        <w:trPr>
          <w:trHeight w:val="901" w:hRule="atLeast"/>
        </w:trPr>
        <w:tc>
          <w:tcPr>
            <w:tcW w:w="245" w:type="pct"/>
            <w:tcBorders>
              <w:top w:val="single" w:color="080000" w:sz="4" w:space="0"/>
              <w:left w:val="single" w:color="080000" w:sz="4" w:space="0"/>
              <w:bottom w:val="single" w:color="080000" w:sz="4" w:space="0"/>
              <w:right w:val="single" w:color="080000" w:sz="4" w:space="0"/>
            </w:tcBorders>
            <w:noWrap w:val="0"/>
            <w:vAlign w:val="center"/>
          </w:tcPr>
          <w:p w14:paraId="02BBF418">
            <w:pPr>
              <w:keepNext w:val="0"/>
              <w:keepLines w:val="0"/>
              <w:pageBreakBefore w:val="0"/>
              <w:widowControl w:val="0"/>
              <w:suppressLineNumbers w:val="0"/>
              <w:kinsoku/>
              <w:wordWrap w:val="0"/>
              <w:overflowPunct/>
              <w:topLinePunct w:val="0"/>
              <w:autoSpaceDE w:val="0"/>
              <w:autoSpaceDN/>
              <w:bidi w:val="0"/>
              <w:adjustRightInd/>
              <w:snapToGrid/>
              <w:spacing w:before="0" w:beforeAutospacing="0" w:after="0" w:afterAutospacing="0" w:line="360" w:lineRule="auto"/>
              <w:ind w:left="0" w:right="0"/>
              <w:jc w:val="center"/>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lang w:val="en-US" w:eastAsia="zh-CN" w:bidi="ar"/>
              </w:rPr>
              <w:t>8</w:t>
            </w:r>
          </w:p>
        </w:tc>
        <w:tc>
          <w:tcPr>
            <w:tcW w:w="874" w:type="pct"/>
            <w:tcBorders>
              <w:top w:val="single" w:color="080000" w:sz="4" w:space="0"/>
              <w:left w:val="nil"/>
              <w:bottom w:val="single" w:color="080000" w:sz="4" w:space="0"/>
              <w:right w:val="single" w:color="080000" w:sz="4" w:space="0"/>
            </w:tcBorders>
            <w:noWrap w:val="0"/>
            <w:vAlign w:val="center"/>
          </w:tcPr>
          <w:p w14:paraId="4F9F97C9">
            <w:pPr>
              <w:keepNext w:val="0"/>
              <w:keepLines w:val="0"/>
              <w:pageBreakBefore w:val="0"/>
              <w:widowControl w:val="0"/>
              <w:suppressLineNumbers w:val="0"/>
              <w:kinsoku/>
              <w:wordWrap w:val="0"/>
              <w:overflowPunct/>
              <w:topLinePunct w:val="0"/>
              <w:autoSpaceDE w:val="0"/>
              <w:autoSpaceDN/>
              <w:bidi w:val="0"/>
              <w:adjustRightInd/>
              <w:snapToGrid/>
              <w:spacing w:before="0" w:beforeAutospacing="0" w:after="0" w:afterAutospacing="0" w:line="360" w:lineRule="auto"/>
              <w:ind w:left="0" w:right="0"/>
              <w:jc w:val="center"/>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lang w:val="en-US" w:eastAsia="zh-CN" w:bidi="ar"/>
              </w:rPr>
              <w:t>投标评审原件(如有)递交地点</w:t>
            </w:r>
          </w:p>
        </w:tc>
        <w:tc>
          <w:tcPr>
            <w:tcW w:w="3880" w:type="pct"/>
            <w:tcBorders>
              <w:top w:val="single" w:color="080000" w:sz="4" w:space="0"/>
              <w:left w:val="nil"/>
              <w:bottom w:val="single" w:color="080000" w:sz="4" w:space="0"/>
              <w:right w:val="single" w:color="080000" w:sz="4" w:space="0"/>
            </w:tcBorders>
            <w:noWrap w:val="0"/>
            <w:vAlign w:val="center"/>
          </w:tcPr>
          <w:p w14:paraId="313D14DF">
            <w:pPr>
              <w:adjustRightInd w:val="0"/>
              <w:snapToGrid w:val="0"/>
              <w:spacing w:line="360" w:lineRule="auto"/>
              <w:ind w:firstLine="240" w:firstLineChars="100"/>
              <w:rPr>
                <w:rFonts w:hint="default" w:ascii="宋体" w:hAnsi="宋体" w:eastAsia="宋体" w:cs="宋体"/>
                <w:snapToGrid w:val="0"/>
                <w:color w:val="auto"/>
                <w:kern w:val="0"/>
                <w:sz w:val="24"/>
                <w:szCs w:val="24"/>
                <w:highlight w:val="none"/>
                <w:u w:val="single"/>
              </w:rPr>
            </w:pPr>
            <w:r>
              <w:rPr>
                <w:rFonts w:hint="eastAsia" w:ascii="宋体" w:hAnsi="宋体" w:eastAsia="宋体" w:cs="宋体"/>
                <w:snapToGrid w:val="0"/>
                <w:color w:val="auto"/>
                <w:kern w:val="0"/>
                <w:sz w:val="24"/>
                <w:szCs w:val="24"/>
                <w:highlight w:val="none"/>
              </w:rPr>
              <w:t>递交场所：</w:t>
            </w:r>
            <w:r>
              <w:rPr>
                <w:rFonts w:hint="eastAsia" w:ascii="宋体" w:hAnsi="宋体" w:eastAsia="宋体" w:cs="宋体"/>
                <w:snapToGrid w:val="0"/>
                <w:color w:val="auto"/>
                <w:kern w:val="0"/>
                <w:sz w:val="24"/>
                <w:szCs w:val="24"/>
                <w:highlight w:val="none"/>
                <w:u w:val="single"/>
              </w:rPr>
              <w:t>韶关市公共资源交易中心南雄分中心</w:t>
            </w:r>
          </w:p>
          <w:p w14:paraId="61FBF446">
            <w:pPr>
              <w:keepNext w:val="0"/>
              <w:keepLines w:val="0"/>
              <w:pageBreakBefore w:val="0"/>
              <w:widowControl w:val="0"/>
              <w:suppressLineNumbers w:val="0"/>
              <w:kinsoku/>
              <w:wordWrap w:val="0"/>
              <w:overflowPunct/>
              <w:topLinePunct w:val="0"/>
              <w:autoSpaceDE w:val="0"/>
              <w:autoSpaceDN/>
              <w:bidi w:val="0"/>
              <w:adjustRightInd/>
              <w:snapToGrid/>
              <w:spacing w:before="0" w:beforeAutospacing="0" w:after="0" w:afterAutospacing="0" w:line="360" w:lineRule="auto"/>
              <w:ind w:right="0" w:firstLine="240" w:firstLineChars="100"/>
              <w:jc w:val="left"/>
              <w:textAlignment w:val="auto"/>
              <w:rPr>
                <w:rFonts w:hint="eastAsia" w:ascii="宋体" w:hAnsi="宋体" w:eastAsia="宋体" w:cs="宋体"/>
                <w:color w:val="auto"/>
                <w:kern w:val="0"/>
                <w:sz w:val="24"/>
                <w:szCs w:val="24"/>
                <w:highlight w:val="none"/>
              </w:rPr>
            </w:pPr>
            <w:r>
              <w:rPr>
                <w:rFonts w:hint="eastAsia" w:ascii="宋体" w:hAnsi="宋体" w:eastAsia="宋体" w:cs="宋体"/>
                <w:snapToGrid w:val="0"/>
                <w:color w:val="auto"/>
                <w:kern w:val="0"/>
                <w:sz w:val="24"/>
                <w:szCs w:val="24"/>
                <w:highlight w:val="none"/>
                <w:lang w:val="en-US" w:eastAsia="zh-CN" w:bidi="ar-SA"/>
              </w:rPr>
              <w:t>地址：</w:t>
            </w:r>
            <w:r>
              <w:rPr>
                <w:rFonts w:hint="eastAsia" w:ascii="宋体" w:hAnsi="宋体" w:eastAsia="宋体" w:cs="宋体"/>
                <w:snapToGrid w:val="0"/>
                <w:color w:val="auto"/>
                <w:kern w:val="0"/>
                <w:sz w:val="24"/>
                <w:szCs w:val="24"/>
                <w:highlight w:val="none"/>
                <w:u w:val="single"/>
                <w:lang w:val="en-US" w:eastAsia="zh-CN" w:bidi="ar-SA"/>
              </w:rPr>
              <w:t>南雄市雄东路1号(大润发)四楼韶关市公共资源交易中心南雄分中心(南雄市公共服务中心内)。</w:t>
            </w:r>
          </w:p>
        </w:tc>
      </w:tr>
      <w:tr w14:paraId="4096E7D7">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57" w:type="dxa"/>
            <w:bottom w:w="0" w:type="dxa"/>
            <w:right w:w="57" w:type="dxa"/>
          </w:tblCellMar>
        </w:tblPrEx>
        <w:trPr>
          <w:trHeight w:val="755" w:hRule="atLeast"/>
        </w:trPr>
        <w:tc>
          <w:tcPr>
            <w:tcW w:w="245" w:type="pct"/>
            <w:tcBorders>
              <w:top w:val="single" w:color="080000" w:sz="4" w:space="0"/>
              <w:left w:val="single" w:color="080000" w:sz="4" w:space="0"/>
              <w:bottom w:val="single" w:color="080000" w:sz="4" w:space="0"/>
              <w:right w:val="single" w:color="080000" w:sz="4" w:space="0"/>
            </w:tcBorders>
            <w:noWrap w:val="0"/>
            <w:vAlign w:val="center"/>
          </w:tcPr>
          <w:p w14:paraId="45460177">
            <w:pPr>
              <w:keepNext w:val="0"/>
              <w:keepLines w:val="0"/>
              <w:pageBreakBefore w:val="0"/>
              <w:widowControl w:val="0"/>
              <w:suppressLineNumbers w:val="0"/>
              <w:kinsoku/>
              <w:wordWrap w:val="0"/>
              <w:overflowPunct/>
              <w:topLinePunct w:val="0"/>
              <w:autoSpaceDE w:val="0"/>
              <w:autoSpaceDN/>
              <w:bidi w:val="0"/>
              <w:adjustRightInd/>
              <w:snapToGrid/>
              <w:spacing w:before="0" w:beforeAutospacing="0" w:after="0" w:afterAutospacing="0" w:line="360" w:lineRule="auto"/>
              <w:ind w:left="0" w:right="0"/>
              <w:jc w:val="center"/>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lang w:val="en-US" w:eastAsia="zh-CN" w:bidi="ar"/>
              </w:rPr>
              <w:t>9</w:t>
            </w:r>
          </w:p>
        </w:tc>
        <w:tc>
          <w:tcPr>
            <w:tcW w:w="874" w:type="pct"/>
            <w:tcBorders>
              <w:top w:val="single" w:color="080000" w:sz="4" w:space="0"/>
              <w:left w:val="nil"/>
              <w:bottom w:val="single" w:color="080000" w:sz="4" w:space="0"/>
              <w:right w:val="single" w:color="080000" w:sz="4" w:space="0"/>
            </w:tcBorders>
            <w:noWrap w:val="0"/>
            <w:vAlign w:val="center"/>
          </w:tcPr>
          <w:p w14:paraId="03E611E9">
            <w:pPr>
              <w:keepNext w:val="0"/>
              <w:keepLines w:val="0"/>
              <w:pageBreakBefore w:val="0"/>
              <w:widowControl w:val="0"/>
              <w:suppressLineNumbers w:val="0"/>
              <w:kinsoku/>
              <w:wordWrap w:val="0"/>
              <w:overflowPunct/>
              <w:topLinePunct w:val="0"/>
              <w:autoSpaceDE w:val="0"/>
              <w:autoSpaceDN/>
              <w:bidi w:val="0"/>
              <w:adjustRightInd/>
              <w:snapToGrid/>
              <w:spacing w:before="0" w:beforeAutospacing="0" w:after="0" w:afterAutospacing="0" w:line="360" w:lineRule="auto"/>
              <w:ind w:left="0" w:right="0"/>
              <w:jc w:val="center"/>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lang w:val="en-US" w:eastAsia="zh-CN" w:bidi="ar"/>
              </w:rPr>
              <w:t>开标时间</w:t>
            </w:r>
          </w:p>
        </w:tc>
        <w:tc>
          <w:tcPr>
            <w:tcW w:w="3880" w:type="pct"/>
            <w:tcBorders>
              <w:top w:val="single" w:color="080000" w:sz="4" w:space="0"/>
              <w:left w:val="nil"/>
              <w:bottom w:val="single" w:color="080000" w:sz="4" w:space="0"/>
              <w:right w:val="single" w:color="080000" w:sz="4" w:space="0"/>
            </w:tcBorders>
            <w:noWrap w:val="0"/>
            <w:vAlign w:val="center"/>
          </w:tcPr>
          <w:p w14:paraId="359B5BB9">
            <w:pPr>
              <w:keepNext w:val="0"/>
              <w:keepLines w:val="0"/>
              <w:pageBreakBefore w:val="0"/>
              <w:widowControl w:val="0"/>
              <w:suppressLineNumbers w:val="0"/>
              <w:kinsoku/>
              <w:wordWrap w:val="0"/>
              <w:overflowPunct/>
              <w:topLinePunct w:val="0"/>
              <w:autoSpaceDE w:val="0"/>
              <w:autoSpaceDN/>
              <w:bidi w:val="0"/>
              <w:adjustRightInd/>
              <w:snapToGrid/>
              <w:spacing w:before="0" w:beforeAutospacing="0" w:after="0" w:afterAutospacing="0" w:line="360" w:lineRule="auto"/>
              <w:ind w:left="0" w:right="0" w:firstLine="0" w:firstLineChars="0"/>
              <w:jc w:val="left"/>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u w:val="single"/>
                <w:lang w:val="en-US" w:eastAsia="zh-CN" w:bidi="ar"/>
              </w:rPr>
              <w:t>202</w:t>
            </w:r>
            <w:r>
              <w:rPr>
                <w:rFonts w:hint="eastAsia" w:hAnsi="宋体" w:eastAsia="宋体" w:cs="宋体"/>
                <w:color w:val="auto"/>
                <w:kern w:val="0"/>
                <w:sz w:val="24"/>
                <w:szCs w:val="24"/>
                <w:highlight w:val="none"/>
                <w:u w:val="single"/>
                <w:lang w:val="en-US" w:eastAsia="zh-CN" w:bidi="ar"/>
              </w:rPr>
              <w:t>6</w:t>
            </w:r>
            <w:r>
              <w:rPr>
                <w:rFonts w:hint="eastAsia" w:ascii="宋体" w:hAnsi="宋体" w:eastAsia="宋体" w:cs="宋体"/>
                <w:color w:val="auto"/>
                <w:kern w:val="0"/>
                <w:sz w:val="24"/>
                <w:szCs w:val="24"/>
                <w:highlight w:val="none"/>
                <w:lang w:val="en-US" w:eastAsia="zh-CN" w:bidi="ar"/>
              </w:rPr>
              <w:t>年</w:t>
            </w:r>
            <w:r>
              <w:rPr>
                <w:rFonts w:hint="eastAsia" w:hAnsi="宋体" w:eastAsia="宋体" w:cs="宋体"/>
                <w:color w:val="auto"/>
                <w:kern w:val="0"/>
                <w:sz w:val="24"/>
                <w:szCs w:val="24"/>
                <w:highlight w:val="none"/>
                <w:u w:val="single"/>
                <w:lang w:val="en-US" w:eastAsia="zh-CN" w:bidi="ar"/>
              </w:rPr>
              <w:t>10</w:t>
            </w:r>
            <w:r>
              <w:rPr>
                <w:rFonts w:hint="eastAsia" w:ascii="宋体" w:hAnsi="宋体" w:eastAsia="宋体" w:cs="宋体"/>
                <w:color w:val="auto"/>
                <w:kern w:val="0"/>
                <w:sz w:val="24"/>
                <w:szCs w:val="24"/>
                <w:highlight w:val="none"/>
                <w:lang w:val="en-US" w:eastAsia="zh-CN" w:bidi="ar"/>
              </w:rPr>
              <w:t>月</w:t>
            </w:r>
            <w:r>
              <w:rPr>
                <w:rFonts w:hint="eastAsia" w:hAnsi="宋体" w:eastAsia="宋体" w:cs="宋体"/>
                <w:color w:val="auto"/>
                <w:kern w:val="0"/>
                <w:sz w:val="24"/>
                <w:szCs w:val="24"/>
                <w:highlight w:val="none"/>
                <w:u w:val="single"/>
                <w:lang w:val="en-US" w:eastAsia="zh-CN" w:bidi="ar"/>
              </w:rPr>
              <w:t>16</w:t>
            </w:r>
            <w:r>
              <w:rPr>
                <w:rFonts w:hint="eastAsia" w:ascii="宋体" w:hAnsi="宋体" w:eastAsia="宋体" w:cs="宋体"/>
                <w:color w:val="auto"/>
                <w:kern w:val="0"/>
                <w:sz w:val="24"/>
                <w:szCs w:val="24"/>
                <w:highlight w:val="none"/>
                <w:lang w:val="en-US" w:eastAsia="zh-CN" w:bidi="ar"/>
              </w:rPr>
              <w:t>日</w:t>
            </w:r>
            <w:r>
              <w:rPr>
                <w:rFonts w:hint="eastAsia" w:hAnsi="宋体" w:eastAsia="宋体" w:cs="宋体"/>
                <w:color w:val="auto"/>
                <w:kern w:val="0"/>
                <w:sz w:val="24"/>
                <w:szCs w:val="24"/>
                <w:highlight w:val="none"/>
                <w:u w:val="single"/>
                <w:lang w:val="en-US" w:eastAsia="zh-CN" w:bidi="ar"/>
              </w:rPr>
              <w:t>10</w:t>
            </w:r>
            <w:r>
              <w:rPr>
                <w:rFonts w:hint="eastAsia" w:ascii="宋体" w:hAnsi="宋体" w:eastAsia="宋体" w:cs="宋体"/>
                <w:color w:val="auto"/>
                <w:kern w:val="2"/>
                <w:sz w:val="24"/>
                <w:szCs w:val="24"/>
                <w:highlight w:val="none"/>
                <w:lang w:val="en-US" w:eastAsia="zh-CN" w:bidi="ar"/>
              </w:rPr>
              <w:t>时</w:t>
            </w:r>
            <w:r>
              <w:rPr>
                <w:rFonts w:hint="eastAsia" w:hAnsi="宋体" w:eastAsia="宋体" w:cs="宋体"/>
                <w:color w:val="auto"/>
                <w:kern w:val="2"/>
                <w:sz w:val="24"/>
                <w:szCs w:val="24"/>
                <w:highlight w:val="none"/>
                <w:u w:val="single"/>
                <w:lang w:val="en-US" w:eastAsia="zh-CN" w:bidi="ar"/>
              </w:rPr>
              <w:t>00</w:t>
            </w:r>
            <w:r>
              <w:rPr>
                <w:rFonts w:hint="eastAsia" w:ascii="宋体" w:hAnsi="宋体" w:eastAsia="宋体" w:cs="宋体"/>
                <w:color w:val="auto"/>
                <w:kern w:val="2"/>
                <w:sz w:val="24"/>
                <w:szCs w:val="24"/>
                <w:highlight w:val="none"/>
                <w:lang w:val="en-US" w:eastAsia="zh-CN" w:bidi="ar"/>
              </w:rPr>
              <w:t>分</w:t>
            </w:r>
          </w:p>
        </w:tc>
      </w:tr>
      <w:tr w14:paraId="73E39F54">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57" w:type="dxa"/>
            <w:bottom w:w="0" w:type="dxa"/>
            <w:right w:w="57" w:type="dxa"/>
          </w:tblCellMar>
        </w:tblPrEx>
        <w:trPr>
          <w:trHeight w:val="967" w:hRule="atLeast"/>
        </w:trPr>
        <w:tc>
          <w:tcPr>
            <w:tcW w:w="245" w:type="pct"/>
            <w:tcBorders>
              <w:top w:val="single" w:color="080000" w:sz="4" w:space="0"/>
              <w:left w:val="single" w:color="080000" w:sz="4" w:space="0"/>
              <w:bottom w:val="single" w:color="080000" w:sz="4" w:space="0"/>
              <w:right w:val="single" w:color="080000" w:sz="4" w:space="0"/>
            </w:tcBorders>
            <w:noWrap w:val="0"/>
            <w:vAlign w:val="center"/>
          </w:tcPr>
          <w:p w14:paraId="73C4B1D8">
            <w:pPr>
              <w:keepNext w:val="0"/>
              <w:keepLines w:val="0"/>
              <w:pageBreakBefore w:val="0"/>
              <w:widowControl w:val="0"/>
              <w:suppressLineNumbers w:val="0"/>
              <w:kinsoku/>
              <w:wordWrap w:val="0"/>
              <w:overflowPunct/>
              <w:topLinePunct w:val="0"/>
              <w:autoSpaceDE w:val="0"/>
              <w:autoSpaceDN/>
              <w:bidi w:val="0"/>
              <w:adjustRightInd/>
              <w:snapToGrid/>
              <w:spacing w:before="0" w:beforeAutospacing="0" w:after="0" w:afterAutospacing="0" w:line="360" w:lineRule="auto"/>
              <w:ind w:left="0" w:right="0"/>
              <w:jc w:val="center"/>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lang w:val="en-US" w:eastAsia="zh-CN" w:bidi="ar"/>
              </w:rPr>
              <w:t>10</w:t>
            </w:r>
          </w:p>
        </w:tc>
        <w:tc>
          <w:tcPr>
            <w:tcW w:w="874" w:type="pct"/>
            <w:tcBorders>
              <w:top w:val="single" w:color="080000" w:sz="4" w:space="0"/>
              <w:left w:val="nil"/>
              <w:bottom w:val="single" w:color="080000" w:sz="4" w:space="0"/>
              <w:right w:val="single" w:color="080000" w:sz="4" w:space="0"/>
            </w:tcBorders>
            <w:noWrap w:val="0"/>
            <w:vAlign w:val="center"/>
          </w:tcPr>
          <w:p w14:paraId="570F031C">
            <w:pPr>
              <w:keepNext w:val="0"/>
              <w:keepLines w:val="0"/>
              <w:pageBreakBefore w:val="0"/>
              <w:widowControl w:val="0"/>
              <w:suppressLineNumbers w:val="0"/>
              <w:kinsoku/>
              <w:wordWrap w:val="0"/>
              <w:overflowPunct/>
              <w:topLinePunct w:val="0"/>
              <w:autoSpaceDE w:val="0"/>
              <w:autoSpaceDN/>
              <w:bidi w:val="0"/>
              <w:adjustRightInd/>
              <w:snapToGrid/>
              <w:spacing w:before="0" w:beforeAutospacing="0" w:after="0" w:afterAutospacing="0" w:line="360" w:lineRule="auto"/>
              <w:ind w:left="0" w:right="0"/>
              <w:jc w:val="center"/>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lang w:val="en-US" w:eastAsia="zh-CN" w:bidi="ar"/>
              </w:rPr>
              <w:t>开标地点</w:t>
            </w:r>
          </w:p>
        </w:tc>
        <w:tc>
          <w:tcPr>
            <w:tcW w:w="3880" w:type="pct"/>
            <w:tcBorders>
              <w:top w:val="single" w:color="080000" w:sz="4" w:space="0"/>
              <w:left w:val="nil"/>
              <w:bottom w:val="single" w:color="080000" w:sz="4" w:space="0"/>
              <w:right w:val="single" w:color="080000" w:sz="4" w:space="0"/>
            </w:tcBorders>
            <w:noWrap w:val="0"/>
            <w:vAlign w:val="center"/>
          </w:tcPr>
          <w:p w14:paraId="51AC5449">
            <w:pPr>
              <w:adjustRightInd w:val="0"/>
              <w:snapToGrid w:val="0"/>
              <w:spacing w:line="360" w:lineRule="auto"/>
              <w:ind w:firstLine="240" w:firstLineChars="100"/>
              <w:rPr>
                <w:rFonts w:hint="default" w:ascii="宋体" w:hAnsi="宋体" w:eastAsia="宋体" w:cs="宋体"/>
                <w:snapToGrid w:val="0"/>
                <w:color w:val="auto"/>
                <w:kern w:val="0"/>
                <w:sz w:val="24"/>
                <w:szCs w:val="24"/>
                <w:highlight w:val="none"/>
                <w:u w:val="single"/>
              </w:rPr>
            </w:pPr>
            <w:r>
              <w:rPr>
                <w:rFonts w:hint="eastAsia" w:ascii="宋体" w:hAnsi="宋体" w:eastAsia="宋体" w:cs="宋体"/>
                <w:snapToGrid w:val="0"/>
                <w:color w:val="auto"/>
                <w:kern w:val="0"/>
                <w:sz w:val="24"/>
                <w:szCs w:val="24"/>
                <w:highlight w:val="none"/>
              </w:rPr>
              <w:t>递交场所：</w:t>
            </w:r>
            <w:r>
              <w:rPr>
                <w:rFonts w:hint="eastAsia" w:ascii="宋体" w:hAnsi="宋体" w:eastAsia="宋体" w:cs="宋体"/>
                <w:snapToGrid w:val="0"/>
                <w:color w:val="auto"/>
                <w:kern w:val="0"/>
                <w:sz w:val="24"/>
                <w:szCs w:val="24"/>
                <w:highlight w:val="none"/>
                <w:u w:val="single"/>
              </w:rPr>
              <w:t>韶关市公共资源交易中心南雄分中心</w:t>
            </w:r>
          </w:p>
          <w:p w14:paraId="231AFDCC">
            <w:pPr>
              <w:keepNext w:val="0"/>
              <w:keepLines w:val="0"/>
              <w:pageBreakBefore w:val="0"/>
              <w:widowControl w:val="0"/>
              <w:suppressLineNumbers w:val="0"/>
              <w:kinsoku/>
              <w:wordWrap w:val="0"/>
              <w:overflowPunct/>
              <w:topLinePunct w:val="0"/>
              <w:autoSpaceDE w:val="0"/>
              <w:autoSpaceDN/>
              <w:bidi w:val="0"/>
              <w:adjustRightInd/>
              <w:snapToGrid/>
              <w:spacing w:before="0" w:beforeAutospacing="0" w:after="0" w:afterAutospacing="0" w:line="360" w:lineRule="auto"/>
              <w:ind w:left="0" w:leftChars="0" w:right="0" w:firstLine="240" w:firstLineChars="100"/>
              <w:jc w:val="left"/>
              <w:textAlignment w:val="auto"/>
              <w:rPr>
                <w:rFonts w:hint="eastAsia" w:ascii="宋体" w:hAnsi="宋体" w:eastAsia="宋体" w:cs="宋体"/>
                <w:color w:val="auto"/>
                <w:kern w:val="0"/>
                <w:sz w:val="24"/>
                <w:szCs w:val="24"/>
                <w:highlight w:val="none"/>
              </w:rPr>
            </w:pPr>
            <w:r>
              <w:rPr>
                <w:rFonts w:hint="eastAsia" w:ascii="宋体" w:hAnsi="宋体" w:eastAsia="宋体" w:cs="宋体"/>
                <w:snapToGrid w:val="0"/>
                <w:color w:val="auto"/>
                <w:kern w:val="0"/>
                <w:sz w:val="24"/>
                <w:szCs w:val="24"/>
                <w:highlight w:val="none"/>
                <w:lang w:val="en-US" w:eastAsia="zh-CN" w:bidi="ar-SA"/>
              </w:rPr>
              <w:t>地址：</w:t>
            </w:r>
            <w:r>
              <w:rPr>
                <w:rFonts w:hint="eastAsia" w:ascii="宋体" w:hAnsi="宋体" w:eastAsia="宋体" w:cs="宋体"/>
                <w:snapToGrid w:val="0"/>
                <w:color w:val="auto"/>
                <w:kern w:val="0"/>
                <w:sz w:val="24"/>
                <w:szCs w:val="24"/>
                <w:highlight w:val="none"/>
                <w:u w:val="single"/>
                <w:lang w:val="en-US" w:eastAsia="zh-CN" w:bidi="ar-SA"/>
              </w:rPr>
              <w:t>南雄市雄东路1号(大润发)四楼韶关市公共资源交易中心南雄分中心(南雄市公共服务中心内)。</w:t>
            </w:r>
          </w:p>
        </w:tc>
      </w:tr>
      <w:tr w14:paraId="04398B4F">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57" w:type="dxa"/>
            <w:bottom w:w="0" w:type="dxa"/>
            <w:right w:w="57" w:type="dxa"/>
          </w:tblCellMar>
        </w:tblPrEx>
        <w:trPr>
          <w:trHeight w:val="1419" w:hRule="atLeast"/>
        </w:trPr>
        <w:tc>
          <w:tcPr>
            <w:tcW w:w="1119" w:type="pct"/>
            <w:gridSpan w:val="2"/>
            <w:tcBorders>
              <w:top w:val="single" w:color="080000" w:sz="4" w:space="0"/>
              <w:left w:val="single" w:color="080000" w:sz="4" w:space="0"/>
              <w:bottom w:val="single" w:color="080000" w:sz="4" w:space="0"/>
              <w:right w:val="single" w:color="080000" w:sz="4" w:space="0"/>
            </w:tcBorders>
            <w:noWrap w:val="0"/>
            <w:vAlign w:val="center"/>
          </w:tcPr>
          <w:p w14:paraId="5C5E75D2">
            <w:pPr>
              <w:keepNext w:val="0"/>
              <w:keepLines w:val="0"/>
              <w:pageBreakBefore w:val="0"/>
              <w:widowControl w:val="0"/>
              <w:suppressLineNumbers w:val="0"/>
              <w:kinsoku/>
              <w:wordWrap w:val="0"/>
              <w:overflowPunct/>
              <w:topLinePunct w:val="0"/>
              <w:autoSpaceDE w:val="0"/>
              <w:autoSpaceDN/>
              <w:bidi w:val="0"/>
              <w:adjustRightInd/>
              <w:snapToGrid/>
              <w:spacing w:before="0" w:beforeAutospacing="0" w:after="0" w:afterAutospacing="0" w:line="360" w:lineRule="auto"/>
              <w:ind w:left="0" w:right="0"/>
              <w:jc w:val="center"/>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lang w:val="en-US" w:eastAsia="zh-CN" w:bidi="ar"/>
              </w:rPr>
              <w:t>备注</w:t>
            </w:r>
          </w:p>
        </w:tc>
        <w:tc>
          <w:tcPr>
            <w:tcW w:w="3880" w:type="pct"/>
            <w:tcBorders>
              <w:top w:val="single" w:color="080000" w:sz="4" w:space="0"/>
              <w:left w:val="nil"/>
              <w:bottom w:val="single" w:color="080000" w:sz="4" w:space="0"/>
              <w:right w:val="single" w:color="080000" w:sz="4" w:space="0"/>
            </w:tcBorders>
            <w:noWrap w:val="0"/>
            <w:vAlign w:val="center"/>
          </w:tcPr>
          <w:p w14:paraId="5D601815">
            <w:pPr>
              <w:keepNext w:val="0"/>
              <w:keepLines w:val="0"/>
              <w:pageBreakBefore w:val="0"/>
              <w:widowControl w:val="0"/>
              <w:suppressLineNumbers w:val="0"/>
              <w:kinsoku/>
              <w:wordWrap w:val="0"/>
              <w:overflowPunct/>
              <w:topLinePunct w:val="0"/>
              <w:autoSpaceDE w:val="0"/>
              <w:autoSpaceDN/>
              <w:bidi w:val="0"/>
              <w:adjustRightInd/>
              <w:snapToGrid/>
              <w:spacing w:before="0" w:beforeAutospacing="0" w:after="0" w:afterAutospacing="0" w:line="360" w:lineRule="auto"/>
              <w:ind w:left="0" w:right="0" w:firstLine="240" w:firstLineChars="100"/>
              <w:jc w:val="left"/>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lang w:val="en-US" w:eastAsia="zh-CN" w:bidi="ar"/>
              </w:rPr>
              <w:t>投标人应按有关计划时间安排办理企业CA认证、企业入库等，自行下载招标文件等资料文件、招标答疑书等。若由于投标人自身原因未能及时取得上述资料的，由此发生的任何责任由投标人自负。</w:t>
            </w:r>
          </w:p>
        </w:tc>
      </w:tr>
    </w:tbl>
    <w:p w14:paraId="64B54B44">
      <w:pPr>
        <w:pStyle w:val="3"/>
        <w:wordWrap w:val="0"/>
        <w:autoSpaceDE/>
        <w:autoSpaceDN/>
        <w:snapToGrid w:val="0"/>
        <w:spacing w:after="260" w:line="360" w:lineRule="auto"/>
        <w:jc w:val="center"/>
        <w:rPr>
          <w:rFonts w:hint="eastAsia" w:asciiTheme="minorEastAsia" w:hAnsiTheme="minorEastAsia" w:eastAsiaTheme="minorEastAsia" w:cstheme="minorEastAsia"/>
          <w:color w:val="auto"/>
          <w:sz w:val="24"/>
          <w:szCs w:val="28"/>
          <w:highlight w:val="none"/>
          <w:u w:val="single"/>
        </w:rPr>
      </w:pPr>
      <w:r>
        <w:rPr>
          <w:rFonts w:hint="eastAsia" w:asciiTheme="minorEastAsia" w:hAnsiTheme="minorEastAsia" w:eastAsiaTheme="minorEastAsia" w:cstheme="minorEastAsia"/>
          <w:color w:val="auto"/>
          <w:sz w:val="24"/>
          <w:highlight w:val="none"/>
        </w:rPr>
        <w:br w:type="page"/>
      </w:r>
      <w:bookmarkStart w:id="9" w:name="_Hlt69669159"/>
      <w:bookmarkEnd w:id="9"/>
      <w:bookmarkStart w:id="10" w:name="_Hlt69698705"/>
      <w:bookmarkStart w:id="11" w:name="_Toc26253"/>
      <w:bookmarkStart w:id="12" w:name="_Hlt69698754"/>
      <w:r>
        <w:rPr>
          <w:rFonts w:hint="eastAsia" w:asciiTheme="minorEastAsia" w:hAnsiTheme="minorEastAsia" w:eastAsiaTheme="minorEastAsia" w:cstheme="minorEastAsia"/>
          <w:b/>
          <w:color w:val="auto"/>
          <w:kern w:val="2"/>
          <w:szCs w:val="24"/>
          <w:highlight w:val="none"/>
        </w:rPr>
        <w:t>第三节</w:t>
      </w:r>
      <w:bookmarkStart w:id="13" w:name="_Hlt87793819"/>
      <w:bookmarkEnd w:id="13"/>
      <w:r>
        <w:rPr>
          <w:rFonts w:hint="eastAsia" w:asciiTheme="minorEastAsia" w:hAnsiTheme="minorEastAsia" w:eastAsiaTheme="minorEastAsia" w:cstheme="minorEastAsia"/>
          <w:b/>
          <w:color w:val="auto"/>
          <w:kern w:val="2"/>
          <w:szCs w:val="24"/>
          <w:highlight w:val="none"/>
        </w:rPr>
        <w:t xml:space="preserve"> 投标须知正文</w:t>
      </w:r>
      <w:bookmarkEnd w:id="10"/>
      <w:bookmarkEnd w:id="11"/>
      <w:bookmarkEnd w:id="12"/>
    </w:p>
    <w:p w14:paraId="3959C17F">
      <w:pPr>
        <w:wordWrap w:val="0"/>
        <w:adjustRightInd w:val="0"/>
        <w:snapToGrid w:val="0"/>
        <w:spacing w:line="360" w:lineRule="auto"/>
        <w:ind w:firstLine="480"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i w:val="0"/>
          <w:iCs w:val="0"/>
          <w:caps w:val="0"/>
          <w:color w:val="auto"/>
          <w:spacing w:val="0"/>
          <w:sz w:val="24"/>
          <w:szCs w:val="24"/>
          <w:highlight w:val="none"/>
          <w:u w:val="single"/>
          <w:shd w:val="clear" w:fill="auto"/>
        </w:rPr>
        <w:t>南雄市“银杏染秋”乡村振兴示范带建设项目</w:t>
      </w:r>
      <w:r>
        <w:rPr>
          <w:rFonts w:hint="eastAsia" w:ascii="宋体" w:hAnsi="宋体" w:eastAsia="宋体" w:cs="宋体"/>
          <w:snapToGrid w:val="0"/>
          <w:color w:val="auto"/>
          <w:kern w:val="0"/>
          <w:sz w:val="24"/>
          <w:szCs w:val="24"/>
          <w:highlight w:val="none"/>
        </w:rPr>
        <w:t>经</w:t>
      </w:r>
      <w:r>
        <w:rPr>
          <w:rFonts w:hint="eastAsia" w:hAnsi="宋体" w:eastAsia="宋体" w:cs="宋体"/>
          <w:color w:val="auto"/>
          <w:sz w:val="24"/>
          <w:szCs w:val="24"/>
          <w:highlight w:val="none"/>
          <w:u w:val="single"/>
          <w:lang w:val="en-US" w:eastAsia="zh-CN"/>
        </w:rPr>
        <w:t>南雄市发展和改革局</w:t>
      </w:r>
      <w:r>
        <w:rPr>
          <w:rFonts w:hint="eastAsia" w:ascii="宋体" w:hAnsi="宋体" w:eastAsia="宋体" w:cs="宋体"/>
          <w:color w:val="auto"/>
          <w:sz w:val="24"/>
          <w:szCs w:val="24"/>
          <w:highlight w:val="none"/>
        </w:rPr>
        <w:t>以</w:t>
      </w:r>
      <w:r>
        <w:rPr>
          <w:rFonts w:hint="eastAsia" w:ascii="宋体" w:hAnsi="宋体" w:eastAsia="宋体" w:cs="宋体"/>
          <w:color w:val="auto"/>
          <w:sz w:val="24"/>
          <w:szCs w:val="24"/>
          <w:highlight w:val="none"/>
          <w:u w:val="single"/>
          <w:lang w:eastAsia="zh-CN"/>
        </w:rPr>
        <w:t>《</w:t>
      </w:r>
      <w:r>
        <w:rPr>
          <w:rFonts w:hint="eastAsia" w:hAnsi="宋体" w:eastAsia="宋体" w:cs="宋体"/>
          <w:color w:val="auto"/>
          <w:sz w:val="24"/>
          <w:szCs w:val="24"/>
          <w:highlight w:val="none"/>
          <w:u w:val="single"/>
          <w:lang w:val="en-US" w:eastAsia="zh-CN"/>
        </w:rPr>
        <w:t>关于南雄市“银杏染秋”乡村振兴示范带建设项目可行性研究报告的批复</w:t>
      </w:r>
      <w:r>
        <w:rPr>
          <w:rFonts w:hint="eastAsia" w:ascii="宋体" w:hAnsi="宋体" w:eastAsia="宋体" w:cs="宋体"/>
          <w:color w:val="auto"/>
          <w:sz w:val="24"/>
          <w:szCs w:val="24"/>
          <w:highlight w:val="none"/>
          <w:u w:val="single"/>
          <w:lang w:eastAsia="zh-CN"/>
        </w:rPr>
        <w:t>》</w:t>
      </w:r>
      <w:r>
        <w:rPr>
          <w:rFonts w:hint="eastAsia" w:hAnsi="宋体" w:eastAsia="宋体" w:cs="宋体"/>
          <w:color w:val="auto"/>
          <w:sz w:val="24"/>
          <w:szCs w:val="24"/>
          <w:highlight w:val="none"/>
          <w:u w:val="single"/>
          <w:lang w:eastAsia="zh-CN"/>
        </w:rPr>
        <w:t>（</w:t>
      </w:r>
      <w:r>
        <w:rPr>
          <w:rFonts w:hint="eastAsia" w:hAnsi="宋体" w:eastAsia="宋体" w:cs="宋体"/>
          <w:color w:val="auto"/>
          <w:sz w:val="24"/>
          <w:szCs w:val="24"/>
          <w:highlight w:val="none"/>
          <w:u w:val="single"/>
          <w:lang w:val="en-US" w:eastAsia="zh-CN"/>
        </w:rPr>
        <w:t>雄发改投审[2024]106号</w:t>
      </w:r>
      <w:r>
        <w:rPr>
          <w:rFonts w:hint="eastAsia" w:hAnsi="宋体" w:eastAsia="宋体" w:cs="宋体"/>
          <w:color w:val="auto"/>
          <w:sz w:val="24"/>
          <w:szCs w:val="24"/>
          <w:highlight w:val="none"/>
          <w:u w:val="single"/>
          <w:lang w:eastAsia="zh-CN"/>
        </w:rPr>
        <w:t>）、《关于同意调整南雄市“银杏染秋”乡村振兴示范带建设项目可行性研究报告的批复》（</w:t>
      </w:r>
      <w:r>
        <w:rPr>
          <w:rFonts w:hint="eastAsia" w:hAnsi="宋体" w:eastAsia="宋体" w:cs="宋体"/>
          <w:color w:val="auto"/>
          <w:sz w:val="24"/>
          <w:szCs w:val="24"/>
          <w:highlight w:val="none"/>
          <w:u w:val="single"/>
          <w:lang w:val="en-US" w:eastAsia="zh-CN"/>
        </w:rPr>
        <w:t>雄发改投审[2026]106号</w:t>
      </w:r>
      <w:r>
        <w:rPr>
          <w:rFonts w:hint="eastAsia" w:hAnsi="宋体" w:eastAsia="宋体" w:cs="宋体"/>
          <w:color w:val="auto"/>
          <w:sz w:val="24"/>
          <w:szCs w:val="24"/>
          <w:highlight w:val="none"/>
          <w:u w:val="single"/>
          <w:lang w:eastAsia="zh-CN"/>
        </w:rPr>
        <w:t>）、《关于南雄市“银杏染秋”乡村振兴示范带建设项目一湖口镇第四批典型村建设项目初步设计概算的批复》（雄发改投审[2026]95号）</w:t>
      </w:r>
      <w:r>
        <w:rPr>
          <w:rFonts w:hint="eastAsia" w:ascii="宋体" w:hAnsi="宋体" w:eastAsia="宋体" w:cs="宋体"/>
          <w:color w:val="auto"/>
          <w:sz w:val="24"/>
          <w:szCs w:val="24"/>
          <w:highlight w:val="none"/>
        </w:rPr>
        <w:t>批准建设，项目代码</w:t>
      </w:r>
      <w:r>
        <w:rPr>
          <w:rFonts w:hint="eastAsia" w:hAnsi="宋体" w:eastAsia="宋体" w:cs="宋体"/>
          <w:bCs/>
          <w:i w:val="0"/>
          <w:iCs w:val="0"/>
          <w:caps w:val="0"/>
          <w:snapToGrid w:val="0"/>
          <w:color w:val="auto"/>
          <w:spacing w:val="0"/>
          <w:kern w:val="0"/>
          <w:sz w:val="24"/>
          <w:szCs w:val="24"/>
          <w:highlight w:val="none"/>
          <w:u w:val="single"/>
          <w:shd w:val="clear" w:fill="auto"/>
          <w:lang w:eastAsia="zh-CN"/>
        </w:rPr>
        <w:t>2407-440282-20-01-288869</w:t>
      </w:r>
      <w:r>
        <w:rPr>
          <w:rFonts w:hint="eastAsia" w:ascii="宋体" w:hAnsi="宋体" w:eastAsia="宋体" w:cs="宋体"/>
          <w:color w:val="auto"/>
          <w:sz w:val="24"/>
          <w:szCs w:val="24"/>
          <w:highlight w:val="none"/>
        </w:rPr>
        <w:t>。本项目业主为</w:t>
      </w:r>
      <w:r>
        <w:rPr>
          <w:rFonts w:hint="eastAsia" w:hAnsi="宋体" w:eastAsia="宋体" w:cs="宋体"/>
          <w:bCs/>
          <w:i w:val="0"/>
          <w:iCs w:val="0"/>
          <w:caps w:val="0"/>
          <w:snapToGrid w:val="0"/>
          <w:color w:val="auto"/>
          <w:spacing w:val="0"/>
          <w:kern w:val="0"/>
          <w:sz w:val="24"/>
          <w:szCs w:val="24"/>
          <w:highlight w:val="none"/>
          <w:u w:val="single"/>
          <w:shd w:val="clear" w:fill="auto"/>
          <w:lang w:eastAsia="zh-CN"/>
        </w:rPr>
        <w:t>南雄市乡村振兴服务中心</w:t>
      </w:r>
      <w:r>
        <w:rPr>
          <w:rFonts w:hint="eastAsia" w:ascii="宋体" w:hAnsi="宋体" w:eastAsia="宋体" w:cs="宋体"/>
          <w:color w:val="auto"/>
          <w:sz w:val="24"/>
          <w:szCs w:val="24"/>
          <w:highlight w:val="none"/>
        </w:rPr>
        <w:t>，</w:t>
      </w:r>
      <w:r>
        <w:rPr>
          <w:rFonts w:hint="eastAsia" w:ascii="宋体" w:hAnsi="宋体" w:eastAsia="宋体" w:cs="宋体"/>
          <w:b w:val="0"/>
          <w:bCs/>
          <w:snapToGrid w:val="0"/>
          <w:color w:val="auto"/>
          <w:kern w:val="0"/>
          <w:sz w:val="24"/>
          <w:szCs w:val="24"/>
          <w:highlight w:val="none"/>
          <w:lang w:val="en-US" w:eastAsia="zh-CN" w:bidi="ar-SA"/>
        </w:rPr>
        <w:t>项目建设所需资金</w:t>
      </w:r>
      <w:r>
        <w:rPr>
          <w:rFonts w:hint="eastAsia" w:hAnsi="宋体" w:eastAsia="宋体" w:cs="宋体"/>
          <w:bCs/>
          <w:snapToGrid w:val="0"/>
          <w:color w:val="auto"/>
          <w:kern w:val="0"/>
          <w:sz w:val="24"/>
          <w:szCs w:val="24"/>
          <w:highlight w:val="none"/>
          <w:u w:val="single"/>
          <w:lang w:val="en-US" w:eastAsia="zh-CN"/>
        </w:rPr>
        <w:t>上级财政资金</w:t>
      </w:r>
      <w:r>
        <w:rPr>
          <w:rFonts w:hint="eastAsia" w:ascii="宋体" w:hAnsi="宋体" w:eastAsia="宋体" w:cs="宋体"/>
          <w:color w:val="auto"/>
          <w:sz w:val="24"/>
          <w:szCs w:val="24"/>
          <w:highlight w:val="none"/>
        </w:rPr>
        <w:t>，出资比例为</w:t>
      </w:r>
      <w:r>
        <w:rPr>
          <w:rFonts w:hint="eastAsia" w:ascii="宋体" w:hAnsi="宋体" w:eastAsia="宋体" w:cs="宋体"/>
          <w:color w:val="auto"/>
          <w:sz w:val="24"/>
          <w:szCs w:val="24"/>
          <w:highlight w:val="none"/>
          <w:u w:val="single"/>
        </w:rPr>
        <w:t>100%</w:t>
      </w:r>
      <w:r>
        <w:rPr>
          <w:rFonts w:hint="eastAsia" w:ascii="宋体" w:hAnsi="宋体" w:eastAsia="宋体" w:cs="宋体"/>
          <w:color w:val="auto"/>
          <w:sz w:val="24"/>
          <w:szCs w:val="24"/>
          <w:highlight w:val="none"/>
        </w:rPr>
        <w:t>，招标人为</w:t>
      </w:r>
      <w:r>
        <w:rPr>
          <w:rFonts w:hint="eastAsia" w:hAnsi="宋体" w:eastAsia="宋体" w:cs="宋体"/>
          <w:bCs/>
          <w:i w:val="0"/>
          <w:iCs w:val="0"/>
          <w:caps w:val="0"/>
          <w:snapToGrid w:val="0"/>
          <w:color w:val="auto"/>
          <w:spacing w:val="0"/>
          <w:kern w:val="0"/>
          <w:sz w:val="24"/>
          <w:szCs w:val="24"/>
          <w:highlight w:val="none"/>
          <w:u w:val="single"/>
          <w:shd w:val="clear"/>
          <w:lang w:eastAsia="zh-CN"/>
        </w:rPr>
        <w:t>南雄市湖口镇人民政府</w:t>
      </w:r>
      <w:r>
        <w:rPr>
          <w:rFonts w:hint="eastAsia" w:ascii="宋体" w:hAnsi="宋体" w:eastAsia="宋体" w:cs="宋体"/>
          <w:color w:val="auto"/>
          <w:sz w:val="24"/>
          <w:szCs w:val="24"/>
          <w:highlight w:val="none"/>
        </w:rPr>
        <w:t>，招标代理机构为</w:t>
      </w:r>
      <w:r>
        <w:rPr>
          <w:rFonts w:hint="eastAsia" w:hAnsi="宋体" w:eastAsia="宋体" w:cs="宋体"/>
          <w:color w:val="auto"/>
          <w:sz w:val="24"/>
          <w:szCs w:val="24"/>
          <w:highlight w:val="none"/>
          <w:u w:val="single"/>
          <w:lang w:eastAsia="zh-CN"/>
        </w:rPr>
        <w:t>智埔国际建设集团有限公司</w:t>
      </w:r>
      <w:r>
        <w:rPr>
          <w:rFonts w:hint="eastAsia" w:ascii="宋体" w:hAnsi="宋体" w:eastAsia="宋体" w:cs="宋体"/>
          <w:color w:val="auto"/>
          <w:sz w:val="24"/>
          <w:szCs w:val="24"/>
          <w:highlight w:val="none"/>
        </w:rPr>
        <w:t>。</w:t>
      </w:r>
      <w:r>
        <w:rPr>
          <w:rFonts w:hint="eastAsia" w:ascii="宋体" w:hAnsi="宋体" w:eastAsia="宋体" w:cs="宋体"/>
          <w:snapToGrid w:val="0"/>
          <w:color w:val="auto"/>
          <w:kern w:val="0"/>
          <w:sz w:val="24"/>
          <w:szCs w:val="24"/>
          <w:highlight w:val="none"/>
        </w:rPr>
        <w:t>项目已具备招标条件，现对</w:t>
      </w:r>
      <w:r>
        <w:rPr>
          <w:rFonts w:hint="eastAsia" w:hAnsi="宋体" w:eastAsia="宋体" w:cs="宋体"/>
          <w:snapToGrid w:val="0"/>
          <w:color w:val="auto"/>
          <w:kern w:val="0"/>
          <w:sz w:val="24"/>
          <w:szCs w:val="24"/>
          <w:highlight w:val="none"/>
          <w:u w:val="single"/>
          <w:lang w:eastAsia="zh-CN"/>
        </w:rPr>
        <w:t>南雄市“银杏染秋”乡村振兴示范带建设项目-湖口镇第四批典型村建设项目（第一批次）</w:t>
      </w:r>
      <w:r>
        <w:rPr>
          <w:rFonts w:hint="eastAsia" w:ascii="宋体" w:hAnsi="宋体" w:eastAsia="宋体" w:cs="宋体"/>
          <w:snapToGrid w:val="0"/>
          <w:color w:val="auto"/>
          <w:kern w:val="0"/>
          <w:sz w:val="24"/>
          <w:szCs w:val="24"/>
          <w:highlight w:val="none"/>
          <w:u w:val="single"/>
          <w:lang w:eastAsia="zh-CN"/>
        </w:rPr>
        <w:t>设计、施工总承包</w:t>
      </w:r>
      <w:r>
        <w:rPr>
          <w:rFonts w:hint="eastAsia" w:ascii="宋体" w:hAnsi="宋体" w:eastAsia="宋体" w:cs="宋体"/>
          <w:snapToGrid w:val="0"/>
          <w:color w:val="auto"/>
          <w:kern w:val="0"/>
          <w:sz w:val="24"/>
          <w:szCs w:val="24"/>
          <w:highlight w:val="none"/>
        </w:rPr>
        <w:t>进行公开招标。</w:t>
      </w:r>
    </w:p>
    <w:p w14:paraId="6197F2E1">
      <w:pPr>
        <w:pStyle w:val="42"/>
        <w:keepNext/>
        <w:keepLines/>
        <w:spacing w:line="360" w:lineRule="auto"/>
        <w:ind w:firstLine="480"/>
        <w:jc w:val="both"/>
        <w:rPr>
          <w:rFonts w:hint="eastAsia" w:asciiTheme="minorEastAsia" w:hAnsiTheme="minorEastAsia" w:eastAsiaTheme="minorEastAsia" w:cstheme="minorEastAsia"/>
          <w:b/>
          <w:bCs/>
          <w:snapToGrid w:val="0"/>
          <w:color w:val="auto"/>
          <w:highlight w:val="none"/>
        </w:rPr>
      </w:pPr>
      <w:bookmarkStart w:id="14" w:name="_Hlt119991399"/>
      <w:bookmarkEnd w:id="14"/>
      <w:bookmarkStart w:id="15" w:name="_Hlt109358474"/>
      <w:bookmarkEnd w:id="15"/>
      <w:bookmarkStart w:id="16" w:name="_Hlt74474735"/>
      <w:bookmarkEnd w:id="16"/>
      <w:bookmarkStart w:id="17" w:name="_Hlt87948285"/>
      <w:bookmarkEnd w:id="17"/>
      <w:bookmarkStart w:id="18" w:name="_Hlt78795222"/>
      <w:bookmarkEnd w:id="18"/>
      <w:bookmarkStart w:id="19" w:name="_Toc1134"/>
      <w:bookmarkStart w:id="20" w:name="_Toc4081"/>
      <w:bookmarkStart w:id="21" w:name="_Toc18453"/>
      <w:bookmarkStart w:id="22" w:name="_Toc25252"/>
      <w:bookmarkStart w:id="23" w:name="_Toc23054"/>
      <w:bookmarkStart w:id="24" w:name="_Toc24563"/>
      <w:bookmarkStart w:id="25" w:name="_Toc31976"/>
      <w:bookmarkStart w:id="26" w:name="_Toc574"/>
      <w:bookmarkStart w:id="27" w:name="_Toc30732"/>
      <w:r>
        <w:rPr>
          <w:rFonts w:hint="eastAsia" w:asciiTheme="minorEastAsia" w:hAnsiTheme="minorEastAsia" w:eastAsiaTheme="minorEastAsia" w:cstheme="minorEastAsia"/>
          <w:b/>
          <w:color w:val="auto"/>
          <w:kern w:val="2"/>
          <w:highlight w:val="none"/>
        </w:rPr>
        <w:t>1、 工程概况综合说明</w:t>
      </w:r>
      <w:bookmarkEnd w:id="19"/>
      <w:bookmarkEnd w:id="20"/>
      <w:bookmarkEnd w:id="21"/>
      <w:bookmarkEnd w:id="22"/>
      <w:bookmarkEnd w:id="23"/>
      <w:bookmarkEnd w:id="24"/>
      <w:bookmarkEnd w:id="25"/>
      <w:bookmarkEnd w:id="26"/>
      <w:bookmarkEnd w:id="27"/>
    </w:p>
    <w:p w14:paraId="20A82846">
      <w:pPr>
        <w:pStyle w:val="43"/>
        <w:wordWrap w:val="0"/>
        <w:adjustRightInd w:val="0"/>
        <w:snapToGrid w:val="0"/>
        <w:spacing w:line="360" w:lineRule="auto"/>
        <w:ind w:firstLine="480"/>
        <w:jc w:val="left"/>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b/>
          <w:bCs/>
          <w:color w:val="auto"/>
          <w:sz w:val="24"/>
          <w:highlight w:val="none"/>
        </w:rPr>
        <w:t>1.1</w:t>
      </w:r>
      <w:r>
        <w:rPr>
          <w:rFonts w:hint="eastAsia" w:asciiTheme="minorEastAsia" w:hAnsiTheme="minorEastAsia" w:eastAsiaTheme="minorEastAsia" w:cstheme="minorEastAsia"/>
          <w:color w:val="auto"/>
          <w:sz w:val="24"/>
          <w:highlight w:val="none"/>
        </w:rPr>
        <w:t xml:space="preserve"> 工程概况</w:t>
      </w:r>
    </w:p>
    <w:p w14:paraId="2A22D848">
      <w:pPr>
        <w:pStyle w:val="43"/>
        <w:wordWrap w:val="0"/>
        <w:adjustRightInd w:val="0"/>
        <w:snapToGrid w:val="0"/>
        <w:spacing w:line="360" w:lineRule="auto"/>
        <w:ind w:firstLine="480"/>
        <w:jc w:val="left"/>
        <w:rPr>
          <w:rFonts w:hint="eastAsia" w:asciiTheme="minorEastAsia" w:hAnsiTheme="minorEastAsia" w:eastAsiaTheme="minorEastAsia" w:cstheme="minorEastAsia"/>
          <w:color w:val="auto"/>
          <w:sz w:val="24"/>
          <w:szCs w:val="18"/>
          <w:highlight w:val="none"/>
          <w:u w:val="single"/>
        </w:rPr>
      </w:pPr>
      <w:r>
        <w:rPr>
          <w:rFonts w:hint="eastAsia" w:asciiTheme="minorEastAsia" w:hAnsiTheme="minorEastAsia" w:eastAsiaTheme="minorEastAsia" w:cstheme="minorEastAsia"/>
          <w:b/>
          <w:bCs/>
          <w:color w:val="auto"/>
          <w:sz w:val="24"/>
          <w:highlight w:val="none"/>
        </w:rPr>
        <w:t>1.1.1</w:t>
      </w:r>
      <w:r>
        <w:rPr>
          <w:rFonts w:hint="eastAsia" w:asciiTheme="minorEastAsia" w:hAnsiTheme="minorEastAsia" w:eastAsiaTheme="minorEastAsia" w:cstheme="minorEastAsia"/>
          <w:color w:val="auto"/>
          <w:sz w:val="24"/>
          <w:highlight w:val="none"/>
        </w:rPr>
        <w:t xml:space="preserve"> 建设地点</w:t>
      </w:r>
      <w:r>
        <w:rPr>
          <w:rFonts w:hint="eastAsia" w:asciiTheme="minorEastAsia" w:hAnsiTheme="minorEastAsia" w:eastAsiaTheme="minorEastAsia" w:cstheme="minorEastAsia"/>
          <w:color w:val="auto"/>
          <w:sz w:val="24"/>
          <w:highlight w:val="none"/>
          <w:lang w:eastAsia="zh-CN"/>
        </w:rPr>
        <w:t>：</w:t>
      </w:r>
      <w:r>
        <w:rPr>
          <w:rFonts w:hint="eastAsia" w:ascii="宋体" w:hAnsi="宋体" w:eastAsia="宋体" w:cs="Times New Roman"/>
          <w:color w:val="auto"/>
          <w:sz w:val="24"/>
          <w:szCs w:val="24"/>
          <w:highlight w:val="none"/>
          <w:u w:val="none"/>
        </w:rPr>
        <w:t>详见投标人须知前附表。</w:t>
      </w:r>
    </w:p>
    <w:p w14:paraId="5CA903A7">
      <w:pPr>
        <w:pStyle w:val="40"/>
        <w:spacing w:line="360" w:lineRule="auto"/>
        <w:ind w:firstLine="482" w:firstLineChars="200"/>
        <w:rPr>
          <w:rFonts w:hint="eastAsia" w:asciiTheme="minorEastAsia" w:hAnsiTheme="minorEastAsia" w:eastAsiaTheme="minorEastAsia" w:cstheme="minorEastAsia"/>
          <w:color w:val="auto"/>
          <w:szCs w:val="24"/>
          <w:highlight w:val="none"/>
          <w:u w:val="single"/>
          <w:lang w:val="en-US" w:eastAsia="zh-CN"/>
        </w:rPr>
      </w:pPr>
      <w:r>
        <w:rPr>
          <w:rFonts w:hint="eastAsia" w:asciiTheme="minorEastAsia" w:hAnsiTheme="minorEastAsia" w:eastAsiaTheme="minorEastAsia" w:cstheme="minorEastAsia"/>
          <w:b/>
          <w:bCs/>
          <w:color w:val="auto"/>
          <w:kern w:val="2"/>
          <w:sz w:val="24"/>
          <w:szCs w:val="24"/>
          <w:highlight w:val="none"/>
          <w:lang w:val="en-US" w:eastAsia="zh-CN" w:bidi="ar-SA"/>
        </w:rPr>
        <w:t>1.1.2</w:t>
      </w:r>
      <w:r>
        <w:rPr>
          <w:rFonts w:hint="eastAsia" w:asciiTheme="minorEastAsia" w:hAnsiTheme="minorEastAsia" w:eastAsiaTheme="minorEastAsia" w:cstheme="minorEastAsia"/>
          <w:color w:val="auto"/>
          <w:szCs w:val="24"/>
          <w:highlight w:val="none"/>
          <w:u w:val="none"/>
        </w:rPr>
        <w:t xml:space="preserve"> 建设内容和规模：</w:t>
      </w:r>
      <w:r>
        <w:rPr>
          <w:rFonts w:hint="eastAsia" w:ascii="宋体" w:hAnsi="宋体" w:eastAsia="宋体" w:cs="Times New Roman"/>
          <w:color w:val="auto"/>
          <w:sz w:val="24"/>
          <w:szCs w:val="24"/>
          <w:highlight w:val="none"/>
          <w:u w:val="none"/>
        </w:rPr>
        <w:t>详见投标人须知前附表。</w:t>
      </w:r>
    </w:p>
    <w:p w14:paraId="2A89E065">
      <w:pPr>
        <w:pStyle w:val="40"/>
        <w:spacing w:line="360" w:lineRule="auto"/>
        <w:ind w:firstLine="482" w:firstLineChars="200"/>
        <w:rPr>
          <w:rFonts w:hint="eastAsia" w:asciiTheme="minorEastAsia" w:hAnsiTheme="minorEastAsia" w:eastAsiaTheme="minorEastAsia" w:cstheme="minorEastAsia"/>
          <w:color w:val="auto"/>
          <w:szCs w:val="24"/>
          <w:highlight w:val="none"/>
          <w:u w:val="single"/>
          <w:lang w:val="en-US" w:eastAsia="zh-CN"/>
        </w:rPr>
      </w:pPr>
      <w:r>
        <w:rPr>
          <w:rFonts w:hint="eastAsia" w:asciiTheme="minorEastAsia" w:hAnsiTheme="minorEastAsia" w:eastAsiaTheme="minorEastAsia" w:cstheme="minorEastAsia"/>
          <w:b/>
          <w:bCs/>
          <w:color w:val="auto"/>
          <w:kern w:val="2"/>
          <w:sz w:val="24"/>
          <w:szCs w:val="24"/>
          <w:highlight w:val="none"/>
          <w:lang w:val="en-US" w:eastAsia="zh-CN" w:bidi="ar-SA"/>
        </w:rPr>
        <w:t>1.1.3</w:t>
      </w:r>
      <w:r>
        <w:rPr>
          <w:rFonts w:hint="eastAsia" w:asciiTheme="minorEastAsia" w:hAnsiTheme="minorEastAsia" w:eastAsiaTheme="minorEastAsia" w:cstheme="minorEastAsia"/>
          <w:b/>
          <w:bCs/>
          <w:color w:val="auto"/>
          <w:kern w:val="2"/>
          <w:sz w:val="24"/>
          <w:szCs w:val="24"/>
          <w:highlight w:val="none"/>
          <w:u w:val="none"/>
          <w:lang w:val="en-US" w:eastAsia="zh-CN" w:bidi="ar-SA"/>
        </w:rPr>
        <w:t xml:space="preserve"> </w:t>
      </w:r>
      <w:r>
        <w:rPr>
          <w:rFonts w:hint="eastAsia" w:asciiTheme="minorEastAsia" w:hAnsiTheme="minorEastAsia" w:eastAsiaTheme="minorEastAsia" w:cstheme="minorEastAsia"/>
          <w:color w:val="auto"/>
          <w:szCs w:val="24"/>
          <w:highlight w:val="none"/>
          <w:u w:val="none"/>
        </w:rPr>
        <w:t>项目总投资：</w:t>
      </w:r>
      <w:bookmarkStart w:id="28" w:name="_Toc20999"/>
      <w:r>
        <w:rPr>
          <w:rFonts w:hint="eastAsia" w:ascii="宋体" w:hAnsi="宋体" w:eastAsia="宋体" w:cs="Times New Roman"/>
          <w:color w:val="auto"/>
          <w:sz w:val="24"/>
          <w:szCs w:val="24"/>
          <w:highlight w:val="none"/>
          <w:u w:val="none"/>
        </w:rPr>
        <w:t>详见投标人须知前附表。</w:t>
      </w:r>
    </w:p>
    <w:p w14:paraId="37F8AD91">
      <w:pPr>
        <w:widowControl/>
        <w:spacing w:line="360" w:lineRule="auto"/>
        <w:ind w:left="511" w:leftChars="213"/>
        <w:rPr>
          <w:rFonts w:hint="eastAsia" w:asciiTheme="minorEastAsia" w:hAnsiTheme="minorEastAsia" w:eastAsiaTheme="minorEastAsia" w:cstheme="minorEastAsia"/>
          <w:snapToGrid w:val="0"/>
          <w:color w:val="auto"/>
          <w:kern w:val="0"/>
          <w:highlight w:val="none"/>
          <w:u w:val="single"/>
        </w:rPr>
      </w:pPr>
      <w:r>
        <w:rPr>
          <w:rFonts w:hint="eastAsia" w:asciiTheme="minorEastAsia" w:hAnsiTheme="minorEastAsia" w:eastAsiaTheme="minorEastAsia" w:cstheme="minorEastAsia"/>
          <w:b/>
          <w:bCs/>
          <w:snapToGrid w:val="0"/>
          <w:color w:val="auto"/>
          <w:kern w:val="0"/>
          <w:highlight w:val="none"/>
        </w:rPr>
        <w:t>1.2</w:t>
      </w:r>
      <w:r>
        <w:rPr>
          <w:rFonts w:hint="eastAsia" w:asciiTheme="minorEastAsia" w:hAnsiTheme="minorEastAsia" w:eastAsiaTheme="minorEastAsia" w:cstheme="minorEastAsia"/>
          <w:snapToGrid w:val="0"/>
          <w:color w:val="auto"/>
          <w:kern w:val="0"/>
          <w:highlight w:val="none"/>
        </w:rPr>
        <w:t xml:space="preserve"> 标段划分：</w:t>
      </w:r>
      <w:bookmarkEnd w:id="28"/>
      <w:r>
        <w:rPr>
          <w:rFonts w:hint="eastAsia" w:asciiTheme="minorEastAsia" w:hAnsiTheme="minorEastAsia" w:eastAsiaTheme="minorEastAsia" w:cstheme="minorEastAsia"/>
          <w:snapToGrid w:val="0"/>
          <w:color w:val="auto"/>
          <w:kern w:val="0"/>
          <w:szCs w:val="24"/>
          <w:highlight w:val="none"/>
          <w:u w:val="single"/>
        </w:rPr>
        <w:t>本招标项目不划分标段。</w:t>
      </w:r>
    </w:p>
    <w:p w14:paraId="3302462C">
      <w:pPr>
        <w:pStyle w:val="40"/>
        <w:tabs>
          <w:tab w:val="left" w:pos="7020"/>
        </w:tabs>
        <w:spacing w:line="360" w:lineRule="auto"/>
        <w:ind w:firstLine="482" w:firstLineChars="20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b/>
          <w:bCs/>
          <w:color w:val="auto"/>
          <w:szCs w:val="24"/>
          <w:highlight w:val="none"/>
        </w:rPr>
        <w:t>1.3</w:t>
      </w:r>
      <w:r>
        <w:rPr>
          <w:rFonts w:hint="eastAsia" w:asciiTheme="minorEastAsia" w:hAnsiTheme="minorEastAsia" w:eastAsiaTheme="minorEastAsia" w:cstheme="minorEastAsia"/>
          <w:color w:val="auto"/>
          <w:szCs w:val="24"/>
          <w:highlight w:val="none"/>
        </w:rPr>
        <w:t xml:space="preserve"> 监理单位：</w:t>
      </w:r>
      <w:r>
        <w:rPr>
          <w:rFonts w:hint="eastAsia" w:asciiTheme="minorEastAsia" w:hAnsiTheme="minorEastAsia" w:eastAsiaTheme="minorEastAsia" w:cstheme="minorEastAsia"/>
          <w:color w:val="auto"/>
          <w:szCs w:val="18"/>
          <w:highlight w:val="none"/>
          <w:u w:val="single"/>
        </w:rPr>
        <w:t>待定</w:t>
      </w:r>
      <w:r>
        <w:rPr>
          <w:rFonts w:hint="eastAsia" w:asciiTheme="minorEastAsia" w:hAnsiTheme="minorEastAsia" w:eastAsiaTheme="minorEastAsia" w:cstheme="minorEastAsia"/>
          <w:color w:val="auto"/>
          <w:szCs w:val="18"/>
          <w:highlight w:val="none"/>
        </w:rPr>
        <w:t>。</w:t>
      </w:r>
    </w:p>
    <w:p w14:paraId="7530DDF6">
      <w:pPr>
        <w:pStyle w:val="40"/>
        <w:spacing w:line="360" w:lineRule="auto"/>
        <w:ind w:firstLine="482" w:firstLineChars="200"/>
        <w:rPr>
          <w:rFonts w:hint="eastAsia" w:asciiTheme="minorEastAsia" w:hAnsiTheme="minorEastAsia" w:eastAsiaTheme="minorEastAsia" w:cstheme="minorEastAsia"/>
          <w:color w:val="auto"/>
          <w:szCs w:val="24"/>
          <w:highlight w:val="none"/>
        </w:rPr>
      </w:pPr>
      <w:r>
        <w:rPr>
          <w:rFonts w:hint="eastAsia" w:asciiTheme="minorEastAsia" w:hAnsiTheme="minorEastAsia" w:eastAsiaTheme="minorEastAsia" w:cstheme="minorEastAsia"/>
          <w:b/>
          <w:bCs/>
          <w:color w:val="auto"/>
          <w:szCs w:val="24"/>
          <w:highlight w:val="none"/>
        </w:rPr>
        <w:t>1.4</w:t>
      </w:r>
      <w:r>
        <w:rPr>
          <w:rFonts w:hint="eastAsia" w:asciiTheme="minorEastAsia" w:hAnsiTheme="minorEastAsia" w:eastAsiaTheme="minorEastAsia" w:cstheme="minorEastAsia"/>
          <w:color w:val="auto"/>
          <w:szCs w:val="24"/>
          <w:highlight w:val="none"/>
        </w:rPr>
        <w:t xml:space="preserve"> 投标费用：</w:t>
      </w:r>
      <w:r>
        <w:rPr>
          <w:rFonts w:hint="eastAsia" w:asciiTheme="minorEastAsia" w:hAnsiTheme="minorEastAsia" w:eastAsiaTheme="minorEastAsia" w:cstheme="minorEastAsia"/>
          <w:color w:val="auto"/>
          <w:szCs w:val="24"/>
          <w:highlight w:val="none"/>
          <w:u w:val="single"/>
        </w:rPr>
        <w:t>投标人应承担所有准备和参加投标的相关费用，不论投标结果如何，招标人均无义务和责任承担这些费用</w:t>
      </w:r>
      <w:r>
        <w:rPr>
          <w:rFonts w:hint="eastAsia" w:asciiTheme="minorEastAsia" w:hAnsiTheme="minorEastAsia" w:eastAsiaTheme="minorEastAsia" w:cstheme="minorEastAsia"/>
          <w:color w:val="auto"/>
          <w:szCs w:val="24"/>
          <w:highlight w:val="none"/>
        </w:rPr>
        <w:t>。</w:t>
      </w:r>
      <w:bookmarkStart w:id="29" w:name="_Toc106184808"/>
    </w:p>
    <w:p w14:paraId="3EB48DDC">
      <w:pPr>
        <w:pStyle w:val="42"/>
        <w:keepNext/>
        <w:keepLines/>
        <w:spacing w:line="360" w:lineRule="auto"/>
        <w:ind w:firstLine="480"/>
        <w:jc w:val="both"/>
        <w:rPr>
          <w:rFonts w:hint="eastAsia" w:asciiTheme="minorEastAsia" w:hAnsiTheme="minorEastAsia" w:eastAsiaTheme="minorEastAsia" w:cstheme="minorEastAsia"/>
          <w:b/>
          <w:color w:val="auto"/>
          <w:kern w:val="2"/>
          <w:highlight w:val="none"/>
        </w:rPr>
      </w:pPr>
      <w:bookmarkStart w:id="30" w:name="_Toc7700"/>
      <w:bookmarkStart w:id="31" w:name="_Toc12190"/>
      <w:bookmarkStart w:id="32" w:name="_Toc121"/>
      <w:bookmarkStart w:id="33" w:name="_Toc32400"/>
      <w:bookmarkStart w:id="34" w:name="_Toc18668"/>
      <w:bookmarkStart w:id="35" w:name="_Toc22550"/>
      <w:bookmarkStart w:id="36" w:name="_Toc18851"/>
      <w:bookmarkStart w:id="37" w:name="_Toc17359"/>
      <w:bookmarkStart w:id="38" w:name="_Toc14958"/>
      <w:r>
        <w:rPr>
          <w:rFonts w:hint="eastAsia" w:asciiTheme="minorEastAsia" w:hAnsiTheme="minorEastAsia" w:eastAsiaTheme="minorEastAsia" w:cstheme="minorEastAsia"/>
          <w:b/>
          <w:color w:val="auto"/>
          <w:kern w:val="2"/>
          <w:highlight w:val="none"/>
        </w:rPr>
        <w:t>2 、招标范围</w:t>
      </w:r>
      <w:bookmarkEnd w:id="29"/>
      <w:bookmarkEnd w:id="30"/>
      <w:bookmarkEnd w:id="31"/>
      <w:bookmarkEnd w:id="32"/>
      <w:bookmarkEnd w:id="33"/>
      <w:bookmarkEnd w:id="34"/>
      <w:bookmarkEnd w:id="35"/>
      <w:bookmarkEnd w:id="36"/>
      <w:bookmarkEnd w:id="37"/>
      <w:bookmarkEnd w:id="38"/>
    </w:p>
    <w:p w14:paraId="358B4272">
      <w:pPr>
        <w:pStyle w:val="45"/>
        <w:spacing w:line="360" w:lineRule="auto"/>
        <w:rPr>
          <w:rFonts w:hint="eastAsia" w:asciiTheme="minorEastAsia" w:hAnsiTheme="minorEastAsia" w:eastAsiaTheme="minorEastAsia" w:cstheme="minorEastAsia"/>
          <w:color w:val="auto"/>
          <w:highlight w:val="none"/>
        </w:rPr>
      </w:pPr>
      <w:bookmarkStart w:id="39" w:name="_Hlt91408212"/>
      <w:bookmarkEnd w:id="39"/>
      <w:r>
        <w:rPr>
          <w:rFonts w:hint="eastAsia" w:asciiTheme="minorEastAsia" w:hAnsiTheme="minorEastAsia" w:eastAsiaTheme="minorEastAsia" w:cstheme="minorEastAsia"/>
          <w:b/>
          <w:bCs/>
          <w:color w:val="auto"/>
          <w:sz w:val="24"/>
          <w:szCs w:val="24"/>
          <w:highlight w:val="none"/>
        </w:rPr>
        <w:t>2.1</w:t>
      </w:r>
      <w:r>
        <w:rPr>
          <w:rFonts w:hint="eastAsia" w:asciiTheme="minorEastAsia" w:hAnsiTheme="minorEastAsia" w:eastAsiaTheme="minorEastAsia" w:cstheme="minorEastAsia"/>
          <w:color w:val="auto"/>
          <w:sz w:val="24"/>
          <w:szCs w:val="24"/>
          <w:highlight w:val="none"/>
        </w:rPr>
        <w:t>招标范围：</w:t>
      </w:r>
      <w:r>
        <w:rPr>
          <w:rFonts w:hint="eastAsia" w:asciiTheme="minorEastAsia" w:hAnsiTheme="minorEastAsia" w:eastAsiaTheme="minorEastAsia" w:cstheme="minorEastAsia"/>
          <w:color w:val="auto"/>
          <w:sz w:val="24"/>
          <w:highlight w:val="none"/>
        </w:rPr>
        <w:t>本工程所涉及的内容包括但不限于以下（1）～（</w:t>
      </w:r>
      <w:r>
        <w:rPr>
          <w:rFonts w:hint="eastAsia" w:asciiTheme="minorEastAsia" w:hAnsiTheme="minorEastAsia" w:eastAsiaTheme="minorEastAsia" w:cstheme="minorEastAsia"/>
          <w:color w:val="auto"/>
          <w:sz w:val="24"/>
          <w:highlight w:val="none"/>
          <w:lang w:val="en-US" w:eastAsia="zh-CN"/>
        </w:rPr>
        <w:t>2</w:t>
      </w:r>
      <w:r>
        <w:rPr>
          <w:rFonts w:hint="eastAsia" w:asciiTheme="minorEastAsia" w:hAnsiTheme="minorEastAsia" w:eastAsiaTheme="minorEastAsia" w:cstheme="minorEastAsia"/>
          <w:color w:val="auto"/>
          <w:sz w:val="24"/>
          <w:highlight w:val="none"/>
        </w:rPr>
        <w:t>）：</w:t>
      </w:r>
    </w:p>
    <w:p w14:paraId="5DE91771">
      <w:pPr>
        <w:pStyle w:val="40"/>
        <w:numPr>
          <w:ilvl w:val="0"/>
          <w:numId w:val="0"/>
        </w:numPr>
        <w:spacing w:line="360" w:lineRule="auto"/>
        <w:ind w:leftChars="0" w:firstLine="240" w:firstLineChars="100"/>
        <w:jc w:val="left"/>
        <w:rPr>
          <w:rFonts w:hint="eastAsia" w:asciiTheme="minorEastAsia" w:hAnsiTheme="minorEastAsia" w:eastAsiaTheme="minorEastAsia" w:cstheme="minorEastAsia"/>
          <w:snapToGrid w:val="0"/>
          <w:color w:val="auto"/>
          <w:kern w:val="0"/>
          <w:sz w:val="24"/>
          <w:szCs w:val="24"/>
          <w:highlight w:val="none"/>
        </w:rPr>
      </w:pPr>
      <w:bookmarkStart w:id="40" w:name="_Toc7799"/>
      <w:bookmarkStart w:id="41" w:name="_Toc13988"/>
      <w:bookmarkStart w:id="42" w:name="_Toc4645"/>
      <w:bookmarkStart w:id="43" w:name="_Toc32739"/>
      <w:bookmarkStart w:id="44" w:name="_Toc1366"/>
      <w:bookmarkStart w:id="45" w:name="_Toc2217"/>
      <w:bookmarkStart w:id="46" w:name="_Toc26845"/>
      <w:bookmarkStart w:id="47" w:name="_Toc2350"/>
      <w:bookmarkStart w:id="48" w:name="_Toc21803"/>
      <w:bookmarkStart w:id="49" w:name="_Toc27886"/>
      <w:bookmarkStart w:id="50" w:name="_Toc708"/>
      <w:r>
        <w:rPr>
          <w:rFonts w:hint="eastAsia" w:asciiTheme="minorEastAsia" w:hAnsiTheme="minorEastAsia" w:eastAsiaTheme="minorEastAsia" w:cstheme="minorEastAsia"/>
          <w:snapToGrid w:val="0"/>
          <w:color w:val="auto"/>
          <w:kern w:val="0"/>
          <w:sz w:val="24"/>
          <w:szCs w:val="24"/>
          <w:highlight w:val="none"/>
          <w:lang w:eastAsia="zh-CN"/>
        </w:rPr>
        <w:t>（</w:t>
      </w:r>
      <w:r>
        <w:rPr>
          <w:rFonts w:hint="eastAsia" w:asciiTheme="minorEastAsia" w:hAnsiTheme="minorEastAsia" w:eastAsiaTheme="minorEastAsia" w:cstheme="minorEastAsia"/>
          <w:snapToGrid w:val="0"/>
          <w:color w:val="auto"/>
          <w:kern w:val="0"/>
          <w:sz w:val="24"/>
          <w:szCs w:val="24"/>
          <w:highlight w:val="none"/>
          <w:lang w:val="en-US" w:eastAsia="zh-CN"/>
        </w:rPr>
        <w:t>1）</w:t>
      </w:r>
      <w:r>
        <w:rPr>
          <w:rFonts w:hint="eastAsia" w:asciiTheme="minorEastAsia" w:hAnsiTheme="minorEastAsia" w:eastAsiaTheme="minorEastAsia" w:cstheme="minorEastAsia"/>
          <w:snapToGrid w:val="0"/>
          <w:color w:val="auto"/>
          <w:kern w:val="0"/>
          <w:sz w:val="24"/>
          <w:szCs w:val="24"/>
          <w:highlight w:val="none"/>
        </w:rPr>
        <w:t>设计部分：</w:t>
      </w:r>
      <w:r>
        <w:rPr>
          <w:rFonts w:hint="eastAsia" w:asciiTheme="minorEastAsia" w:hAnsiTheme="minorEastAsia" w:eastAsiaTheme="minorEastAsia" w:cstheme="minorEastAsia"/>
          <w:snapToGrid w:val="0"/>
          <w:color w:val="auto"/>
          <w:kern w:val="0"/>
          <w:sz w:val="24"/>
          <w:szCs w:val="24"/>
          <w:highlight w:val="none"/>
          <w:lang w:val="zh-CN"/>
        </w:rPr>
        <w:t>确保项目顺利实施的报建、报批、施工等所需的所有建安工程等设计文件。包括但不限于：施工图设计、</w:t>
      </w:r>
      <w:r>
        <w:rPr>
          <w:rFonts w:hint="eastAsia" w:asciiTheme="minorEastAsia" w:hAnsiTheme="minorEastAsia" w:eastAsiaTheme="minorEastAsia" w:cstheme="minorEastAsia"/>
          <w:snapToGrid w:val="0"/>
          <w:color w:val="auto"/>
          <w:kern w:val="0"/>
          <w:sz w:val="24"/>
          <w:szCs w:val="24"/>
          <w:highlight w:val="none"/>
          <w:lang w:val="en-US" w:eastAsia="zh-CN"/>
        </w:rPr>
        <w:t>预算、</w:t>
      </w:r>
      <w:r>
        <w:rPr>
          <w:rFonts w:hint="eastAsia" w:asciiTheme="minorEastAsia" w:hAnsiTheme="minorEastAsia" w:eastAsiaTheme="minorEastAsia" w:cstheme="minorEastAsia"/>
          <w:snapToGrid w:val="0"/>
          <w:color w:val="auto"/>
          <w:kern w:val="0"/>
          <w:sz w:val="24"/>
          <w:szCs w:val="24"/>
          <w:highlight w:val="none"/>
        </w:rPr>
        <w:t>提供项目所需相关检测项的明细表和危险性较大的分部分项工程清单及保障安全相关说明</w:t>
      </w:r>
      <w:r>
        <w:rPr>
          <w:rFonts w:hint="eastAsia" w:asciiTheme="minorEastAsia" w:hAnsiTheme="minorEastAsia" w:eastAsiaTheme="minorEastAsia" w:cstheme="minorEastAsia"/>
          <w:snapToGrid w:val="0"/>
          <w:color w:val="auto"/>
          <w:kern w:val="0"/>
          <w:sz w:val="24"/>
          <w:szCs w:val="24"/>
          <w:highlight w:val="none"/>
          <w:lang w:eastAsia="zh-CN"/>
        </w:rPr>
        <w:t>、</w:t>
      </w:r>
      <w:r>
        <w:rPr>
          <w:rFonts w:hint="eastAsia" w:asciiTheme="minorEastAsia" w:hAnsiTheme="minorEastAsia" w:eastAsiaTheme="minorEastAsia" w:cstheme="minorEastAsia"/>
          <w:snapToGrid w:val="0"/>
          <w:color w:val="auto"/>
          <w:kern w:val="0"/>
          <w:sz w:val="24"/>
          <w:szCs w:val="24"/>
          <w:highlight w:val="none"/>
          <w:lang w:val="zh-CN"/>
        </w:rPr>
        <w:t>工地现场服务、验收过程中的设计指导及配合阶段验收及档案整理、协助施工单位编制竣工图及后续设计服务工作</w:t>
      </w:r>
      <w:r>
        <w:rPr>
          <w:rFonts w:hint="eastAsia" w:asciiTheme="minorEastAsia" w:hAnsiTheme="minorEastAsia" w:eastAsiaTheme="minorEastAsia" w:cstheme="minorEastAsia"/>
          <w:snapToGrid w:val="0"/>
          <w:color w:val="auto"/>
          <w:kern w:val="0"/>
          <w:sz w:val="24"/>
          <w:szCs w:val="24"/>
          <w:highlight w:val="none"/>
        </w:rPr>
        <w:t>。</w:t>
      </w:r>
    </w:p>
    <w:p w14:paraId="1C81C4B2">
      <w:pPr>
        <w:pStyle w:val="40"/>
        <w:spacing w:line="360" w:lineRule="auto"/>
        <w:ind w:firstLine="240" w:firstLineChars="100"/>
        <w:jc w:val="left"/>
        <w:rPr>
          <w:rFonts w:hint="eastAsia" w:asciiTheme="minorEastAsia" w:hAnsiTheme="minorEastAsia" w:eastAsiaTheme="minorEastAsia" w:cstheme="minorEastAsia"/>
          <w:snapToGrid w:val="0"/>
          <w:color w:val="auto"/>
          <w:kern w:val="0"/>
          <w:highlight w:val="none"/>
        </w:rPr>
      </w:pPr>
      <w:r>
        <w:rPr>
          <w:rFonts w:hint="eastAsia" w:asciiTheme="minorEastAsia" w:hAnsiTheme="minorEastAsia" w:eastAsiaTheme="minorEastAsia" w:cstheme="minorEastAsia"/>
          <w:snapToGrid w:val="0"/>
          <w:color w:val="auto"/>
          <w:kern w:val="0"/>
          <w:sz w:val="24"/>
          <w:szCs w:val="24"/>
          <w:highlight w:val="none"/>
        </w:rPr>
        <w:t>（</w:t>
      </w:r>
      <w:r>
        <w:rPr>
          <w:rFonts w:hint="eastAsia" w:asciiTheme="minorEastAsia" w:hAnsiTheme="minorEastAsia" w:eastAsiaTheme="minorEastAsia" w:cstheme="minorEastAsia"/>
          <w:snapToGrid w:val="0"/>
          <w:color w:val="auto"/>
          <w:kern w:val="0"/>
          <w:sz w:val="24"/>
          <w:szCs w:val="24"/>
          <w:highlight w:val="none"/>
          <w:lang w:val="en-US" w:eastAsia="zh-CN"/>
        </w:rPr>
        <w:t>2</w:t>
      </w:r>
      <w:r>
        <w:rPr>
          <w:rFonts w:hint="eastAsia" w:asciiTheme="minorEastAsia" w:hAnsiTheme="minorEastAsia" w:eastAsiaTheme="minorEastAsia" w:cstheme="minorEastAsia"/>
          <w:snapToGrid w:val="0"/>
          <w:color w:val="auto"/>
          <w:kern w:val="0"/>
          <w:sz w:val="24"/>
          <w:szCs w:val="24"/>
          <w:highlight w:val="none"/>
        </w:rPr>
        <w:t>）施工部分：设计文件及工程量清单范围内的所有工程及配套工程、设施等的施工</w:t>
      </w:r>
      <w:r>
        <w:rPr>
          <w:rFonts w:hint="eastAsia" w:hAnsi="宋体" w:cs="Calibri"/>
          <w:bCs/>
          <w:color w:val="auto"/>
          <w:sz w:val="24"/>
          <w:szCs w:val="24"/>
          <w:highlight w:val="none"/>
          <w:lang w:val="zh-CN"/>
        </w:rPr>
        <w:t>（含竣工验收资料编制整理、备案等），完成并配合发包人结算、负责工程缺陷保修以及发包人要求由施工单位完成的其他工作（发包人另行委托其他单位负责实施的工作内容除外，但需提供一系列协调及配合服务）等</w:t>
      </w:r>
      <w:r>
        <w:rPr>
          <w:rFonts w:hint="eastAsia" w:asciiTheme="minorEastAsia" w:hAnsiTheme="minorEastAsia" w:eastAsiaTheme="minorEastAsia" w:cstheme="minorEastAsia"/>
          <w:snapToGrid w:val="0"/>
          <w:color w:val="auto"/>
          <w:kern w:val="0"/>
          <w:sz w:val="24"/>
          <w:szCs w:val="24"/>
          <w:highlight w:val="none"/>
        </w:rPr>
        <w:t>。</w:t>
      </w:r>
      <w:bookmarkEnd w:id="40"/>
      <w:bookmarkEnd w:id="41"/>
      <w:bookmarkEnd w:id="42"/>
    </w:p>
    <w:p w14:paraId="4C6ED494">
      <w:pPr>
        <w:pStyle w:val="40"/>
        <w:keepNext/>
        <w:keepLines/>
        <w:spacing w:line="360" w:lineRule="auto"/>
        <w:ind w:firstLineChars="200"/>
        <w:jc w:val="both"/>
        <w:rPr>
          <w:rFonts w:hint="eastAsia" w:asciiTheme="minorEastAsia" w:hAnsiTheme="minorEastAsia" w:eastAsiaTheme="minorEastAsia" w:cstheme="minorEastAsia"/>
          <w:b w:val="0"/>
          <w:snapToGrid w:val="0"/>
          <w:color w:val="auto"/>
          <w:kern w:val="2"/>
          <w:highlight w:val="none"/>
        </w:rPr>
      </w:pPr>
      <w:r>
        <w:rPr>
          <w:rFonts w:hint="eastAsia" w:asciiTheme="minorEastAsia" w:hAnsiTheme="minorEastAsia" w:eastAsiaTheme="minorEastAsia" w:cstheme="minorEastAsia"/>
          <w:b w:val="0"/>
          <w:snapToGrid w:val="0"/>
          <w:color w:val="auto"/>
          <w:kern w:val="2"/>
          <w:highlight w:val="none"/>
        </w:rPr>
        <w:t>3</w:t>
      </w:r>
      <w:bookmarkStart w:id="51" w:name="_Hlt66187826"/>
      <w:bookmarkEnd w:id="51"/>
      <w:r>
        <w:rPr>
          <w:rFonts w:hint="eastAsia" w:asciiTheme="minorEastAsia" w:hAnsiTheme="minorEastAsia" w:eastAsiaTheme="minorEastAsia" w:cstheme="minorEastAsia"/>
          <w:b w:val="0"/>
          <w:snapToGrid w:val="0"/>
          <w:color w:val="auto"/>
          <w:kern w:val="2"/>
          <w:highlight w:val="none"/>
        </w:rPr>
        <w:t>、工期</w:t>
      </w:r>
      <w:bookmarkEnd w:id="43"/>
      <w:bookmarkEnd w:id="44"/>
      <w:bookmarkEnd w:id="45"/>
      <w:bookmarkEnd w:id="46"/>
      <w:bookmarkEnd w:id="47"/>
      <w:bookmarkEnd w:id="48"/>
      <w:bookmarkEnd w:id="49"/>
      <w:bookmarkEnd w:id="50"/>
    </w:p>
    <w:p w14:paraId="1D49252B">
      <w:pPr>
        <w:pStyle w:val="40"/>
        <w:spacing w:line="360" w:lineRule="auto"/>
        <w:ind w:firstLine="480" w:firstLineChars="200"/>
        <w:rPr>
          <w:rFonts w:hint="eastAsia" w:asciiTheme="minorEastAsia" w:hAnsiTheme="minorEastAsia" w:eastAsiaTheme="minorEastAsia" w:cstheme="minorEastAsia"/>
          <w:snapToGrid w:val="0"/>
          <w:color w:val="auto"/>
          <w:szCs w:val="20"/>
          <w:highlight w:val="none"/>
        </w:rPr>
      </w:pPr>
      <w:r>
        <w:rPr>
          <w:rFonts w:hint="eastAsia" w:asciiTheme="minorEastAsia" w:hAnsiTheme="minorEastAsia" w:eastAsiaTheme="minorEastAsia" w:cstheme="minorEastAsia"/>
          <w:b w:val="0"/>
          <w:bCs w:val="0"/>
          <w:snapToGrid w:val="0"/>
          <w:color w:val="auto"/>
          <w:highlight w:val="none"/>
        </w:rPr>
        <w:t>3.1</w:t>
      </w:r>
      <w:r>
        <w:rPr>
          <w:rFonts w:hint="eastAsia" w:asciiTheme="minorEastAsia" w:hAnsiTheme="minorEastAsia" w:eastAsiaTheme="minorEastAsia" w:cstheme="minorEastAsia"/>
          <w:snapToGrid w:val="0"/>
          <w:color w:val="auto"/>
          <w:highlight w:val="none"/>
        </w:rPr>
        <w:t xml:space="preserve"> 本工程工期为：</w:t>
      </w:r>
      <w:r>
        <w:rPr>
          <w:rFonts w:hint="eastAsia" w:asciiTheme="minorEastAsia" w:hAnsiTheme="minorEastAsia" w:eastAsiaTheme="minorEastAsia" w:cstheme="minorEastAsia"/>
          <w:snapToGrid w:val="0"/>
          <w:color w:val="auto"/>
          <w:kern w:val="0"/>
          <w:sz w:val="24"/>
          <w:szCs w:val="24"/>
          <w:highlight w:val="none"/>
          <w:lang w:val="en-US" w:eastAsia="zh-CN"/>
        </w:rPr>
        <w:t>本项目设计、施工总工期</w:t>
      </w:r>
      <w:r>
        <w:rPr>
          <w:rFonts w:hint="eastAsia" w:asciiTheme="minorEastAsia" w:hAnsiTheme="minorEastAsia" w:eastAsiaTheme="minorEastAsia" w:cstheme="minorEastAsia"/>
          <w:snapToGrid w:val="0"/>
          <w:color w:val="auto"/>
          <w:kern w:val="0"/>
          <w:sz w:val="24"/>
          <w:szCs w:val="24"/>
          <w:highlight w:val="none"/>
          <w:u w:val="single"/>
          <w:lang w:val="en-US" w:eastAsia="zh-CN"/>
        </w:rPr>
        <w:t xml:space="preserve"> 150 </w:t>
      </w:r>
      <w:r>
        <w:rPr>
          <w:rFonts w:hint="eastAsia" w:asciiTheme="minorEastAsia" w:hAnsiTheme="minorEastAsia" w:eastAsiaTheme="minorEastAsia" w:cstheme="minorEastAsia"/>
          <w:snapToGrid w:val="0"/>
          <w:color w:val="auto"/>
          <w:kern w:val="0"/>
          <w:sz w:val="24"/>
          <w:szCs w:val="24"/>
          <w:highlight w:val="none"/>
        </w:rPr>
        <w:t>日历天，其中：设计工期为</w:t>
      </w:r>
      <w:r>
        <w:rPr>
          <w:rFonts w:hint="eastAsia" w:asciiTheme="minorEastAsia" w:hAnsiTheme="minorEastAsia" w:eastAsiaTheme="minorEastAsia" w:cstheme="minorEastAsia"/>
          <w:snapToGrid w:val="0"/>
          <w:color w:val="auto"/>
          <w:kern w:val="0"/>
          <w:sz w:val="24"/>
          <w:szCs w:val="24"/>
          <w:highlight w:val="none"/>
          <w:u w:val="single"/>
          <w:lang w:val="en-US" w:eastAsia="zh-CN"/>
        </w:rPr>
        <w:t xml:space="preserve"> 30</w:t>
      </w:r>
      <w:r>
        <w:rPr>
          <w:rFonts w:hint="eastAsia" w:asciiTheme="minorEastAsia" w:hAnsiTheme="minorEastAsia" w:eastAsiaTheme="minorEastAsia" w:cstheme="minorEastAsia"/>
          <w:snapToGrid w:val="0"/>
          <w:color w:val="auto"/>
          <w:kern w:val="0"/>
          <w:sz w:val="24"/>
          <w:szCs w:val="24"/>
          <w:highlight w:val="none"/>
        </w:rPr>
        <w:t>日历天</w:t>
      </w:r>
      <w:r>
        <w:rPr>
          <w:rFonts w:hint="eastAsia" w:asciiTheme="minorEastAsia" w:hAnsiTheme="minorEastAsia" w:eastAsiaTheme="minorEastAsia" w:cstheme="minorEastAsia"/>
          <w:snapToGrid w:val="0"/>
          <w:color w:val="auto"/>
          <w:kern w:val="0"/>
          <w:sz w:val="24"/>
          <w:szCs w:val="24"/>
          <w:highlight w:val="none"/>
          <w:lang w:eastAsia="zh-CN"/>
        </w:rPr>
        <w:t>、</w:t>
      </w:r>
      <w:r>
        <w:rPr>
          <w:rFonts w:hint="eastAsia" w:asciiTheme="minorEastAsia" w:hAnsiTheme="minorEastAsia" w:eastAsiaTheme="minorEastAsia" w:cstheme="minorEastAsia"/>
          <w:snapToGrid w:val="0"/>
          <w:color w:val="auto"/>
          <w:kern w:val="0"/>
          <w:sz w:val="24"/>
          <w:szCs w:val="24"/>
          <w:highlight w:val="none"/>
        </w:rPr>
        <w:t>施工工期为</w:t>
      </w:r>
      <w:r>
        <w:rPr>
          <w:rFonts w:hint="eastAsia" w:asciiTheme="minorEastAsia" w:hAnsiTheme="minorEastAsia" w:eastAsiaTheme="minorEastAsia" w:cstheme="minorEastAsia"/>
          <w:snapToGrid w:val="0"/>
          <w:color w:val="auto"/>
          <w:kern w:val="0"/>
          <w:sz w:val="24"/>
          <w:szCs w:val="24"/>
          <w:highlight w:val="none"/>
          <w:u w:val="single"/>
          <w:lang w:val="en-US" w:eastAsia="zh-CN"/>
        </w:rPr>
        <w:t>120</w:t>
      </w:r>
      <w:r>
        <w:rPr>
          <w:rFonts w:hint="eastAsia" w:asciiTheme="minorEastAsia" w:hAnsiTheme="minorEastAsia" w:eastAsiaTheme="minorEastAsia" w:cstheme="minorEastAsia"/>
          <w:snapToGrid w:val="0"/>
          <w:color w:val="auto"/>
          <w:kern w:val="0"/>
          <w:sz w:val="24"/>
          <w:szCs w:val="24"/>
          <w:highlight w:val="none"/>
        </w:rPr>
        <w:t>日历天。</w:t>
      </w:r>
      <w:r>
        <w:rPr>
          <w:rFonts w:hint="eastAsia" w:asciiTheme="minorEastAsia" w:hAnsiTheme="minorEastAsia" w:eastAsiaTheme="minorEastAsia" w:cstheme="minorEastAsia"/>
          <w:snapToGrid w:val="0"/>
          <w:color w:val="auto"/>
          <w:kern w:val="2"/>
          <w:highlight w:val="none"/>
        </w:rPr>
        <w:t>中标人必须在所要求的工期内</w:t>
      </w:r>
      <w:r>
        <w:rPr>
          <w:rFonts w:hint="eastAsia" w:asciiTheme="minorEastAsia" w:hAnsiTheme="minorEastAsia" w:eastAsiaTheme="minorEastAsia" w:cstheme="minorEastAsia"/>
          <w:snapToGrid w:val="0"/>
          <w:color w:val="auto"/>
          <w:kern w:val="2"/>
          <w:highlight w:val="none"/>
          <w:lang w:eastAsia="zh-CN"/>
        </w:rPr>
        <w:t>完成招标范围内的全部内容</w:t>
      </w:r>
      <w:r>
        <w:rPr>
          <w:rFonts w:hint="eastAsia" w:asciiTheme="minorEastAsia" w:hAnsiTheme="minorEastAsia" w:eastAsiaTheme="minorEastAsia" w:cstheme="minorEastAsia"/>
          <w:snapToGrid w:val="0"/>
          <w:color w:val="auto"/>
          <w:kern w:val="2"/>
          <w:highlight w:val="none"/>
        </w:rPr>
        <w:t>。</w:t>
      </w:r>
    </w:p>
    <w:p w14:paraId="4BCB15A2">
      <w:pPr>
        <w:pStyle w:val="40"/>
        <w:spacing w:line="360" w:lineRule="auto"/>
        <w:ind w:firstLine="480" w:firstLineChars="200"/>
        <w:rPr>
          <w:rFonts w:hint="eastAsia" w:asciiTheme="minorEastAsia" w:hAnsiTheme="minorEastAsia" w:eastAsiaTheme="minorEastAsia" w:cstheme="minorEastAsia"/>
          <w:color w:val="auto"/>
          <w:highlight w:val="none"/>
          <w:lang w:val="zh-CN"/>
        </w:rPr>
      </w:pPr>
      <w:r>
        <w:rPr>
          <w:rFonts w:hint="eastAsia" w:asciiTheme="minorEastAsia" w:hAnsiTheme="minorEastAsia" w:eastAsiaTheme="minorEastAsia" w:cstheme="minorEastAsia"/>
          <w:b w:val="0"/>
          <w:bCs/>
          <w:color w:val="auto"/>
          <w:kern w:val="44"/>
          <w:highlight w:val="none"/>
        </w:rPr>
        <w:t>3.</w:t>
      </w:r>
      <w:r>
        <w:rPr>
          <w:rFonts w:hint="eastAsia" w:asciiTheme="minorEastAsia" w:hAnsiTheme="minorEastAsia" w:eastAsiaTheme="minorEastAsia" w:cstheme="minorEastAsia"/>
          <w:b w:val="0"/>
          <w:bCs/>
          <w:color w:val="auto"/>
          <w:kern w:val="44"/>
          <w:highlight w:val="none"/>
          <w:lang w:val="en-US" w:eastAsia="zh-CN"/>
        </w:rPr>
        <w:t>2</w:t>
      </w:r>
      <w:r>
        <w:rPr>
          <w:rFonts w:hint="eastAsia" w:asciiTheme="minorEastAsia" w:hAnsiTheme="minorEastAsia" w:eastAsiaTheme="minorEastAsia" w:cstheme="minorEastAsia"/>
          <w:color w:val="auto"/>
          <w:highlight w:val="none"/>
        </w:rPr>
        <w:t>设计工期自</w:t>
      </w:r>
      <w:r>
        <w:rPr>
          <w:rFonts w:hint="eastAsia" w:asciiTheme="minorEastAsia" w:hAnsiTheme="minorEastAsia" w:eastAsiaTheme="minorEastAsia" w:cstheme="minorEastAsia"/>
          <w:color w:val="auto"/>
          <w:szCs w:val="24"/>
          <w:highlight w:val="none"/>
        </w:rPr>
        <w:t>中标通知书发出之日</w:t>
      </w:r>
      <w:r>
        <w:rPr>
          <w:rFonts w:hint="eastAsia" w:asciiTheme="minorEastAsia" w:hAnsiTheme="minorEastAsia" w:eastAsiaTheme="minorEastAsia" w:cstheme="minorEastAsia"/>
          <w:color w:val="auto"/>
          <w:highlight w:val="none"/>
        </w:rPr>
        <w:t>起计算，至提交符合招标人及审图机构要求的施工图设计文件之日止（每一步设计工作，必须以招标人及有关部门审核批准后方可实施）</w:t>
      </w:r>
      <w:r>
        <w:rPr>
          <w:rFonts w:hint="eastAsia" w:asciiTheme="minorEastAsia" w:hAnsiTheme="minorEastAsia" w:eastAsiaTheme="minorEastAsia" w:cstheme="minorEastAsia"/>
          <w:color w:val="auto"/>
          <w:highlight w:val="none"/>
          <w:lang w:val="zh-CN"/>
        </w:rPr>
        <w:t>。</w:t>
      </w:r>
    </w:p>
    <w:p w14:paraId="5689BC32">
      <w:pPr>
        <w:pStyle w:val="40"/>
        <w:spacing w:line="360" w:lineRule="auto"/>
        <w:ind w:firstLine="480" w:firstLineChars="200"/>
        <w:rPr>
          <w:rFonts w:hint="eastAsia" w:asciiTheme="minorEastAsia" w:hAnsiTheme="minorEastAsia" w:eastAsiaTheme="minorEastAsia" w:cstheme="minorEastAsia"/>
          <w:b/>
          <w:color w:val="auto"/>
          <w:szCs w:val="24"/>
          <w:highlight w:val="none"/>
        </w:rPr>
      </w:pPr>
      <w:r>
        <w:rPr>
          <w:rFonts w:hint="eastAsia" w:asciiTheme="minorEastAsia" w:hAnsiTheme="minorEastAsia" w:eastAsiaTheme="minorEastAsia" w:cstheme="minorEastAsia"/>
          <w:b w:val="0"/>
          <w:bCs w:val="0"/>
          <w:color w:val="auto"/>
          <w:highlight w:val="none"/>
        </w:rPr>
        <w:t>3</w:t>
      </w:r>
      <w:r>
        <w:rPr>
          <w:rFonts w:hint="eastAsia" w:asciiTheme="minorEastAsia" w:hAnsiTheme="minorEastAsia" w:eastAsiaTheme="minorEastAsia" w:cstheme="minorEastAsia"/>
          <w:b w:val="0"/>
          <w:bCs w:val="0"/>
          <w:color w:val="auto"/>
          <w:highlight w:val="none"/>
          <w:lang w:val="zh-CN"/>
        </w:rPr>
        <w:t>.</w:t>
      </w:r>
      <w:r>
        <w:rPr>
          <w:rFonts w:hint="eastAsia" w:asciiTheme="minorEastAsia" w:hAnsiTheme="minorEastAsia" w:eastAsiaTheme="minorEastAsia" w:cstheme="minorEastAsia"/>
          <w:b w:val="0"/>
          <w:bCs w:val="0"/>
          <w:color w:val="auto"/>
          <w:highlight w:val="none"/>
          <w:lang w:val="en-US" w:eastAsia="zh-CN"/>
        </w:rPr>
        <w:t>3</w:t>
      </w:r>
      <w:r>
        <w:rPr>
          <w:rFonts w:hint="eastAsia" w:asciiTheme="minorEastAsia" w:hAnsiTheme="minorEastAsia" w:eastAsiaTheme="minorEastAsia" w:cstheme="minorEastAsia"/>
          <w:b w:val="0"/>
          <w:bCs w:val="0"/>
          <w:color w:val="auto"/>
          <w:highlight w:val="none"/>
          <w:lang w:val="zh-CN"/>
        </w:rPr>
        <w:t xml:space="preserve"> </w:t>
      </w:r>
      <w:r>
        <w:rPr>
          <w:rFonts w:hint="eastAsia" w:asciiTheme="minorEastAsia" w:hAnsiTheme="minorEastAsia" w:eastAsiaTheme="minorEastAsia" w:cstheme="minorEastAsia"/>
          <w:color w:val="auto"/>
          <w:highlight w:val="none"/>
          <w:lang w:val="zh-CN"/>
        </w:rPr>
        <w:t>施工工期从开工令签发之日起计，至竣工验收之日止。</w:t>
      </w:r>
      <w:bookmarkStart w:id="52" w:name="_Toc11872"/>
    </w:p>
    <w:p w14:paraId="1FEB7EBD">
      <w:pPr>
        <w:pStyle w:val="42"/>
        <w:keepNext/>
        <w:keepLines/>
        <w:spacing w:line="360" w:lineRule="auto"/>
        <w:ind w:firstLine="482" w:firstLineChars="200"/>
        <w:jc w:val="both"/>
        <w:rPr>
          <w:rFonts w:hint="eastAsia" w:asciiTheme="minorEastAsia" w:hAnsiTheme="minorEastAsia" w:eastAsiaTheme="minorEastAsia" w:cstheme="minorEastAsia"/>
          <w:b/>
          <w:color w:val="auto"/>
          <w:kern w:val="2"/>
          <w:szCs w:val="24"/>
          <w:highlight w:val="none"/>
        </w:rPr>
      </w:pPr>
      <w:bookmarkStart w:id="53" w:name="_Toc13379"/>
      <w:bookmarkStart w:id="54" w:name="_Toc3312"/>
      <w:bookmarkStart w:id="55" w:name="_Toc19842"/>
      <w:bookmarkStart w:id="56" w:name="_Toc30034"/>
      <w:bookmarkStart w:id="57" w:name="_Toc2499"/>
      <w:bookmarkStart w:id="58" w:name="_Toc1889"/>
      <w:bookmarkStart w:id="59" w:name="_Toc19644"/>
      <w:bookmarkStart w:id="60" w:name="_Toc24539"/>
      <w:r>
        <w:rPr>
          <w:rFonts w:hint="eastAsia" w:asciiTheme="minorEastAsia" w:hAnsiTheme="minorEastAsia" w:eastAsiaTheme="minorEastAsia" w:cstheme="minorEastAsia"/>
          <w:b/>
          <w:color w:val="auto"/>
          <w:kern w:val="2"/>
          <w:highlight w:val="none"/>
        </w:rPr>
        <w:t>4 、投标人资质及条件要求</w:t>
      </w:r>
      <w:bookmarkEnd w:id="52"/>
      <w:bookmarkEnd w:id="53"/>
      <w:bookmarkEnd w:id="54"/>
      <w:bookmarkEnd w:id="55"/>
      <w:bookmarkEnd w:id="56"/>
      <w:bookmarkEnd w:id="57"/>
      <w:bookmarkEnd w:id="58"/>
      <w:bookmarkEnd w:id="59"/>
      <w:bookmarkEnd w:id="60"/>
      <w:bookmarkStart w:id="61" w:name="_Hlt74496495"/>
      <w:bookmarkEnd w:id="61"/>
    </w:p>
    <w:p w14:paraId="0464EC1A">
      <w:pPr>
        <w:pStyle w:val="43"/>
        <w:pageBreakBefore w:val="0"/>
        <w:widowControl/>
        <w:kinsoku/>
        <w:overflowPunct/>
        <w:topLinePunct w:val="0"/>
        <w:bidi w:val="0"/>
        <w:snapToGrid w:val="0"/>
        <w:spacing w:line="360" w:lineRule="auto"/>
        <w:ind w:left="247" w:leftChars="103"/>
        <w:jc w:val="left"/>
        <w:textAlignment w:val="auto"/>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rPr>
        <w:t>4.1.本次招标接受联合体投标，联合体以一个投标人的身份共同投标。</w:t>
      </w:r>
    </w:p>
    <w:p w14:paraId="20A8EC9C">
      <w:pPr>
        <w:pStyle w:val="43"/>
        <w:pageBreakBefore w:val="0"/>
        <w:widowControl/>
        <w:kinsoku/>
        <w:overflowPunct/>
        <w:topLinePunct w:val="0"/>
        <w:bidi w:val="0"/>
        <w:snapToGrid w:val="0"/>
        <w:spacing w:line="360" w:lineRule="auto"/>
        <w:ind w:left="247" w:leftChars="103"/>
        <w:jc w:val="left"/>
        <w:textAlignment w:val="auto"/>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rPr>
        <w:t>4.1.1联合体成员数量不超过</w:t>
      </w:r>
      <w:r>
        <w:rPr>
          <w:rFonts w:hint="eastAsia" w:ascii="宋体" w:hAnsi="宋体" w:cs="宋体"/>
          <w:color w:val="auto"/>
          <w:kern w:val="0"/>
          <w:sz w:val="24"/>
          <w:szCs w:val="24"/>
          <w:highlight w:val="none"/>
          <w:lang w:val="en-US" w:eastAsia="zh-CN"/>
        </w:rPr>
        <w:t>2</w:t>
      </w:r>
      <w:r>
        <w:rPr>
          <w:rFonts w:hint="eastAsia" w:ascii="宋体" w:hAnsi="宋体" w:eastAsia="宋体" w:cs="宋体"/>
          <w:color w:val="auto"/>
          <w:kern w:val="0"/>
          <w:sz w:val="24"/>
          <w:szCs w:val="24"/>
          <w:highlight w:val="none"/>
          <w:lang w:val="en-US" w:eastAsia="zh-CN"/>
        </w:rPr>
        <w:t>个。</w:t>
      </w:r>
    </w:p>
    <w:p w14:paraId="5D3E5476">
      <w:pPr>
        <w:pStyle w:val="43"/>
        <w:pageBreakBefore w:val="0"/>
        <w:widowControl/>
        <w:kinsoku/>
        <w:overflowPunct/>
        <w:topLinePunct w:val="0"/>
        <w:bidi w:val="0"/>
        <w:snapToGrid w:val="0"/>
        <w:spacing w:line="360" w:lineRule="auto"/>
        <w:ind w:left="247" w:leftChars="103"/>
        <w:jc w:val="left"/>
        <w:textAlignment w:val="auto"/>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rPr>
        <w:t>4.1.2联合体各方应按招标文件提供的格式签订联合体协议书，明确联合体牵头人和各方权利义务，并承诺就中标项目向招标人承担连带责任。《联合体协议书》作为投标文件的组成部分向招标人提交。</w:t>
      </w:r>
    </w:p>
    <w:p w14:paraId="2380E705">
      <w:pPr>
        <w:pStyle w:val="43"/>
        <w:pageBreakBefore w:val="0"/>
        <w:widowControl/>
        <w:kinsoku/>
        <w:overflowPunct/>
        <w:topLinePunct w:val="0"/>
        <w:bidi w:val="0"/>
        <w:snapToGrid w:val="0"/>
        <w:spacing w:line="360" w:lineRule="auto"/>
        <w:ind w:left="247" w:leftChars="103"/>
        <w:jc w:val="left"/>
        <w:textAlignment w:val="auto"/>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rPr>
        <w:t xml:space="preserve">4.1.3联合体成员单位均应具备拟承担的工作内容（以《联合体协议书》的约定为准）所规定的资格条件。若同一工作内容由两个或两个以上单位共同承担，该项工作内容按照资质等级较低的单位确定联合体资质等级。  </w:t>
      </w:r>
    </w:p>
    <w:p w14:paraId="41A1ABF0">
      <w:pPr>
        <w:pStyle w:val="43"/>
        <w:pageBreakBefore w:val="0"/>
        <w:widowControl/>
        <w:kinsoku/>
        <w:overflowPunct/>
        <w:topLinePunct w:val="0"/>
        <w:bidi w:val="0"/>
        <w:snapToGrid w:val="0"/>
        <w:spacing w:line="360" w:lineRule="auto"/>
        <w:ind w:left="247" w:leftChars="103"/>
        <w:jc w:val="left"/>
        <w:textAlignment w:val="auto"/>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rPr>
        <w:t>4.1.4联合体各方不得再以自己名义单独或参加其他联合体在本招标项目中投标，否则各相关投标均无效。</w:t>
      </w:r>
    </w:p>
    <w:p w14:paraId="41498600">
      <w:pPr>
        <w:pStyle w:val="43"/>
        <w:pageBreakBefore w:val="0"/>
        <w:widowControl/>
        <w:kinsoku/>
        <w:overflowPunct/>
        <w:topLinePunct w:val="0"/>
        <w:bidi w:val="0"/>
        <w:snapToGrid w:val="0"/>
        <w:spacing w:line="360" w:lineRule="auto"/>
        <w:ind w:left="247" w:leftChars="103"/>
        <w:jc w:val="left"/>
        <w:textAlignment w:val="auto"/>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rPr>
        <w:t>4.2.资质要求</w:t>
      </w:r>
    </w:p>
    <w:p w14:paraId="7351EB0D">
      <w:pPr>
        <w:pStyle w:val="43"/>
        <w:pageBreakBefore w:val="0"/>
        <w:widowControl/>
        <w:kinsoku/>
        <w:overflowPunct/>
        <w:topLinePunct w:val="0"/>
        <w:bidi w:val="0"/>
        <w:snapToGrid w:val="0"/>
        <w:spacing w:line="360" w:lineRule="auto"/>
        <w:ind w:left="247" w:leftChars="103"/>
        <w:jc w:val="left"/>
        <w:textAlignment w:val="auto"/>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rPr>
        <w:t>4.2.1 投标人须具备独立法人资格，按国家法律经营。</w:t>
      </w:r>
    </w:p>
    <w:p w14:paraId="4E5E5E03">
      <w:pPr>
        <w:pStyle w:val="43"/>
        <w:pageBreakBefore w:val="0"/>
        <w:widowControl/>
        <w:kinsoku/>
        <w:overflowPunct/>
        <w:topLinePunct w:val="0"/>
        <w:bidi w:val="0"/>
        <w:snapToGrid w:val="0"/>
        <w:spacing w:line="360" w:lineRule="auto"/>
        <w:ind w:left="247" w:leftChars="103"/>
        <w:jc w:val="left"/>
        <w:textAlignment w:val="auto"/>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rPr>
        <w:t>4.2.2 投标人须持有建设行政主管部门颁发的企业资质证书。</w:t>
      </w:r>
    </w:p>
    <w:p w14:paraId="62647174">
      <w:pPr>
        <w:pStyle w:val="43"/>
        <w:pageBreakBefore w:val="0"/>
        <w:widowControl/>
        <w:kinsoku/>
        <w:overflowPunct/>
        <w:topLinePunct w:val="0"/>
        <w:bidi w:val="0"/>
        <w:snapToGrid w:val="0"/>
        <w:spacing w:line="360" w:lineRule="auto"/>
        <w:ind w:left="247" w:leftChars="103"/>
        <w:jc w:val="left"/>
        <w:textAlignment w:val="auto"/>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rPr>
        <w:t>4.2.3 参加投标的投标人可以是单一独立法人或由不超过2家独立法人组成的联合体【必须注明其中一家为牵头人，牵头人必须为施工单位】，联合体各方不得再以自己的名义单独投标，也不得同时参加两个或两个以上的联合体进行本项目的投标。单一独立法人必须至少同时具备以下(1)～(2)资质，组成联合体投标的，联合后必须至少具备以下(1)～(2)资质：</w:t>
      </w:r>
    </w:p>
    <w:p w14:paraId="62BD859B">
      <w:pPr>
        <w:pStyle w:val="43"/>
        <w:pageBreakBefore w:val="0"/>
        <w:widowControl/>
        <w:kinsoku/>
        <w:overflowPunct/>
        <w:topLinePunct w:val="0"/>
        <w:bidi w:val="0"/>
        <w:snapToGrid w:val="0"/>
        <w:spacing w:line="360" w:lineRule="auto"/>
        <w:ind w:left="247" w:leftChars="103"/>
        <w:jc w:val="left"/>
        <w:textAlignment w:val="auto"/>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rPr>
        <w:t>（1)施工单位必须同时具备建设行政主管部门颁发的以下资质：具备建设行政主管部门颁发的市政公用工程施工总承包三级以上资质，并持有有效期内的安全生产许可证；</w:t>
      </w:r>
    </w:p>
    <w:p w14:paraId="0C9F84DF">
      <w:pPr>
        <w:pStyle w:val="43"/>
        <w:pageBreakBefore w:val="0"/>
        <w:widowControl/>
        <w:kinsoku/>
        <w:overflowPunct/>
        <w:topLinePunct w:val="0"/>
        <w:bidi w:val="0"/>
        <w:snapToGrid w:val="0"/>
        <w:spacing w:line="360" w:lineRule="auto"/>
        <w:ind w:left="247" w:leftChars="103"/>
        <w:jc w:val="left"/>
        <w:textAlignment w:val="auto"/>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rPr>
        <w:t>（2）设计单位必须具备建设行政主管部门颁发的以下资质之一；</w:t>
      </w:r>
    </w:p>
    <w:p w14:paraId="65EF60A6">
      <w:pPr>
        <w:pStyle w:val="43"/>
        <w:pageBreakBefore w:val="0"/>
        <w:widowControl/>
        <w:kinsoku/>
        <w:overflowPunct/>
        <w:topLinePunct w:val="0"/>
        <w:bidi w:val="0"/>
        <w:snapToGrid w:val="0"/>
        <w:spacing w:line="360" w:lineRule="auto"/>
        <w:ind w:left="247" w:leftChars="103"/>
        <w:jc w:val="left"/>
        <w:textAlignment w:val="auto"/>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rPr>
        <w:t>①工程设计综合甲级资质；</w:t>
      </w:r>
    </w:p>
    <w:p w14:paraId="3C6E7DB6">
      <w:pPr>
        <w:pStyle w:val="43"/>
        <w:pageBreakBefore w:val="0"/>
        <w:widowControl/>
        <w:kinsoku/>
        <w:overflowPunct/>
        <w:topLinePunct w:val="0"/>
        <w:bidi w:val="0"/>
        <w:snapToGrid w:val="0"/>
        <w:spacing w:line="360" w:lineRule="auto"/>
        <w:ind w:left="247" w:leftChars="103"/>
        <w:jc w:val="left"/>
        <w:textAlignment w:val="auto"/>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rPr>
        <w:t>②须具备工程设计市政资质以下任意一项:</w:t>
      </w:r>
    </w:p>
    <w:p w14:paraId="52336F66">
      <w:pPr>
        <w:pStyle w:val="43"/>
        <w:pageBreakBefore w:val="0"/>
        <w:widowControl/>
        <w:kinsoku/>
        <w:overflowPunct/>
        <w:topLinePunct w:val="0"/>
        <w:bidi w:val="0"/>
        <w:snapToGrid w:val="0"/>
        <w:spacing w:line="360" w:lineRule="auto"/>
        <w:ind w:left="247" w:leftChars="103"/>
        <w:jc w:val="left"/>
        <w:textAlignment w:val="auto"/>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rPr>
        <w:t>a.工程设计市政行业乙级或以上资质；</w:t>
      </w:r>
    </w:p>
    <w:p w14:paraId="3032CF7E">
      <w:pPr>
        <w:pStyle w:val="43"/>
        <w:pageBreakBefore w:val="0"/>
        <w:widowControl/>
        <w:kinsoku/>
        <w:overflowPunct/>
        <w:topLinePunct w:val="0"/>
        <w:bidi w:val="0"/>
        <w:snapToGrid w:val="0"/>
        <w:spacing w:line="360" w:lineRule="auto"/>
        <w:ind w:left="247" w:leftChars="103"/>
        <w:jc w:val="left"/>
        <w:textAlignment w:val="auto"/>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rPr>
        <w:t>b.工程设计市政行业(燃气工程、轨道交通工程除外)乙级或以上资质；</w:t>
      </w:r>
    </w:p>
    <w:p w14:paraId="322F26E8">
      <w:pPr>
        <w:pStyle w:val="43"/>
        <w:pageBreakBefore w:val="0"/>
        <w:widowControl/>
        <w:kinsoku/>
        <w:overflowPunct/>
        <w:topLinePunct w:val="0"/>
        <w:bidi w:val="0"/>
        <w:snapToGrid w:val="0"/>
        <w:spacing w:line="360" w:lineRule="auto"/>
        <w:ind w:left="247" w:leftChars="103"/>
        <w:jc w:val="left"/>
        <w:textAlignment w:val="auto"/>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rPr>
        <w:t>c.工程设计市政行业(排水工程、道路工程专业)乙级或以上资质。</w:t>
      </w:r>
    </w:p>
    <w:p w14:paraId="12C7AF0E">
      <w:pPr>
        <w:pStyle w:val="43"/>
        <w:pageBreakBefore w:val="0"/>
        <w:widowControl/>
        <w:kinsoku/>
        <w:overflowPunct/>
        <w:topLinePunct w:val="0"/>
        <w:bidi w:val="0"/>
        <w:snapToGrid w:val="0"/>
        <w:spacing w:line="360" w:lineRule="auto"/>
        <w:ind w:left="247" w:leftChars="103"/>
        <w:jc w:val="left"/>
        <w:textAlignment w:val="auto"/>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rPr>
        <w:t>注：如设计单位需要对部分内容进行分包的，设计单位应在征得招标人同意后依法专业分包给具备相关资质的单位并签订分包合同，由设计单位支付相应费用。</w:t>
      </w:r>
    </w:p>
    <w:p w14:paraId="7BEEBF98">
      <w:pPr>
        <w:pStyle w:val="43"/>
        <w:pageBreakBefore w:val="0"/>
        <w:kinsoku/>
        <w:wordWrap w:val="0"/>
        <w:overflowPunct/>
        <w:topLinePunct w:val="0"/>
        <w:bidi w:val="0"/>
        <w:adjustRightInd w:val="0"/>
        <w:snapToGrid w:val="0"/>
        <w:spacing w:line="360" w:lineRule="auto"/>
        <w:ind w:firstLine="480"/>
        <w:jc w:val="left"/>
        <w:textAlignment w:val="auto"/>
        <w:rPr>
          <w:rFonts w:hint="eastAsia" w:ascii="宋体" w:hAnsi="宋体" w:eastAsia="宋体" w:cs="宋体"/>
          <w:strike/>
          <w:color w:val="auto"/>
          <w:sz w:val="24"/>
          <w:szCs w:val="24"/>
          <w:highlight w:val="none"/>
          <w:lang w:val="zh-CN"/>
        </w:rPr>
      </w:pPr>
      <w:r>
        <w:rPr>
          <w:rFonts w:hint="eastAsia" w:ascii="宋体" w:hAnsi="宋体" w:eastAsia="宋体" w:cs="宋体"/>
          <w:b/>
          <w:bCs/>
          <w:color w:val="auto"/>
          <w:kern w:val="0"/>
          <w:sz w:val="24"/>
          <w:szCs w:val="24"/>
          <w:highlight w:val="none"/>
        </w:rPr>
        <w:t>4.2.4</w:t>
      </w:r>
      <w:r>
        <w:rPr>
          <w:rFonts w:hint="eastAsia" w:ascii="宋体" w:hAnsi="宋体" w:eastAsia="宋体" w:cs="宋体"/>
          <w:color w:val="auto"/>
          <w:sz w:val="24"/>
          <w:szCs w:val="24"/>
          <w:highlight w:val="none"/>
          <w:lang w:val="zh-CN"/>
        </w:rPr>
        <w:t>根据有关文件精神，投标人的企业相关证书到期的，均按该证书的发证机构相关行业主管部门最新文件执行（如自动顺延或推迟办理延期业务的通知），投标人必须将相关文件附在该证书后面中，证明在开标日继续有效。</w:t>
      </w:r>
    </w:p>
    <w:p w14:paraId="387206DB">
      <w:pPr>
        <w:pStyle w:val="43"/>
        <w:pageBreakBefore w:val="0"/>
        <w:kinsoku/>
        <w:wordWrap w:val="0"/>
        <w:overflowPunct/>
        <w:topLinePunct w:val="0"/>
        <w:bidi w:val="0"/>
        <w:adjustRightInd w:val="0"/>
        <w:snapToGrid w:val="0"/>
        <w:spacing w:line="360" w:lineRule="auto"/>
        <w:ind w:firstLine="480"/>
        <w:jc w:val="left"/>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b/>
          <w:bCs/>
          <w:color w:val="auto"/>
          <w:kern w:val="0"/>
          <w:sz w:val="24"/>
          <w:szCs w:val="24"/>
          <w:highlight w:val="none"/>
        </w:rPr>
        <w:t>4.3</w:t>
      </w:r>
      <w:r>
        <w:rPr>
          <w:rFonts w:hint="eastAsia" w:ascii="宋体" w:hAnsi="宋体" w:eastAsia="宋体" w:cs="宋体"/>
          <w:snapToGrid w:val="0"/>
          <w:color w:val="auto"/>
          <w:kern w:val="0"/>
          <w:sz w:val="24"/>
          <w:szCs w:val="24"/>
          <w:highlight w:val="none"/>
        </w:rPr>
        <w:t>相关人员要求</w:t>
      </w:r>
    </w:p>
    <w:p w14:paraId="2B86988A">
      <w:pPr>
        <w:pStyle w:val="43"/>
        <w:pageBreakBefore w:val="0"/>
        <w:kinsoku/>
        <w:wordWrap w:val="0"/>
        <w:overflowPunct/>
        <w:topLinePunct w:val="0"/>
        <w:bidi w:val="0"/>
        <w:adjustRightInd w:val="0"/>
        <w:snapToGrid w:val="0"/>
        <w:spacing w:line="360" w:lineRule="auto"/>
        <w:ind w:firstLine="482" w:firstLineChars="200"/>
        <w:jc w:val="left"/>
        <w:textAlignment w:val="auto"/>
        <w:rPr>
          <w:rFonts w:hint="eastAsia" w:ascii="宋体" w:hAnsi="宋体" w:eastAsia="宋体" w:cs="宋体"/>
          <w:strike w:val="0"/>
          <w:dstrike w:val="0"/>
          <w:color w:val="auto"/>
          <w:kern w:val="0"/>
          <w:sz w:val="24"/>
          <w:szCs w:val="24"/>
          <w:highlight w:val="none"/>
        </w:rPr>
      </w:pPr>
      <w:r>
        <w:rPr>
          <w:rFonts w:hint="eastAsia" w:ascii="宋体" w:hAnsi="宋体" w:eastAsia="宋体" w:cs="宋体"/>
          <w:b/>
          <w:bCs/>
          <w:color w:val="auto"/>
          <w:kern w:val="0"/>
          <w:sz w:val="24"/>
          <w:szCs w:val="24"/>
          <w:highlight w:val="none"/>
        </w:rPr>
        <w:t>4.3.1</w:t>
      </w:r>
      <w:r>
        <w:rPr>
          <w:rFonts w:hint="eastAsia" w:ascii="宋体" w:hAnsi="宋体" w:eastAsia="宋体" w:cs="宋体"/>
          <w:strike w:val="0"/>
          <w:dstrike w:val="0"/>
          <w:color w:val="auto"/>
          <w:sz w:val="24"/>
          <w:szCs w:val="24"/>
          <w:highlight w:val="none"/>
        </w:rPr>
        <w:t>拟派项目经理为</w:t>
      </w:r>
      <w:r>
        <w:rPr>
          <w:rFonts w:hint="eastAsia" w:ascii="宋体" w:hAnsi="宋体" w:cs="宋体"/>
          <w:strike w:val="0"/>
          <w:dstrike w:val="0"/>
          <w:color w:val="auto"/>
          <w:sz w:val="24"/>
          <w:szCs w:val="24"/>
          <w:highlight w:val="none"/>
          <w:u w:val="single"/>
          <w:lang w:eastAsia="zh-CN"/>
        </w:rPr>
        <w:t>市政公用工程</w:t>
      </w:r>
      <w:r>
        <w:rPr>
          <w:rFonts w:hint="eastAsia" w:ascii="宋体" w:hAnsi="宋体" w:eastAsia="宋体" w:cs="宋体"/>
          <w:strike w:val="0"/>
          <w:dstrike w:val="0"/>
          <w:color w:val="auto"/>
          <w:sz w:val="24"/>
          <w:szCs w:val="24"/>
          <w:highlight w:val="none"/>
        </w:rPr>
        <w:t>专业一级或二级注册建造师，其中一级注册建造师应持有国家住建部印发的有效注册证书，二级注册建造师应持有考试取得执业资格的省、自治区、直辖市住建部门核准的有效电子注册证书（二级注册建造师应持有住建部门核准</w:t>
      </w:r>
      <w:r>
        <w:rPr>
          <w:rFonts w:hint="eastAsia" w:ascii="宋体" w:hAnsi="宋体" w:cs="宋体"/>
          <w:strike w:val="0"/>
          <w:dstrike w:val="0"/>
          <w:color w:val="auto"/>
          <w:sz w:val="24"/>
          <w:szCs w:val="24"/>
          <w:highlight w:val="none"/>
          <w:lang w:val="en-US" w:eastAsia="zh-CN"/>
        </w:rPr>
        <w:t>颁发</w:t>
      </w:r>
      <w:r>
        <w:rPr>
          <w:rFonts w:hint="eastAsia" w:ascii="宋体" w:hAnsi="宋体" w:eastAsia="宋体" w:cs="宋体"/>
          <w:strike w:val="0"/>
          <w:dstrike w:val="0"/>
          <w:color w:val="auto"/>
          <w:sz w:val="24"/>
          <w:szCs w:val="24"/>
          <w:highlight w:val="none"/>
        </w:rPr>
        <w:t>的、在使用有效期内的有效电子证书）。同时均须具备有效</w:t>
      </w:r>
      <w:r>
        <w:rPr>
          <w:rFonts w:hint="eastAsia" w:ascii="宋体" w:hAnsi="宋体" w:cs="宋体"/>
          <w:strike w:val="0"/>
          <w:dstrike w:val="0"/>
          <w:color w:val="auto"/>
          <w:sz w:val="24"/>
          <w:szCs w:val="24"/>
          <w:highlight w:val="none"/>
          <w:lang w:val="en-US" w:eastAsia="zh-CN"/>
        </w:rPr>
        <w:t>期内的</w:t>
      </w:r>
      <w:r>
        <w:rPr>
          <w:rFonts w:hint="eastAsia" w:ascii="宋体" w:hAnsi="宋体" w:eastAsia="宋体" w:cs="宋体"/>
          <w:strike w:val="0"/>
          <w:dstrike w:val="0"/>
          <w:color w:val="auto"/>
          <w:sz w:val="24"/>
          <w:szCs w:val="24"/>
          <w:highlight w:val="none"/>
        </w:rPr>
        <w:t>安全生产考核合格证明（B证，安全生产考核合格证书或“广东省建筑施工企业管理人员安全生产考核信息系统”考核合格信息打印页），且未担任其他在施（包括已中标未开工、已开工未竣工）建设工程项目的项目经理。</w:t>
      </w:r>
    </w:p>
    <w:p w14:paraId="4D90BBC8">
      <w:pPr>
        <w:pStyle w:val="40"/>
        <w:pageBreakBefore w:val="0"/>
        <w:widowControl/>
        <w:kinsoku/>
        <w:overflowPunct/>
        <w:topLinePunct w:val="0"/>
        <w:bidi w:val="0"/>
        <w:spacing w:before="75" w:after="75" w:line="360" w:lineRule="auto"/>
        <w:ind w:left="247" w:leftChars="103"/>
        <w:jc w:val="left"/>
        <w:textAlignment w:val="auto"/>
        <w:rPr>
          <w:rFonts w:hint="eastAsia" w:ascii="宋体" w:hAnsi="宋体" w:eastAsia="宋体" w:cs="宋体"/>
          <w:strike w:val="0"/>
          <w:dstrike w:val="0"/>
          <w:color w:val="auto"/>
          <w:kern w:val="0"/>
          <w:sz w:val="24"/>
          <w:szCs w:val="24"/>
          <w:highlight w:val="none"/>
        </w:rPr>
      </w:pPr>
      <w:r>
        <w:rPr>
          <w:rFonts w:hint="eastAsia" w:ascii="宋体" w:hAnsi="宋体" w:eastAsia="宋体" w:cs="宋体"/>
          <w:b/>
          <w:bCs/>
          <w:color w:val="auto"/>
          <w:kern w:val="0"/>
          <w:sz w:val="24"/>
          <w:szCs w:val="24"/>
          <w:highlight w:val="none"/>
        </w:rPr>
        <w:t>4.</w:t>
      </w:r>
      <w:r>
        <w:rPr>
          <w:rFonts w:hint="eastAsia" w:ascii="宋体" w:hAnsi="宋体" w:eastAsia="宋体" w:cs="宋体"/>
          <w:b/>
          <w:bCs/>
          <w:snapToGrid w:val="0"/>
          <w:color w:val="auto"/>
          <w:kern w:val="0"/>
          <w:sz w:val="24"/>
          <w:szCs w:val="24"/>
          <w:highlight w:val="none"/>
        </w:rPr>
        <w:t>3.2</w:t>
      </w:r>
      <w:r>
        <w:rPr>
          <w:rFonts w:hint="eastAsia" w:ascii="宋体" w:hAnsi="宋体" w:eastAsia="宋体" w:cs="宋体"/>
          <w:strike w:val="0"/>
          <w:dstrike w:val="0"/>
          <w:snapToGrid w:val="0"/>
          <w:color w:val="auto"/>
          <w:kern w:val="0"/>
          <w:sz w:val="24"/>
          <w:szCs w:val="24"/>
          <w:highlight w:val="none"/>
        </w:rPr>
        <w:t>拟派项目技术负责人须具备</w:t>
      </w:r>
      <w:r>
        <w:rPr>
          <w:rFonts w:hint="eastAsia" w:hAnsi="宋体" w:cs="宋体"/>
          <w:strike w:val="0"/>
          <w:dstrike w:val="0"/>
          <w:snapToGrid w:val="0"/>
          <w:color w:val="auto"/>
          <w:kern w:val="0"/>
          <w:sz w:val="24"/>
          <w:szCs w:val="24"/>
          <w:highlight w:val="none"/>
          <w:u w:val="single"/>
          <w:lang w:val="en-US" w:eastAsia="zh-CN"/>
        </w:rPr>
        <w:t>市政公用工程</w:t>
      </w:r>
      <w:r>
        <w:rPr>
          <w:rFonts w:hint="eastAsia" w:ascii="宋体" w:hAnsi="宋体" w:eastAsia="宋体" w:cs="宋体"/>
          <w:strike w:val="0"/>
          <w:dstrike w:val="0"/>
          <w:color w:val="auto"/>
          <w:kern w:val="0"/>
          <w:sz w:val="24"/>
          <w:szCs w:val="24"/>
          <w:highlight w:val="none"/>
          <w:u w:val="none"/>
          <w:lang w:val="en-US" w:eastAsia="zh-CN"/>
        </w:rPr>
        <w:t>相关</w:t>
      </w:r>
      <w:r>
        <w:rPr>
          <w:rFonts w:hint="eastAsia" w:ascii="宋体" w:hAnsi="宋体" w:eastAsia="宋体" w:cs="宋体"/>
          <w:strike w:val="0"/>
          <w:dstrike w:val="0"/>
          <w:color w:val="auto"/>
          <w:kern w:val="0"/>
          <w:sz w:val="24"/>
          <w:szCs w:val="24"/>
          <w:highlight w:val="none"/>
        </w:rPr>
        <w:t>专业</w:t>
      </w:r>
      <w:r>
        <w:rPr>
          <w:rFonts w:hint="eastAsia" w:ascii="宋体" w:hAnsi="宋体" w:eastAsia="宋体" w:cs="宋体"/>
          <w:strike w:val="0"/>
          <w:dstrike w:val="0"/>
          <w:color w:val="auto"/>
          <w:sz w:val="24"/>
          <w:szCs w:val="24"/>
          <w:highlight w:val="none"/>
        </w:rPr>
        <w:t>工程师</w:t>
      </w:r>
      <w:r>
        <w:rPr>
          <w:rFonts w:hint="eastAsia" w:ascii="宋体" w:hAnsi="宋体" w:eastAsia="宋体" w:cs="宋体"/>
          <w:strike w:val="0"/>
          <w:dstrike w:val="0"/>
          <w:color w:val="auto"/>
          <w:sz w:val="24"/>
          <w:szCs w:val="24"/>
          <w:highlight w:val="none"/>
          <w:lang w:val="en-US" w:eastAsia="zh-CN"/>
        </w:rPr>
        <w:t>或</w:t>
      </w:r>
      <w:r>
        <w:rPr>
          <w:rFonts w:hint="eastAsia" w:ascii="宋体" w:hAnsi="宋体" w:eastAsia="宋体" w:cs="宋体"/>
          <w:strike w:val="0"/>
          <w:dstrike w:val="0"/>
          <w:color w:val="auto"/>
          <w:sz w:val="24"/>
          <w:szCs w:val="24"/>
          <w:highlight w:val="none"/>
        </w:rPr>
        <w:t>以上职称</w:t>
      </w:r>
      <w:r>
        <w:rPr>
          <w:rFonts w:hint="eastAsia" w:hAnsi="宋体" w:cs="宋体"/>
          <w:strike w:val="0"/>
          <w:dstrike w:val="0"/>
          <w:color w:val="auto"/>
          <w:sz w:val="24"/>
          <w:szCs w:val="24"/>
          <w:highlight w:val="none"/>
          <w:lang w:val="en-US" w:eastAsia="zh-CN"/>
        </w:rPr>
        <w:t>证书</w:t>
      </w:r>
      <w:r>
        <w:rPr>
          <w:rFonts w:hint="eastAsia" w:ascii="宋体" w:hAnsi="宋体" w:eastAsia="宋体" w:cs="宋体"/>
          <w:strike w:val="0"/>
          <w:dstrike w:val="0"/>
          <w:color w:val="auto"/>
          <w:kern w:val="0"/>
          <w:sz w:val="24"/>
          <w:szCs w:val="24"/>
          <w:highlight w:val="none"/>
        </w:rPr>
        <w:t>。</w:t>
      </w:r>
    </w:p>
    <w:p w14:paraId="74512376">
      <w:pPr>
        <w:pStyle w:val="43"/>
        <w:pageBreakBefore w:val="0"/>
        <w:kinsoku/>
        <w:wordWrap w:val="0"/>
        <w:overflowPunct/>
        <w:topLinePunct w:val="0"/>
        <w:bidi w:val="0"/>
        <w:adjustRightInd w:val="0"/>
        <w:snapToGrid w:val="0"/>
        <w:spacing w:line="360" w:lineRule="auto"/>
        <w:ind w:firstLine="241" w:firstLineChars="100"/>
        <w:jc w:val="left"/>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b/>
          <w:bCs/>
          <w:color w:val="auto"/>
          <w:kern w:val="0"/>
          <w:sz w:val="24"/>
          <w:szCs w:val="24"/>
          <w:highlight w:val="none"/>
        </w:rPr>
        <w:t>4.</w:t>
      </w:r>
      <w:r>
        <w:rPr>
          <w:rFonts w:hint="eastAsia" w:ascii="宋体" w:hAnsi="宋体" w:eastAsia="宋体" w:cs="宋体"/>
          <w:b/>
          <w:bCs/>
          <w:snapToGrid w:val="0"/>
          <w:color w:val="auto"/>
          <w:kern w:val="0"/>
          <w:sz w:val="24"/>
          <w:szCs w:val="24"/>
          <w:highlight w:val="none"/>
        </w:rPr>
        <w:t>3.3</w:t>
      </w:r>
      <w:r>
        <w:rPr>
          <w:rFonts w:hint="eastAsia" w:ascii="宋体" w:hAnsi="宋体" w:eastAsia="宋体" w:cs="宋体"/>
          <w:snapToGrid w:val="0"/>
          <w:color w:val="auto"/>
          <w:kern w:val="0"/>
          <w:sz w:val="24"/>
          <w:szCs w:val="24"/>
          <w:highlight w:val="none"/>
        </w:rPr>
        <w:t>拟派专职安全生产管理人员须具备有效安全生产考核合格证明（C证，安全生产考核合格证书或广东省建筑施工企业管理人员安全生产考核系统考核合格信息打印页），且不少于</w:t>
      </w:r>
      <w:r>
        <w:rPr>
          <w:rFonts w:hint="eastAsia" w:ascii="宋体" w:hAnsi="宋体" w:cs="宋体"/>
          <w:snapToGrid w:val="0"/>
          <w:color w:val="auto"/>
          <w:kern w:val="0"/>
          <w:sz w:val="24"/>
          <w:szCs w:val="24"/>
          <w:highlight w:val="none"/>
          <w:lang w:val="en-US" w:eastAsia="zh-CN"/>
        </w:rPr>
        <w:t>1</w:t>
      </w:r>
      <w:r>
        <w:rPr>
          <w:rFonts w:hint="eastAsia" w:ascii="宋体" w:hAnsi="宋体" w:eastAsia="宋体" w:cs="宋体"/>
          <w:snapToGrid w:val="0"/>
          <w:color w:val="auto"/>
          <w:kern w:val="0"/>
          <w:sz w:val="24"/>
          <w:szCs w:val="24"/>
          <w:highlight w:val="none"/>
        </w:rPr>
        <w:t>人。</w:t>
      </w:r>
    </w:p>
    <w:p w14:paraId="373703E7">
      <w:pPr>
        <w:pStyle w:val="43"/>
        <w:pageBreakBefore w:val="0"/>
        <w:kinsoku/>
        <w:wordWrap w:val="0"/>
        <w:overflowPunct/>
        <w:topLinePunct w:val="0"/>
        <w:bidi w:val="0"/>
        <w:adjustRightInd w:val="0"/>
        <w:snapToGrid w:val="0"/>
        <w:spacing w:line="360" w:lineRule="auto"/>
        <w:ind w:firstLine="480"/>
        <w:jc w:val="left"/>
        <w:textAlignment w:val="auto"/>
        <w:rPr>
          <w:rFonts w:hint="eastAsia" w:ascii="宋体" w:hAnsi="宋体" w:eastAsia="宋体" w:cs="宋体"/>
          <w:b w:val="0"/>
          <w:bCs w:val="0"/>
          <w:snapToGrid w:val="0"/>
          <w:color w:val="auto"/>
          <w:kern w:val="0"/>
          <w:sz w:val="24"/>
          <w:szCs w:val="24"/>
          <w:highlight w:val="none"/>
          <w:lang w:val="en-US" w:eastAsia="zh-CN"/>
        </w:rPr>
      </w:pPr>
      <w:r>
        <w:rPr>
          <w:rFonts w:hint="eastAsia" w:ascii="宋体" w:hAnsi="宋体" w:eastAsia="宋体" w:cs="宋体"/>
          <w:b/>
          <w:bCs/>
          <w:color w:val="auto"/>
          <w:kern w:val="0"/>
          <w:sz w:val="24"/>
          <w:szCs w:val="24"/>
          <w:highlight w:val="none"/>
        </w:rPr>
        <w:t>4.</w:t>
      </w:r>
      <w:r>
        <w:rPr>
          <w:rFonts w:hint="eastAsia" w:ascii="宋体" w:hAnsi="宋体" w:eastAsia="宋体" w:cs="宋体"/>
          <w:b/>
          <w:bCs/>
          <w:snapToGrid w:val="0"/>
          <w:color w:val="auto"/>
          <w:kern w:val="0"/>
          <w:sz w:val="24"/>
          <w:szCs w:val="24"/>
          <w:highlight w:val="none"/>
        </w:rPr>
        <w:t>3.4</w:t>
      </w:r>
      <w:r>
        <w:rPr>
          <w:rFonts w:hint="eastAsia" w:ascii="宋体" w:hAnsi="宋体" w:eastAsia="宋体" w:cs="宋体"/>
          <w:color w:val="auto"/>
          <w:sz w:val="24"/>
          <w:szCs w:val="24"/>
          <w:highlight w:val="none"/>
        </w:rPr>
        <w:t>拟派设计负责人必须具有</w:t>
      </w:r>
      <w:r>
        <w:rPr>
          <w:rFonts w:hint="eastAsia" w:ascii="宋体" w:hAnsi="宋体" w:cs="宋体"/>
          <w:color w:val="auto"/>
          <w:sz w:val="24"/>
          <w:szCs w:val="24"/>
          <w:highlight w:val="none"/>
          <w:lang w:eastAsia="zh-CN"/>
        </w:rPr>
        <w:t>市政相关专业中级及以上职称</w:t>
      </w:r>
      <w:r>
        <w:rPr>
          <w:rFonts w:hint="eastAsia" w:ascii="宋体" w:hAnsi="宋体" w:eastAsia="宋体" w:cs="宋体"/>
          <w:b w:val="0"/>
          <w:bCs w:val="0"/>
          <w:snapToGrid w:val="0"/>
          <w:color w:val="auto"/>
          <w:kern w:val="0"/>
          <w:sz w:val="24"/>
          <w:szCs w:val="24"/>
          <w:highlight w:val="none"/>
          <w:lang w:val="en-US" w:eastAsia="zh-CN"/>
        </w:rPr>
        <w:t>。</w:t>
      </w:r>
    </w:p>
    <w:p w14:paraId="46F86CED">
      <w:pPr>
        <w:pageBreakBefore w:val="0"/>
        <w:kinsoku/>
        <w:wordWrap w:val="0"/>
        <w:overflowPunct/>
        <w:topLinePunct w:val="0"/>
        <w:bidi w:val="0"/>
        <w:adjustRightInd w:val="0"/>
        <w:snapToGrid w:val="0"/>
        <w:spacing w:line="360" w:lineRule="auto"/>
        <w:ind w:firstLine="482" w:firstLineChars="200"/>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b/>
          <w:bCs/>
          <w:color w:val="auto"/>
          <w:kern w:val="0"/>
          <w:sz w:val="24"/>
          <w:szCs w:val="24"/>
          <w:highlight w:val="none"/>
        </w:rPr>
        <w:t>4.</w:t>
      </w:r>
      <w:r>
        <w:rPr>
          <w:rFonts w:hint="eastAsia" w:ascii="宋体" w:hAnsi="宋体" w:eastAsia="宋体" w:cs="宋体"/>
          <w:b/>
          <w:bCs/>
          <w:snapToGrid w:val="0"/>
          <w:color w:val="auto"/>
          <w:kern w:val="0"/>
          <w:sz w:val="24"/>
          <w:szCs w:val="24"/>
          <w:highlight w:val="none"/>
        </w:rPr>
        <w:t>3.</w:t>
      </w:r>
      <w:r>
        <w:rPr>
          <w:rFonts w:hint="eastAsia" w:hAnsi="宋体" w:eastAsia="宋体" w:cs="宋体"/>
          <w:b/>
          <w:bCs/>
          <w:snapToGrid w:val="0"/>
          <w:color w:val="auto"/>
          <w:kern w:val="0"/>
          <w:sz w:val="24"/>
          <w:szCs w:val="24"/>
          <w:highlight w:val="none"/>
          <w:lang w:val="en-US" w:eastAsia="zh-CN"/>
        </w:rPr>
        <w:t>5</w:t>
      </w:r>
      <w:r>
        <w:rPr>
          <w:rFonts w:hint="eastAsia" w:ascii="宋体" w:hAnsi="宋体" w:eastAsia="宋体" w:cs="宋体"/>
          <w:snapToGrid w:val="0"/>
          <w:color w:val="auto"/>
          <w:kern w:val="0"/>
          <w:sz w:val="24"/>
          <w:szCs w:val="24"/>
          <w:highlight w:val="none"/>
        </w:rPr>
        <w:t>投标人（包括组成联合体的所有成员单位）与其拟派往本项目管理机构的所有人员之间必须具备合法、唯一的劳动聘用关系。拟派人员中具备注册执业资格的，其注册单位须与投标人保持一致。</w:t>
      </w:r>
    </w:p>
    <w:p w14:paraId="47DA48DA">
      <w:pPr>
        <w:wordWrap w:val="0"/>
        <w:adjustRightInd w:val="0"/>
        <w:snapToGrid w:val="0"/>
        <w:spacing w:line="360" w:lineRule="auto"/>
        <w:ind w:firstLine="482" w:firstLineChars="200"/>
        <w:rPr>
          <w:rFonts w:hint="eastAsia" w:asciiTheme="minorEastAsia" w:hAnsiTheme="minorEastAsia" w:eastAsiaTheme="minorEastAsia" w:cstheme="minorEastAsia"/>
          <w:snapToGrid w:val="0"/>
          <w:color w:val="auto"/>
          <w:kern w:val="0"/>
          <w:szCs w:val="24"/>
          <w:highlight w:val="none"/>
        </w:rPr>
      </w:pPr>
      <w:r>
        <w:rPr>
          <w:rFonts w:hint="eastAsia" w:asciiTheme="minorEastAsia" w:hAnsiTheme="minorEastAsia" w:eastAsiaTheme="minorEastAsia" w:cstheme="minorEastAsia"/>
          <w:b/>
          <w:bCs/>
          <w:color w:val="auto"/>
          <w:kern w:val="0"/>
          <w:szCs w:val="24"/>
          <w:highlight w:val="none"/>
        </w:rPr>
        <w:t>4.4</w:t>
      </w:r>
      <w:r>
        <w:rPr>
          <w:rFonts w:hint="eastAsia" w:asciiTheme="minorEastAsia" w:hAnsiTheme="minorEastAsia" w:eastAsiaTheme="minorEastAsia" w:cstheme="minorEastAsia"/>
          <w:snapToGrid w:val="0"/>
          <w:color w:val="auto"/>
          <w:kern w:val="0"/>
          <w:szCs w:val="24"/>
          <w:highlight w:val="none"/>
        </w:rPr>
        <w:t>禁止投标条款：</w:t>
      </w:r>
    </w:p>
    <w:p w14:paraId="4A4EB074">
      <w:pPr>
        <w:wordWrap w:val="0"/>
        <w:adjustRightInd w:val="0"/>
        <w:snapToGrid w:val="0"/>
        <w:spacing w:line="360" w:lineRule="auto"/>
        <w:ind w:firstLine="482" w:firstLineChars="200"/>
        <w:rPr>
          <w:rFonts w:hint="eastAsia" w:asciiTheme="minorEastAsia" w:hAnsiTheme="minorEastAsia" w:eastAsiaTheme="minorEastAsia" w:cstheme="minorEastAsia"/>
          <w:snapToGrid w:val="0"/>
          <w:color w:val="auto"/>
          <w:kern w:val="0"/>
          <w:szCs w:val="24"/>
          <w:highlight w:val="none"/>
        </w:rPr>
      </w:pPr>
      <w:r>
        <w:rPr>
          <w:rFonts w:hint="eastAsia" w:asciiTheme="minorEastAsia" w:hAnsiTheme="minorEastAsia" w:eastAsiaTheme="minorEastAsia" w:cstheme="minorEastAsia"/>
          <w:b/>
          <w:bCs/>
          <w:color w:val="auto"/>
          <w:kern w:val="0"/>
          <w:szCs w:val="24"/>
          <w:highlight w:val="none"/>
        </w:rPr>
        <w:t>4.4.1</w:t>
      </w:r>
      <w:r>
        <w:rPr>
          <w:rFonts w:hint="eastAsia" w:asciiTheme="minorEastAsia" w:hAnsiTheme="minorEastAsia" w:eastAsiaTheme="minorEastAsia" w:cstheme="minorEastAsia"/>
          <w:snapToGrid w:val="0"/>
          <w:color w:val="auto"/>
          <w:kern w:val="0"/>
          <w:szCs w:val="24"/>
          <w:highlight w:val="none"/>
        </w:rPr>
        <w:t>投标人不得存在下列情形之一：</w:t>
      </w:r>
    </w:p>
    <w:p w14:paraId="0CC29F98">
      <w:pPr>
        <w:wordWrap w:val="0"/>
        <w:adjustRightInd w:val="0"/>
        <w:snapToGrid w:val="0"/>
        <w:spacing w:line="360" w:lineRule="auto"/>
        <w:ind w:firstLine="480" w:firstLineChars="200"/>
        <w:rPr>
          <w:rFonts w:hint="eastAsia" w:asciiTheme="minorEastAsia" w:hAnsiTheme="minorEastAsia" w:eastAsiaTheme="minorEastAsia" w:cstheme="minorEastAsia"/>
          <w:snapToGrid w:val="0"/>
          <w:color w:val="auto"/>
          <w:kern w:val="0"/>
          <w:szCs w:val="24"/>
          <w:highlight w:val="none"/>
        </w:rPr>
      </w:pPr>
      <w:r>
        <w:rPr>
          <w:rFonts w:hint="eastAsia" w:asciiTheme="minorEastAsia" w:hAnsiTheme="minorEastAsia" w:eastAsiaTheme="minorEastAsia" w:cstheme="minorEastAsia"/>
          <w:snapToGrid w:val="0"/>
          <w:color w:val="auto"/>
          <w:kern w:val="0"/>
          <w:szCs w:val="24"/>
          <w:highlight w:val="none"/>
        </w:rPr>
        <w:t>（1）为招标人不具有独立法人资格的附属机构（单位）；</w:t>
      </w:r>
    </w:p>
    <w:p w14:paraId="4BC742A6">
      <w:pPr>
        <w:wordWrap w:val="0"/>
        <w:adjustRightInd w:val="0"/>
        <w:snapToGrid w:val="0"/>
        <w:spacing w:line="360" w:lineRule="auto"/>
        <w:ind w:firstLine="480" w:firstLineChars="200"/>
        <w:rPr>
          <w:rFonts w:hint="eastAsia" w:asciiTheme="minorEastAsia" w:hAnsiTheme="minorEastAsia" w:eastAsiaTheme="minorEastAsia" w:cstheme="minorEastAsia"/>
          <w:snapToGrid w:val="0"/>
          <w:color w:val="auto"/>
          <w:kern w:val="0"/>
          <w:szCs w:val="24"/>
          <w:highlight w:val="none"/>
        </w:rPr>
      </w:pPr>
      <w:r>
        <w:rPr>
          <w:rFonts w:hint="eastAsia" w:asciiTheme="minorEastAsia" w:hAnsiTheme="minorEastAsia" w:eastAsiaTheme="minorEastAsia" w:cstheme="minorEastAsia"/>
          <w:snapToGrid w:val="0"/>
          <w:color w:val="auto"/>
          <w:kern w:val="0"/>
          <w:szCs w:val="24"/>
          <w:highlight w:val="none"/>
        </w:rPr>
        <w:t>（2）为本招标项目前期准备提供咨询服务的；</w:t>
      </w:r>
    </w:p>
    <w:p w14:paraId="0C4406B3">
      <w:pPr>
        <w:wordWrap w:val="0"/>
        <w:adjustRightInd w:val="0"/>
        <w:snapToGrid w:val="0"/>
        <w:spacing w:line="360" w:lineRule="auto"/>
        <w:ind w:firstLine="480" w:firstLineChars="200"/>
        <w:rPr>
          <w:rFonts w:hint="eastAsia" w:asciiTheme="minorEastAsia" w:hAnsiTheme="minorEastAsia" w:eastAsiaTheme="minorEastAsia" w:cstheme="minorEastAsia"/>
          <w:snapToGrid w:val="0"/>
          <w:color w:val="auto"/>
          <w:kern w:val="0"/>
          <w:szCs w:val="24"/>
          <w:highlight w:val="none"/>
        </w:rPr>
      </w:pPr>
      <w:r>
        <w:rPr>
          <w:rFonts w:hint="eastAsia" w:asciiTheme="minorEastAsia" w:hAnsiTheme="minorEastAsia" w:eastAsiaTheme="minorEastAsia" w:cstheme="minorEastAsia"/>
          <w:snapToGrid w:val="0"/>
          <w:color w:val="auto"/>
          <w:kern w:val="0"/>
          <w:szCs w:val="24"/>
          <w:highlight w:val="none"/>
        </w:rPr>
        <w:t>（3）与本招标项目的其他投标人为同一个单位负责人；</w:t>
      </w:r>
    </w:p>
    <w:p w14:paraId="32746652">
      <w:pPr>
        <w:wordWrap w:val="0"/>
        <w:adjustRightInd w:val="0"/>
        <w:snapToGrid w:val="0"/>
        <w:spacing w:line="360" w:lineRule="auto"/>
        <w:ind w:firstLine="480" w:firstLineChars="200"/>
        <w:rPr>
          <w:rFonts w:hint="eastAsia" w:asciiTheme="minorEastAsia" w:hAnsiTheme="minorEastAsia" w:eastAsiaTheme="minorEastAsia" w:cstheme="minorEastAsia"/>
          <w:snapToGrid w:val="0"/>
          <w:color w:val="auto"/>
          <w:kern w:val="0"/>
          <w:szCs w:val="24"/>
          <w:highlight w:val="none"/>
        </w:rPr>
      </w:pPr>
      <w:r>
        <w:rPr>
          <w:rFonts w:hint="eastAsia" w:asciiTheme="minorEastAsia" w:hAnsiTheme="minorEastAsia" w:eastAsiaTheme="minorEastAsia" w:cstheme="minorEastAsia"/>
          <w:snapToGrid w:val="0"/>
          <w:color w:val="auto"/>
          <w:kern w:val="0"/>
          <w:szCs w:val="24"/>
          <w:highlight w:val="none"/>
        </w:rPr>
        <w:t>（4）与本招标项目的其他投标人存在控股、管理关系；</w:t>
      </w:r>
    </w:p>
    <w:p w14:paraId="5D0149B8">
      <w:pPr>
        <w:wordWrap w:val="0"/>
        <w:adjustRightInd w:val="0"/>
        <w:snapToGrid w:val="0"/>
        <w:spacing w:line="360" w:lineRule="auto"/>
        <w:ind w:firstLine="480" w:firstLineChars="200"/>
        <w:rPr>
          <w:rFonts w:hint="eastAsia" w:asciiTheme="minorEastAsia" w:hAnsiTheme="minorEastAsia" w:eastAsiaTheme="minorEastAsia" w:cstheme="minorEastAsia"/>
          <w:snapToGrid w:val="0"/>
          <w:color w:val="auto"/>
          <w:kern w:val="0"/>
          <w:szCs w:val="24"/>
          <w:highlight w:val="none"/>
        </w:rPr>
      </w:pPr>
      <w:r>
        <w:rPr>
          <w:rFonts w:hint="eastAsia" w:asciiTheme="minorEastAsia" w:hAnsiTheme="minorEastAsia" w:eastAsiaTheme="minorEastAsia" w:cstheme="minorEastAsia"/>
          <w:snapToGrid w:val="0"/>
          <w:color w:val="auto"/>
          <w:kern w:val="0"/>
          <w:szCs w:val="24"/>
          <w:highlight w:val="none"/>
        </w:rPr>
        <w:t>（5）为本招标项目的监理人；</w:t>
      </w:r>
    </w:p>
    <w:p w14:paraId="4F018B53">
      <w:pPr>
        <w:wordWrap w:val="0"/>
        <w:adjustRightInd w:val="0"/>
        <w:snapToGrid w:val="0"/>
        <w:spacing w:line="360" w:lineRule="auto"/>
        <w:ind w:firstLine="480" w:firstLineChars="200"/>
        <w:rPr>
          <w:rFonts w:hint="eastAsia" w:asciiTheme="minorEastAsia" w:hAnsiTheme="minorEastAsia" w:eastAsiaTheme="minorEastAsia" w:cstheme="minorEastAsia"/>
          <w:snapToGrid w:val="0"/>
          <w:color w:val="auto"/>
          <w:kern w:val="0"/>
          <w:szCs w:val="24"/>
          <w:highlight w:val="none"/>
        </w:rPr>
      </w:pPr>
      <w:r>
        <w:rPr>
          <w:rFonts w:hint="eastAsia" w:asciiTheme="minorEastAsia" w:hAnsiTheme="minorEastAsia" w:eastAsiaTheme="minorEastAsia" w:cstheme="minorEastAsia"/>
          <w:snapToGrid w:val="0"/>
          <w:color w:val="auto"/>
          <w:kern w:val="0"/>
          <w:szCs w:val="24"/>
          <w:highlight w:val="none"/>
        </w:rPr>
        <w:t>（6）为本招标项目的代建人；</w:t>
      </w:r>
    </w:p>
    <w:p w14:paraId="0DD591D5">
      <w:pPr>
        <w:wordWrap w:val="0"/>
        <w:adjustRightInd w:val="0"/>
        <w:snapToGrid w:val="0"/>
        <w:spacing w:line="360" w:lineRule="auto"/>
        <w:ind w:firstLine="480" w:firstLineChars="200"/>
        <w:rPr>
          <w:rFonts w:hint="eastAsia" w:asciiTheme="minorEastAsia" w:hAnsiTheme="minorEastAsia" w:eastAsiaTheme="minorEastAsia" w:cstheme="minorEastAsia"/>
          <w:snapToGrid w:val="0"/>
          <w:color w:val="auto"/>
          <w:kern w:val="0"/>
          <w:szCs w:val="24"/>
          <w:highlight w:val="none"/>
        </w:rPr>
      </w:pPr>
      <w:r>
        <w:rPr>
          <w:rFonts w:hint="eastAsia" w:asciiTheme="minorEastAsia" w:hAnsiTheme="minorEastAsia" w:eastAsiaTheme="minorEastAsia" w:cstheme="minorEastAsia"/>
          <w:snapToGrid w:val="0"/>
          <w:color w:val="auto"/>
          <w:kern w:val="0"/>
          <w:szCs w:val="24"/>
          <w:highlight w:val="none"/>
        </w:rPr>
        <w:t>（7）为本招标项目的招标代理机构；</w:t>
      </w:r>
    </w:p>
    <w:p w14:paraId="6FE73510">
      <w:pPr>
        <w:wordWrap w:val="0"/>
        <w:adjustRightInd w:val="0"/>
        <w:snapToGrid w:val="0"/>
        <w:spacing w:line="360" w:lineRule="auto"/>
        <w:ind w:firstLine="480" w:firstLineChars="200"/>
        <w:rPr>
          <w:rFonts w:hint="eastAsia" w:asciiTheme="minorEastAsia" w:hAnsiTheme="minorEastAsia" w:eastAsiaTheme="minorEastAsia" w:cstheme="minorEastAsia"/>
          <w:snapToGrid w:val="0"/>
          <w:color w:val="auto"/>
          <w:kern w:val="0"/>
          <w:szCs w:val="24"/>
          <w:highlight w:val="none"/>
        </w:rPr>
      </w:pPr>
      <w:r>
        <w:rPr>
          <w:rFonts w:hint="eastAsia" w:asciiTheme="minorEastAsia" w:hAnsiTheme="minorEastAsia" w:eastAsiaTheme="minorEastAsia" w:cstheme="minorEastAsia"/>
          <w:snapToGrid w:val="0"/>
          <w:color w:val="auto"/>
          <w:kern w:val="0"/>
          <w:szCs w:val="24"/>
          <w:highlight w:val="none"/>
        </w:rPr>
        <w:t>（8）与本招标项目的监理人或代建人或招标代理机构同为一个法定代表人；</w:t>
      </w:r>
    </w:p>
    <w:p w14:paraId="0C15F119">
      <w:pPr>
        <w:wordWrap w:val="0"/>
        <w:adjustRightInd w:val="0"/>
        <w:snapToGrid w:val="0"/>
        <w:spacing w:line="360" w:lineRule="auto"/>
        <w:ind w:firstLine="480" w:firstLineChars="200"/>
        <w:rPr>
          <w:rFonts w:hint="eastAsia" w:asciiTheme="minorEastAsia" w:hAnsiTheme="minorEastAsia" w:eastAsiaTheme="minorEastAsia" w:cstheme="minorEastAsia"/>
          <w:snapToGrid w:val="0"/>
          <w:color w:val="auto"/>
          <w:kern w:val="0"/>
          <w:szCs w:val="24"/>
          <w:highlight w:val="none"/>
        </w:rPr>
      </w:pPr>
      <w:r>
        <w:rPr>
          <w:rFonts w:hint="eastAsia" w:asciiTheme="minorEastAsia" w:hAnsiTheme="minorEastAsia" w:eastAsiaTheme="minorEastAsia" w:cstheme="minorEastAsia"/>
          <w:snapToGrid w:val="0"/>
          <w:color w:val="auto"/>
          <w:kern w:val="0"/>
          <w:szCs w:val="24"/>
          <w:highlight w:val="none"/>
        </w:rPr>
        <w:t>（9）与本招标项目的监理人或代建人或招标代理机构存在控股或参股关系；</w:t>
      </w:r>
    </w:p>
    <w:p w14:paraId="04BAED46">
      <w:pPr>
        <w:wordWrap w:val="0"/>
        <w:adjustRightInd w:val="0"/>
        <w:snapToGrid w:val="0"/>
        <w:spacing w:line="360" w:lineRule="auto"/>
        <w:ind w:firstLine="480" w:firstLineChars="200"/>
        <w:rPr>
          <w:rFonts w:hint="eastAsia" w:asciiTheme="minorEastAsia" w:hAnsiTheme="minorEastAsia" w:eastAsiaTheme="minorEastAsia" w:cstheme="minorEastAsia"/>
          <w:snapToGrid w:val="0"/>
          <w:color w:val="auto"/>
          <w:kern w:val="0"/>
          <w:szCs w:val="24"/>
          <w:highlight w:val="none"/>
        </w:rPr>
      </w:pPr>
      <w:r>
        <w:rPr>
          <w:rFonts w:hint="eastAsia" w:asciiTheme="minorEastAsia" w:hAnsiTheme="minorEastAsia" w:eastAsiaTheme="minorEastAsia" w:cstheme="minorEastAsia"/>
          <w:snapToGrid w:val="0"/>
          <w:color w:val="auto"/>
          <w:kern w:val="0"/>
          <w:szCs w:val="24"/>
          <w:highlight w:val="none"/>
        </w:rPr>
        <w:t>（10）与本招标项目的监理人或代建人或招标代理机构存在相互任职或工作关系；</w:t>
      </w:r>
    </w:p>
    <w:p w14:paraId="78159E10">
      <w:pPr>
        <w:wordWrap w:val="0"/>
        <w:adjustRightInd w:val="0"/>
        <w:snapToGrid w:val="0"/>
        <w:spacing w:line="360" w:lineRule="auto"/>
        <w:ind w:firstLine="480" w:firstLineChars="200"/>
        <w:rPr>
          <w:rFonts w:hint="eastAsia" w:asciiTheme="minorEastAsia" w:hAnsiTheme="minorEastAsia" w:eastAsiaTheme="minorEastAsia" w:cstheme="minorEastAsia"/>
          <w:snapToGrid w:val="0"/>
          <w:color w:val="auto"/>
          <w:kern w:val="0"/>
          <w:szCs w:val="24"/>
          <w:highlight w:val="none"/>
        </w:rPr>
      </w:pPr>
      <w:r>
        <w:rPr>
          <w:rFonts w:hint="eastAsia" w:asciiTheme="minorEastAsia" w:hAnsiTheme="minorEastAsia" w:eastAsiaTheme="minorEastAsia" w:cstheme="minorEastAsia"/>
          <w:snapToGrid w:val="0"/>
          <w:color w:val="auto"/>
          <w:kern w:val="0"/>
          <w:szCs w:val="24"/>
          <w:highlight w:val="none"/>
        </w:rPr>
        <w:t>（11）被依法暂停或者取消投标资格；</w:t>
      </w:r>
    </w:p>
    <w:p w14:paraId="142376F8">
      <w:pPr>
        <w:wordWrap w:val="0"/>
        <w:adjustRightInd w:val="0"/>
        <w:snapToGrid w:val="0"/>
        <w:spacing w:line="360" w:lineRule="auto"/>
        <w:ind w:firstLine="480" w:firstLineChars="200"/>
        <w:rPr>
          <w:rFonts w:hint="eastAsia" w:asciiTheme="minorEastAsia" w:hAnsiTheme="minorEastAsia" w:eastAsiaTheme="minorEastAsia" w:cstheme="minorEastAsia"/>
          <w:snapToGrid w:val="0"/>
          <w:color w:val="auto"/>
          <w:kern w:val="0"/>
          <w:szCs w:val="24"/>
          <w:highlight w:val="none"/>
        </w:rPr>
      </w:pPr>
      <w:r>
        <w:rPr>
          <w:rFonts w:hint="eastAsia" w:asciiTheme="minorEastAsia" w:hAnsiTheme="minorEastAsia" w:eastAsiaTheme="minorEastAsia" w:cstheme="minorEastAsia"/>
          <w:snapToGrid w:val="0"/>
          <w:color w:val="auto"/>
          <w:kern w:val="0"/>
          <w:szCs w:val="24"/>
          <w:highlight w:val="none"/>
        </w:rPr>
        <w:t>（12）被责令停产停业、暂扣或者吊销许可证、暂扣或者吊销执照；</w:t>
      </w:r>
    </w:p>
    <w:p w14:paraId="1CEFC632">
      <w:pPr>
        <w:wordWrap w:val="0"/>
        <w:adjustRightInd w:val="0"/>
        <w:snapToGrid w:val="0"/>
        <w:spacing w:line="360" w:lineRule="auto"/>
        <w:ind w:firstLine="480" w:firstLineChars="200"/>
        <w:rPr>
          <w:rFonts w:hint="eastAsia" w:asciiTheme="minorEastAsia" w:hAnsiTheme="minorEastAsia" w:eastAsiaTheme="minorEastAsia" w:cstheme="minorEastAsia"/>
          <w:snapToGrid w:val="0"/>
          <w:color w:val="auto"/>
          <w:kern w:val="0"/>
          <w:szCs w:val="24"/>
          <w:highlight w:val="none"/>
        </w:rPr>
      </w:pPr>
      <w:r>
        <w:rPr>
          <w:rFonts w:hint="eastAsia" w:asciiTheme="minorEastAsia" w:hAnsiTheme="minorEastAsia" w:eastAsiaTheme="minorEastAsia" w:cstheme="minorEastAsia"/>
          <w:snapToGrid w:val="0"/>
          <w:color w:val="auto"/>
          <w:kern w:val="0"/>
          <w:szCs w:val="24"/>
          <w:highlight w:val="none"/>
        </w:rPr>
        <w:t>（13）进入清算程序，或被宣告破产，或其他丧失履约能力的情形；</w:t>
      </w:r>
    </w:p>
    <w:p w14:paraId="0ACF323E">
      <w:pPr>
        <w:wordWrap w:val="0"/>
        <w:adjustRightInd w:val="0"/>
        <w:snapToGrid w:val="0"/>
        <w:spacing w:line="360" w:lineRule="auto"/>
        <w:ind w:firstLine="480" w:firstLineChars="200"/>
        <w:rPr>
          <w:rFonts w:hint="eastAsia" w:asciiTheme="minorEastAsia" w:hAnsiTheme="minorEastAsia" w:eastAsiaTheme="minorEastAsia" w:cstheme="minorEastAsia"/>
          <w:snapToGrid w:val="0"/>
          <w:color w:val="auto"/>
          <w:kern w:val="0"/>
          <w:szCs w:val="24"/>
          <w:highlight w:val="none"/>
        </w:rPr>
      </w:pPr>
      <w:r>
        <w:rPr>
          <w:rFonts w:hint="eastAsia" w:asciiTheme="minorEastAsia" w:hAnsiTheme="minorEastAsia" w:eastAsiaTheme="minorEastAsia" w:cstheme="minorEastAsia"/>
          <w:snapToGrid w:val="0"/>
          <w:color w:val="auto"/>
          <w:kern w:val="0"/>
          <w:szCs w:val="24"/>
          <w:highlight w:val="none"/>
        </w:rPr>
        <w:t>（14）在最近三年内发生重大工程质量或安全问题（以相关行业主管部门的行政处罚决定或司法机关出具的有关法律文书为准）；</w:t>
      </w:r>
    </w:p>
    <w:p w14:paraId="6FC0E969">
      <w:pPr>
        <w:wordWrap w:val="0"/>
        <w:adjustRightInd w:val="0"/>
        <w:snapToGrid w:val="0"/>
        <w:spacing w:line="360" w:lineRule="auto"/>
        <w:ind w:firstLine="480" w:firstLineChars="200"/>
        <w:rPr>
          <w:rFonts w:hint="eastAsia" w:asciiTheme="minorEastAsia" w:hAnsiTheme="minorEastAsia" w:eastAsiaTheme="minorEastAsia" w:cstheme="minorEastAsia"/>
          <w:snapToGrid w:val="0"/>
          <w:color w:val="auto"/>
          <w:kern w:val="0"/>
          <w:szCs w:val="24"/>
          <w:highlight w:val="none"/>
        </w:rPr>
      </w:pPr>
      <w:r>
        <w:rPr>
          <w:rFonts w:hint="eastAsia" w:asciiTheme="minorEastAsia" w:hAnsiTheme="minorEastAsia" w:eastAsiaTheme="minorEastAsia" w:cstheme="minorEastAsia"/>
          <w:snapToGrid w:val="0"/>
          <w:color w:val="auto"/>
          <w:kern w:val="0"/>
          <w:szCs w:val="24"/>
          <w:highlight w:val="none"/>
        </w:rPr>
        <w:t>（15）被“信用中国”网站（https://www.creditchina.gov.cn）发布的《法人和非法人组织公共信用信息报告》列入严重失信主体名单的。</w:t>
      </w:r>
    </w:p>
    <w:p w14:paraId="2B413508">
      <w:pPr>
        <w:wordWrap w:val="0"/>
        <w:adjustRightInd w:val="0"/>
        <w:snapToGrid w:val="0"/>
        <w:spacing w:line="360" w:lineRule="auto"/>
        <w:ind w:firstLine="482" w:firstLineChars="200"/>
        <w:rPr>
          <w:rFonts w:hint="eastAsia" w:asciiTheme="minorEastAsia" w:hAnsiTheme="minorEastAsia" w:eastAsiaTheme="minorEastAsia" w:cstheme="minorEastAsia"/>
          <w:snapToGrid w:val="0"/>
          <w:color w:val="auto"/>
          <w:kern w:val="0"/>
          <w:szCs w:val="24"/>
          <w:highlight w:val="none"/>
        </w:rPr>
      </w:pPr>
      <w:r>
        <w:rPr>
          <w:rFonts w:hint="eastAsia" w:asciiTheme="minorEastAsia" w:hAnsiTheme="minorEastAsia" w:eastAsiaTheme="minorEastAsia" w:cstheme="minorEastAsia"/>
          <w:b/>
          <w:bCs/>
          <w:snapToGrid w:val="0"/>
          <w:color w:val="auto"/>
          <w:kern w:val="0"/>
          <w:szCs w:val="24"/>
          <w:highlight w:val="none"/>
        </w:rPr>
        <w:t>4.4.2</w:t>
      </w:r>
      <w:r>
        <w:rPr>
          <w:rFonts w:hint="eastAsia" w:asciiTheme="minorEastAsia" w:hAnsiTheme="minorEastAsia" w:eastAsiaTheme="minorEastAsia" w:cstheme="minorEastAsia"/>
          <w:snapToGrid w:val="0"/>
          <w:color w:val="auto"/>
          <w:kern w:val="0"/>
          <w:szCs w:val="24"/>
          <w:highlight w:val="none"/>
        </w:rPr>
        <w:t>招标人拒绝以下名单中的单位参加本次投标：</w:t>
      </w:r>
    </w:p>
    <w:tbl>
      <w:tblPr>
        <w:tblStyle w:val="24"/>
        <w:tblW w:w="809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24"/>
        <w:gridCol w:w="3933"/>
        <w:gridCol w:w="3242"/>
      </w:tblGrid>
      <w:tr w14:paraId="7D226B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jc w:val="center"/>
        </w:trPr>
        <w:tc>
          <w:tcPr>
            <w:tcW w:w="924" w:type="dxa"/>
            <w:noWrap/>
            <w:vAlign w:val="center"/>
          </w:tcPr>
          <w:p w14:paraId="6678A78A">
            <w:pPr>
              <w:keepNext w:val="0"/>
              <w:keepLines w:val="0"/>
              <w:pageBreakBefore w:val="0"/>
              <w:widowControl w:val="0"/>
              <w:kinsoku/>
              <w:wordWrap w:val="0"/>
              <w:overflowPunct/>
              <w:topLinePunct w:val="0"/>
              <w:autoSpaceDE/>
              <w:autoSpaceDN/>
              <w:bidi w:val="0"/>
              <w:adjustRightInd w:val="0"/>
              <w:snapToGrid w:val="0"/>
              <w:spacing w:line="360" w:lineRule="auto"/>
              <w:jc w:val="center"/>
              <w:textAlignment w:val="auto"/>
              <w:rPr>
                <w:rFonts w:hint="eastAsia" w:asciiTheme="minorEastAsia" w:hAnsiTheme="minorEastAsia" w:eastAsiaTheme="minorEastAsia" w:cstheme="minorEastAsia"/>
                <w:snapToGrid w:val="0"/>
                <w:color w:val="auto"/>
                <w:kern w:val="0"/>
                <w:sz w:val="22"/>
                <w:szCs w:val="22"/>
                <w:highlight w:val="none"/>
              </w:rPr>
            </w:pPr>
            <w:r>
              <w:rPr>
                <w:rFonts w:hint="eastAsia" w:asciiTheme="minorEastAsia" w:hAnsiTheme="minorEastAsia" w:eastAsiaTheme="minorEastAsia" w:cstheme="minorEastAsia"/>
                <w:snapToGrid w:val="0"/>
                <w:color w:val="auto"/>
                <w:kern w:val="0"/>
                <w:sz w:val="22"/>
                <w:szCs w:val="22"/>
                <w:highlight w:val="none"/>
              </w:rPr>
              <w:t>序号</w:t>
            </w:r>
          </w:p>
        </w:tc>
        <w:tc>
          <w:tcPr>
            <w:tcW w:w="3933" w:type="dxa"/>
            <w:noWrap/>
            <w:vAlign w:val="center"/>
          </w:tcPr>
          <w:p w14:paraId="0F18611F">
            <w:pPr>
              <w:keepNext w:val="0"/>
              <w:keepLines w:val="0"/>
              <w:pageBreakBefore w:val="0"/>
              <w:widowControl w:val="0"/>
              <w:kinsoku/>
              <w:wordWrap w:val="0"/>
              <w:overflowPunct/>
              <w:topLinePunct w:val="0"/>
              <w:autoSpaceDE/>
              <w:autoSpaceDN/>
              <w:bidi w:val="0"/>
              <w:adjustRightInd w:val="0"/>
              <w:snapToGrid w:val="0"/>
              <w:spacing w:line="360" w:lineRule="auto"/>
              <w:jc w:val="center"/>
              <w:textAlignment w:val="auto"/>
              <w:rPr>
                <w:rFonts w:hint="eastAsia" w:asciiTheme="minorEastAsia" w:hAnsiTheme="minorEastAsia" w:eastAsiaTheme="minorEastAsia" w:cstheme="minorEastAsia"/>
                <w:snapToGrid w:val="0"/>
                <w:color w:val="auto"/>
                <w:kern w:val="0"/>
                <w:sz w:val="22"/>
                <w:szCs w:val="22"/>
                <w:highlight w:val="none"/>
              </w:rPr>
            </w:pPr>
            <w:r>
              <w:rPr>
                <w:rFonts w:hint="eastAsia" w:asciiTheme="minorEastAsia" w:hAnsiTheme="minorEastAsia" w:eastAsiaTheme="minorEastAsia" w:cstheme="minorEastAsia"/>
                <w:snapToGrid w:val="0"/>
                <w:color w:val="auto"/>
                <w:kern w:val="0"/>
                <w:sz w:val="22"/>
                <w:szCs w:val="22"/>
                <w:highlight w:val="none"/>
              </w:rPr>
              <w:t>单位名称</w:t>
            </w:r>
          </w:p>
        </w:tc>
        <w:tc>
          <w:tcPr>
            <w:tcW w:w="3242" w:type="dxa"/>
            <w:noWrap/>
            <w:vAlign w:val="center"/>
          </w:tcPr>
          <w:p w14:paraId="73BBED9C">
            <w:pPr>
              <w:keepNext w:val="0"/>
              <w:keepLines w:val="0"/>
              <w:pageBreakBefore w:val="0"/>
              <w:widowControl w:val="0"/>
              <w:kinsoku/>
              <w:wordWrap w:val="0"/>
              <w:overflowPunct/>
              <w:topLinePunct w:val="0"/>
              <w:autoSpaceDE/>
              <w:autoSpaceDN/>
              <w:bidi w:val="0"/>
              <w:adjustRightInd w:val="0"/>
              <w:snapToGrid w:val="0"/>
              <w:spacing w:line="360" w:lineRule="auto"/>
              <w:jc w:val="center"/>
              <w:textAlignment w:val="auto"/>
              <w:rPr>
                <w:rFonts w:hint="eastAsia" w:asciiTheme="minorEastAsia" w:hAnsiTheme="minorEastAsia" w:eastAsiaTheme="minorEastAsia" w:cstheme="minorEastAsia"/>
                <w:snapToGrid w:val="0"/>
                <w:color w:val="auto"/>
                <w:kern w:val="0"/>
                <w:sz w:val="22"/>
                <w:szCs w:val="22"/>
                <w:highlight w:val="none"/>
              </w:rPr>
            </w:pPr>
            <w:r>
              <w:rPr>
                <w:rFonts w:hint="eastAsia" w:asciiTheme="minorEastAsia" w:hAnsiTheme="minorEastAsia" w:eastAsiaTheme="minorEastAsia" w:cstheme="minorEastAsia"/>
                <w:snapToGrid w:val="0"/>
                <w:color w:val="auto"/>
                <w:kern w:val="0"/>
                <w:sz w:val="22"/>
                <w:szCs w:val="22"/>
                <w:highlight w:val="none"/>
              </w:rPr>
              <w:t>拒绝原因</w:t>
            </w:r>
          </w:p>
        </w:tc>
      </w:tr>
      <w:tr w14:paraId="6739E4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7" w:hRule="atLeast"/>
          <w:jc w:val="center"/>
        </w:trPr>
        <w:tc>
          <w:tcPr>
            <w:tcW w:w="924" w:type="dxa"/>
            <w:noWrap/>
            <w:vAlign w:val="center"/>
          </w:tcPr>
          <w:p w14:paraId="6FD26A45">
            <w:pPr>
              <w:keepNext w:val="0"/>
              <w:keepLines w:val="0"/>
              <w:pageBreakBefore w:val="0"/>
              <w:widowControl w:val="0"/>
              <w:kinsoku/>
              <w:wordWrap w:val="0"/>
              <w:overflowPunct/>
              <w:topLinePunct w:val="0"/>
              <w:autoSpaceDE/>
              <w:autoSpaceDN/>
              <w:bidi w:val="0"/>
              <w:adjustRightInd w:val="0"/>
              <w:snapToGrid w:val="0"/>
              <w:spacing w:line="360" w:lineRule="auto"/>
              <w:ind w:firstLine="440" w:firstLineChars="200"/>
              <w:jc w:val="both"/>
              <w:textAlignment w:val="auto"/>
              <w:rPr>
                <w:rFonts w:hint="eastAsia" w:asciiTheme="minorEastAsia" w:hAnsiTheme="minorEastAsia" w:eastAsiaTheme="minorEastAsia" w:cstheme="minorEastAsia"/>
                <w:snapToGrid w:val="0"/>
                <w:color w:val="auto"/>
                <w:kern w:val="0"/>
                <w:sz w:val="22"/>
                <w:szCs w:val="22"/>
                <w:highlight w:val="none"/>
              </w:rPr>
            </w:pPr>
            <w:r>
              <w:rPr>
                <w:rFonts w:hint="eastAsia" w:asciiTheme="minorEastAsia" w:hAnsiTheme="minorEastAsia" w:eastAsiaTheme="minorEastAsia" w:cstheme="minorEastAsia"/>
                <w:snapToGrid w:val="0"/>
                <w:color w:val="auto"/>
                <w:kern w:val="0"/>
                <w:sz w:val="22"/>
                <w:szCs w:val="22"/>
                <w:highlight w:val="none"/>
              </w:rPr>
              <w:t>1</w:t>
            </w:r>
          </w:p>
        </w:tc>
        <w:tc>
          <w:tcPr>
            <w:tcW w:w="3933" w:type="dxa"/>
            <w:noWrap/>
            <w:vAlign w:val="center"/>
          </w:tcPr>
          <w:p w14:paraId="6880E0E5">
            <w:pPr>
              <w:keepNext w:val="0"/>
              <w:keepLines w:val="0"/>
              <w:pageBreakBefore w:val="0"/>
              <w:widowControl w:val="0"/>
              <w:kinsoku/>
              <w:wordWrap w:val="0"/>
              <w:overflowPunct/>
              <w:topLinePunct w:val="0"/>
              <w:autoSpaceDE/>
              <w:autoSpaceDN/>
              <w:bidi w:val="0"/>
              <w:adjustRightInd w:val="0"/>
              <w:snapToGrid w:val="0"/>
              <w:spacing w:line="360" w:lineRule="auto"/>
              <w:ind w:firstLine="440" w:firstLineChars="200"/>
              <w:jc w:val="center"/>
              <w:textAlignment w:val="auto"/>
              <w:rPr>
                <w:rFonts w:hint="eastAsia" w:asciiTheme="minorEastAsia" w:hAnsiTheme="minorEastAsia" w:eastAsiaTheme="minorEastAsia" w:cstheme="minorEastAsia"/>
                <w:snapToGrid w:val="0"/>
                <w:color w:val="auto"/>
                <w:kern w:val="0"/>
                <w:sz w:val="22"/>
                <w:szCs w:val="22"/>
                <w:highlight w:val="none"/>
                <w:lang w:eastAsia="zh-CN"/>
              </w:rPr>
            </w:pPr>
            <w:r>
              <w:rPr>
                <w:rFonts w:hint="eastAsia" w:asciiTheme="minorEastAsia" w:hAnsiTheme="minorEastAsia" w:eastAsiaTheme="minorEastAsia" w:cstheme="minorEastAsia"/>
                <w:snapToGrid w:val="0"/>
                <w:color w:val="auto"/>
                <w:kern w:val="0"/>
                <w:sz w:val="22"/>
                <w:szCs w:val="22"/>
                <w:highlight w:val="none"/>
                <w:lang w:val="en-US" w:eastAsia="zh-CN"/>
              </w:rPr>
              <w:t>南雄市湖口镇人民政府</w:t>
            </w:r>
          </w:p>
        </w:tc>
        <w:tc>
          <w:tcPr>
            <w:tcW w:w="3242" w:type="dxa"/>
            <w:noWrap/>
            <w:vAlign w:val="center"/>
          </w:tcPr>
          <w:p w14:paraId="7F5B433A">
            <w:pPr>
              <w:keepNext w:val="0"/>
              <w:keepLines w:val="0"/>
              <w:pageBreakBefore w:val="0"/>
              <w:widowControl w:val="0"/>
              <w:kinsoku/>
              <w:wordWrap w:val="0"/>
              <w:overflowPunct/>
              <w:topLinePunct w:val="0"/>
              <w:autoSpaceDE/>
              <w:autoSpaceDN/>
              <w:bidi w:val="0"/>
              <w:adjustRightInd w:val="0"/>
              <w:snapToGrid w:val="0"/>
              <w:spacing w:line="360" w:lineRule="auto"/>
              <w:ind w:firstLine="440" w:firstLineChars="200"/>
              <w:jc w:val="center"/>
              <w:textAlignment w:val="auto"/>
              <w:rPr>
                <w:rFonts w:hint="eastAsia" w:asciiTheme="minorEastAsia" w:hAnsiTheme="minorEastAsia" w:eastAsiaTheme="minorEastAsia" w:cstheme="minorEastAsia"/>
                <w:snapToGrid w:val="0"/>
                <w:color w:val="auto"/>
                <w:kern w:val="0"/>
                <w:sz w:val="22"/>
                <w:szCs w:val="22"/>
                <w:highlight w:val="none"/>
              </w:rPr>
            </w:pPr>
            <w:r>
              <w:rPr>
                <w:rFonts w:hint="eastAsia" w:asciiTheme="minorEastAsia" w:hAnsiTheme="minorEastAsia" w:eastAsiaTheme="minorEastAsia" w:cstheme="minorEastAsia"/>
                <w:snapToGrid w:val="0"/>
                <w:color w:val="auto"/>
                <w:kern w:val="0"/>
                <w:sz w:val="22"/>
                <w:szCs w:val="22"/>
                <w:highlight w:val="none"/>
              </w:rPr>
              <w:t>为本招标项目的招标人</w:t>
            </w:r>
          </w:p>
        </w:tc>
      </w:tr>
      <w:tr w14:paraId="390287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7" w:hRule="atLeast"/>
          <w:jc w:val="center"/>
        </w:trPr>
        <w:tc>
          <w:tcPr>
            <w:tcW w:w="924" w:type="dxa"/>
            <w:noWrap/>
            <w:vAlign w:val="center"/>
          </w:tcPr>
          <w:p w14:paraId="75E9F02B">
            <w:pPr>
              <w:keepNext w:val="0"/>
              <w:keepLines w:val="0"/>
              <w:pageBreakBefore w:val="0"/>
              <w:widowControl w:val="0"/>
              <w:kinsoku/>
              <w:wordWrap w:val="0"/>
              <w:overflowPunct/>
              <w:topLinePunct w:val="0"/>
              <w:autoSpaceDE/>
              <w:autoSpaceDN/>
              <w:bidi w:val="0"/>
              <w:adjustRightInd w:val="0"/>
              <w:snapToGrid w:val="0"/>
              <w:spacing w:line="360" w:lineRule="auto"/>
              <w:ind w:firstLine="440" w:firstLineChars="200"/>
              <w:jc w:val="both"/>
              <w:textAlignment w:val="auto"/>
              <w:rPr>
                <w:rFonts w:hint="eastAsia" w:asciiTheme="minorEastAsia" w:hAnsiTheme="minorEastAsia" w:eastAsiaTheme="minorEastAsia" w:cstheme="minorEastAsia"/>
                <w:snapToGrid w:val="0"/>
                <w:color w:val="auto"/>
                <w:kern w:val="0"/>
                <w:sz w:val="22"/>
                <w:szCs w:val="22"/>
                <w:highlight w:val="none"/>
                <w:lang w:val="en-US" w:eastAsia="zh-CN"/>
              </w:rPr>
            </w:pPr>
            <w:r>
              <w:rPr>
                <w:rFonts w:hint="eastAsia" w:asciiTheme="minorEastAsia" w:hAnsiTheme="minorEastAsia" w:eastAsiaTheme="minorEastAsia" w:cstheme="minorEastAsia"/>
                <w:snapToGrid w:val="0"/>
                <w:color w:val="auto"/>
                <w:kern w:val="0"/>
                <w:sz w:val="22"/>
                <w:szCs w:val="22"/>
                <w:highlight w:val="none"/>
                <w:lang w:val="en-US" w:eastAsia="zh-CN"/>
              </w:rPr>
              <w:t>2</w:t>
            </w:r>
          </w:p>
        </w:tc>
        <w:tc>
          <w:tcPr>
            <w:tcW w:w="3933" w:type="dxa"/>
            <w:noWrap/>
            <w:vAlign w:val="center"/>
          </w:tcPr>
          <w:p w14:paraId="51A0D81A">
            <w:pPr>
              <w:keepNext w:val="0"/>
              <w:keepLines w:val="0"/>
              <w:pageBreakBefore w:val="0"/>
              <w:widowControl w:val="0"/>
              <w:kinsoku/>
              <w:wordWrap w:val="0"/>
              <w:overflowPunct/>
              <w:topLinePunct w:val="0"/>
              <w:autoSpaceDE/>
              <w:autoSpaceDN/>
              <w:bidi w:val="0"/>
              <w:adjustRightInd w:val="0"/>
              <w:snapToGrid w:val="0"/>
              <w:spacing w:line="360" w:lineRule="auto"/>
              <w:ind w:firstLine="440" w:firstLineChars="200"/>
              <w:jc w:val="center"/>
              <w:textAlignment w:val="auto"/>
              <w:rPr>
                <w:rFonts w:hint="eastAsia" w:asciiTheme="minorEastAsia" w:hAnsiTheme="minorEastAsia" w:eastAsiaTheme="minorEastAsia" w:cstheme="minorEastAsia"/>
                <w:snapToGrid w:val="0"/>
                <w:color w:val="auto"/>
                <w:kern w:val="0"/>
                <w:sz w:val="22"/>
                <w:szCs w:val="22"/>
                <w:highlight w:val="none"/>
                <w:lang w:val="en-US" w:eastAsia="zh-CN"/>
              </w:rPr>
            </w:pPr>
            <w:r>
              <w:rPr>
                <w:rFonts w:hint="eastAsia" w:asciiTheme="minorEastAsia" w:hAnsiTheme="minorEastAsia" w:eastAsiaTheme="minorEastAsia" w:cstheme="minorEastAsia"/>
                <w:snapToGrid w:val="0"/>
                <w:color w:val="auto"/>
                <w:kern w:val="0"/>
                <w:sz w:val="22"/>
                <w:szCs w:val="22"/>
                <w:highlight w:val="none"/>
                <w:lang w:val="en-US" w:eastAsia="zh-CN"/>
              </w:rPr>
              <w:t>南雄市乡村振兴服务中心</w:t>
            </w:r>
          </w:p>
        </w:tc>
        <w:tc>
          <w:tcPr>
            <w:tcW w:w="3242" w:type="dxa"/>
            <w:noWrap/>
            <w:vAlign w:val="center"/>
          </w:tcPr>
          <w:p w14:paraId="5BBF45AC">
            <w:pPr>
              <w:keepNext w:val="0"/>
              <w:keepLines w:val="0"/>
              <w:pageBreakBefore w:val="0"/>
              <w:widowControl w:val="0"/>
              <w:kinsoku/>
              <w:wordWrap w:val="0"/>
              <w:overflowPunct/>
              <w:topLinePunct w:val="0"/>
              <w:autoSpaceDE/>
              <w:autoSpaceDN/>
              <w:bidi w:val="0"/>
              <w:adjustRightInd w:val="0"/>
              <w:snapToGrid w:val="0"/>
              <w:spacing w:line="360" w:lineRule="auto"/>
              <w:ind w:firstLine="440" w:firstLineChars="200"/>
              <w:jc w:val="center"/>
              <w:textAlignment w:val="auto"/>
              <w:rPr>
                <w:rFonts w:hint="eastAsia" w:asciiTheme="minorEastAsia" w:hAnsiTheme="minorEastAsia" w:eastAsiaTheme="minorEastAsia" w:cstheme="minorEastAsia"/>
                <w:snapToGrid w:val="0"/>
                <w:color w:val="auto"/>
                <w:kern w:val="0"/>
                <w:sz w:val="22"/>
                <w:szCs w:val="22"/>
                <w:highlight w:val="none"/>
                <w:lang w:eastAsia="zh-CN"/>
              </w:rPr>
            </w:pPr>
            <w:r>
              <w:rPr>
                <w:rFonts w:hint="eastAsia" w:asciiTheme="minorEastAsia" w:hAnsiTheme="minorEastAsia" w:eastAsiaTheme="minorEastAsia" w:cstheme="minorEastAsia"/>
                <w:snapToGrid w:val="0"/>
                <w:color w:val="auto"/>
                <w:kern w:val="0"/>
                <w:sz w:val="22"/>
                <w:szCs w:val="22"/>
                <w:highlight w:val="none"/>
              </w:rPr>
              <w:t>为本招标项目的</w:t>
            </w:r>
            <w:r>
              <w:rPr>
                <w:rFonts w:hint="eastAsia" w:asciiTheme="minorEastAsia" w:hAnsiTheme="minorEastAsia" w:eastAsiaTheme="minorEastAsia" w:cstheme="minorEastAsia"/>
                <w:snapToGrid w:val="0"/>
                <w:color w:val="auto"/>
                <w:kern w:val="0"/>
                <w:sz w:val="22"/>
                <w:szCs w:val="22"/>
                <w:highlight w:val="none"/>
                <w:lang w:val="en-US" w:eastAsia="zh-CN"/>
              </w:rPr>
              <w:t>业主</w:t>
            </w:r>
          </w:p>
        </w:tc>
      </w:tr>
      <w:tr w14:paraId="101504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7" w:hRule="atLeast"/>
          <w:jc w:val="center"/>
        </w:trPr>
        <w:tc>
          <w:tcPr>
            <w:tcW w:w="924" w:type="dxa"/>
            <w:noWrap/>
            <w:vAlign w:val="center"/>
          </w:tcPr>
          <w:p w14:paraId="610268C8">
            <w:pPr>
              <w:keepNext w:val="0"/>
              <w:keepLines w:val="0"/>
              <w:pageBreakBefore w:val="0"/>
              <w:widowControl w:val="0"/>
              <w:kinsoku/>
              <w:wordWrap w:val="0"/>
              <w:overflowPunct/>
              <w:topLinePunct w:val="0"/>
              <w:autoSpaceDE/>
              <w:autoSpaceDN/>
              <w:bidi w:val="0"/>
              <w:adjustRightInd w:val="0"/>
              <w:snapToGrid w:val="0"/>
              <w:spacing w:line="360" w:lineRule="auto"/>
              <w:ind w:firstLine="440" w:firstLineChars="200"/>
              <w:jc w:val="both"/>
              <w:textAlignment w:val="auto"/>
              <w:rPr>
                <w:rFonts w:hint="eastAsia" w:asciiTheme="minorEastAsia" w:hAnsiTheme="minorEastAsia" w:eastAsiaTheme="minorEastAsia" w:cstheme="minorEastAsia"/>
                <w:snapToGrid w:val="0"/>
                <w:color w:val="auto"/>
                <w:kern w:val="0"/>
                <w:sz w:val="22"/>
                <w:szCs w:val="22"/>
                <w:highlight w:val="none"/>
                <w:lang w:eastAsia="zh-CN"/>
              </w:rPr>
            </w:pPr>
            <w:r>
              <w:rPr>
                <w:rFonts w:hint="eastAsia" w:asciiTheme="minorEastAsia" w:hAnsiTheme="minorEastAsia" w:eastAsiaTheme="minorEastAsia" w:cstheme="minorEastAsia"/>
                <w:snapToGrid w:val="0"/>
                <w:color w:val="auto"/>
                <w:kern w:val="0"/>
                <w:sz w:val="22"/>
                <w:szCs w:val="22"/>
                <w:highlight w:val="none"/>
                <w:lang w:val="en-US" w:eastAsia="zh-CN"/>
              </w:rPr>
              <w:t>3</w:t>
            </w:r>
          </w:p>
        </w:tc>
        <w:tc>
          <w:tcPr>
            <w:tcW w:w="3933" w:type="dxa"/>
            <w:noWrap/>
            <w:vAlign w:val="center"/>
          </w:tcPr>
          <w:p w14:paraId="6A0E1023">
            <w:pPr>
              <w:keepNext w:val="0"/>
              <w:keepLines w:val="0"/>
              <w:pageBreakBefore w:val="0"/>
              <w:widowControl w:val="0"/>
              <w:kinsoku/>
              <w:wordWrap w:val="0"/>
              <w:overflowPunct/>
              <w:topLinePunct w:val="0"/>
              <w:autoSpaceDE/>
              <w:autoSpaceDN/>
              <w:bidi w:val="0"/>
              <w:adjustRightInd w:val="0"/>
              <w:snapToGrid w:val="0"/>
              <w:spacing w:line="360" w:lineRule="auto"/>
              <w:ind w:firstLine="440" w:firstLineChars="200"/>
              <w:jc w:val="center"/>
              <w:textAlignment w:val="auto"/>
              <w:rPr>
                <w:rFonts w:hint="eastAsia" w:asciiTheme="minorEastAsia" w:hAnsiTheme="minorEastAsia" w:eastAsiaTheme="minorEastAsia" w:cstheme="minorEastAsia"/>
                <w:snapToGrid w:val="0"/>
                <w:color w:val="auto"/>
                <w:kern w:val="0"/>
                <w:sz w:val="22"/>
                <w:szCs w:val="22"/>
                <w:highlight w:val="none"/>
                <w:lang w:eastAsia="zh-CN"/>
              </w:rPr>
            </w:pPr>
            <w:r>
              <w:rPr>
                <w:rFonts w:hint="eastAsia" w:asciiTheme="minorEastAsia" w:hAnsiTheme="minorEastAsia" w:eastAsiaTheme="minorEastAsia" w:cstheme="minorEastAsia"/>
                <w:snapToGrid w:val="0"/>
                <w:color w:val="auto"/>
                <w:kern w:val="0"/>
                <w:sz w:val="22"/>
                <w:szCs w:val="22"/>
                <w:highlight w:val="none"/>
                <w:lang w:eastAsia="zh-CN"/>
              </w:rPr>
              <w:t>智埔国际建设集团有限公司</w:t>
            </w:r>
          </w:p>
        </w:tc>
        <w:tc>
          <w:tcPr>
            <w:tcW w:w="3242" w:type="dxa"/>
            <w:shd w:val="clear" w:color="auto" w:fill="auto"/>
            <w:noWrap/>
            <w:vAlign w:val="center"/>
          </w:tcPr>
          <w:p w14:paraId="72C27791">
            <w:pPr>
              <w:keepNext w:val="0"/>
              <w:keepLines w:val="0"/>
              <w:pageBreakBefore w:val="0"/>
              <w:widowControl w:val="0"/>
              <w:kinsoku/>
              <w:wordWrap w:val="0"/>
              <w:overflowPunct/>
              <w:topLinePunct w:val="0"/>
              <w:autoSpaceDE/>
              <w:autoSpaceDN/>
              <w:bidi w:val="0"/>
              <w:adjustRightInd w:val="0"/>
              <w:snapToGrid w:val="0"/>
              <w:spacing w:line="360" w:lineRule="auto"/>
              <w:ind w:firstLine="440" w:firstLineChars="200"/>
              <w:jc w:val="center"/>
              <w:textAlignment w:val="auto"/>
              <w:rPr>
                <w:rFonts w:hint="eastAsia" w:asciiTheme="minorEastAsia" w:hAnsiTheme="minorEastAsia" w:eastAsiaTheme="minorEastAsia" w:cstheme="minorEastAsia"/>
                <w:snapToGrid w:val="0"/>
                <w:color w:val="auto"/>
                <w:kern w:val="0"/>
                <w:sz w:val="22"/>
                <w:szCs w:val="22"/>
                <w:highlight w:val="none"/>
                <w:lang w:val="en-US" w:eastAsia="zh-CN"/>
              </w:rPr>
            </w:pPr>
            <w:r>
              <w:rPr>
                <w:rFonts w:hint="eastAsia" w:asciiTheme="minorEastAsia" w:hAnsiTheme="minorEastAsia" w:eastAsiaTheme="minorEastAsia" w:cstheme="minorEastAsia"/>
                <w:snapToGrid w:val="0"/>
                <w:color w:val="auto"/>
                <w:kern w:val="0"/>
                <w:sz w:val="22"/>
                <w:szCs w:val="22"/>
                <w:highlight w:val="none"/>
              </w:rPr>
              <w:t>为本招标项目的招标代理机构</w:t>
            </w:r>
          </w:p>
        </w:tc>
      </w:tr>
      <w:tr w14:paraId="15C941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7" w:hRule="atLeast"/>
          <w:jc w:val="center"/>
        </w:trPr>
        <w:tc>
          <w:tcPr>
            <w:tcW w:w="924" w:type="dxa"/>
            <w:noWrap/>
            <w:vAlign w:val="center"/>
          </w:tcPr>
          <w:p w14:paraId="61817808">
            <w:pPr>
              <w:keepNext w:val="0"/>
              <w:keepLines w:val="0"/>
              <w:pageBreakBefore w:val="0"/>
              <w:widowControl w:val="0"/>
              <w:kinsoku/>
              <w:wordWrap w:val="0"/>
              <w:overflowPunct/>
              <w:topLinePunct w:val="0"/>
              <w:autoSpaceDE/>
              <w:autoSpaceDN/>
              <w:bidi w:val="0"/>
              <w:adjustRightInd w:val="0"/>
              <w:snapToGrid w:val="0"/>
              <w:spacing w:line="360" w:lineRule="auto"/>
              <w:ind w:firstLine="440" w:firstLineChars="200"/>
              <w:jc w:val="both"/>
              <w:textAlignment w:val="auto"/>
              <w:rPr>
                <w:rFonts w:hint="eastAsia" w:asciiTheme="minorEastAsia" w:hAnsiTheme="minorEastAsia" w:eastAsiaTheme="minorEastAsia" w:cstheme="minorEastAsia"/>
                <w:snapToGrid w:val="0"/>
                <w:color w:val="auto"/>
                <w:kern w:val="0"/>
                <w:sz w:val="22"/>
                <w:szCs w:val="22"/>
                <w:highlight w:val="none"/>
                <w:lang w:eastAsia="zh-CN"/>
              </w:rPr>
            </w:pPr>
            <w:r>
              <w:rPr>
                <w:rFonts w:hint="eastAsia" w:asciiTheme="minorEastAsia" w:hAnsiTheme="minorEastAsia" w:eastAsiaTheme="minorEastAsia" w:cstheme="minorEastAsia"/>
                <w:snapToGrid w:val="0"/>
                <w:color w:val="auto"/>
                <w:kern w:val="0"/>
                <w:sz w:val="22"/>
                <w:szCs w:val="22"/>
                <w:highlight w:val="none"/>
                <w:lang w:val="en-US" w:eastAsia="zh-CN"/>
              </w:rPr>
              <w:t>4</w:t>
            </w:r>
          </w:p>
        </w:tc>
        <w:tc>
          <w:tcPr>
            <w:tcW w:w="3933" w:type="dxa"/>
            <w:shd w:val="clear" w:color="auto" w:fill="auto"/>
            <w:noWrap/>
            <w:vAlign w:val="center"/>
          </w:tcPr>
          <w:p w14:paraId="39D3409F">
            <w:pPr>
              <w:keepNext w:val="0"/>
              <w:keepLines w:val="0"/>
              <w:pageBreakBefore w:val="0"/>
              <w:widowControl w:val="0"/>
              <w:kinsoku/>
              <w:wordWrap w:val="0"/>
              <w:overflowPunct/>
              <w:topLinePunct w:val="0"/>
              <w:autoSpaceDE/>
              <w:autoSpaceDN/>
              <w:bidi w:val="0"/>
              <w:adjustRightInd w:val="0"/>
              <w:snapToGrid w:val="0"/>
              <w:spacing w:line="360" w:lineRule="auto"/>
              <w:ind w:firstLine="440" w:firstLineChars="200"/>
              <w:jc w:val="center"/>
              <w:textAlignment w:val="auto"/>
              <w:rPr>
                <w:rFonts w:hint="eastAsia" w:asciiTheme="minorEastAsia" w:hAnsiTheme="minorEastAsia" w:eastAsiaTheme="minorEastAsia" w:cstheme="minorEastAsia"/>
                <w:snapToGrid w:val="0"/>
                <w:color w:val="auto"/>
                <w:kern w:val="0"/>
                <w:sz w:val="22"/>
                <w:szCs w:val="22"/>
                <w:highlight w:val="none"/>
                <w:lang w:val="en-US" w:eastAsia="zh-CN"/>
              </w:rPr>
            </w:pPr>
            <w:r>
              <w:rPr>
                <w:rFonts w:hint="eastAsia" w:asciiTheme="minorEastAsia" w:hAnsiTheme="minorEastAsia" w:eastAsiaTheme="minorEastAsia" w:cstheme="minorEastAsia"/>
                <w:snapToGrid w:val="0"/>
                <w:color w:val="auto"/>
                <w:kern w:val="0"/>
                <w:sz w:val="22"/>
                <w:szCs w:val="22"/>
                <w:highlight w:val="none"/>
                <w:lang w:val="en-US" w:eastAsia="zh-CN"/>
              </w:rPr>
              <w:t>广东省国际工程咨询有限公司</w:t>
            </w:r>
          </w:p>
        </w:tc>
        <w:tc>
          <w:tcPr>
            <w:tcW w:w="3242" w:type="dxa"/>
            <w:shd w:val="clear" w:color="auto" w:fill="auto"/>
            <w:noWrap/>
            <w:vAlign w:val="center"/>
          </w:tcPr>
          <w:p w14:paraId="01ADC230">
            <w:pPr>
              <w:keepNext w:val="0"/>
              <w:keepLines w:val="0"/>
              <w:pageBreakBefore w:val="0"/>
              <w:widowControl w:val="0"/>
              <w:kinsoku/>
              <w:wordWrap w:val="0"/>
              <w:overflowPunct/>
              <w:topLinePunct w:val="0"/>
              <w:autoSpaceDE/>
              <w:autoSpaceDN/>
              <w:bidi w:val="0"/>
              <w:adjustRightInd w:val="0"/>
              <w:snapToGrid w:val="0"/>
              <w:spacing w:line="360" w:lineRule="auto"/>
              <w:ind w:firstLine="440" w:firstLineChars="200"/>
              <w:jc w:val="center"/>
              <w:textAlignment w:val="auto"/>
              <w:rPr>
                <w:rFonts w:hint="eastAsia" w:asciiTheme="minorEastAsia" w:hAnsiTheme="minorEastAsia" w:eastAsiaTheme="minorEastAsia" w:cstheme="minorEastAsia"/>
                <w:snapToGrid w:val="0"/>
                <w:color w:val="auto"/>
                <w:kern w:val="0"/>
                <w:sz w:val="22"/>
                <w:szCs w:val="22"/>
                <w:highlight w:val="none"/>
                <w:lang w:val="en-US" w:eastAsia="zh-CN"/>
              </w:rPr>
            </w:pPr>
            <w:bookmarkStart w:id="613" w:name="_GoBack"/>
            <w:bookmarkEnd w:id="613"/>
            <w:r>
              <w:rPr>
                <w:rFonts w:hint="eastAsia" w:asciiTheme="minorEastAsia" w:hAnsiTheme="minorEastAsia" w:eastAsiaTheme="minorEastAsia" w:cstheme="minorEastAsia"/>
                <w:snapToGrid w:val="0"/>
                <w:color w:val="auto"/>
                <w:kern w:val="0"/>
                <w:sz w:val="22"/>
                <w:szCs w:val="22"/>
                <w:highlight w:val="none"/>
                <w:lang w:val="en-US" w:eastAsia="zh-CN"/>
              </w:rPr>
              <w:t>为本招标项目的可研修编单位</w:t>
            </w:r>
          </w:p>
        </w:tc>
      </w:tr>
      <w:tr w14:paraId="2946E2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4" w:hRule="atLeast"/>
          <w:jc w:val="center"/>
        </w:trPr>
        <w:tc>
          <w:tcPr>
            <w:tcW w:w="924" w:type="dxa"/>
            <w:noWrap/>
            <w:vAlign w:val="center"/>
          </w:tcPr>
          <w:p w14:paraId="4642EDEB">
            <w:pPr>
              <w:keepNext w:val="0"/>
              <w:keepLines w:val="0"/>
              <w:pageBreakBefore w:val="0"/>
              <w:widowControl w:val="0"/>
              <w:kinsoku/>
              <w:wordWrap w:val="0"/>
              <w:overflowPunct/>
              <w:topLinePunct w:val="0"/>
              <w:autoSpaceDE/>
              <w:autoSpaceDN/>
              <w:bidi w:val="0"/>
              <w:adjustRightInd w:val="0"/>
              <w:snapToGrid w:val="0"/>
              <w:spacing w:line="360" w:lineRule="auto"/>
              <w:ind w:firstLine="440" w:firstLineChars="200"/>
              <w:jc w:val="both"/>
              <w:textAlignment w:val="auto"/>
              <w:rPr>
                <w:rFonts w:hint="eastAsia" w:asciiTheme="minorEastAsia" w:hAnsiTheme="minorEastAsia" w:eastAsiaTheme="minorEastAsia" w:cstheme="minorEastAsia"/>
                <w:snapToGrid w:val="0"/>
                <w:color w:val="auto"/>
                <w:kern w:val="0"/>
                <w:sz w:val="22"/>
                <w:szCs w:val="22"/>
                <w:highlight w:val="none"/>
                <w:lang w:val="en-US" w:eastAsia="zh-CN"/>
              </w:rPr>
            </w:pPr>
            <w:r>
              <w:rPr>
                <w:rFonts w:hint="eastAsia" w:asciiTheme="minorEastAsia" w:hAnsiTheme="minorEastAsia" w:eastAsiaTheme="minorEastAsia" w:cstheme="minorEastAsia"/>
                <w:snapToGrid w:val="0"/>
                <w:color w:val="auto"/>
                <w:kern w:val="0"/>
                <w:sz w:val="22"/>
                <w:szCs w:val="22"/>
                <w:highlight w:val="none"/>
                <w:lang w:val="en-US" w:eastAsia="zh-CN"/>
              </w:rPr>
              <w:t>5</w:t>
            </w:r>
          </w:p>
        </w:tc>
        <w:tc>
          <w:tcPr>
            <w:tcW w:w="3933" w:type="dxa"/>
            <w:shd w:val="clear" w:color="auto" w:fill="auto"/>
            <w:noWrap/>
            <w:vAlign w:val="center"/>
          </w:tcPr>
          <w:p w14:paraId="41D821DC">
            <w:pPr>
              <w:keepNext w:val="0"/>
              <w:keepLines w:val="0"/>
              <w:pageBreakBefore w:val="0"/>
              <w:widowControl w:val="0"/>
              <w:kinsoku/>
              <w:wordWrap w:val="0"/>
              <w:overflowPunct/>
              <w:topLinePunct w:val="0"/>
              <w:autoSpaceDE/>
              <w:autoSpaceDN/>
              <w:bidi w:val="0"/>
              <w:adjustRightInd w:val="0"/>
              <w:snapToGrid w:val="0"/>
              <w:spacing w:line="360" w:lineRule="auto"/>
              <w:ind w:firstLine="440" w:firstLineChars="200"/>
              <w:jc w:val="center"/>
              <w:textAlignment w:val="auto"/>
              <w:rPr>
                <w:rFonts w:hint="eastAsia" w:asciiTheme="minorEastAsia" w:hAnsiTheme="minorEastAsia" w:eastAsiaTheme="minorEastAsia" w:cstheme="minorEastAsia"/>
                <w:snapToGrid w:val="0"/>
                <w:color w:val="auto"/>
                <w:kern w:val="0"/>
                <w:sz w:val="22"/>
                <w:szCs w:val="22"/>
                <w:highlight w:val="none"/>
                <w:lang w:val="en-US" w:eastAsia="zh-CN"/>
              </w:rPr>
            </w:pPr>
            <w:r>
              <w:rPr>
                <w:rFonts w:hint="eastAsia" w:asciiTheme="minorEastAsia" w:hAnsiTheme="minorEastAsia" w:eastAsiaTheme="minorEastAsia" w:cstheme="minorEastAsia"/>
                <w:snapToGrid w:val="0"/>
                <w:color w:val="auto"/>
                <w:kern w:val="0"/>
                <w:sz w:val="22"/>
                <w:szCs w:val="22"/>
                <w:highlight w:val="none"/>
                <w:lang w:val="en-US" w:eastAsia="zh-CN"/>
              </w:rPr>
              <w:t>中咨管理顾问有限责任公司</w:t>
            </w:r>
          </w:p>
        </w:tc>
        <w:tc>
          <w:tcPr>
            <w:tcW w:w="3242" w:type="dxa"/>
            <w:shd w:val="clear" w:color="auto" w:fill="auto"/>
            <w:noWrap/>
            <w:vAlign w:val="center"/>
          </w:tcPr>
          <w:p w14:paraId="20F407F7">
            <w:pPr>
              <w:keepNext w:val="0"/>
              <w:keepLines w:val="0"/>
              <w:pageBreakBefore w:val="0"/>
              <w:widowControl w:val="0"/>
              <w:kinsoku/>
              <w:wordWrap w:val="0"/>
              <w:overflowPunct/>
              <w:topLinePunct w:val="0"/>
              <w:autoSpaceDE/>
              <w:autoSpaceDN/>
              <w:bidi w:val="0"/>
              <w:adjustRightInd w:val="0"/>
              <w:snapToGrid w:val="0"/>
              <w:spacing w:line="360" w:lineRule="auto"/>
              <w:ind w:firstLine="440" w:firstLineChars="200"/>
              <w:jc w:val="center"/>
              <w:textAlignment w:val="auto"/>
              <w:rPr>
                <w:rFonts w:hint="eastAsia" w:asciiTheme="minorEastAsia" w:hAnsiTheme="minorEastAsia" w:eastAsiaTheme="minorEastAsia" w:cstheme="minorEastAsia"/>
                <w:snapToGrid w:val="0"/>
                <w:color w:val="auto"/>
                <w:kern w:val="0"/>
                <w:sz w:val="22"/>
                <w:szCs w:val="22"/>
                <w:highlight w:val="none"/>
                <w:lang w:val="en-US" w:eastAsia="zh-CN"/>
              </w:rPr>
            </w:pPr>
            <w:r>
              <w:rPr>
                <w:rFonts w:hint="eastAsia" w:asciiTheme="minorEastAsia" w:hAnsiTheme="minorEastAsia" w:eastAsiaTheme="minorEastAsia" w:cstheme="minorEastAsia"/>
                <w:snapToGrid w:val="0"/>
                <w:color w:val="auto"/>
                <w:kern w:val="0"/>
                <w:sz w:val="22"/>
                <w:szCs w:val="22"/>
                <w:highlight w:val="none"/>
                <w:lang w:val="en-US" w:eastAsia="zh-CN"/>
              </w:rPr>
              <w:t>为本招标项目的可研编制单位</w:t>
            </w:r>
          </w:p>
        </w:tc>
      </w:tr>
    </w:tbl>
    <w:p w14:paraId="2C1CF749">
      <w:pPr>
        <w:wordWrap w:val="0"/>
        <w:adjustRightInd w:val="0"/>
        <w:snapToGrid w:val="0"/>
        <w:spacing w:line="360" w:lineRule="auto"/>
        <w:ind w:firstLine="480" w:firstLineChars="200"/>
        <w:rPr>
          <w:rFonts w:hint="eastAsia" w:asciiTheme="minorEastAsia" w:hAnsiTheme="minorEastAsia" w:eastAsiaTheme="minorEastAsia" w:cstheme="minorEastAsia"/>
          <w:snapToGrid w:val="0"/>
          <w:color w:val="auto"/>
          <w:kern w:val="0"/>
          <w:szCs w:val="24"/>
          <w:highlight w:val="none"/>
        </w:rPr>
      </w:pPr>
    </w:p>
    <w:p w14:paraId="68198225">
      <w:pPr>
        <w:rPr>
          <w:rFonts w:hint="eastAsia" w:asciiTheme="minorEastAsia" w:hAnsiTheme="minorEastAsia" w:eastAsiaTheme="minorEastAsia" w:cstheme="minorEastAsia"/>
          <w:b/>
          <w:bCs/>
          <w:snapToGrid w:val="0"/>
          <w:color w:val="auto"/>
          <w:kern w:val="0"/>
          <w:szCs w:val="24"/>
          <w:highlight w:val="none"/>
        </w:rPr>
      </w:pPr>
      <w:r>
        <w:rPr>
          <w:rFonts w:hint="eastAsia" w:asciiTheme="minorEastAsia" w:hAnsiTheme="minorEastAsia" w:eastAsiaTheme="minorEastAsia" w:cstheme="minorEastAsia"/>
          <w:b/>
          <w:bCs/>
          <w:snapToGrid w:val="0"/>
          <w:color w:val="auto"/>
          <w:kern w:val="0"/>
          <w:szCs w:val="24"/>
          <w:highlight w:val="none"/>
        </w:rPr>
        <w:br w:type="page"/>
      </w:r>
    </w:p>
    <w:p w14:paraId="07136E5D">
      <w:pPr>
        <w:wordWrap w:val="0"/>
        <w:adjustRightInd w:val="0"/>
        <w:snapToGrid w:val="0"/>
        <w:spacing w:line="360" w:lineRule="auto"/>
        <w:ind w:firstLine="482" w:firstLineChars="200"/>
        <w:jc w:val="left"/>
        <w:rPr>
          <w:rFonts w:hint="eastAsia" w:asciiTheme="minorEastAsia" w:hAnsiTheme="minorEastAsia" w:eastAsiaTheme="minorEastAsia" w:cstheme="minorEastAsia"/>
          <w:snapToGrid w:val="0"/>
          <w:color w:val="auto"/>
          <w:kern w:val="0"/>
          <w:szCs w:val="24"/>
          <w:highlight w:val="none"/>
        </w:rPr>
      </w:pPr>
      <w:r>
        <w:rPr>
          <w:rFonts w:hint="eastAsia" w:asciiTheme="minorEastAsia" w:hAnsiTheme="minorEastAsia" w:eastAsiaTheme="minorEastAsia" w:cstheme="minorEastAsia"/>
          <w:b/>
          <w:bCs/>
          <w:snapToGrid w:val="0"/>
          <w:color w:val="auto"/>
          <w:kern w:val="0"/>
          <w:szCs w:val="24"/>
          <w:highlight w:val="none"/>
        </w:rPr>
        <w:t>4.5</w:t>
      </w:r>
      <w:r>
        <w:rPr>
          <w:rFonts w:hint="eastAsia" w:asciiTheme="minorEastAsia" w:hAnsiTheme="minorEastAsia" w:eastAsiaTheme="minorEastAsia" w:cstheme="minorEastAsia"/>
          <w:snapToGrid w:val="0"/>
          <w:color w:val="auto"/>
          <w:kern w:val="0"/>
          <w:szCs w:val="24"/>
          <w:highlight w:val="none"/>
        </w:rPr>
        <w:t>省外企业（包括组成联合体的所有成员单位）</w:t>
      </w:r>
      <w:r>
        <w:rPr>
          <w:rFonts w:hint="eastAsia" w:asciiTheme="minorEastAsia" w:hAnsiTheme="minorEastAsia" w:eastAsiaTheme="minorEastAsia" w:cstheme="minorEastAsia"/>
          <w:color w:val="auto"/>
          <w:sz w:val="24"/>
          <w:szCs w:val="24"/>
          <w:highlight w:val="none"/>
        </w:rPr>
        <w:t>及其拟派往本项目管理机构的所有人员均</w:t>
      </w:r>
      <w:r>
        <w:rPr>
          <w:rFonts w:hint="eastAsia" w:asciiTheme="minorEastAsia" w:hAnsiTheme="minorEastAsia" w:eastAsiaTheme="minorEastAsia" w:cstheme="minorEastAsia"/>
          <w:snapToGrid w:val="0"/>
          <w:color w:val="auto"/>
          <w:kern w:val="0"/>
          <w:szCs w:val="24"/>
          <w:highlight w:val="none"/>
        </w:rPr>
        <w:t>须按照《广东省住房和城乡建设厅关于取消省外建筑企业和人员进粤信息备案有关工作的通知》（粤建市﹝2015﹞52号）规定在“进粤企业和人员诚信信息登记平台”录入相关信息并通过数据规范检查。</w:t>
      </w:r>
    </w:p>
    <w:p w14:paraId="034A7CEB">
      <w:pPr>
        <w:pStyle w:val="42"/>
        <w:keepNext/>
        <w:keepLines/>
        <w:spacing w:line="360" w:lineRule="auto"/>
        <w:ind w:firstLine="482" w:firstLineChars="200"/>
        <w:jc w:val="both"/>
        <w:rPr>
          <w:rFonts w:hint="eastAsia" w:asciiTheme="minorEastAsia" w:hAnsiTheme="minorEastAsia" w:eastAsiaTheme="minorEastAsia" w:cstheme="minorEastAsia"/>
          <w:b/>
          <w:color w:val="auto"/>
          <w:kern w:val="2"/>
          <w:highlight w:val="none"/>
        </w:rPr>
      </w:pPr>
      <w:bookmarkStart w:id="62" w:name="_Toc20378"/>
      <w:bookmarkStart w:id="63" w:name="_Toc1090"/>
      <w:bookmarkStart w:id="64" w:name="_Toc17645"/>
      <w:bookmarkStart w:id="65" w:name="_Toc3588"/>
      <w:bookmarkStart w:id="66" w:name="_Toc2707"/>
      <w:bookmarkStart w:id="67" w:name="_Toc24391"/>
      <w:bookmarkStart w:id="68" w:name="_Toc8294"/>
      <w:bookmarkStart w:id="69" w:name="_Toc3094"/>
      <w:bookmarkStart w:id="70" w:name="_Toc18979"/>
      <w:r>
        <w:rPr>
          <w:rFonts w:hint="eastAsia" w:asciiTheme="minorEastAsia" w:hAnsiTheme="minorEastAsia" w:eastAsiaTheme="minorEastAsia" w:cstheme="minorEastAsia"/>
          <w:b/>
          <w:color w:val="auto"/>
          <w:kern w:val="2"/>
          <w:highlight w:val="none"/>
        </w:rPr>
        <w:t>5 、工程招标内容及要求</w:t>
      </w:r>
      <w:bookmarkEnd w:id="62"/>
      <w:bookmarkEnd w:id="63"/>
      <w:bookmarkEnd w:id="64"/>
      <w:bookmarkEnd w:id="65"/>
      <w:bookmarkEnd w:id="66"/>
      <w:bookmarkEnd w:id="67"/>
      <w:bookmarkEnd w:id="68"/>
      <w:bookmarkEnd w:id="69"/>
      <w:bookmarkEnd w:id="70"/>
    </w:p>
    <w:p w14:paraId="6A5F6DE1">
      <w:pPr>
        <w:pStyle w:val="40"/>
        <w:numPr>
          <w:ilvl w:val="0"/>
          <w:numId w:val="0"/>
        </w:numPr>
        <w:spacing w:line="360" w:lineRule="auto"/>
        <w:ind w:firstLine="480" w:firstLineChars="200"/>
        <w:rPr>
          <w:rFonts w:hint="eastAsia" w:hAnsi="宋体" w:cs="Calibri"/>
          <w:bCs/>
          <w:color w:val="auto"/>
          <w:sz w:val="24"/>
          <w:szCs w:val="24"/>
          <w:highlight w:val="none"/>
          <w:u w:val="none"/>
        </w:rPr>
      </w:pPr>
      <w:r>
        <w:rPr>
          <w:rFonts w:hint="eastAsia" w:ascii="宋体" w:hAnsi="宋体" w:eastAsia="宋体" w:cs="Calibri"/>
          <w:bCs/>
          <w:color w:val="auto"/>
          <w:sz w:val="24"/>
          <w:szCs w:val="24"/>
          <w:highlight w:val="none"/>
          <w:u w:val="none"/>
          <w:lang w:val="en-US" w:eastAsia="zh-CN"/>
        </w:rPr>
        <w:t>5.1</w:t>
      </w:r>
      <w:r>
        <w:rPr>
          <w:rFonts w:hint="eastAsia" w:ascii="宋体" w:hAnsi="宋体" w:eastAsia="宋体" w:cs="Calibri"/>
          <w:bCs/>
          <w:color w:val="auto"/>
          <w:sz w:val="24"/>
          <w:szCs w:val="24"/>
          <w:highlight w:val="none"/>
          <w:u w:val="none"/>
          <w:lang w:val="zh-CN"/>
        </w:rPr>
        <w:t>本工程所涉及的内容包括但不限于以下（1）～（</w:t>
      </w:r>
      <w:r>
        <w:rPr>
          <w:rFonts w:hint="eastAsia" w:hAnsi="宋体" w:cs="Calibri"/>
          <w:bCs/>
          <w:color w:val="auto"/>
          <w:sz w:val="24"/>
          <w:szCs w:val="24"/>
          <w:highlight w:val="none"/>
          <w:u w:val="none"/>
          <w:lang w:val="en-US" w:eastAsia="zh-CN"/>
        </w:rPr>
        <w:t>2</w:t>
      </w:r>
      <w:r>
        <w:rPr>
          <w:rFonts w:hint="eastAsia" w:ascii="宋体" w:hAnsi="宋体" w:eastAsia="宋体" w:cs="Calibri"/>
          <w:bCs/>
          <w:color w:val="auto"/>
          <w:sz w:val="24"/>
          <w:szCs w:val="24"/>
          <w:highlight w:val="none"/>
          <w:u w:val="none"/>
          <w:lang w:val="zh-CN"/>
        </w:rPr>
        <w:t>）：</w:t>
      </w:r>
    </w:p>
    <w:p w14:paraId="4E4E7587">
      <w:pPr>
        <w:pStyle w:val="40"/>
        <w:numPr>
          <w:ilvl w:val="0"/>
          <w:numId w:val="0"/>
        </w:numPr>
        <w:spacing w:line="360" w:lineRule="auto"/>
        <w:ind w:firstLine="480" w:firstLineChars="200"/>
        <w:rPr>
          <w:rFonts w:hint="eastAsia" w:hAnsi="宋体" w:cs="Calibri"/>
          <w:bCs/>
          <w:color w:val="auto"/>
          <w:sz w:val="24"/>
          <w:szCs w:val="24"/>
          <w:highlight w:val="none"/>
          <w:u w:val="none"/>
        </w:rPr>
      </w:pPr>
      <w:r>
        <w:rPr>
          <w:rFonts w:hint="eastAsia" w:hAnsi="宋体" w:cs="Calibri"/>
          <w:bCs/>
          <w:color w:val="auto"/>
          <w:sz w:val="24"/>
          <w:szCs w:val="24"/>
          <w:highlight w:val="none"/>
          <w:u w:val="none"/>
        </w:rPr>
        <w:t>（</w:t>
      </w:r>
      <w:r>
        <w:rPr>
          <w:rFonts w:hint="eastAsia" w:hAnsi="宋体" w:cs="Calibri"/>
          <w:bCs/>
          <w:color w:val="auto"/>
          <w:sz w:val="24"/>
          <w:szCs w:val="24"/>
          <w:highlight w:val="none"/>
          <w:u w:val="none"/>
          <w:lang w:val="en-US" w:eastAsia="zh-CN"/>
        </w:rPr>
        <w:t>1</w:t>
      </w:r>
      <w:r>
        <w:rPr>
          <w:rFonts w:hint="eastAsia" w:hAnsi="宋体" w:cs="Calibri"/>
          <w:bCs/>
          <w:color w:val="auto"/>
          <w:sz w:val="24"/>
          <w:szCs w:val="24"/>
          <w:highlight w:val="none"/>
          <w:u w:val="none"/>
        </w:rPr>
        <w:t>）设计部分：</w:t>
      </w:r>
      <w:r>
        <w:rPr>
          <w:rFonts w:hint="eastAsia" w:hAnsi="宋体" w:cs="宋体"/>
          <w:snapToGrid w:val="0"/>
          <w:color w:val="auto"/>
          <w:kern w:val="0"/>
          <w:sz w:val="24"/>
          <w:szCs w:val="24"/>
          <w:highlight w:val="none"/>
          <w:u w:val="none"/>
          <w:lang w:val="zh-CN"/>
        </w:rPr>
        <w:t>确保项目顺利实施的报建、报批、施工等所需的所有建安工程等设计文件。包括但不限于：施工图设计、</w:t>
      </w:r>
      <w:r>
        <w:rPr>
          <w:rFonts w:hint="eastAsia" w:ascii="宋体" w:hAnsi="宋体" w:eastAsia="宋体" w:cs="宋体"/>
          <w:snapToGrid w:val="0"/>
          <w:color w:val="auto"/>
          <w:kern w:val="0"/>
          <w:sz w:val="24"/>
          <w:szCs w:val="24"/>
          <w:highlight w:val="none"/>
          <w:u w:val="none"/>
        </w:rPr>
        <w:t>提供项目所需相关检测项的明细表和危险性较大的分部分项工程清单及保障安全相关说明</w:t>
      </w:r>
      <w:r>
        <w:rPr>
          <w:rFonts w:hint="eastAsia" w:ascii="宋体" w:hAnsi="宋体" w:eastAsia="宋体" w:cs="宋体"/>
          <w:snapToGrid w:val="0"/>
          <w:color w:val="auto"/>
          <w:kern w:val="0"/>
          <w:sz w:val="24"/>
          <w:szCs w:val="24"/>
          <w:highlight w:val="none"/>
          <w:u w:val="none"/>
          <w:lang w:eastAsia="zh-CN"/>
        </w:rPr>
        <w:t>、</w:t>
      </w:r>
      <w:r>
        <w:rPr>
          <w:rFonts w:hint="eastAsia" w:hAnsi="宋体" w:cs="宋体"/>
          <w:snapToGrid w:val="0"/>
          <w:color w:val="auto"/>
          <w:kern w:val="0"/>
          <w:sz w:val="24"/>
          <w:szCs w:val="24"/>
          <w:highlight w:val="none"/>
          <w:u w:val="none"/>
          <w:lang w:val="zh-CN"/>
        </w:rPr>
        <w:t>工地现场服务、验收过程中的设计指导及配合阶段验收及档案整理、协助施工单位编制竣工图及后续设计服务工作</w:t>
      </w:r>
      <w:r>
        <w:rPr>
          <w:rFonts w:hint="eastAsia" w:hAnsi="宋体" w:cs="Calibri"/>
          <w:bCs/>
          <w:color w:val="auto"/>
          <w:sz w:val="24"/>
          <w:szCs w:val="24"/>
          <w:highlight w:val="none"/>
          <w:u w:val="none"/>
        </w:rPr>
        <w:t>。</w:t>
      </w:r>
    </w:p>
    <w:p w14:paraId="4F3E1C6F">
      <w:pPr>
        <w:pStyle w:val="40"/>
        <w:numPr>
          <w:ilvl w:val="0"/>
          <w:numId w:val="0"/>
        </w:numPr>
        <w:spacing w:line="360" w:lineRule="auto"/>
        <w:ind w:firstLine="480" w:firstLineChars="200"/>
        <w:rPr>
          <w:rFonts w:hint="eastAsia" w:hAnsi="宋体" w:cs="Calibri"/>
          <w:bCs/>
          <w:color w:val="auto"/>
          <w:sz w:val="24"/>
          <w:szCs w:val="24"/>
          <w:highlight w:val="none"/>
          <w:u w:val="none"/>
          <w:lang w:val="zh-CN"/>
        </w:rPr>
      </w:pPr>
      <w:r>
        <w:rPr>
          <w:rFonts w:hint="eastAsia" w:hAnsi="宋体" w:cs="Calibri"/>
          <w:bCs/>
          <w:color w:val="auto"/>
          <w:sz w:val="24"/>
          <w:szCs w:val="24"/>
          <w:highlight w:val="none"/>
          <w:u w:val="none"/>
          <w:lang w:val="zh-CN"/>
        </w:rPr>
        <w:t>（</w:t>
      </w:r>
      <w:r>
        <w:rPr>
          <w:rFonts w:hint="eastAsia" w:hAnsi="宋体" w:cs="Calibri"/>
          <w:bCs/>
          <w:color w:val="auto"/>
          <w:sz w:val="24"/>
          <w:szCs w:val="24"/>
          <w:highlight w:val="none"/>
          <w:u w:val="none"/>
          <w:lang w:val="en-US" w:eastAsia="zh-CN"/>
        </w:rPr>
        <w:t>2</w:t>
      </w:r>
      <w:r>
        <w:rPr>
          <w:rFonts w:hint="eastAsia" w:hAnsi="宋体" w:cs="Calibri"/>
          <w:bCs/>
          <w:color w:val="auto"/>
          <w:sz w:val="24"/>
          <w:szCs w:val="24"/>
          <w:highlight w:val="none"/>
          <w:u w:val="none"/>
          <w:lang w:val="zh-CN"/>
        </w:rPr>
        <w:t>）施工部分：</w:t>
      </w:r>
      <w:r>
        <w:rPr>
          <w:rFonts w:hint="eastAsia" w:ascii="宋体" w:hAnsi="宋体" w:eastAsia="宋体" w:cs="宋体"/>
          <w:snapToGrid w:val="0"/>
          <w:color w:val="auto"/>
          <w:kern w:val="0"/>
          <w:sz w:val="24"/>
          <w:szCs w:val="24"/>
          <w:highlight w:val="none"/>
          <w:u w:val="none"/>
        </w:rPr>
        <w:t>设计文件及工程量清单范围内的所有工程及配套工程、设施等的施工</w:t>
      </w:r>
      <w:r>
        <w:rPr>
          <w:rFonts w:hint="eastAsia" w:hAnsi="宋体" w:cs="Calibri"/>
          <w:bCs/>
          <w:color w:val="auto"/>
          <w:sz w:val="24"/>
          <w:szCs w:val="24"/>
          <w:highlight w:val="none"/>
          <w:u w:val="none"/>
          <w:lang w:val="zh-CN"/>
        </w:rPr>
        <w:t>（含竣工验收资料编制整理、备案等），完成并配合发包人结算、负责工程缺陷保修以及发包人要求由施工单位完成的其他工作（发包人另行委托其他单位负责实施的工作内容除外，但需提供一系列协调及配合服务）等。</w:t>
      </w:r>
    </w:p>
    <w:p w14:paraId="192CBC0C">
      <w:pPr>
        <w:pStyle w:val="40"/>
        <w:numPr>
          <w:ilvl w:val="0"/>
          <w:numId w:val="0"/>
        </w:numPr>
        <w:spacing w:line="360" w:lineRule="auto"/>
        <w:ind w:firstLine="480" w:firstLineChars="200"/>
        <w:rPr>
          <w:rFonts w:hint="eastAsia" w:hAnsi="宋体" w:cs="Calibri"/>
          <w:bCs/>
          <w:color w:val="auto"/>
          <w:sz w:val="24"/>
          <w:szCs w:val="24"/>
          <w:highlight w:val="none"/>
          <w:lang w:val="zh-CN"/>
        </w:rPr>
      </w:pPr>
      <w:r>
        <w:rPr>
          <w:rFonts w:hint="eastAsia" w:hAnsi="宋体" w:cs="Calibri"/>
          <w:bCs/>
          <w:color w:val="auto"/>
          <w:sz w:val="24"/>
          <w:szCs w:val="24"/>
          <w:highlight w:val="none"/>
          <w:lang w:val="en-US" w:eastAsia="zh-CN"/>
        </w:rPr>
        <w:t>5.2</w:t>
      </w:r>
      <w:r>
        <w:rPr>
          <w:rFonts w:hint="eastAsia" w:hAnsi="宋体" w:cs="Calibri"/>
          <w:bCs/>
          <w:color w:val="auto"/>
          <w:sz w:val="24"/>
          <w:szCs w:val="24"/>
          <w:highlight w:val="none"/>
          <w:lang w:val="zh-CN"/>
        </w:rPr>
        <w:t>设计要求：</w:t>
      </w:r>
    </w:p>
    <w:p w14:paraId="183D90A7">
      <w:pPr>
        <w:pStyle w:val="40"/>
        <w:numPr>
          <w:ilvl w:val="0"/>
          <w:numId w:val="0"/>
        </w:numPr>
        <w:spacing w:line="360" w:lineRule="auto"/>
        <w:ind w:firstLine="480" w:firstLineChars="200"/>
        <w:rPr>
          <w:rFonts w:hint="eastAsia" w:hAnsi="宋体" w:cs="Calibri"/>
          <w:bCs/>
          <w:color w:val="auto"/>
          <w:sz w:val="24"/>
          <w:szCs w:val="24"/>
          <w:highlight w:val="none"/>
          <w:lang w:val="zh-CN"/>
        </w:rPr>
      </w:pPr>
      <w:r>
        <w:rPr>
          <w:rFonts w:hint="eastAsia" w:hAnsi="宋体" w:cs="Calibri"/>
          <w:bCs/>
          <w:color w:val="auto"/>
          <w:sz w:val="24"/>
          <w:szCs w:val="24"/>
          <w:highlight w:val="none"/>
          <w:lang w:val="en-US" w:eastAsia="zh-CN"/>
        </w:rPr>
        <w:t>5.2.1设计质量要求：</w:t>
      </w:r>
      <w:r>
        <w:rPr>
          <w:rFonts w:hint="eastAsia" w:hAnsi="宋体" w:cs="Calibri"/>
          <w:bCs/>
          <w:color w:val="auto"/>
          <w:sz w:val="24"/>
          <w:szCs w:val="24"/>
          <w:highlight w:val="none"/>
          <w:lang w:val="zh-CN"/>
        </w:rPr>
        <w:t>符合国家或行业颁布的现行有效的有关设计的规范要求，并必须通过有关部门的审查及经有资质的审图机构审查合格。</w:t>
      </w:r>
    </w:p>
    <w:p w14:paraId="52B5D221">
      <w:pPr>
        <w:pStyle w:val="40"/>
        <w:numPr>
          <w:ilvl w:val="0"/>
          <w:numId w:val="0"/>
        </w:numPr>
        <w:spacing w:line="360" w:lineRule="auto"/>
        <w:ind w:firstLine="480" w:firstLineChars="200"/>
        <w:rPr>
          <w:rFonts w:hint="eastAsia" w:hAnsi="宋体" w:cs="Calibri"/>
          <w:bCs/>
          <w:color w:val="auto"/>
          <w:sz w:val="24"/>
          <w:szCs w:val="24"/>
          <w:highlight w:val="none"/>
          <w:lang w:val="zh-CN"/>
        </w:rPr>
      </w:pPr>
      <w:r>
        <w:rPr>
          <w:rFonts w:hint="eastAsia" w:hAnsi="宋体" w:cs="Calibri"/>
          <w:bCs/>
          <w:color w:val="auto"/>
          <w:sz w:val="24"/>
          <w:szCs w:val="24"/>
          <w:highlight w:val="none"/>
          <w:lang w:val="en-US" w:eastAsia="zh-CN"/>
        </w:rPr>
        <w:t>5.2.2</w:t>
      </w:r>
      <w:r>
        <w:rPr>
          <w:rFonts w:hint="eastAsia" w:hAnsi="宋体" w:cs="Calibri"/>
          <w:bCs/>
          <w:color w:val="auto"/>
          <w:sz w:val="24"/>
          <w:szCs w:val="24"/>
          <w:highlight w:val="none"/>
          <w:lang w:val="zh-CN"/>
        </w:rPr>
        <w:t>本工程各个阶段的设计成果必须经发包人及有关审批部门同意后方可进行下一工序的设计工作，若</w:t>
      </w:r>
      <w:r>
        <w:rPr>
          <w:rFonts w:hint="eastAsia" w:hAnsi="宋体" w:cs="Calibri"/>
          <w:bCs/>
          <w:color w:val="auto"/>
          <w:sz w:val="24"/>
          <w:szCs w:val="24"/>
          <w:highlight w:val="none"/>
          <w:u w:val="none"/>
          <w:lang w:val="zh-CN"/>
        </w:rPr>
        <w:t>发包人</w:t>
      </w:r>
      <w:r>
        <w:rPr>
          <w:rFonts w:hint="eastAsia" w:hAnsi="宋体" w:cs="Calibri"/>
          <w:bCs/>
          <w:color w:val="auto"/>
          <w:sz w:val="24"/>
          <w:szCs w:val="24"/>
          <w:highlight w:val="none"/>
          <w:lang w:val="zh-CN"/>
        </w:rPr>
        <w:t>或有关审批部门在审批过程中提出的设计修改或变更，设计单位必须无条件进行修改或变更，</w:t>
      </w:r>
      <w:r>
        <w:rPr>
          <w:rFonts w:hint="eastAsia" w:hAnsi="宋体" w:cs="Calibri"/>
          <w:bCs/>
          <w:color w:val="auto"/>
          <w:sz w:val="24"/>
          <w:szCs w:val="24"/>
          <w:highlight w:val="none"/>
          <w:u w:val="none"/>
          <w:lang w:val="zh-CN"/>
        </w:rPr>
        <w:t>发包人</w:t>
      </w:r>
      <w:r>
        <w:rPr>
          <w:rFonts w:hint="eastAsia" w:hAnsi="宋体" w:cs="Calibri"/>
          <w:bCs/>
          <w:color w:val="auto"/>
          <w:sz w:val="24"/>
          <w:szCs w:val="24"/>
          <w:highlight w:val="none"/>
          <w:lang w:val="zh-CN"/>
        </w:rPr>
        <w:t>不再支付由此而增加的设计费用。本工程施工图设计必须先经</w:t>
      </w:r>
      <w:r>
        <w:rPr>
          <w:rFonts w:hint="eastAsia" w:hAnsi="宋体" w:cs="Calibri"/>
          <w:bCs/>
          <w:color w:val="auto"/>
          <w:sz w:val="24"/>
          <w:szCs w:val="24"/>
          <w:highlight w:val="none"/>
          <w:u w:val="none"/>
          <w:lang w:val="zh-CN"/>
        </w:rPr>
        <w:t>发包人</w:t>
      </w:r>
      <w:r>
        <w:rPr>
          <w:rFonts w:hint="eastAsia" w:hAnsi="宋体" w:cs="Calibri"/>
          <w:bCs/>
          <w:color w:val="auto"/>
          <w:sz w:val="24"/>
          <w:szCs w:val="24"/>
          <w:highlight w:val="none"/>
          <w:lang w:val="zh-CN"/>
        </w:rPr>
        <w:t>确认才能送审，并经</w:t>
      </w:r>
      <w:r>
        <w:rPr>
          <w:rFonts w:hint="eastAsia" w:hAnsi="宋体" w:cs="Calibri"/>
          <w:bCs/>
          <w:color w:val="auto"/>
          <w:sz w:val="24"/>
          <w:szCs w:val="24"/>
          <w:highlight w:val="none"/>
          <w:u w:val="none"/>
          <w:lang w:val="zh-CN"/>
        </w:rPr>
        <w:t>发包人</w:t>
      </w:r>
      <w:r>
        <w:rPr>
          <w:rFonts w:hint="eastAsia" w:hAnsi="宋体" w:cs="Calibri"/>
          <w:bCs/>
          <w:color w:val="auto"/>
          <w:sz w:val="24"/>
          <w:szCs w:val="24"/>
          <w:highlight w:val="none"/>
          <w:lang w:val="zh-CN"/>
        </w:rPr>
        <w:t>委托的有资质的审图机构审查合格。若</w:t>
      </w:r>
      <w:r>
        <w:rPr>
          <w:rFonts w:hint="eastAsia" w:hAnsi="宋体" w:cs="Calibri"/>
          <w:bCs/>
          <w:color w:val="auto"/>
          <w:sz w:val="24"/>
          <w:szCs w:val="24"/>
          <w:highlight w:val="none"/>
          <w:u w:val="none"/>
          <w:lang w:val="zh-CN"/>
        </w:rPr>
        <w:t>发包人</w:t>
      </w:r>
      <w:r>
        <w:rPr>
          <w:rFonts w:hint="eastAsia" w:hAnsi="宋体" w:cs="Calibri"/>
          <w:bCs/>
          <w:color w:val="auto"/>
          <w:sz w:val="24"/>
          <w:szCs w:val="24"/>
          <w:highlight w:val="none"/>
          <w:lang w:val="zh-CN"/>
        </w:rPr>
        <w:t>或审图机构在审查过程中提出的设计修改或变更，设计单位必须无条件进行修改或优化设计，</w:t>
      </w:r>
      <w:r>
        <w:rPr>
          <w:rFonts w:hint="eastAsia" w:hAnsi="宋体" w:cs="Calibri"/>
          <w:bCs/>
          <w:color w:val="auto"/>
          <w:sz w:val="24"/>
          <w:szCs w:val="24"/>
          <w:highlight w:val="none"/>
          <w:u w:val="none"/>
          <w:lang w:val="zh-CN"/>
        </w:rPr>
        <w:t>发包人</w:t>
      </w:r>
      <w:r>
        <w:rPr>
          <w:rFonts w:hint="eastAsia" w:hAnsi="宋体" w:cs="Calibri"/>
          <w:bCs/>
          <w:color w:val="auto"/>
          <w:sz w:val="24"/>
          <w:szCs w:val="24"/>
          <w:highlight w:val="none"/>
          <w:lang w:val="zh-CN"/>
        </w:rPr>
        <w:t>不再支付由此而增加的设计费用。</w:t>
      </w:r>
    </w:p>
    <w:p w14:paraId="44FA2FFF">
      <w:pPr>
        <w:pStyle w:val="40"/>
        <w:numPr>
          <w:ilvl w:val="0"/>
          <w:numId w:val="0"/>
        </w:numPr>
        <w:spacing w:line="360" w:lineRule="auto"/>
        <w:ind w:firstLine="480" w:firstLineChars="200"/>
        <w:rPr>
          <w:rFonts w:hint="eastAsia" w:ascii="宋体" w:hAnsi="宋体" w:eastAsia="宋体" w:cs="Calibri"/>
          <w:bCs/>
          <w:color w:val="auto"/>
          <w:sz w:val="24"/>
          <w:szCs w:val="24"/>
          <w:highlight w:val="none"/>
          <w:lang w:val="en-US" w:eastAsia="zh-CN"/>
        </w:rPr>
      </w:pPr>
      <w:r>
        <w:rPr>
          <w:rFonts w:hint="eastAsia" w:ascii="宋体" w:hAnsi="宋体" w:eastAsia="宋体" w:cs="Calibri"/>
          <w:bCs/>
          <w:color w:val="auto"/>
          <w:sz w:val="24"/>
          <w:szCs w:val="24"/>
          <w:highlight w:val="none"/>
          <w:lang w:val="en-US" w:eastAsia="zh-CN"/>
        </w:rPr>
        <w:t>5.</w:t>
      </w:r>
      <w:r>
        <w:rPr>
          <w:rFonts w:hint="eastAsia" w:hAnsi="宋体" w:cs="Calibri"/>
          <w:bCs/>
          <w:color w:val="auto"/>
          <w:sz w:val="24"/>
          <w:szCs w:val="24"/>
          <w:highlight w:val="none"/>
          <w:lang w:val="en-US" w:eastAsia="zh-CN"/>
        </w:rPr>
        <w:t>2</w:t>
      </w:r>
      <w:r>
        <w:rPr>
          <w:rFonts w:hint="eastAsia" w:ascii="宋体" w:hAnsi="宋体" w:eastAsia="宋体" w:cs="Calibri"/>
          <w:bCs/>
          <w:color w:val="auto"/>
          <w:sz w:val="24"/>
          <w:szCs w:val="24"/>
          <w:highlight w:val="none"/>
          <w:lang w:val="en-US" w:eastAsia="zh-CN"/>
        </w:rPr>
        <w:t>.3关于设计深度的要求</w:t>
      </w:r>
    </w:p>
    <w:p w14:paraId="2E1924CD">
      <w:pPr>
        <w:pStyle w:val="40"/>
        <w:numPr>
          <w:ilvl w:val="0"/>
          <w:numId w:val="0"/>
        </w:numPr>
        <w:spacing w:line="360" w:lineRule="auto"/>
        <w:ind w:left="0" w:leftChars="0"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kern w:val="2"/>
          <w:sz w:val="24"/>
          <w:szCs w:val="24"/>
          <w:highlight w:val="none"/>
          <w:lang w:val="en-US" w:eastAsia="zh-CN" w:bidi="ar-SA"/>
        </w:rPr>
        <w:t>（1）</w:t>
      </w:r>
      <w:r>
        <w:rPr>
          <w:rFonts w:hint="eastAsia" w:ascii="宋体" w:hAnsi="宋体" w:eastAsia="宋体" w:cs="宋体"/>
          <w:color w:val="auto"/>
          <w:sz w:val="24"/>
          <w:szCs w:val="24"/>
          <w:highlight w:val="none"/>
        </w:rPr>
        <w:t>按国家及地方现行的设计文件深度规定等有关技术标准、设计规范（标准）要求。</w:t>
      </w:r>
      <w:r>
        <w:rPr>
          <w:rFonts w:hint="eastAsia" w:ascii="宋体" w:hAnsi="宋体" w:eastAsia="宋体" w:cs="宋体"/>
          <w:color w:val="auto"/>
          <w:kern w:val="2"/>
          <w:sz w:val="24"/>
          <w:szCs w:val="24"/>
          <w:highlight w:val="none"/>
          <w:lang w:val="en-US" w:eastAsia="zh-CN" w:bidi="ar-SA"/>
        </w:rPr>
        <w:t>（2）</w:t>
      </w:r>
      <w:r>
        <w:rPr>
          <w:rFonts w:hint="eastAsia" w:ascii="宋体" w:hAnsi="宋体" w:eastAsia="宋体" w:cs="宋体"/>
          <w:color w:val="auto"/>
          <w:sz w:val="24"/>
          <w:szCs w:val="24"/>
          <w:highlight w:val="none"/>
        </w:rPr>
        <w:t>各专业设计应同步进行，涉及单位应指定总体设计人统筹布局，做好各项设施的协调和衔接、位置预留，不得留待施工中临时变更。</w:t>
      </w:r>
    </w:p>
    <w:p w14:paraId="62D0E49E">
      <w:pPr>
        <w:pStyle w:val="40"/>
        <w:numPr>
          <w:ilvl w:val="0"/>
          <w:numId w:val="0"/>
        </w:numPr>
        <w:spacing w:line="360" w:lineRule="auto"/>
        <w:ind w:left="0" w:leftChars="0"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kern w:val="2"/>
          <w:sz w:val="24"/>
          <w:szCs w:val="24"/>
          <w:highlight w:val="none"/>
          <w:lang w:val="en-US" w:eastAsia="zh-CN" w:bidi="ar-SA"/>
        </w:rPr>
        <w:t>（3）</w:t>
      </w:r>
      <w:r>
        <w:rPr>
          <w:rFonts w:hint="eastAsia" w:ascii="宋体" w:hAnsi="宋体" w:eastAsia="宋体" w:cs="宋体"/>
          <w:color w:val="auto"/>
          <w:sz w:val="24"/>
          <w:szCs w:val="24"/>
          <w:highlight w:val="none"/>
        </w:rPr>
        <w:t xml:space="preserve">对技术复杂或造价、规模较大的主要分项工程应作方案比较。 </w:t>
      </w:r>
    </w:p>
    <w:p w14:paraId="712991DD">
      <w:pPr>
        <w:pStyle w:val="40"/>
        <w:numPr>
          <w:ilvl w:val="0"/>
          <w:numId w:val="0"/>
        </w:numPr>
        <w:spacing w:line="360" w:lineRule="auto"/>
        <w:ind w:left="0" w:leftChars="0" w:firstLine="480" w:firstLineChars="200"/>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（4）初步设计文件的深度，应当满足主要设备材料订货、征地拆迁及编制施工图设计文件的需要。</w:t>
      </w:r>
    </w:p>
    <w:p w14:paraId="2A9B3380">
      <w:pPr>
        <w:pStyle w:val="40"/>
        <w:numPr>
          <w:ilvl w:val="0"/>
          <w:numId w:val="0"/>
        </w:num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5）</w:t>
      </w:r>
      <w:r>
        <w:rPr>
          <w:rFonts w:hint="eastAsia" w:ascii="宋体" w:hAnsi="宋体" w:eastAsia="宋体" w:cs="宋体"/>
          <w:color w:val="auto"/>
          <w:sz w:val="24"/>
          <w:szCs w:val="24"/>
          <w:highlight w:val="none"/>
        </w:rPr>
        <w:t>施工图设计文件的深度，应当满足设备材料采购，非标准设备制作和施工的需要，并注明建设工程合理使用年限。</w:t>
      </w:r>
    </w:p>
    <w:p w14:paraId="4B17CC89">
      <w:pPr>
        <w:pStyle w:val="40"/>
        <w:numPr>
          <w:ilvl w:val="0"/>
          <w:numId w:val="0"/>
        </w:numPr>
        <w:spacing w:line="360" w:lineRule="auto"/>
        <w:ind w:left="0" w:leftChars="0"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kern w:val="2"/>
          <w:sz w:val="24"/>
          <w:szCs w:val="24"/>
          <w:highlight w:val="none"/>
          <w:lang w:val="en-US" w:eastAsia="zh-CN" w:bidi="ar-SA"/>
        </w:rPr>
        <w:t>（6）</w:t>
      </w:r>
      <w:r>
        <w:rPr>
          <w:rFonts w:hint="eastAsia" w:ascii="宋体" w:hAnsi="宋体" w:eastAsia="宋体" w:cs="宋体"/>
          <w:color w:val="auto"/>
          <w:sz w:val="24"/>
          <w:szCs w:val="24"/>
          <w:highlight w:val="none"/>
        </w:rPr>
        <w:t>相关的配套外部接口方案均需取得政府主管部门或规划部门认可。</w:t>
      </w:r>
    </w:p>
    <w:p w14:paraId="7696347F">
      <w:pPr>
        <w:pStyle w:val="40"/>
        <w:numPr>
          <w:ilvl w:val="0"/>
          <w:numId w:val="0"/>
        </w:numPr>
        <w:spacing w:line="360" w:lineRule="auto"/>
        <w:ind w:left="0" w:leftChars="0" w:firstLine="480"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7）</w:t>
      </w:r>
      <w:r>
        <w:rPr>
          <w:rFonts w:hint="eastAsia" w:ascii="宋体" w:hAnsi="宋体" w:eastAsia="宋体" w:cs="宋体"/>
          <w:color w:val="auto"/>
          <w:sz w:val="24"/>
          <w:szCs w:val="24"/>
          <w:highlight w:val="none"/>
        </w:rPr>
        <w:t>施工图设计文件应考虑交通维护、临时施工便道、基坑支护、对周边建筑物的影响等因素，以指导现场施工及过程</w:t>
      </w:r>
      <w:r>
        <w:rPr>
          <w:rFonts w:hint="eastAsia" w:hAnsi="宋体" w:cs="宋体"/>
          <w:color w:val="auto"/>
          <w:sz w:val="24"/>
          <w:szCs w:val="24"/>
          <w:highlight w:val="none"/>
          <w:lang w:val="en-US" w:eastAsia="zh-CN"/>
        </w:rPr>
        <w:t>审查</w:t>
      </w:r>
      <w:r>
        <w:rPr>
          <w:rFonts w:hint="eastAsia" w:ascii="宋体" w:hAnsi="宋体" w:eastAsia="宋体" w:cs="宋体"/>
          <w:color w:val="auto"/>
          <w:sz w:val="24"/>
          <w:szCs w:val="24"/>
          <w:highlight w:val="none"/>
        </w:rPr>
        <w:t>。</w:t>
      </w:r>
      <w:r>
        <w:rPr>
          <w:rFonts w:hint="eastAsia" w:ascii="宋体" w:hAnsi="宋体" w:eastAsia="宋体" w:cs="宋体"/>
          <w:snapToGrid w:val="0"/>
          <w:color w:val="auto"/>
          <w:kern w:val="0"/>
          <w:sz w:val="24"/>
          <w:szCs w:val="24"/>
          <w:highlight w:val="none"/>
        </w:rPr>
        <w:t xml:space="preserve"> </w:t>
      </w:r>
      <w:r>
        <w:rPr>
          <w:rFonts w:hint="eastAsia" w:ascii="宋体" w:hAnsi="宋体" w:eastAsia="宋体" w:cs="宋体"/>
          <w:color w:val="auto"/>
          <w:sz w:val="24"/>
          <w:szCs w:val="24"/>
          <w:highlight w:val="none"/>
        </w:rPr>
        <w:t xml:space="preserve"> </w:t>
      </w:r>
    </w:p>
    <w:p w14:paraId="59CDE3F4">
      <w:pPr>
        <w:pStyle w:val="40"/>
        <w:numPr>
          <w:ilvl w:val="0"/>
          <w:numId w:val="0"/>
        </w:numPr>
        <w:spacing w:line="360" w:lineRule="auto"/>
        <w:ind w:firstLine="480"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color w:val="auto"/>
          <w:sz w:val="24"/>
          <w:szCs w:val="24"/>
          <w:highlight w:val="none"/>
          <w:lang w:val="en-US" w:eastAsia="zh-CN"/>
        </w:rPr>
        <w:t>5.</w:t>
      </w:r>
      <w:r>
        <w:rPr>
          <w:rFonts w:hint="eastAsia" w:hAnsi="宋体" w:cs="宋体"/>
          <w:color w:val="auto"/>
          <w:sz w:val="24"/>
          <w:szCs w:val="24"/>
          <w:highlight w:val="none"/>
          <w:lang w:val="en-US" w:eastAsia="zh-CN"/>
        </w:rPr>
        <w:t>2</w:t>
      </w:r>
      <w:r>
        <w:rPr>
          <w:rFonts w:hint="eastAsia" w:ascii="宋体" w:hAnsi="宋体" w:eastAsia="宋体" w:cs="宋体"/>
          <w:color w:val="auto"/>
          <w:sz w:val="24"/>
          <w:szCs w:val="24"/>
          <w:highlight w:val="none"/>
          <w:lang w:val="en-US" w:eastAsia="zh-CN"/>
        </w:rPr>
        <w:t>.4</w:t>
      </w:r>
      <w:r>
        <w:rPr>
          <w:rFonts w:hint="eastAsia" w:ascii="宋体" w:hAnsi="宋体" w:eastAsia="宋体" w:cs="宋体"/>
          <w:snapToGrid w:val="0"/>
          <w:color w:val="auto"/>
          <w:kern w:val="0"/>
          <w:sz w:val="24"/>
          <w:szCs w:val="24"/>
          <w:highlight w:val="none"/>
        </w:rPr>
        <w:t>设计后期配合工作</w:t>
      </w:r>
    </w:p>
    <w:p w14:paraId="565042A2">
      <w:pPr>
        <w:pStyle w:val="40"/>
        <w:numPr>
          <w:ilvl w:val="0"/>
          <w:numId w:val="0"/>
        </w:numPr>
        <w:spacing w:line="360" w:lineRule="auto"/>
        <w:ind w:firstLine="480"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lang w:eastAsia="zh-CN"/>
        </w:rPr>
        <w:t>（</w:t>
      </w:r>
      <w:r>
        <w:rPr>
          <w:rFonts w:hint="eastAsia" w:ascii="宋体" w:hAnsi="宋体" w:eastAsia="宋体" w:cs="宋体"/>
          <w:snapToGrid w:val="0"/>
          <w:color w:val="auto"/>
          <w:kern w:val="0"/>
          <w:sz w:val="24"/>
          <w:szCs w:val="24"/>
          <w:highlight w:val="none"/>
          <w:lang w:val="en-US" w:eastAsia="zh-CN"/>
        </w:rPr>
        <w:t>1）</w:t>
      </w:r>
      <w:r>
        <w:rPr>
          <w:rFonts w:hint="eastAsia" w:ascii="宋体" w:hAnsi="宋体" w:eastAsia="宋体" w:cs="宋体"/>
          <w:snapToGrid w:val="0"/>
          <w:color w:val="auto"/>
          <w:kern w:val="0"/>
          <w:sz w:val="24"/>
          <w:szCs w:val="24"/>
          <w:highlight w:val="none"/>
        </w:rPr>
        <w:t>施工图设计完成并经有关单位审查后，才能进入施工阶段，设计单位必须按投标文件的承诺至少派1名参与并熟悉本项目设计、有现场处理经验的设计代表驻现场配合，</w:t>
      </w:r>
      <w:r>
        <w:rPr>
          <w:rFonts w:hint="eastAsia" w:hAnsi="宋体" w:cs="Calibri"/>
          <w:bCs/>
          <w:color w:val="auto"/>
          <w:sz w:val="24"/>
          <w:szCs w:val="24"/>
          <w:highlight w:val="none"/>
          <w:u w:val="none"/>
          <w:lang w:val="zh-CN"/>
        </w:rPr>
        <w:t>发包人</w:t>
      </w:r>
      <w:r>
        <w:rPr>
          <w:rFonts w:hint="eastAsia" w:ascii="宋体" w:hAnsi="宋体" w:eastAsia="宋体" w:cs="宋体"/>
          <w:snapToGrid w:val="0"/>
          <w:color w:val="auto"/>
          <w:kern w:val="0"/>
          <w:sz w:val="24"/>
          <w:szCs w:val="24"/>
          <w:highlight w:val="none"/>
        </w:rPr>
        <w:t>不另外支付配合施工费用。</w:t>
      </w:r>
    </w:p>
    <w:p w14:paraId="34D0A104">
      <w:pPr>
        <w:pStyle w:val="40"/>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lang w:eastAsia="zh-CN"/>
        </w:rPr>
        <w:t>（</w:t>
      </w:r>
      <w:r>
        <w:rPr>
          <w:rFonts w:hint="eastAsia" w:ascii="宋体" w:hAnsi="宋体" w:eastAsia="宋体" w:cs="宋体"/>
          <w:snapToGrid w:val="0"/>
          <w:color w:val="auto"/>
          <w:kern w:val="0"/>
          <w:sz w:val="24"/>
          <w:szCs w:val="24"/>
          <w:highlight w:val="none"/>
          <w:lang w:val="en-US" w:eastAsia="zh-CN"/>
        </w:rPr>
        <w:t>2）</w:t>
      </w:r>
      <w:r>
        <w:rPr>
          <w:rFonts w:hint="eastAsia" w:ascii="宋体" w:hAnsi="宋体" w:eastAsia="宋体" w:cs="宋体"/>
          <w:snapToGrid w:val="0"/>
          <w:color w:val="auto"/>
          <w:kern w:val="0"/>
          <w:sz w:val="24"/>
          <w:szCs w:val="24"/>
          <w:highlight w:val="none"/>
        </w:rPr>
        <w:t>设计单位配合施工、监理及业主单位的工作内容如下：</w:t>
      </w:r>
    </w:p>
    <w:p w14:paraId="25AA0568">
      <w:pPr>
        <w:keepNext w:val="0"/>
        <w:keepLines w:val="0"/>
        <w:pageBreakBefore w:val="0"/>
        <w:widowControl w:val="0"/>
        <w:numPr>
          <w:ilvl w:val="0"/>
          <w:numId w:val="1"/>
        </w:numPr>
        <w:tabs>
          <w:tab w:val="left" w:pos="0"/>
        </w:tabs>
        <w:kinsoku/>
        <w:wordWrap/>
        <w:overflowPunct/>
        <w:topLinePunct w:val="0"/>
        <w:autoSpaceDE/>
        <w:autoSpaceDN/>
        <w:bidi w:val="0"/>
        <w:adjustRightInd/>
        <w:snapToGrid/>
        <w:spacing w:line="360" w:lineRule="auto"/>
        <w:ind w:left="900" w:leftChars="200" w:hanging="42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施工图设计（技术）交底；</w:t>
      </w:r>
    </w:p>
    <w:p w14:paraId="571867D6">
      <w:pPr>
        <w:keepNext w:val="0"/>
        <w:keepLines w:val="0"/>
        <w:pageBreakBefore w:val="0"/>
        <w:widowControl w:val="0"/>
        <w:numPr>
          <w:ilvl w:val="0"/>
          <w:numId w:val="1"/>
        </w:numPr>
        <w:tabs>
          <w:tab w:val="left" w:pos="240"/>
        </w:tabs>
        <w:kinsoku/>
        <w:wordWrap/>
        <w:overflowPunct/>
        <w:topLinePunct w:val="0"/>
        <w:autoSpaceDE/>
        <w:autoSpaceDN/>
        <w:bidi w:val="0"/>
        <w:adjustRightInd/>
        <w:snapToGrid/>
        <w:spacing w:line="360" w:lineRule="auto"/>
        <w:ind w:left="900" w:leftChars="200" w:hanging="42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配合勘察单位现场交桩；</w:t>
      </w:r>
    </w:p>
    <w:p w14:paraId="10470199">
      <w:pPr>
        <w:keepNext w:val="0"/>
        <w:keepLines w:val="0"/>
        <w:pageBreakBefore w:val="0"/>
        <w:widowControl w:val="0"/>
        <w:numPr>
          <w:ilvl w:val="0"/>
          <w:numId w:val="1"/>
        </w:numPr>
        <w:tabs>
          <w:tab w:val="left" w:pos="240"/>
        </w:tabs>
        <w:kinsoku/>
        <w:wordWrap/>
        <w:overflowPunct/>
        <w:topLinePunct w:val="0"/>
        <w:autoSpaceDE/>
        <w:autoSpaceDN/>
        <w:bidi w:val="0"/>
        <w:adjustRightInd/>
        <w:snapToGrid/>
        <w:spacing w:line="360" w:lineRule="auto"/>
        <w:ind w:left="900" w:leftChars="200" w:hanging="42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变更设计和所有补充设计；</w:t>
      </w:r>
    </w:p>
    <w:p w14:paraId="0E6F012B">
      <w:pPr>
        <w:keepNext w:val="0"/>
        <w:keepLines w:val="0"/>
        <w:pageBreakBefore w:val="0"/>
        <w:widowControl w:val="0"/>
        <w:numPr>
          <w:ilvl w:val="0"/>
          <w:numId w:val="1"/>
        </w:numPr>
        <w:tabs>
          <w:tab w:val="left" w:pos="240"/>
        </w:tabs>
        <w:kinsoku/>
        <w:wordWrap/>
        <w:overflowPunct/>
        <w:topLinePunct w:val="0"/>
        <w:autoSpaceDE/>
        <w:autoSpaceDN/>
        <w:bidi w:val="0"/>
        <w:adjustRightInd/>
        <w:snapToGrid/>
        <w:spacing w:line="360" w:lineRule="auto"/>
        <w:ind w:left="900" w:leftChars="200" w:hanging="42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会签设计变更审批表；</w:t>
      </w:r>
    </w:p>
    <w:p w14:paraId="51B05D7D">
      <w:pPr>
        <w:keepNext w:val="0"/>
        <w:keepLines w:val="0"/>
        <w:pageBreakBefore w:val="0"/>
        <w:widowControl w:val="0"/>
        <w:numPr>
          <w:ilvl w:val="0"/>
          <w:numId w:val="1"/>
        </w:numPr>
        <w:tabs>
          <w:tab w:val="left" w:pos="240"/>
        </w:tabs>
        <w:kinsoku/>
        <w:wordWrap/>
        <w:overflowPunct/>
        <w:topLinePunct w:val="0"/>
        <w:autoSpaceDE/>
        <w:autoSpaceDN/>
        <w:bidi w:val="0"/>
        <w:adjustRightInd/>
        <w:snapToGrid/>
        <w:spacing w:line="360" w:lineRule="auto"/>
        <w:ind w:left="900" w:leftChars="200" w:hanging="42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参加处理施工中发生的工程质量和安全事故；</w:t>
      </w:r>
    </w:p>
    <w:p w14:paraId="3E1B2B82">
      <w:pPr>
        <w:keepNext w:val="0"/>
        <w:keepLines w:val="0"/>
        <w:pageBreakBefore w:val="0"/>
        <w:widowControl w:val="0"/>
        <w:numPr>
          <w:ilvl w:val="0"/>
          <w:numId w:val="1"/>
        </w:numPr>
        <w:tabs>
          <w:tab w:val="left" w:pos="240"/>
        </w:tabs>
        <w:kinsoku/>
        <w:wordWrap/>
        <w:overflowPunct/>
        <w:topLinePunct w:val="0"/>
        <w:autoSpaceDE/>
        <w:autoSpaceDN/>
        <w:bidi w:val="0"/>
        <w:adjustRightInd/>
        <w:snapToGrid/>
        <w:spacing w:line="360" w:lineRule="auto"/>
        <w:ind w:left="900" w:leftChars="200" w:hanging="42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参加隐蔽工程及工程竣工验收；</w:t>
      </w:r>
    </w:p>
    <w:p w14:paraId="101C07DE">
      <w:pPr>
        <w:keepNext w:val="0"/>
        <w:keepLines w:val="0"/>
        <w:pageBreakBefore w:val="0"/>
        <w:widowControl w:val="0"/>
        <w:numPr>
          <w:ilvl w:val="0"/>
          <w:numId w:val="1"/>
        </w:numPr>
        <w:tabs>
          <w:tab w:val="left" w:pos="240"/>
        </w:tabs>
        <w:kinsoku/>
        <w:wordWrap/>
        <w:overflowPunct/>
        <w:topLinePunct w:val="0"/>
        <w:autoSpaceDE/>
        <w:autoSpaceDN/>
        <w:bidi w:val="0"/>
        <w:adjustRightInd/>
        <w:snapToGrid/>
        <w:spacing w:line="360" w:lineRule="auto"/>
        <w:ind w:left="900" w:leftChars="200" w:hanging="42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解决与设计有关的施工问题；</w:t>
      </w:r>
    </w:p>
    <w:p w14:paraId="194A6016">
      <w:pPr>
        <w:keepNext w:val="0"/>
        <w:keepLines w:val="0"/>
        <w:pageBreakBefore w:val="0"/>
        <w:widowControl w:val="0"/>
        <w:numPr>
          <w:ilvl w:val="0"/>
          <w:numId w:val="1"/>
        </w:numPr>
        <w:tabs>
          <w:tab w:val="left" w:pos="240"/>
        </w:tabs>
        <w:kinsoku/>
        <w:wordWrap/>
        <w:overflowPunct/>
        <w:topLinePunct w:val="0"/>
        <w:autoSpaceDE/>
        <w:autoSpaceDN/>
        <w:bidi w:val="0"/>
        <w:adjustRightInd/>
        <w:snapToGrid/>
        <w:spacing w:line="360" w:lineRule="auto"/>
        <w:ind w:left="900" w:leftChars="200" w:hanging="42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配合质量检测；</w:t>
      </w:r>
    </w:p>
    <w:p w14:paraId="12798512">
      <w:pPr>
        <w:keepNext w:val="0"/>
        <w:keepLines w:val="0"/>
        <w:pageBreakBefore w:val="0"/>
        <w:widowControl w:val="0"/>
        <w:numPr>
          <w:ilvl w:val="0"/>
          <w:numId w:val="1"/>
        </w:numPr>
        <w:tabs>
          <w:tab w:val="left" w:pos="240"/>
        </w:tabs>
        <w:kinsoku/>
        <w:wordWrap/>
        <w:overflowPunct/>
        <w:topLinePunct w:val="0"/>
        <w:autoSpaceDE/>
        <w:autoSpaceDN/>
        <w:bidi w:val="0"/>
        <w:adjustRightInd/>
        <w:snapToGrid/>
        <w:spacing w:line="360" w:lineRule="auto"/>
        <w:ind w:left="900" w:leftChars="200" w:hanging="42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参加审查施工单位的施工组织设计和专项施工方案；</w:t>
      </w:r>
    </w:p>
    <w:p w14:paraId="7F6EE7B1">
      <w:pPr>
        <w:keepNext w:val="0"/>
        <w:keepLines w:val="0"/>
        <w:pageBreakBefore w:val="0"/>
        <w:widowControl w:val="0"/>
        <w:numPr>
          <w:ilvl w:val="0"/>
          <w:numId w:val="1"/>
        </w:numPr>
        <w:tabs>
          <w:tab w:val="left" w:pos="240"/>
        </w:tabs>
        <w:kinsoku/>
        <w:wordWrap/>
        <w:overflowPunct/>
        <w:topLinePunct w:val="0"/>
        <w:autoSpaceDE/>
        <w:autoSpaceDN/>
        <w:bidi w:val="0"/>
        <w:adjustRightInd/>
        <w:snapToGrid/>
        <w:spacing w:line="360" w:lineRule="auto"/>
        <w:ind w:left="900" w:leftChars="200" w:hanging="42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参加本项目建设有关会议。</w:t>
      </w:r>
    </w:p>
    <w:p w14:paraId="6EF578DF">
      <w:pPr>
        <w:keepNext w:val="0"/>
        <w:keepLines w:val="0"/>
        <w:pageBreakBefore w:val="0"/>
        <w:widowControl w:val="0"/>
        <w:numPr>
          <w:ilvl w:val="0"/>
          <w:numId w:val="1"/>
        </w:numPr>
        <w:tabs>
          <w:tab w:val="left" w:pos="240"/>
        </w:tabs>
        <w:kinsoku/>
        <w:wordWrap/>
        <w:overflowPunct/>
        <w:topLinePunct w:val="0"/>
        <w:autoSpaceDE/>
        <w:autoSpaceDN/>
        <w:bidi w:val="0"/>
        <w:adjustRightInd/>
        <w:snapToGrid/>
        <w:spacing w:line="360" w:lineRule="auto"/>
        <w:ind w:left="900" w:leftChars="200" w:hanging="42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在监理招标期间配合建设及相关单位解释及完善施工图相关内容。</w:t>
      </w:r>
    </w:p>
    <w:p w14:paraId="602CE3F2">
      <w:pPr>
        <w:pStyle w:val="40"/>
        <w:numPr>
          <w:ilvl w:val="0"/>
          <w:numId w:val="0"/>
        </w:numPr>
        <w:spacing w:line="360" w:lineRule="auto"/>
        <w:ind w:firstLine="480" w:firstLineChars="20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（3）设计工作技术总结</w:t>
      </w:r>
    </w:p>
    <w:p w14:paraId="187F9012">
      <w:pPr>
        <w:pStyle w:val="40"/>
        <w:numPr>
          <w:ilvl w:val="0"/>
          <w:numId w:val="0"/>
        </w:numPr>
        <w:spacing w:line="360" w:lineRule="auto"/>
        <w:ind w:firstLine="480"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color w:val="auto"/>
          <w:sz w:val="24"/>
          <w:szCs w:val="24"/>
          <w:highlight w:val="none"/>
          <w:lang w:val="en-US" w:eastAsia="zh-CN"/>
        </w:rPr>
        <w:t>设计</w:t>
      </w:r>
      <w:r>
        <w:rPr>
          <w:rFonts w:hint="eastAsia" w:ascii="宋体" w:hAnsi="宋体" w:eastAsia="宋体" w:cs="宋体"/>
          <w:snapToGrid w:val="0"/>
          <w:color w:val="auto"/>
          <w:kern w:val="0"/>
          <w:sz w:val="24"/>
          <w:szCs w:val="24"/>
          <w:highlight w:val="none"/>
          <w:lang w:eastAsia="zh-CN"/>
        </w:rPr>
        <w:t>单位</w:t>
      </w:r>
      <w:r>
        <w:rPr>
          <w:rFonts w:hint="eastAsia" w:ascii="宋体" w:hAnsi="宋体" w:eastAsia="宋体" w:cs="宋体"/>
          <w:snapToGrid w:val="0"/>
          <w:color w:val="auto"/>
          <w:kern w:val="0"/>
          <w:sz w:val="24"/>
          <w:szCs w:val="24"/>
          <w:highlight w:val="none"/>
        </w:rPr>
        <w:t>对设计文件及施工过程中发生的补充设计进行检查，并提出设计文件质量检查报告，在竣工验收前交</w:t>
      </w:r>
      <w:r>
        <w:rPr>
          <w:rFonts w:hint="eastAsia" w:hAnsi="宋体" w:cs="Calibri"/>
          <w:bCs/>
          <w:color w:val="auto"/>
          <w:sz w:val="24"/>
          <w:szCs w:val="24"/>
          <w:highlight w:val="none"/>
          <w:u w:val="none"/>
          <w:lang w:val="zh-CN"/>
        </w:rPr>
        <w:t>发包人</w:t>
      </w:r>
      <w:r>
        <w:rPr>
          <w:rFonts w:hint="eastAsia" w:ascii="宋体" w:hAnsi="宋体" w:eastAsia="宋体" w:cs="宋体"/>
          <w:snapToGrid w:val="0"/>
          <w:color w:val="auto"/>
          <w:kern w:val="0"/>
          <w:sz w:val="24"/>
          <w:szCs w:val="24"/>
          <w:highlight w:val="none"/>
        </w:rPr>
        <w:t>。工程完工后，</w:t>
      </w:r>
      <w:r>
        <w:rPr>
          <w:rFonts w:hint="eastAsia" w:ascii="宋体" w:hAnsi="宋体" w:eastAsia="宋体" w:cs="宋体"/>
          <w:color w:val="auto"/>
          <w:sz w:val="24"/>
          <w:szCs w:val="24"/>
          <w:highlight w:val="none"/>
          <w:lang w:val="en-US" w:eastAsia="zh-CN"/>
        </w:rPr>
        <w:t>设计</w:t>
      </w:r>
      <w:r>
        <w:rPr>
          <w:rFonts w:hint="eastAsia" w:ascii="宋体" w:hAnsi="宋体" w:eastAsia="宋体" w:cs="宋体"/>
          <w:snapToGrid w:val="0"/>
          <w:color w:val="auto"/>
          <w:kern w:val="0"/>
          <w:sz w:val="24"/>
          <w:szCs w:val="24"/>
          <w:highlight w:val="none"/>
          <w:lang w:eastAsia="zh-CN"/>
        </w:rPr>
        <w:t>单位</w:t>
      </w:r>
      <w:r>
        <w:rPr>
          <w:rFonts w:hint="eastAsia" w:ascii="宋体" w:hAnsi="宋体" w:eastAsia="宋体" w:cs="宋体"/>
          <w:snapToGrid w:val="0"/>
          <w:color w:val="auto"/>
          <w:kern w:val="0"/>
          <w:sz w:val="24"/>
          <w:szCs w:val="24"/>
          <w:highlight w:val="none"/>
        </w:rPr>
        <w:t>应组织设计技术工作人员将全部资料进行整理并撰写工程技术总结，并于竣工后一个月内完成，交</w:t>
      </w:r>
      <w:r>
        <w:rPr>
          <w:rFonts w:hint="eastAsia" w:hAnsi="宋体" w:cs="Calibri"/>
          <w:bCs/>
          <w:color w:val="auto"/>
          <w:sz w:val="24"/>
          <w:szCs w:val="24"/>
          <w:highlight w:val="none"/>
          <w:u w:val="none"/>
          <w:lang w:val="zh-CN"/>
        </w:rPr>
        <w:t>发包人</w:t>
      </w:r>
      <w:r>
        <w:rPr>
          <w:rFonts w:hint="eastAsia" w:ascii="宋体" w:hAnsi="宋体" w:eastAsia="宋体" w:cs="宋体"/>
          <w:snapToGrid w:val="0"/>
          <w:color w:val="auto"/>
          <w:kern w:val="0"/>
          <w:sz w:val="24"/>
          <w:szCs w:val="24"/>
          <w:highlight w:val="none"/>
        </w:rPr>
        <w:t>。</w:t>
      </w:r>
    </w:p>
    <w:p w14:paraId="70A287A6">
      <w:pPr>
        <w:pStyle w:val="40"/>
        <w:numPr>
          <w:ilvl w:val="0"/>
          <w:numId w:val="0"/>
        </w:numPr>
        <w:spacing w:line="360" w:lineRule="auto"/>
        <w:ind w:firstLine="480" w:firstLineChars="20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5.</w:t>
      </w:r>
      <w:r>
        <w:rPr>
          <w:rFonts w:hint="eastAsia" w:hAnsi="宋体" w:cs="宋体"/>
          <w:color w:val="auto"/>
          <w:sz w:val="24"/>
          <w:szCs w:val="24"/>
          <w:highlight w:val="none"/>
          <w:lang w:val="en-US" w:eastAsia="zh-CN"/>
        </w:rPr>
        <w:t>2</w:t>
      </w:r>
      <w:r>
        <w:rPr>
          <w:rFonts w:hint="eastAsia" w:ascii="宋体" w:hAnsi="宋体" w:eastAsia="宋体" w:cs="宋体"/>
          <w:color w:val="auto"/>
          <w:sz w:val="24"/>
          <w:szCs w:val="24"/>
          <w:highlight w:val="none"/>
          <w:lang w:val="en-US" w:eastAsia="zh-CN"/>
        </w:rPr>
        <w:t>.</w:t>
      </w:r>
      <w:r>
        <w:rPr>
          <w:rFonts w:hint="eastAsia" w:hAnsi="宋体" w:cs="宋体"/>
          <w:color w:val="auto"/>
          <w:sz w:val="24"/>
          <w:szCs w:val="24"/>
          <w:highlight w:val="none"/>
          <w:lang w:val="en-US" w:eastAsia="zh-CN"/>
        </w:rPr>
        <w:t>5</w:t>
      </w:r>
      <w:r>
        <w:rPr>
          <w:rFonts w:hint="eastAsia" w:ascii="宋体" w:hAnsi="宋体" w:eastAsia="宋体" w:cs="宋体"/>
          <w:color w:val="auto"/>
          <w:sz w:val="24"/>
          <w:szCs w:val="24"/>
          <w:highlight w:val="none"/>
          <w:lang w:val="en-US" w:eastAsia="zh-CN"/>
        </w:rPr>
        <w:t>限额设计要求：</w:t>
      </w:r>
    </w:p>
    <w:p w14:paraId="1D822CE1">
      <w:pPr>
        <w:pStyle w:val="40"/>
        <w:numPr>
          <w:ilvl w:val="0"/>
          <w:numId w:val="0"/>
        </w:numPr>
        <w:spacing w:line="360" w:lineRule="auto"/>
        <w:ind w:firstLine="480" w:firstLineChars="200"/>
        <w:rPr>
          <w:rFonts w:hint="eastAsia" w:ascii="宋体" w:hAnsi="宋体" w:eastAsia="宋体" w:cs="宋体"/>
          <w:b w:val="0"/>
          <w:bCs w:val="0"/>
          <w:snapToGrid w:val="0"/>
          <w:color w:val="auto"/>
          <w:kern w:val="0"/>
          <w:sz w:val="24"/>
          <w:szCs w:val="24"/>
          <w:highlight w:val="none"/>
        </w:rPr>
      </w:pPr>
      <w:r>
        <w:rPr>
          <w:rFonts w:hint="eastAsia" w:ascii="宋体" w:hAnsi="宋体" w:eastAsia="宋体" w:cs="宋体"/>
          <w:b w:val="0"/>
          <w:bCs w:val="0"/>
          <w:snapToGrid w:val="0"/>
          <w:color w:val="auto"/>
          <w:kern w:val="0"/>
          <w:sz w:val="24"/>
          <w:szCs w:val="24"/>
          <w:highlight w:val="none"/>
          <w:lang w:eastAsia="zh-CN"/>
        </w:rPr>
        <w:t>（</w:t>
      </w:r>
      <w:r>
        <w:rPr>
          <w:rFonts w:hint="eastAsia" w:ascii="宋体" w:hAnsi="宋体" w:eastAsia="宋体" w:cs="宋体"/>
          <w:b w:val="0"/>
          <w:bCs w:val="0"/>
          <w:snapToGrid w:val="0"/>
          <w:color w:val="auto"/>
          <w:kern w:val="0"/>
          <w:sz w:val="24"/>
          <w:szCs w:val="24"/>
          <w:highlight w:val="none"/>
          <w:lang w:val="en-US" w:eastAsia="zh-CN"/>
        </w:rPr>
        <w:t>1）</w:t>
      </w:r>
      <w:r>
        <w:rPr>
          <w:rFonts w:hint="eastAsia" w:asciiTheme="minorEastAsia" w:hAnsiTheme="minorEastAsia" w:eastAsiaTheme="minorEastAsia" w:cstheme="minorEastAsia"/>
          <w:snapToGrid w:val="0"/>
          <w:color w:val="auto"/>
          <w:kern w:val="0"/>
          <w:szCs w:val="24"/>
          <w:highlight w:val="none"/>
        </w:rPr>
        <w:t>施工图预算中的建安工程费预算价不得超过经发改部门审定的概算建安工程费</w:t>
      </w:r>
      <w:r>
        <w:rPr>
          <w:rFonts w:hint="eastAsia" w:asciiTheme="minorEastAsia" w:hAnsiTheme="minorEastAsia" w:eastAsiaTheme="minorEastAsia" w:cstheme="minorEastAsia"/>
          <w:color w:val="auto"/>
          <w:szCs w:val="24"/>
          <w:highlight w:val="none"/>
        </w:rPr>
        <w:t>且不得超过建安工程费的中标价</w:t>
      </w:r>
      <w:r>
        <w:rPr>
          <w:rFonts w:hint="eastAsia" w:ascii="宋体" w:hAnsi="宋体" w:eastAsia="宋体" w:cs="宋体"/>
          <w:b w:val="0"/>
          <w:bCs w:val="0"/>
          <w:snapToGrid w:val="0"/>
          <w:color w:val="auto"/>
          <w:kern w:val="0"/>
          <w:sz w:val="24"/>
          <w:szCs w:val="24"/>
          <w:highlight w:val="none"/>
        </w:rPr>
        <w:t>。</w:t>
      </w:r>
    </w:p>
    <w:p w14:paraId="4F122CAC">
      <w:pPr>
        <w:pStyle w:val="40"/>
        <w:numPr>
          <w:ilvl w:val="0"/>
          <w:numId w:val="0"/>
        </w:numPr>
        <w:spacing w:line="360" w:lineRule="auto"/>
        <w:ind w:firstLine="480"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b w:val="0"/>
          <w:bCs w:val="0"/>
          <w:snapToGrid w:val="0"/>
          <w:color w:val="auto"/>
          <w:kern w:val="0"/>
          <w:sz w:val="24"/>
          <w:szCs w:val="24"/>
          <w:highlight w:val="none"/>
          <w:lang w:eastAsia="zh-CN"/>
        </w:rPr>
        <w:t>（</w:t>
      </w:r>
      <w:r>
        <w:rPr>
          <w:rFonts w:hint="eastAsia" w:ascii="宋体" w:hAnsi="宋体" w:eastAsia="宋体" w:cs="宋体"/>
          <w:b w:val="0"/>
          <w:bCs w:val="0"/>
          <w:snapToGrid w:val="0"/>
          <w:color w:val="auto"/>
          <w:kern w:val="0"/>
          <w:sz w:val="24"/>
          <w:szCs w:val="24"/>
          <w:highlight w:val="none"/>
          <w:lang w:val="en-US" w:eastAsia="zh-CN"/>
        </w:rPr>
        <w:t>2）</w:t>
      </w:r>
      <w:r>
        <w:rPr>
          <w:rFonts w:hint="eastAsia" w:ascii="宋体" w:hAnsi="宋体" w:eastAsia="宋体" w:cs="宋体"/>
          <w:b w:val="0"/>
          <w:bCs w:val="0"/>
          <w:snapToGrid w:val="0"/>
          <w:color w:val="auto"/>
          <w:kern w:val="0"/>
          <w:sz w:val="24"/>
          <w:szCs w:val="24"/>
          <w:highlight w:val="none"/>
        </w:rPr>
        <w:t>施工图预算作为</w:t>
      </w:r>
      <w:r>
        <w:rPr>
          <w:rFonts w:hint="eastAsia" w:ascii="宋体" w:hAnsi="宋体" w:eastAsia="宋体" w:cs="宋体"/>
          <w:color w:val="auto"/>
          <w:sz w:val="24"/>
          <w:szCs w:val="24"/>
          <w:highlight w:val="none"/>
          <w:lang w:val="en-US" w:eastAsia="zh-CN"/>
        </w:rPr>
        <w:t>设计</w:t>
      </w:r>
      <w:r>
        <w:rPr>
          <w:rFonts w:hint="eastAsia" w:ascii="宋体" w:hAnsi="宋体" w:eastAsia="宋体" w:cs="宋体"/>
          <w:snapToGrid w:val="0"/>
          <w:color w:val="auto"/>
          <w:kern w:val="0"/>
          <w:sz w:val="24"/>
          <w:szCs w:val="24"/>
          <w:highlight w:val="none"/>
          <w:lang w:eastAsia="zh-CN"/>
        </w:rPr>
        <w:t>单位</w:t>
      </w:r>
      <w:r>
        <w:rPr>
          <w:rFonts w:hint="eastAsia" w:ascii="宋体" w:hAnsi="宋体" w:eastAsia="宋体" w:cs="宋体"/>
          <w:b w:val="0"/>
          <w:bCs w:val="0"/>
          <w:snapToGrid w:val="0"/>
          <w:color w:val="auto"/>
          <w:kern w:val="0"/>
          <w:sz w:val="24"/>
          <w:szCs w:val="24"/>
          <w:highlight w:val="none"/>
        </w:rPr>
        <w:t>自我核算是否符合限</w:t>
      </w:r>
      <w:r>
        <w:rPr>
          <w:rFonts w:hint="eastAsia" w:ascii="宋体" w:hAnsi="宋体" w:eastAsia="宋体" w:cs="宋体"/>
          <w:snapToGrid w:val="0"/>
          <w:color w:val="auto"/>
          <w:kern w:val="0"/>
          <w:sz w:val="24"/>
          <w:szCs w:val="24"/>
          <w:highlight w:val="none"/>
        </w:rPr>
        <w:t>额设计要求的依据。若</w:t>
      </w:r>
      <w:r>
        <w:rPr>
          <w:rFonts w:hint="eastAsia" w:ascii="宋体" w:hAnsi="宋体" w:eastAsia="宋体" w:cs="宋体"/>
          <w:snapToGrid w:val="0"/>
          <w:color w:val="auto"/>
          <w:kern w:val="0"/>
          <w:sz w:val="24"/>
          <w:szCs w:val="24"/>
          <w:highlight w:val="none"/>
          <w:lang w:eastAsia="zh-CN"/>
        </w:rPr>
        <w:t>第三方</w:t>
      </w:r>
      <w:r>
        <w:rPr>
          <w:rFonts w:hint="eastAsia" w:ascii="宋体" w:hAnsi="宋体" w:eastAsia="宋体" w:cs="宋体"/>
          <w:snapToGrid w:val="0"/>
          <w:color w:val="auto"/>
          <w:kern w:val="0"/>
          <w:sz w:val="24"/>
          <w:szCs w:val="24"/>
          <w:highlight w:val="none"/>
        </w:rPr>
        <w:t>造价咨询单位按施工图编制或审核的建安工程费高于</w:t>
      </w:r>
      <w:r>
        <w:rPr>
          <w:rFonts w:hint="eastAsia" w:ascii="宋体" w:hAnsi="宋体" w:eastAsia="宋体" w:cs="宋体"/>
          <w:color w:val="auto"/>
          <w:sz w:val="24"/>
          <w:szCs w:val="24"/>
          <w:highlight w:val="none"/>
        </w:rPr>
        <w:t>建安工程费的中标价</w:t>
      </w:r>
      <w:r>
        <w:rPr>
          <w:rFonts w:hint="eastAsia" w:ascii="宋体" w:hAnsi="宋体" w:eastAsia="宋体" w:cs="宋体"/>
          <w:snapToGrid w:val="0"/>
          <w:color w:val="auto"/>
          <w:kern w:val="0"/>
          <w:sz w:val="24"/>
          <w:szCs w:val="24"/>
          <w:highlight w:val="none"/>
        </w:rPr>
        <w:t>时，</w:t>
      </w:r>
      <w:r>
        <w:rPr>
          <w:rFonts w:hint="eastAsia" w:ascii="宋体" w:hAnsi="宋体" w:eastAsia="宋体" w:cs="宋体"/>
          <w:color w:val="auto"/>
          <w:sz w:val="24"/>
          <w:szCs w:val="24"/>
          <w:highlight w:val="none"/>
          <w:lang w:val="en-US" w:eastAsia="zh-CN"/>
        </w:rPr>
        <w:t>设计</w:t>
      </w:r>
      <w:r>
        <w:rPr>
          <w:rFonts w:hint="eastAsia" w:ascii="宋体" w:hAnsi="宋体" w:eastAsia="宋体" w:cs="宋体"/>
          <w:snapToGrid w:val="0"/>
          <w:color w:val="auto"/>
          <w:kern w:val="0"/>
          <w:sz w:val="24"/>
          <w:szCs w:val="24"/>
          <w:highlight w:val="none"/>
          <w:lang w:eastAsia="zh-CN"/>
        </w:rPr>
        <w:t>单位</w:t>
      </w:r>
      <w:r>
        <w:rPr>
          <w:rFonts w:hint="eastAsia" w:ascii="宋体" w:hAnsi="宋体" w:eastAsia="宋体" w:cs="宋体"/>
          <w:snapToGrid w:val="0"/>
          <w:color w:val="auto"/>
          <w:kern w:val="0"/>
          <w:sz w:val="24"/>
          <w:szCs w:val="24"/>
          <w:highlight w:val="none"/>
        </w:rPr>
        <w:t>必须无条件对施工图进行修改，直至满足限额设计要求，</w:t>
      </w:r>
      <w:r>
        <w:rPr>
          <w:rFonts w:hint="eastAsia" w:hAnsi="宋体" w:cs="Calibri"/>
          <w:bCs/>
          <w:color w:val="auto"/>
          <w:sz w:val="24"/>
          <w:szCs w:val="24"/>
          <w:highlight w:val="none"/>
          <w:u w:val="none"/>
          <w:lang w:val="zh-CN"/>
        </w:rPr>
        <w:t>发包人</w:t>
      </w:r>
      <w:r>
        <w:rPr>
          <w:rFonts w:hint="eastAsia" w:ascii="宋体" w:hAnsi="宋体" w:eastAsia="宋体" w:cs="宋体"/>
          <w:color w:val="auto"/>
          <w:sz w:val="24"/>
          <w:szCs w:val="24"/>
          <w:highlight w:val="none"/>
        </w:rPr>
        <w:t>不另行增加设计费</w:t>
      </w:r>
      <w:r>
        <w:rPr>
          <w:rFonts w:hint="eastAsia" w:ascii="宋体" w:hAnsi="宋体" w:eastAsia="宋体" w:cs="宋体"/>
          <w:snapToGrid w:val="0"/>
          <w:color w:val="auto"/>
          <w:kern w:val="0"/>
          <w:sz w:val="24"/>
          <w:szCs w:val="24"/>
          <w:highlight w:val="none"/>
        </w:rPr>
        <w:t>。由此造成造价咨询单位重复编制或审核施工图预算的费用由</w:t>
      </w:r>
      <w:r>
        <w:rPr>
          <w:rFonts w:hint="eastAsia" w:ascii="宋体" w:hAnsi="宋体" w:eastAsia="宋体" w:cs="宋体"/>
          <w:color w:val="auto"/>
          <w:sz w:val="24"/>
          <w:szCs w:val="24"/>
          <w:highlight w:val="none"/>
          <w:lang w:val="en-US" w:eastAsia="zh-CN"/>
        </w:rPr>
        <w:t>设计</w:t>
      </w:r>
      <w:r>
        <w:rPr>
          <w:rFonts w:hint="eastAsia" w:ascii="宋体" w:hAnsi="宋体" w:eastAsia="宋体" w:cs="宋体"/>
          <w:snapToGrid w:val="0"/>
          <w:color w:val="auto"/>
          <w:kern w:val="0"/>
          <w:sz w:val="24"/>
          <w:szCs w:val="24"/>
          <w:highlight w:val="none"/>
          <w:lang w:eastAsia="zh-CN"/>
        </w:rPr>
        <w:t>单位</w:t>
      </w:r>
      <w:r>
        <w:rPr>
          <w:rFonts w:hint="eastAsia" w:ascii="宋体" w:hAnsi="宋体" w:eastAsia="宋体" w:cs="宋体"/>
          <w:snapToGrid w:val="0"/>
          <w:color w:val="auto"/>
          <w:kern w:val="0"/>
          <w:sz w:val="24"/>
          <w:szCs w:val="24"/>
          <w:highlight w:val="none"/>
        </w:rPr>
        <w:t>承担，结算时在设计费中扣除。</w:t>
      </w:r>
    </w:p>
    <w:p w14:paraId="438D5531">
      <w:pPr>
        <w:pStyle w:val="40"/>
        <w:numPr>
          <w:ilvl w:val="0"/>
          <w:numId w:val="0"/>
        </w:numPr>
        <w:spacing w:line="360" w:lineRule="auto"/>
        <w:ind w:firstLine="480"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lang w:eastAsia="zh-CN"/>
        </w:rPr>
        <w:t>（</w:t>
      </w:r>
      <w:r>
        <w:rPr>
          <w:rFonts w:hint="eastAsia" w:ascii="宋体" w:hAnsi="宋体" w:eastAsia="宋体" w:cs="宋体"/>
          <w:snapToGrid w:val="0"/>
          <w:color w:val="auto"/>
          <w:kern w:val="0"/>
          <w:sz w:val="24"/>
          <w:szCs w:val="24"/>
          <w:highlight w:val="none"/>
          <w:lang w:val="en-US" w:eastAsia="zh-CN"/>
        </w:rPr>
        <w:t>3）</w:t>
      </w:r>
      <w:r>
        <w:rPr>
          <w:rFonts w:hint="eastAsia" w:ascii="宋体" w:hAnsi="宋体" w:eastAsia="宋体" w:cs="宋体"/>
          <w:color w:val="auto"/>
          <w:sz w:val="24"/>
          <w:szCs w:val="24"/>
          <w:highlight w:val="none"/>
          <w:lang w:val="en-US" w:eastAsia="zh-CN"/>
        </w:rPr>
        <w:t>设计</w:t>
      </w:r>
      <w:r>
        <w:rPr>
          <w:rFonts w:hint="eastAsia" w:ascii="宋体" w:hAnsi="宋体" w:eastAsia="宋体" w:cs="宋体"/>
          <w:snapToGrid w:val="0"/>
          <w:color w:val="auto"/>
          <w:kern w:val="0"/>
          <w:sz w:val="24"/>
          <w:szCs w:val="24"/>
          <w:highlight w:val="none"/>
          <w:lang w:eastAsia="zh-CN"/>
        </w:rPr>
        <w:t>单位</w:t>
      </w:r>
      <w:r>
        <w:rPr>
          <w:rFonts w:hint="eastAsia" w:ascii="宋体" w:hAnsi="宋体" w:eastAsia="宋体" w:cs="宋体"/>
          <w:snapToGrid w:val="0"/>
          <w:color w:val="auto"/>
          <w:kern w:val="0"/>
          <w:sz w:val="24"/>
          <w:szCs w:val="24"/>
          <w:highlight w:val="none"/>
        </w:rPr>
        <w:t>不得为了用完设计限额额度，擅自扩大建设规模、增加建设内容、提高建设标准的行为，因此导致造价增加由</w:t>
      </w:r>
      <w:r>
        <w:rPr>
          <w:rFonts w:hint="eastAsia" w:ascii="宋体" w:hAnsi="宋体" w:eastAsia="宋体" w:cs="宋体"/>
          <w:color w:val="auto"/>
          <w:sz w:val="24"/>
          <w:szCs w:val="24"/>
          <w:highlight w:val="none"/>
          <w:lang w:val="en-US" w:eastAsia="zh-CN"/>
        </w:rPr>
        <w:t>设计</w:t>
      </w:r>
      <w:r>
        <w:rPr>
          <w:rFonts w:hint="eastAsia" w:ascii="宋体" w:hAnsi="宋体" w:eastAsia="宋体" w:cs="宋体"/>
          <w:snapToGrid w:val="0"/>
          <w:color w:val="auto"/>
          <w:kern w:val="0"/>
          <w:sz w:val="24"/>
          <w:szCs w:val="24"/>
          <w:highlight w:val="none"/>
          <w:lang w:eastAsia="zh-CN"/>
        </w:rPr>
        <w:t>单位</w:t>
      </w:r>
      <w:r>
        <w:rPr>
          <w:rFonts w:hint="eastAsia" w:ascii="宋体" w:hAnsi="宋体" w:eastAsia="宋体" w:cs="宋体"/>
          <w:snapToGrid w:val="0"/>
          <w:color w:val="auto"/>
          <w:kern w:val="0"/>
          <w:sz w:val="24"/>
          <w:szCs w:val="24"/>
          <w:highlight w:val="none"/>
        </w:rPr>
        <w:t>负责及承担费用。</w:t>
      </w:r>
    </w:p>
    <w:p w14:paraId="028B7A17">
      <w:pPr>
        <w:pStyle w:val="40"/>
        <w:numPr>
          <w:ilvl w:val="0"/>
          <w:numId w:val="0"/>
        </w:numPr>
        <w:spacing w:line="360" w:lineRule="auto"/>
        <w:ind w:firstLine="480" w:firstLineChars="200"/>
        <w:rPr>
          <w:rFonts w:hint="eastAsia" w:ascii="宋体" w:hAnsi="宋体" w:eastAsia="宋体" w:cs="宋体"/>
          <w:b w:val="0"/>
          <w:bCs w:val="0"/>
          <w:snapToGrid w:val="0"/>
          <w:color w:val="auto"/>
          <w:kern w:val="0"/>
          <w:sz w:val="24"/>
          <w:szCs w:val="24"/>
          <w:highlight w:val="none"/>
        </w:rPr>
      </w:pPr>
      <w:r>
        <w:rPr>
          <w:rFonts w:hint="eastAsia" w:ascii="宋体" w:hAnsi="宋体" w:eastAsia="宋体" w:cs="宋体"/>
          <w:b w:val="0"/>
          <w:bCs w:val="0"/>
          <w:snapToGrid w:val="0"/>
          <w:color w:val="auto"/>
          <w:kern w:val="0"/>
          <w:sz w:val="24"/>
          <w:szCs w:val="24"/>
          <w:highlight w:val="none"/>
          <w:lang w:val="en-US" w:eastAsia="zh-CN"/>
        </w:rPr>
        <w:t>5.</w:t>
      </w:r>
      <w:r>
        <w:rPr>
          <w:rFonts w:hint="eastAsia" w:hAnsi="宋体" w:cs="宋体"/>
          <w:b w:val="0"/>
          <w:bCs w:val="0"/>
          <w:snapToGrid w:val="0"/>
          <w:color w:val="auto"/>
          <w:kern w:val="0"/>
          <w:sz w:val="24"/>
          <w:szCs w:val="24"/>
          <w:highlight w:val="none"/>
          <w:lang w:val="en-US" w:eastAsia="zh-CN"/>
        </w:rPr>
        <w:t>2</w:t>
      </w:r>
      <w:r>
        <w:rPr>
          <w:rFonts w:hint="eastAsia" w:ascii="宋体" w:hAnsi="宋体" w:eastAsia="宋体" w:cs="宋体"/>
          <w:b w:val="0"/>
          <w:bCs w:val="0"/>
          <w:snapToGrid w:val="0"/>
          <w:color w:val="auto"/>
          <w:kern w:val="0"/>
          <w:sz w:val="24"/>
          <w:szCs w:val="24"/>
          <w:highlight w:val="none"/>
          <w:lang w:val="en-US" w:eastAsia="zh-CN"/>
        </w:rPr>
        <w:t>.</w:t>
      </w:r>
      <w:r>
        <w:rPr>
          <w:rFonts w:hint="eastAsia" w:hAnsi="宋体" w:cs="宋体"/>
          <w:b w:val="0"/>
          <w:bCs w:val="0"/>
          <w:snapToGrid w:val="0"/>
          <w:color w:val="auto"/>
          <w:kern w:val="0"/>
          <w:sz w:val="24"/>
          <w:szCs w:val="24"/>
          <w:highlight w:val="none"/>
          <w:lang w:val="en-US" w:eastAsia="zh-CN"/>
        </w:rPr>
        <w:t>6</w:t>
      </w:r>
      <w:r>
        <w:rPr>
          <w:rFonts w:hint="eastAsia" w:ascii="宋体" w:hAnsi="宋体" w:eastAsia="宋体" w:cs="宋体"/>
          <w:color w:val="auto"/>
          <w:sz w:val="24"/>
          <w:szCs w:val="24"/>
          <w:highlight w:val="none"/>
          <w:lang w:val="en-US" w:eastAsia="zh-CN"/>
        </w:rPr>
        <w:t>设计</w:t>
      </w:r>
      <w:r>
        <w:rPr>
          <w:rFonts w:hint="eastAsia" w:ascii="宋体" w:hAnsi="宋体" w:eastAsia="宋体" w:cs="宋体"/>
          <w:snapToGrid w:val="0"/>
          <w:color w:val="auto"/>
          <w:kern w:val="0"/>
          <w:sz w:val="24"/>
          <w:szCs w:val="24"/>
          <w:highlight w:val="none"/>
          <w:lang w:eastAsia="zh-CN"/>
        </w:rPr>
        <w:t>单位</w:t>
      </w:r>
      <w:r>
        <w:rPr>
          <w:rFonts w:hint="eastAsia" w:ascii="宋体" w:hAnsi="宋体" w:eastAsia="宋体" w:cs="宋体"/>
          <w:b w:val="0"/>
          <w:bCs w:val="0"/>
          <w:snapToGrid w:val="0"/>
          <w:color w:val="auto"/>
          <w:kern w:val="0"/>
          <w:sz w:val="24"/>
          <w:szCs w:val="24"/>
          <w:highlight w:val="none"/>
        </w:rPr>
        <w:t>在设计前，要充分进行市场调查，主要材料、设备在满足设计规范及建设标准的情况下，尽量采用造价管理机构发布的信息价中有相应型号、规格的标准材料，若必须采用非标准材料的，必须经</w:t>
      </w:r>
      <w:r>
        <w:rPr>
          <w:rFonts w:hint="eastAsia" w:hAnsi="宋体" w:cs="Calibri"/>
          <w:bCs/>
          <w:color w:val="auto"/>
          <w:sz w:val="24"/>
          <w:szCs w:val="24"/>
          <w:highlight w:val="none"/>
          <w:u w:val="none"/>
          <w:lang w:val="zh-CN"/>
        </w:rPr>
        <w:t>发包人</w:t>
      </w:r>
      <w:r>
        <w:rPr>
          <w:rFonts w:hint="eastAsia" w:ascii="宋体" w:hAnsi="宋体" w:eastAsia="宋体" w:cs="宋体"/>
          <w:b w:val="0"/>
          <w:bCs w:val="0"/>
          <w:snapToGrid w:val="0"/>
          <w:color w:val="auto"/>
          <w:kern w:val="0"/>
          <w:sz w:val="24"/>
          <w:szCs w:val="24"/>
          <w:highlight w:val="none"/>
        </w:rPr>
        <w:t>同意，否则参照信息价中相近且低于其标准的材料信息价作为该项材料的结算价。</w:t>
      </w:r>
    </w:p>
    <w:p w14:paraId="7534DBDA">
      <w:pPr>
        <w:pStyle w:val="40"/>
        <w:numPr>
          <w:ilvl w:val="0"/>
          <w:numId w:val="0"/>
        </w:numPr>
        <w:spacing w:line="360" w:lineRule="auto"/>
        <w:ind w:firstLine="480" w:firstLineChars="200"/>
        <w:rPr>
          <w:rFonts w:hint="eastAsia" w:ascii="宋体" w:hAnsi="宋体" w:eastAsia="宋体" w:cs="宋体"/>
          <w:b w:val="0"/>
          <w:bCs w:val="0"/>
          <w:snapToGrid w:val="0"/>
          <w:color w:val="auto"/>
          <w:kern w:val="0"/>
          <w:sz w:val="24"/>
          <w:szCs w:val="24"/>
          <w:highlight w:val="none"/>
        </w:rPr>
      </w:pPr>
      <w:r>
        <w:rPr>
          <w:rFonts w:hint="eastAsia" w:ascii="宋体" w:hAnsi="宋体" w:eastAsia="宋体" w:cs="宋体"/>
          <w:b w:val="0"/>
          <w:bCs w:val="0"/>
          <w:snapToGrid w:val="0"/>
          <w:color w:val="auto"/>
          <w:kern w:val="0"/>
          <w:sz w:val="24"/>
          <w:szCs w:val="24"/>
          <w:highlight w:val="none"/>
          <w:lang w:val="en-US" w:eastAsia="zh-CN"/>
        </w:rPr>
        <w:t>5.</w:t>
      </w:r>
      <w:r>
        <w:rPr>
          <w:rFonts w:hint="eastAsia" w:hAnsi="宋体" w:cs="宋体"/>
          <w:b w:val="0"/>
          <w:bCs w:val="0"/>
          <w:snapToGrid w:val="0"/>
          <w:color w:val="auto"/>
          <w:kern w:val="0"/>
          <w:sz w:val="24"/>
          <w:szCs w:val="24"/>
          <w:highlight w:val="none"/>
          <w:lang w:val="en-US" w:eastAsia="zh-CN"/>
        </w:rPr>
        <w:t>2</w:t>
      </w:r>
      <w:r>
        <w:rPr>
          <w:rFonts w:hint="eastAsia" w:ascii="宋体" w:hAnsi="宋体" w:eastAsia="宋体" w:cs="宋体"/>
          <w:b w:val="0"/>
          <w:bCs w:val="0"/>
          <w:snapToGrid w:val="0"/>
          <w:color w:val="auto"/>
          <w:kern w:val="0"/>
          <w:sz w:val="24"/>
          <w:szCs w:val="24"/>
          <w:highlight w:val="none"/>
          <w:lang w:val="en-US" w:eastAsia="zh-CN"/>
        </w:rPr>
        <w:t>.</w:t>
      </w:r>
      <w:r>
        <w:rPr>
          <w:rFonts w:hint="eastAsia" w:hAnsi="宋体" w:cs="宋体"/>
          <w:b w:val="0"/>
          <w:bCs w:val="0"/>
          <w:snapToGrid w:val="0"/>
          <w:color w:val="auto"/>
          <w:kern w:val="0"/>
          <w:sz w:val="24"/>
          <w:szCs w:val="24"/>
          <w:highlight w:val="none"/>
          <w:lang w:val="en-US" w:eastAsia="zh-CN"/>
        </w:rPr>
        <w:t>7</w:t>
      </w:r>
      <w:r>
        <w:rPr>
          <w:rFonts w:hint="eastAsia" w:ascii="宋体" w:hAnsi="宋体" w:eastAsia="宋体" w:cs="宋体"/>
          <w:b w:val="0"/>
          <w:bCs w:val="0"/>
          <w:snapToGrid w:val="0"/>
          <w:color w:val="auto"/>
          <w:kern w:val="0"/>
          <w:sz w:val="24"/>
          <w:szCs w:val="24"/>
          <w:highlight w:val="none"/>
        </w:rPr>
        <w:t>设计时需要考虑与周边地块的开发相结合。</w:t>
      </w:r>
    </w:p>
    <w:p w14:paraId="04332047">
      <w:pPr>
        <w:pStyle w:val="40"/>
        <w:numPr>
          <w:ilvl w:val="0"/>
          <w:numId w:val="0"/>
        </w:numPr>
        <w:spacing w:line="360" w:lineRule="auto"/>
        <w:ind w:firstLine="480" w:firstLineChars="200"/>
        <w:rPr>
          <w:rFonts w:hint="eastAsia" w:hAnsi="宋体" w:cs="Calibri"/>
          <w:bCs/>
          <w:color w:val="auto"/>
          <w:sz w:val="24"/>
          <w:szCs w:val="24"/>
          <w:highlight w:val="none"/>
          <w:lang w:val="en-US" w:eastAsia="zh-CN"/>
        </w:rPr>
      </w:pPr>
      <w:r>
        <w:rPr>
          <w:rFonts w:hint="eastAsia" w:hAnsi="宋体" w:cs="Calibri"/>
          <w:bCs/>
          <w:color w:val="auto"/>
          <w:sz w:val="24"/>
          <w:szCs w:val="24"/>
          <w:highlight w:val="none"/>
          <w:lang w:val="en-US" w:eastAsia="zh-CN"/>
        </w:rPr>
        <w:t>5.2.8设计成果文件要求：</w:t>
      </w:r>
    </w:p>
    <w:p w14:paraId="5E569659">
      <w:pPr>
        <w:pStyle w:val="40"/>
        <w:numPr>
          <w:ilvl w:val="0"/>
          <w:numId w:val="0"/>
        </w:numPr>
        <w:spacing w:line="360" w:lineRule="auto"/>
        <w:ind w:firstLine="480" w:firstLineChars="200"/>
        <w:rPr>
          <w:rFonts w:hint="eastAsia" w:ascii="宋体" w:hAnsi="宋体" w:eastAsia="宋体" w:cs="宋体"/>
          <w:color w:val="auto"/>
          <w:sz w:val="24"/>
          <w:szCs w:val="24"/>
          <w:highlight w:val="none"/>
          <w:lang w:eastAsia="zh-CN"/>
        </w:rPr>
      </w:pPr>
      <w:r>
        <w:rPr>
          <w:rFonts w:hint="eastAsia" w:ascii="宋体" w:hAnsi="宋体" w:eastAsia="宋体" w:cs="宋体"/>
          <w:color w:val="auto"/>
          <w:kern w:val="2"/>
          <w:sz w:val="24"/>
          <w:szCs w:val="24"/>
          <w:highlight w:val="none"/>
          <w:lang w:val="en-US" w:eastAsia="zh-CN" w:bidi="ar-SA"/>
        </w:rPr>
        <w:t>（1）</w:t>
      </w:r>
      <w:r>
        <w:rPr>
          <w:rFonts w:hint="eastAsia" w:ascii="宋体" w:hAnsi="宋体" w:eastAsia="宋体" w:cs="宋体"/>
          <w:color w:val="auto"/>
          <w:sz w:val="24"/>
          <w:szCs w:val="24"/>
          <w:highlight w:val="none"/>
          <w:lang w:val="en-US" w:eastAsia="zh-CN"/>
        </w:rPr>
        <w:t>设计</w:t>
      </w:r>
      <w:r>
        <w:rPr>
          <w:rFonts w:hint="eastAsia" w:ascii="宋体" w:hAnsi="宋体" w:eastAsia="宋体" w:cs="宋体"/>
          <w:snapToGrid w:val="0"/>
          <w:color w:val="auto"/>
          <w:kern w:val="0"/>
          <w:sz w:val="24"/>
          <w:szCs w:val="24"/>
          <w:highlight w:val="none"/>
          <w:lang w:eastAsia="zh-CN"/>
        </w:rPr>
        <w:t>单位</w:t>
      </w:r>
      <w:r>
        <w:rPr>
          <w:rFonts w:hint="eastAsia" w:ascii="宋体" w:hAnsi="宋体" w:eastAsia="宋体" w:cs="宋体"/>
          <w:color w:val="auto"/>
          <w:sz w:val="24"/>
          <w:szCs w:val="24"/>
          <w:highlight w:val="none"/>
        </w:rPr>
        <w:t>按合同约定、招标文件内容要求、法律法规及国家强制性标准要求提供完整的设计文件</w:t>
      </w:r>
      <w:r>
        <w:rPr>
          <w:rFonts w:hint="eastAsia" w:ascii="宋体" w:hAnsi="宋体" w:eastAsia="宋体" w:cs="宋体"/>
          <w:color w:val="auto"/>
          <w:sz w:val="24"/>
          <w:szCs w:val="24"/>
          <w:highlight w:val="none"/>
          <w:lang w:eastAsia="zh-CN"/>
        </w:rPr>
        <w:t>。</w:t>
      </w:r>
    </w:p>
    <w:p w14:paraId="560882FC">
      <w:pPr>
        <w:pStyle w:val="40"/>
        <w:numPr>
          <w:ilvl w:val="0"/>
          <w:numId w:val="0"/>
        </w:num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kern w:val="2"/>
          <w:sz w:val="24"/>
          <w:szCs w:val="24"/>
          <w:highlight w:val="none"/>
          <w:lang w:val="en-US" w:eastAsia="zh-CN" w:bidi="ar-SA"/>
        </w:rPr>
        <w:t>（2）</w:t>
      </w:r>
      <w:r>
        <w:rPr>
          <w:rFonts w:hint="eastAsia" w:ascii="宋体" w:hAnsi="宋体" w:eastAsia="宋体" w:cs="宋体"/>
          <w:bCs/>
          <w:color w:val="auto"/>
          <w:sz w:val="24"/>
          <w:szCs w:val="24"/>
          <w:highlight w:val="none"/>
          <w:lang w:val="en-US" w:eastAsia="zh-CN"/>
        </w:rPr>
        <w:t>要求提供施工图设计文件12套。提供的所有资料均含电子版（含CAD及PDF文件格式）。</w:t>
      </w:r>
    </w:p>
    <w:p w14:paraId="67A28990">
      <w:pPr>
        <w:pStyle w:val="40"/>
        <w:numPr>
          <w:ilvl w:val="0"/>
          <w:numId w:val="0"/>
        </w:numPr>
        <w:spacing w:line="360" w:lineRule="auto"/>
        <w:ind w:firstLine="480" w:firstLineChars="200"/>
        <w:rPr>
          <w:rFonts w:hint="eastAsia" w:ascii="宋体" w:hAnsi="宋体" w:eastAsia="宋体" w:cs="宋体"/>
          <w:bCs/>
          <w:color w:val="auto"/>
          <w:sz w:val="24"/>
          <w:szCs w:val="24"/>
          <w:highlight w:val="none"/>
          <w:lang w:val="en-US" w:eastAsia="zh-CN"/>
        </w:rPr>
      </w:pPr>
      <w:r>
        <w:rPr>
          <w:rFonts w:hint="eastAsia" w:ascii="宋体" w:hAnsi="宋体" w:eastAsia="宋体" w:cs="宋体"/>
          <w:bCs/>
          <w:color w:val="auto"/>
          <w:sz w:val="24"/>
          <w:szCs w:val="24"/>
          <w:highlight w:val="none"/>
          <w:lang w:val="en-US" w:eastAsia="zh-CN"/>
        </w:rPr>
        <w:t>5.</w:t>
      </w:r>
      <w:r>
        <w:rPr>
          <w:rFonts w:hint="eastAsia" w:hAnsi="宋体" w:cs="宋体"/>
          <w:bCs/>
          <w:color w:val="auto"/>
          <w:sz w:val="24"/>
          <w:szCs w:val="24"/>
          <w:highlight w:val="none"/>
          <w:lang w:val="en-US" w:eastAsia="zh-CN"/>
        </w:rPr>
        <w:t>2</w:t>
      </w:r>
      <w:r>
        <w:rPr>
          <w:rFonts w:hint="eastAsia" w:ascii="宋体" w:hAnsi="宋体" w:eastAsia="宋体" w:cs="宋体"/>
          <w:bCs/>
          <w:color w:val="auto"/>
          <w:sz w:val="24"/>
          <w:szCs w:val="24"/>
          <w:highlight w:val="none"/>
          <w:lang w:val="en-US" w:eastAsia="zh-CN"/>
        </w:rPr>
        <w:t>.</w:t>
      </w:r>
      <w:r>
        <w:rPr>
          <w:rFonts w:hint="eastAsia" w:hAnsi="宋体" w:cs="宋体"/>
          <w:bCs/>
          <w:color w:val="auto"/>
          <w:sz w:val="24"/>
          <w:szCs w:val="24"/>
          <w:highlight w:val="none"/>
          <w:lang w:val="en-US" w:eastAsia="zh-CN"/>
        </w:rPr>
        <w:t>9</w:t>
      </w:r>
      <w:r>
        <w:rPr>
          <w:rFonts w:hint="eastAsia" w:ascii="宋体" w:hAnsi="宋体" w:eastAsia="宋体" w:cs="宋体"/>
          <w:bCs/>
          <w:color w:val="auto"/>
          <w:sz w:val="24"/>
          <w:szCs w:val="24"/>
          <w:highlight w:val="none"/>
          <w:lang w:val="en-US" w:eastAsia="zh-CN"/>
        </w:rPr>
        <w:t>本工程各个阶段的设计成果必须经</w:t>
      </w:r>
      <w:r>
        <w:rPr>
          <w:rFonts w:hint="eastAsia" w:hAnsi="宋体" w:cs="Calibri"/>
          <w:bCs/>
          <w:color w:val="auto"/>
          <w:sz w:val="24"/>
          <w:szCs w:val="24"/>
          <w:highlight w:val="none"/>
          <w:u w:val="none"/>
          <w:lang w:val="zh-CN"/>
        </w:rPr>
        <w:t>发包人</w:t>
      </w:r>
      <w:r>
        <w:rPr>
          <w:rFonts w:hint="eastAsia" w:ascii="宋体" w:hAnsi="宋体" w:eastAsia="宋体" w:cs="宋体"/>
          <w:bCs/>
          <w:color w:val="auto"/>
          <w:sz w:val="24"/>
          <w:szCs w:val="24"/>
          <w:highlight w:val="none"/>
          <w:lang w:val="en-US" w:eastAsia="zh-CN"/>
        </w:rPr>
        <w:t>及有关审批部门同意后方可进行下一工序的设计工作，若</w:t>
      </w:r>
      <w:r>
        <w:rPr>
          <w:rFonts w:hint="eastAsia" w:hAnsi="宋体" w:cs="Calibri"/>
          <w:bCs/>
          <w:color w:val="auto"/>
          <w:sz w:val="24"/>
          <w:szCs w:val="24"/>
          <w:highlight w:val="none"/>
          <w:u w:val="none"/>
          <w:lang w:val="zh-CN"/>
        </w:rPr>
        <w:t>发包人</w:t>
      </w:r>
      <w:r>
        <w:rPr>
          <w:rFonts w:hint="eastAsia" w:ascii="宋体" w:hAnsi="宋体" w:eastAsia="宋体" w:cs="宋体"/>
          <w:bCs/>
          <w:color w:val="auto"/>
          <w:sz w:val="24"/>
          <w:szCs w:val="24"/>
          <w:highlight w:val="none"/>
          <w:lang w:val="en-US" w:eastAsia="zh-CN"/>
        </w:rPr>
        <w:t>或有关审批部门在审批过程中提出的设计修改或变更，</w:t>
      </w:r>
      <w:r>
        <w:rPr>
          <w:rFonts w:hint="eastAsia" w:ascii="宋体" w:hAnsi="宋体" w:eastAsia="宋体" w:cs="宋体"/>
          <w:color w:val="auto"/>
          <w:sz w:val="24"/>
          <w:szCs w:val="24"/>
          <w:highlight w:val="none"/>
          <w:lang w:val="en-US" w:eastAsia="zh-CN"/>
        </w:rPr>
        <w:t>设计</w:t>
      </w:r>
      <w:r>
        <w:rPr>
          <w:rFonts w:hint="eastAsia" w:ascii="宋体" w:hAnsi="宋体" w:eastAsia="宋体" w:cs="宋体"/>
          <w:snapToGrid w:val="0"/>
          <w:color w:val="auto"/>
          <w:kern w:val="0"/>
          <w:sz w:val="24"/>
          <w:szCs w:val="24"/>
          <w:highlight w:val="none"/>
          <w:lang w:eastAsia="zh-CN"/>
        </w:rPr>
        <w:t>单位</w:t>
      </w:r>
      <w:r>
        <w:rPr>
          <w:rFonts w:hint="eastAsia" w:ascii="宋体" w:hAnsi="宋体" w:eastAsia="宋体" w:cs="宋体"/>
          <w:bCs/>
          <w:color w:val="auto"/>
          <w:sz w:val="24"/>
          <w:szCs w:val="24"/>
          <w:highlight w:val="none"/>
          <w:lang w:val="en-US" w:eastAsia="zh-CN"/>
        </w:rPr>
        <w:t>必须无条件进行修改或变更，</w:t>
      </w:r>
      <w:r>
        <w:rPr>
          <w:rFonts w:hint="eastAsia" w:hAnsi="宋体" w:cs="Calibri"/>
          <w:bCs/>
          <w:color w:val="auto"/>
          <w:sz w:val="24"/>
          <w:szCs w:val="24"/>
          <w:highlight w:val="none"/>
          <w:u w:val="none"/>
          <w:lang w:val="zh-CN"/>
        </w:rPr>
        <w:t>发包人</w:t>
      </w:r>
      <w:r>
        <w:rPr>
          <w:rFonts w:hint="eastAsia" w:ascii="宋体" w:hAnsi="宋体" w:eastAsia="宋体" w:cs="宋体"/>
          <w:bCs/>
          <w:color w:val="auto"/>
          <w:sz w:val="24"/>
          <w:szCs w:val="24"/>
          <w:highlight w:val="none"/>
          <w:lang w:val="en-US" w:eastAsia="zh-CN"/>
        </w:rPr>
        <w:t>不再支付由此而增加的设计费用。本工程施工图设计必须先经</w:t>
      </w:r>
      <w:r>
        <w:rPr>
          <w:rFonts w:hint="eastAsia" w:hAnsi="宋体" w:cs="Calibri"/>
          <w:bCs/>
          <w:color w:val="auto"/>
          <w:sz w:val="24"/>
          <w:szCs w:val="24"/>
          <w:highlight w:val="none"/>
          <w:u w:val="none"/>
          <w:lang w:val="zh-CN"/>
        </w:rPr>
        <w:t>发包人</w:t>
      </w:r>
      <w:r>
        <w:rPr>
          <w:rFonts w:hint="eastAsia" w:ascii="宋体" w:hAnsi="宋体" w:eastAsia="宋体" w:cs="宋体"/>
          <w:bCs/>
          <w:color w:val="auto"/>
          <w:sz w:val="24"/>
          <w:szCs w:val="24"/>
          <w:highlight w:val="none"/>
          <w:lang w:val="en-US" w:eastAsia="zh-CN"/>
        </w:rPr>
        <w:t>确认才能送审，并经</w:t>
      </w:r>
      <w:r>
        <w:rPr>
          <w:rFonts w:hint="eastAsia" w:hAnsi="宋体" w:cs="Calibri"/>
          <w:bCs/>
          <w:color w:val="auto"/>
          <w:sz w:val="24"/>
          <w:szCs w:val="24"/>
          <w:highlight w:val="none"/>
          <w:u w:val="none"/>
          <w:lang w:val="zh-CN"/>
        </w:rPr>
        <w:t>发包人</w:t>
      </w:r>
      <w:r>
        <w:rPr>
          <w:rFonts w:hint="eastAsia" w:ascii="宋体" w:hAnsi="宋体" w:eastAsia="宋体" w:cs="宋体"/>
          <w:bCs/>
          <w:color w:val="auto"/>
          <w:sz w:val="24"/>
          <w:szCs w:val="24"/>
          <w:highlight w:val="none"/>
          <w:lang w:val="en-US" w:eastAsia="zh-CN"/>
        </w:rPr>
        <w:t>委托的有资质的审图机构审查合格。若</w:t>
      </w:r>
      <w:r>
        <w:rPr>
          <w:rFonts w:hint="eastAsia" w:hAnsi="宋体" w:cs="Calibri"/>
          <w:bCs/>
          <w:color w:val="auto"/>
          <w:sz w:val="24"/>
          <w:szCs w:val="24"/>
          <w:highlight w:val="none"/>
          <w:u w:val="none"/>
          <w:lang w:val="zh-CN"/>
        </w:rPr>
        <w:t>发包人</w:t>
      </w:r>
      <w:r>
        <w:rPr>
          <w:rFonts w:hint="eastAsia" w:ascii="宋体" w:hAnsi="宋体" w:eastAsia="宋体" w:cs="宋体"/>
          <w:bCs/>
          <w:color w:val="auto"/>
          <w:sz w:val="24"/>
          <w:szCs w:val="24"/>
          <w:highlight w:val="none"/>
          <w:lang w:val="en-US" w:eastAsia="zh-CN"/>
        </w:rPr>
        <w:t>或审图机构在审查过程中提出的设计修改或变更，</w:t>
      </w:r>
      <w:r>
        <w:rPr>
          <w:rFonts w:hint="eastAsia" w:ascii="宋体" w:hAnsi="宋体" w:eastAsia="宋体" w:cs="宋体"/>
          <w:color w:val="auto"/>
          <w:sz w:val="24"/>
          <w:szCs w:val="24"/>
          <w:highlight w:val="none"/>
          <w:lang w:val="en-US" w:eastAsia="zh-CN"/>
        </w:rPr>
        <w:t>设计</w:t>
      </w:r>
      <w:r>
        <w:rPr>
          <w:rFonts w:hint="eastAsia" w:ascii="宋体" w:hAnsi="宋体" w:eastAsia="宋体" w:cs="宋体"/>
          <w:snapToGrid w:val="0"/>
          <w:color w:val="auto"/>
          <w:kern w:val="0"/>
          <w:sz w:val="24"/>
          <w:szCs w:val="24"/>
          <w:highlight w:val="none"/>
          <w:lang w:eastAsia="zh-CN"/>
        </w:rPr>
        <w:t>单位</w:t>
      </w:r>
      <w:r>
        <w:rPr>
          <w:rFonts w:hint="eastAsia" w:ascii="宋体" w:hAnsi="宋体" w:eastAsia="宋体" w:cs="宋体"/>
          <w:bCs/>
          <w:color w:val="auto"/>
          <w:sz w:val="24"/>
          <w:szCs w:val="24"/>
          <w:highlight w:val="none"/>
          <w:lang w:val="en-US" w:eastAsia="zh-CN"/>
        </w:rPr>
        <w:t>必须无条件进行修改或优化设计，</w:t>
      </w:r>
      <w:r>
        <w:rPr>
          <w:rFonts w:hint="eastAsia" w:hAnsi="宋体" w:cs="Calibri"/>
          <w:bCs/>
          <w:color w:val="auto"/>
          <w:sz w:val="24"/>
          <w:szCs w:val="24"/>
          <w:highlight w:val="none"/>
          <w:u w:val="none"/>
          <w:lang w:val="zh-CN"/>
        </w:rPr>
        <w:t>发包人</w:t>
      </w:r>
      <w:r>
        <w:rPr>
          <w:rFonts w:hint="eastAsia" w:ascii="宋体" w:hAnsi="宋体" w:eastAsia="宋体" w:cs="宋体"/>
          <w:bCs/>
          <w:color w:val="auto"/>
          <w:sz w:val="24"/>
          <w:szCs w:val="24"/>
          <w:highlight w:val="none"/>
          <w:lang w:val="en-US" w:eastAsia="zh-CN"/>
        </w:rPr>
        <w:t>不再支付由此而增加的设计费用。</w:t>
      </w:r>
    </w:p>
    <w:p w14:paraId="697466A0">
      <w:pPr>
        <w:pStyle w:val="40"/>
        <w:numPr>
          <w:ilvl w:val="0"/>
          <w:numId w:val="0"/>
        </w:numPr>
        <w:spacing w:line="360" w:lineRule="auto"/>
        <w:ind w:firstLine="480" w:firstLineChars="200"/>
        <w:rPr>
          <w:rFonts w:hint="eastAsia" w:hAnsi="宋体" w:cs="Calibri"/>
          <w:bCs/>
          <w:color w:val="auto"/>
          <w:sz w:val="24"/>
          <w:szCs w:val="24"/>
          <w:highlight w:val="none"/>
          <w:lang w:val="zh-CN"/>
        </w:rPr>
      </w:pPr>
      <w:r>
        <w:rPr>
          <w:rFonts w:hint="eastAsia" w:hAnsi="宋体" w:cs="Calibri"/>
          <w:bCs/>
          <w:color w:val="auto"/>
          <w:sz w:val="24"/>
          <w:szCs w:val="24"/>
          <w:highlight w:val="none"/>
          <w:lang w:val="en-US" w:eastAsia="zh-CN"/>
        </w:rPr>
        <w:t>5.3</w:t>
      </w:r>
      <w:r>
        <w:rPr>
          <w:rFonts w:hint="eastAsia" w:hAnsi="宋体" w:cs="Calibri"/>
          <w:bCs/>
          <w:color w:val="auto"/>
          <w:sz w:val="24"/>
          <w:szCs w:val="24"/>
          <w:highlight w:val="none"/>
          <w:lang w:val="zh-CN"/>
        </w:rPr>
        <w:t>施工要求：</w:t>
      </w:r>
    </w:p>
    <w:p w14:paraId="33FDD9E0">
      <w:pPr>
        <w:pStyle w:val="40"/>
        <w:numPr>
          <w:ilvl w:val="0"/>
          <w:numId w:val="0"/>
        </w:numPr>
        <w:spacing w:line="360" w:lineRule="auto"/>
        <w:ind w:firstLine="480" w:firstLineChars="200"/>
        <w:rPr>
          <w:rFonts w:hint="eastAsia" w:hAnsi="宋体" w:cs="Calibri"/>
          <w:bCs/>
          <w:color w:val="auto"/>
          <w:sz w:val="24"/>
          <w:szCs w:val="24"/>
          <w:highlight w:val="none"/>
          <w:lang w:val="zh-CN"/>
        </w:rPr>
      </w:pPr>
      <w:r>
        <w:rPr>
          <w:rFonts w:hint="eastAsia" w:hAnsi="宋体" w:cs="Calibri"/>
          <w:bCs/>
          <w:color w:val="auto"/>
          <w:sz w:val="24"/>
          <w:szCs w:val="24"/>
          <w:highlight w:val="none"/>
          <w:lang w:val="en-US" w:eastAsia="zh-CN"/>
        </w:rPr>
        <w:t>5.3.1施工质量要求：</w:t>
      </w:r>
      <w:r>
        <w:rPr>
          <w:rFonts w:hint="eastAsia" w:hAnsi="宋体" w:cs="Calibri"/>
          <w:bCs/>
          <w:color w:val="auto"/>
          <w:sz w:val="24"/>
          <w:szCs w:val="24"/>
          <w:highlight w:val="none"/>
          <w:lang w:val="zh-CN"/>
        </w:rPr>
        <w:t>施工质量必须达到国家验收合格标准。</w:t>
      </w:r>
    </w:p>
    <w:p w14:paraId="482507B4">
      <w:pPr>
        <w:pStyle w:val="40"/>
        <w:numPr>
          <w:ilvl w:val="0"/>
          <w:numId w:val="0"/>
        </w:num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5.</w:t>
      </w:r>
      <w:r>
        <w:rPr>
          <w:rFonts w:hint="eastAsia" w:hAnsi="宋体" w:cs="宋体"/>
          <w:color w:val="auto"/>
          <w:sz w:val="24"/>
          <w:szCs w:val="24"/>
          <w:highlight w:val="none"/>
          <w:lang w:val="en-US" w:eastAsia="zh-CN"/>
        </w:rPr>
        <w:t>3</w:t>
      </w:r>
      <w:r>
        <w:rPr>
          <w:rFonts w:hint="eastAsia" w:ascii="宋体" w:hAnsi="宋体" w:eastAsia="宋体" w:cs="宋体"/>
          <w:color w:val="auto"/>
          <w:sz w:val="24"/>
          <w:szCs w:val="24"/>
          <w:highlight w:val="none"/>
          <w:lang w:val="en-US" w:eastAsia="zh-CN"/>
        </w:rPr>
        <w:t>.2</w:t>
      </w:r>
      <w:r>
        <w:rPr>
          <w:rFonts w:hint="eastAsia" w:ascii="宋体" w:hAnsi="宋体" w:eastAsia="宋体" w:cs="宋体"/>
          <w:color w:val="auto"/>
          <w:sz w:val="24"/>
          <w:szCs w:val="24"/>
          <w:highlight w:val="none"/>
        </w:rPr>
        <w:t>若因</w:t>
      </w:r>
      <w:r>
        <w:rPr>
          <w:rFonts w:hint="eastAsia" w:hAnsi="宋体" w:cs="Calibri"/>
          <w:bCs/>
          <w:color w:val="auto"/>
          <w:sz w:val="24"/>
          <w:szCs w:val="24"/>
          <w:highlight w:val="none"/>
          <w:lang w:val="en-US" w:eastAsia="zh-CN"/>
        </w:rPr>
        <w:t>施工单位</w:t>
      </w:r>
      <w:r>
        <w:rPr>
          <w:rFonts w:hint="eastAsia" w:ascii="宋体" w:hAnsi="宋体" w:eastAsia="宋体" w:cs="宋体"/>
          <w:color w:val="auto"/>
          <w:sz w:val="24"/>
          <w:szCs w:val="24"/>
          <w:highlight w:val="none"/>
        </w:rPr>
        <w:t>原因，</w:t>
      </w:r>
      <w:r>
        <w:rPr>
          <w:rFonts w:hint="eastAsia" w:ascii="宋体" w:hAnsi="宋体" w:eastAsia="宋体" w:cs="宋体"/>
          <w:color w:val="auto"/>
          <w:sz w:val="24"/>
          <w:szCs w:val="24"/>
          <w:highlight w:val="none"/>
          <w:lang w:val="en-US" w:eastAsia="zh-CN"/>
        </w:rPr>
        <w:t>工程在竣工</w:t>
      </w:r>
      <w:r>
        <w:rPr>
          <w:rFonts w:hint="eastAsia" w:ascii="宋体" w:hAnsi="宋体" w:eastAsia="宋体" w:cs="宋体"/>
          <w:color w:val="auto"/>
          <w:sz w:val="24"/>
          <w:szCs w:val="24"/>
          <w:highlight w:val="none"/>
        </w:rPr>
        <w:t>验收时没有达到</w:t>
      </w:r>
      <w:r>
        <w:rPr>
          <w:rFonts w:hint="eastAsia" w:ascii="宋体" w:hAnsi="宋体" w:eastAsia="宋体" w:cs="宋体"/>
          <w:color w:val="auto"/>
          <w:sz w:val="24"/>
          <w:szCs w:val="24"/>
          <w:highlight w:val="none"/>
          <w:lang w:val="zh-CN"/>
        </w:rPr>
        <w:t>国家验收合格标准</w:t>
      </w:r>
      <w:r>
        <w:rPr>
          <w:rFonts w:hint="eastAsia" w:ascii="宋体" w:hAnsi="宋体" w:eastAsia="宋体" w:cs="宋体"/>
          <w:color w:val="auto"/>
          <w:sz w:val="24"/>
          <w:szCs w:val="24"/>
          <w:highlight w:val="none"/>
        </w:rPr>
        <w:t>，</w:t>
      </w:r>
      <w:r>
        <w:rPr>
          <w:rFonts w:hint="eastAsia" w:hAnsi="宋体" w:cs="Calibri"/>
          <w:bCs/>
          <w:color w:val="auto"/>
          <w:sz w:val="24"/>
          <w:szCs w:val="24"/>
          <w:highlight w:val="none"/>
          <w:lang w:val="en-US" w:eastAsia="zh-CN"/>
        </w:rPr>
        <w:t>施工单位</w:t>
      </w:r>
      <w:r>
        <w:rPr>
          <w:rFonts w:hint="eastAsia" w:ascii="宋体" w:hAnsi="宋体" w:eastAsia="宋体" w:cs="宋体"/>
          <w:color w:val="auto"/>
          <w:sz w:val="24"/>
          <w:szCs w:val="24"/>
          <w:highlight w:val="none"/>
        </w:rPr>
        <w:t>按合同价款的1％向</w:t>
      </w:r>
      <w:r>
        <w:rPr>
          <w:rFonts w:hint="eastAsia" w:hAnsi="宋体" w:cs="Calibri"/>
          <w:bCs/>
          <w:color w:val="auto"/>
          <w:sz w:val="24"/>
          <w:szCs w:val="24"/>
          <w:highlight w:val="none"/>
          <w:u w:val="none"/>
          <w:lang w:val="zh-CN"/>
        </w:rPr>
        <w:t>发包人</w:t>
      </w:r>
      <w:r>
        <w:rPr>
          <w:rFonts w:hint="eastAsia" w:ascii="宋体" w:hAnsi="宋体" w:eastAsia="宋体" w:cs="宋体"/>
          <w:color w:val="auto"/>
          <w:sz w:val="24"/>
          <w:szCs w:val="24"/>
          <w:highlight w:val="none"/>
        </w:rPr>
        <w:t>返纳质量违约金。</w:t>
      </w:r>
    </w:p>
    <w:p w14:paraId="3F059BF9">
      <w:pPr>
        <w:pStyle w:val="40"/>
        <w:numPr>
          <w:ilvl w:val="0"/>
          <w:numId w:val="0"/>
        </w:num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5.</w:t>
      </w:r>
      <w:r>
        <w:rPr>
          <w:rFonts w:hint="eastAsia" w:hAnsi="宋体" w:cs="宋体"/>
          <w:color w:val="auto"/>
          <w:sz w:val="24"/>
          <w:szCs w:val="24"/>
          <w:highlight w:val="none"/>
          <w:lang w:val="en-US" w:eastAsia="zh-CN"/>
        </w:rPr>
        <w:t>3</w:t>
      </w:r>
      <w:r>
        <w:rPr>
          <w:rFonts w:hint="eastAsia" w:ascii="宋体" w:hAnsi="宋体" w:eastAsia="宋体" w:cs="宋体"/>
          <w:color w:val="auto"/>
          <w:sz w:val="24"/>
          <w:szCs w:val="24"/>
          <w:highlight w:val="none"/>
          <w:lang w:val="en-US" w:eastAsia="zh-CN"/>
        </w:rPr>
        <w:t>.3</w:t>
      </w:r>
      <w:r>
        <w:rPr>
          <w:rFonts w:hint="eastAsia" w:hAnsi="宋体" w:cs="Calibri"/>
          <w:bCs/>
          <w:color w:val="auto"/>
          <w:sz w:val="24"/>
          <w:szCs w:val="24"/>
          <w:highlight w:val="none"/>
          <w:lang w:val="en-US" w:eastAsia="zh-CN"/>
        </w:rPr>
        <w:t>施工单位</w:t>
      </w:r>
      <w:r>
        <w:rPr>
          <w:rFonts w:hint="eastAsia" w:ascii="宋体" w:hAnsi="宋体" w:eastAsia="宋体" w:cs="宋体"/>
          <w:color w:val="auto"/>
          <w:sz w:val="24"/>
          <w:szCs w:val="24"/>
          <w:highlight w:val="none"/>
        </w:rPr>
        <w:t>在施工中如果工程质量不符合设计要求或有关规定，</w:t>
      </w:r>
      <w:r>
        <w:rPr>
          <w:rFonts w:hint="eastAsia" w:hAnsi="宋体" w:cs="Calibri"/>
          <w:bCs/>
          <w:color w:val="auto"/>
          <w:sz w:val="24"/>
          <w:szCs w:val="24"/>
          <w:highlight w:val="none"/>
          <w:u w:val="none"/>
          <w:lang w:val="zh-CN"/>
        </w:rPr>
        <w:t>发包人</w:t>
      </w:r>
      <w:r>
        <w:rPr>
          <w:rFonts w:hint="eastAsia" w:ascii="宋体" w:hAnsi="宋体" w:eastAsia="宋体" w:cs="宋体"/>
          <w:color w:val="auto"/>
          <w:sz w:val="24"/>
          <w:szCs w:val="24"/>
          <w:highlight w:val="none"/>
        </w:rPr>
        <w:t>或监理单位要求停工和返工的必须立即执行，并承担由此产生的各种费用，工期不予顺延。</w:t>
      </w:r>
    </w:p>
    <w:p w14:paraId="08B9090B">
      <w:pPr>
        <w:pStyle w:val="40"/>
        <w:numPr>
          <w:ilvl w:val="0"/>
          <w:numId w:val="0"/>
        </w:num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5.</w:t>
      </w:r>
      <w:r>
        <w:rPr>
          <w:rFonts w:hint="eastAsia" w:hAnsi="宋体" w:cs="宋体"/>
          <w:color w:val="auto"/>
          <w:sz w:val="24"/>
          <w:szCs w:val="24"/>
          <w:highlight w:val="none"/>
          <w:lang w:val="en-US" w:eastAsia="zh-CN"/>
        </w:rPr>
        <w:t>3</w:t>
      </w:r>
      <w:r>
        <w:rPr>
          <w:rFonts w:hint="eastAsia" w:ascii="宋体" w:hAnsi="宋体" w:eastAsia="宋体" w:cs="宋体"/>
          <w:color w:val="auto"/>
          <w:sz w:val="24"/>
          <w:szCs w:val="24"/>
          <w:highlight w:val="none"/>
          <w:lang w:val="en-US" w:eastAsia="zh-CN"/>
        </w:rPr>
        <w:t>.4</w:t>
      </w:r>
      <w:r>
        <w:rPr>
          <w:rFonts w:hint="eastAsia" w:ascii="宋体" w:hAnsi="宋体" w:eastAsia="宋体" w:cs="宋体"/>
          <w:color w:val="auto"/>
          <w:sz w:val="24"/>
          <w:szCs w:val="24"/>
          <w:highlight w:val="none"/>
        </w:rPr>
        <w:t>保修期限按中华人民共和国国务院令第279号文《建设工程质量管理条例》规定执行，在保修期内因施工质量问题而造成返修，一切费用由</w:t>
      </w:r>
      <w:r>
        <w:rPr>
          <w:rFonts w:hint="eastAsia" w:hAnsi="宋体" w:cs="Calibri"/>
          <w:bCs/>
          <w:color w:val="auto"/>
          <w:sz w:val="24"/>
          <w:szCs w:val="24"/>
          <w:highlight w:val="none"/>
          <w:lang w:val="en-US" w:eastAsia="zh-CN"/>
        </w:rPr>
        <w:t>施工单位</w:t>
      </w:r>
      <w:r>
        <w:rPr>
          <w:rFonts w:hint="eastAsia" w:ascii="宋体" w:hAnsi="宋体" w:eastAsia="宋体" w:cs="宋体"/>
          <w:color w:val="auto"/>
          <w:sz w:val="24"/>
          <w:szCs w:val="24"/>
          <w:highlight w:val="none"/>
        </w:rPr>
        <w:t>负责。</w:t>
      </w:r>
      <w:r>
        <w:rPr>
          <w:rFonts w:hint="eastAsia" w:hAnsi="宋体" w:cs="Calibri"/>
          <w:bCs/>
          <w:color w:val="auto"/>
          <w:sz w:val="24"/>
          <w:szCs w:val="24"/>
          <w:highlight w:val="none"/>
          <w:lang w:val="en-US" w:eastAsia="zh-CN"/>
        </w:rPr>
        <w:t>施工单位</w:t>
      </w:r>
      <w:r>
        <w:rPr>
          <w:rFonts w:hint="eastAsia" w:ascii="宋体" w:hAnsi="宋体" w:eastAsia="宋体" w:cs="宋体"/>
          <w:color w:val="auto"/>
          <w:sz w:val="24"/>
          <w:szCs w:val="24"/>
          <w:highlight w:val="none"/>
        </w:rPr>
        <w:t>在向</w:t>
      </w:r>
      <w:r>
        <w:rPr>
          <w:rFonts w:hint="eastAsia" w:hAnsi="宋体" w:cs="Calibri"/>
          <w:bCs/>
          <w:color w:val="auto"/>
          <w:sz w:val="24"/>
          <w:szCs w:val="24"/>
          <w:highlight w:val="none"/>
          <w:u w:val="none"/>
          <w:lang w:val="zh-CN"/>
        </w:rPr>
        <w:t>发包人</w:t>
      </w:r>
      <w:r>
        <w:rPr>
          <w:rFonts w:hint="eastAsia" w:ascii="宋体" w:hAnsi="宋体" w:eastAsia="宋体" w:cs="宋体"/>
          <w:color w:val="auto"/>
          <w:sz w:val="24"/>
          <w:szCs w:val="24"/>
          <w:highlight w:val="none"/>
        </w:rPr>
        <w:t>提交竣工验收报告时，应当向</w:t>
      </w:r>
      <w:r>
        <w:rPr>
          <w:rFonts w:hint="eastAsia" w:hAnsi="宋体" w:cs="Calibri"/>
          <w:bCs/>
          <w:color w:val="auto"/>
          <w:sz w:val="24"/>
          <w:szCs w:val="24"/>
          <w:highlight w:val="none"/>
          <w:u w:val="none"/>
          <w:lang w:val="zh-CN"/>
        </w:rPr>
        <w:t>发包人</w:t>
      </w:r>
      <w:r>
        <w:rPr>
          <w:rFonts w:hint="eastAsia" w:ascii="宋体" w:hAnsi="宋体" w:eastAsia="宋体" w:cs="宋体"/>
          <w:color w:val="auto"/>
          <w:sz w:val="24"/>
          <w:szCs w:val="24"/>
          <w:highlight w:val="none"/>
        </w:rPr>
        <w:t>出具质量保修书。质量保修书中应当明确建设工程的保修范围、保修期限和保修责任等。</w:t>
      </w:r>
    </w:p>
    <w:p w14:paraId="51DF5496">
      <w:pPr>
        <w:pStyle w:val="40"/>
        <w:numPr>
          <w:ilvl w:val="0"/>
          <w:numId w:val="0"/>
        </w:num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5.</w:t>
      </w:r>
      <w:r>
        <w:rPr>
          <w:rFonts w:hint="eastAsia" w:hAnsi="宋体" w:cs="宋体"/>
          <w:color w:val="auto"/>
          <w:sz w:val="24"/>
          <w:szCs w:val="24"/>
          <w:highlight w:val="none"/>
          <w:lang w:val="en-US" w:eastAsia="zh-CN"/>
        </w:rPr>
        <w:t>3</w:t>
      </w:r>
      <w:r>
        <w:rPr>
          <w:rFonts w:hint="eastAsia" w:ascii="宋体" w:hAnsi="宋体" w:eastAsia="宋体" w:cs="宋体"/>
          <w:color w:val="auto"/>
          <w:sz w:val="24"/>
          <w:szCs w:val="24"/>
          <w:highlight w:val="none"/>
          <w:lang w:val="en-US" w:eastAsia="zh-CN"/>
        </w:rPr>
        <w:t>.5</w:t>
      </w:r>
      <w:r>
        <w:rPr>
          <w:rFonts w:hint="eastAsia" w:ascii="宋体" w:hAnsi="宋体" w:eastAsia="宋体" w:cs="宋体"/>
          <w:color w:val="auto"/>
          <w:sz w:val="24"/>
          <w:szCs w:val="24"/>
          <w:highlight w:val="none"/>
        </w:rPr>
        <w:t>项目使用的主要材料质量要求必须符合本项目达到验收合格标准的要求。主要材料必须先提供样板给</w:t>
      </w:r>
      <w:r>
        <w:rPr>
          <w:rFonts w:hint="eastAsia" w:hAnsi="宋体" w:cs="Calibri"/>
          <w:bCs/>
          <w:color w:val="auto"/>
          <w:sz w:val="24"/>
          <w:szCs w:val="24"/>
          <w:highlight w:val="none"/>
          <w:u w:val="none"/>
          <w:lang w:val="zh-CN"/>
        </w:rPr>
        <w:t>发包人</w:t>
      </w:r>
      <w:r>
        <w:rPr>
          <w:rFonts w:hint="eastAsia" w:ascii="宋体" w:hAnsi="宋体" w:eastAsia="宋体" w:cs="宋体"/>
          <w:color w:val="auto"/>
          <w:sz w:val="24"/>
          <w:szCs w:val="24"/>
          <w:highlight w:val="none"/>
        </w:rPr>
        <w:t>确定其颜色、等级等，并经发包人委托的检测机构检测合格方可使用。</w:t>
      </w:r>
      <w:bookmarkStart w:id="71" w:name="OLE_LINK2"/>
      <w:bookmarkStart w:id="72" w:name="OLE_LINK1"/>
    </w:p>
    <w:p w14:paraId="4EB7646E">
      <w:pPr>
        <w:pStyle w:val="40"/>
        <w:numPr>
          <w:ilvl w:val="0"/>
          <w:numId w:val="0"/>
        </w:num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5.</w:t>
      </w:r>
      <w:r>
        <w:rPr>
          <w:rFonts w:hint="eastAsia" w:hAnsi="宋体" w:cs="宋体"/>
          <w:color w:val="auto"/>
          <w:sz w:val="24"/>
          <w:szCs w:val="24"/>
          <w:highlight w:val="none"/>
          <w:lang w:val="en-US" w:eastAsia="zh-CN"/>
        </w:rPr>
        <w:t>3</w:t>
      </w:r>
      <w:r>
        <w:rPr>
          <w:rFonts w:hint="eastAsia" w:ascii="宋体" w:hAnsi="宋体" w:eastAsia="宋体" w:cs="宋体"/>
          <w:color w:val="auto"/>
          <w:sz w:val="24"/>
          <w:szCs w:val="24"/>
          <w:highlight w:val="none"/>
          <w:lang w:val="en-US" w:eastAsia="zh-CN"/>
        </w:rPr>
        <w:t>.6</w:t>
      </w:r>
      <w:r>
        <w:rPr>
          <w:rFonts w:hint="eastAsia" w:ascii="宋体" w:hAnsi="宋体" w:eastAsia="宋体" w:cs="宋体"/>
          <w:color w:val="auto"/>
          <w:sz w:val="24"/>
          <w:szCs w:val="24"/>
          <w:highlight w:val="none"/>
        </w:rPr>
        <w:t>为保证施工现场的环境卫生，</w:t>
      </w:r>
      <w:r>
        <w:rPr>
          <w:rFonts w:hint="eastAsia" w:hAnsi="宋体" w:cs="Calibri"/>
          <w:bCs/>
          <w:color w:val="auto"/>
          <w:sz w:val="24"/>
          <w:szCs w:val="24"/>
          <w:highlight w:val="none"/>
          <w:lang w:val="en-US" w:eastAsia="zh-CN"/>
        </w:rPr>
        <w:t>施工单位</w:t>
      </w:r>
      <w:r>
        <w:rPr>
          <w:rFonts w:hint="eastAsia" w:ascii="宋体" w:hAnsi="宋体" w:eastAsia="宋体" w:cs="宋体"/>
          <w:color w:val="auto"/>
          <w:sz w:val="24"/>
          <w:szCs w:val="24"/>
          <w:highlight w:val="none"/>
        </w:rPr>
        <w:t>在本工程施工过程中，所有的车辆必须按</w:t>
      </w:r>
      <w:r>
        <w:rPr>
          <w:rFonts w:hint="eastAsia" w:hAnsi="宋体" w:cs="Calibri"/>
          <w:bCs/>
          <w:color w:val="auto"/>
          <w:sz w:val="24"/>
          <w:szCs w:val="24"/>
          <w:highlight w:val="none"/>
          <w:u w:val="none"/>
          <w:lang w:val="zh-CN"/>
        </w:rPr>
        <w:t>发包人</w:t>
      </w:r>
      <w:r>
        <w:rPr>
          <w:rFonts w:hint="eastAsia" w:ascii="宋体" w:hAnsi="宋体" w:eastAsia="宋体" w:cs="宋体"/>
          <w:color w:val="auto"/>
          <w:sz w:val="24"/>
          <w:szCs w:val="24"/>
          <w:highlight w:val="none"/>
        </w:rPr>
        <w:t>规定的行车路线行驶。并负责施工现场及受施工影响周边道路的卫生。</w:t>
      </w:r>
    </w:p>
    <w:p w14:paraId="79E7A847">
      <w:pPr>
        <w:pStyle w:val="40"/>
        <w:numPr>
          <w:ilvl w:val="0"/>
          <w:numId w:val="0"/>
        </w:numPr>
        <w:spacing w:line="360" w:lineRule="auto"/>
        <w:ind w:firstLine="480" w:firstLineChars="200"/>
        <w:rPr>
          <w:rFonts w:hint="eastAsia" w:ascii="宋体" w:hAnsi="宋体" w:eastAsia="宋体" w:cs="宋体"/>
          <w:b w:val="0"/>
          <w:bCs w:val="0"/>
          <w:snapToGrid w:val="0"/>
          <w:color w:val="auto"/>
          <w:kern w:val="0"/>
          <w:sz w:val="24"/>
          <w:szCs w:val="24"/>
          <w:highlight w:val="none"/>
        </w:rPr>
      </w:pPr>
      <w:r>
        <w:rPr>
          <w:rFonts w:hint="eastAsia" w:ascii="宋体" w:hAnsi="宋体" w:eastAsia="宋体" w:cs="宋体"/>
          <w:b w:val="0"/>
          <w:bCs w:val="0"/>
          <w:snapToGrid w:val="0"/>
          <w:color w:val="auto"/>
          <w:kern w:val="0"/>
          <w:sz w:val="24"/>
          <w:szCs w:val="24"/>
          <w:highlight w:val="none"/>
          <w:lang w:val="en-US" w:eastAsia="zh-CN"/>
        </w:rPr>
        <w:t>5.</w:t>
      </w:r>
      <w:r>
        <w:rPr>
          <w:rFonts w:hint="eastAsia" w:hAnsi="宋体" w:cs="宋体"/>
          <w:b w:val="0"/>
          <w:bCs w:val="0"/>
          <w:snapToGrid w:val="0"/>
          <w:color w:val="auto"/>
          <w:kern w:val="0"/>
          <w:sz w:val="24"/>
          <w:szCs w:val="24"/>
          <w:highlight w:val="none"/>
          <w:lang w:val="en-US" w:eastAsia="zh-CN"/>
        </w:rPr>
        <w:t>3</w:t>
      </w:r>
      <w:r>
        <w:rPr>
          <w:rFonts w:hint="eastAsia" w:ascii="宋体" w:hAnsi="宋体" w:eastAsia="宋体" w:cs="宋体"/>
          <w:b w:val="0"/>
          <w:bCs w:val="0"/>
          <w:snapToGrid w:val="0"/>
          <w:color w:val="auto"/>
          <w:kern w:val="0"/>
          <w:sz w:val="24"/>
          <w:szCs w:val="24"/>
          <w:highlight w:val="none"/>
          <w:lang w:val="en-US" w:eastAsia="zh-CN"/>
        </w:rPr>
        <w:t>.7</w:t>
      </w:r>
      <w:r>
        <w:rPr>
          <w:rFonts w:hint="eastAsia" w:hAnsi="宋体" w:cs="Calibri"/>
          <w:bCs/>
          <w:color w:val="auto"/>
          <w:sz w:val="24"/>
          <w:szCs w:val="24"/>
          <w:highlight w:val="none"/>
          <w:lang w:val="en-US" w:eastAsia="zh-CN"/>
        </w:rPr>
        <w:t>施工单位</w:t>
      </w:r>
      <w:r>
        <w:rPr>
          <w:rFonts w:hint="eastAsia" w:ascii="宋体" w:hAnsi="宋体" w:eastAsia="宋体" w:cs="宋体"/>
          <w:b w:val="0"/>
          <w:bCs w:val="0"/>
          <w:snapToGrid w:val="0"/>
          <w:color w:val="auto"/>
          <w:kern w:val="0"/>
          <w:sz w:val="24"/>
          <w:szCs w:val="24"/>
          <w:highlight w:val="none"/>
        </w:rPr>
        <w:t>在施工期间应严格遵守国家、广东省、韶关市有关绿色施工、文明施工、噪音扬尘、消防爆破、环境卫生、渣土清运、治安保卫等方面的规定，并建立相应规章制度和保障措施。否则由此造成的经济损失和法律责任，均由</w:t>
      </w:r>
      <w:r>
        <w:rPr>
          <w:rFonts w:hint="eastAsia" w:hAnsi="宋体" w:cs="Calibri"/>
          <w:bCs/>
          <w:color w:val="auto"/>
          <w:sz w:val="24"/>
          <w:szCs w:val="24"/>
          <w:highlight w:val="none"/>
          <w:lang w:val="en-US" w:eastAsia="zh-CN"/>
        </w:rPr>
        <w:t>施工单位</w:t>
      </w:r>
      <w:r>
        <w:rPr>
          <w:rFonts w:hint="eastAsia" w:ascii="宋体" w:hAnsi="宋体" w:eastAsia="宋体" w:cs="宋体"/>
          <w:b w:val="0"/>
          <w:bCs w:val="0"/>
          <w:snapToGrid w:val="0"/>
          <w:color w:val="auto"/>
          <w:kern w:val="0"/>
          <w:sz w:val="24"/>
          <w:szCs w:val="24"/>
          <w:highlight w:val="none"/>
        </w:rPr>
        <w:t>承担。</w:t>
      </w:r>
    </w:p>
    <w:p w14:paraId="7B32C9A0">
      <w:pPr>
        <w:pStyle w:val="40"/>
        <w:numPr>
          <w:ilvl w:val="0"/>
          <w:numId w:val="0"/>
        </w:numPr>
        <w:spacing w:line="360" w:lineRule="auto"/>
        <w:ind w:firstLine="480" w:firstLineChars="200"/>
        <w:rPr>
          <w:rFonts w:hint="eastAsia" w:ascii="宋体" w:hAnsi="宋体" w:eastAsia="宋体" w:cs="宋体"/>
          <w:b w:val="0"/>
          <w:bCs w:val="0"/>
          <w:snapToGrid w:val="0"/>
          <w:color w:val="auto"/>
          <w:kern w:val="0"/>
          <w:sz w:val="24"/>
          <w:szCs w:val="24"/>
          <w:highlight w:val="none"/>
        </w:rPr>
      </w:pPr>
      <w:r>
        <w:rPr>
          <w:rFonts w:hint="eastAsia" w:ascii="宋体" w:hAnsi="宋体" w:eastAsia="宋体" w:cs="宋体"/>
          <w:b w:val="0"/>
          <w:bCs w:val="0"/>
          <w:snapToGrid w:val="0"/>
          <w:color w:val="auto"/>
          <w:kern w:val="0"/>
          <w:sz w:val="24"/>
          <w:szCs w:val="24"/>
          <w:highlight w:val="none"/>
          <w:lang w:val="en-US" w:eastAsia="zh-CN"/>
        </w:rPr>
        <w:t>5.</w:t>
      </w:r>
      <w:r>
        <w:rPr>
          <w:rFonts w:hint="eastAsia" w:hAnsi="宋体" w:cs="宋体"/>
          <w:b w:val="0"/>
          <w:bCs w:val="0"/>
          <w:snapToGrid w:val="0"/>
          <w:color w:val="auto"/>
          <w:kern w:val="0"/>
          <w:sz w:val="24"/>
          <w:szCs w:val="24"/>
          <w:highlight w:val="none"/>
          <w:lang w:val="en-US" w:eastAsia="zh-CN"/>
        </w:rPr>
        <w:t>3</w:t>
      </w:r>
      <w:r>
        <w:rPr>
          <w:rFonts w:hint="eastAsia" w:ascii="宋体" w:hAnsi="宋体" w:eastAsia="宋体" w:cs="宋体"/>
          <w:b w:val="0"/>
          <w:bCs w:val="0"/>
          <w:snapToGrid w:val="0"/>
          <w:color w:val="auto"/>
          <w:kern w:val="0"/>
          <w:sz w:val="24"/>
          <w:szCs w:val="24"/>
          <w:highlight w:val="none"/>
          <w:lang w:val="en-US" w:eastAsia="zh-CN"/>
        </w:rPr>
        <w:t>.8</w:t>
      </w:r>
      <w:r>
        <w:rPr>
          <w:rFonts w:hint="eastAsia" w:hAnsi="宋体" w:cs="Calibri"/>
          <w:bCs/>
          <w:color w:val="auto"/>
          <w:sz w:val="24"/>
          <w:szCs w:val="24"/>
          <w:highlight w:val="none"/>
          <w:lang w:val="en-US" w:eastAsia="zh-CN"/>
        </w:rPr>
        <w:t>施工单位</w:t>
      </w:r>
      <w:r>
        <w:rPr>
          <w:rFonts w:hint="eastAsia" w:ascii="宋体" w:hAnsi="宋体" w:eastAsia="宋体" w:cs="宋体"/>
          <w:b w:val="0"/>
          <w:bCs w:val="0"/>
          <w:snapToGrid w:val="0"/>
          <w:color w:val="auto"/>
          <w:kern w:val="0"/>
          <w:sz w:val="24"/>
          <w:szCs w:val="24"/>
          <w:highlight w:val="none"/>
        </w:rPr>
        <w:t>应按安全施工有关规定，采取严格、科学的安全防护措施，确保施工和人员（包括第三者）的安全，承担由于自身安全防护措施不力所造成的安全事故责任和发生的费用。</w:t>
      </w:r>
    </w:p>
    <w:p w14:paraId="4D02345E">
      <w:pPr>
        <w:pStyle w:val="47"/>
        <w:widowControl/>
        <w:spacing w:line="360" w:lineRule="auto"/>
        <w:ind w:firstLine="48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4"/>
          <w:szCs w:val="24"/>
          <w:highlight w:val="none"/>
          <w:lang w:val="en-US" w:eastAsia="zh-CN"/>
        </w:rPr>
        <w:t>5.</w:t>
      </w:r>
      <w:r>
        <w:rPr>
          <w:rFonts w:hint="eastAsia" w:ascii="宋体" w:hAnsi="宋体" w:cs="宋体"/>
          <w:color w:val="auto"/>
          <w:sz w:val="24"/>
          <w:szCs w:val="24"/>
          <w:highlight w:val="none"/>
          <w:lang w:val="en-US" w:eastAsia="zh-CN"/>
        </w:rPr>
        <w:t>4</w:t>
      </w:r>
      <w:r>
        <w:rPr>
          <w:rFonts w:hint="eastAsia" w:ascii="宋体" w:hAnsi="宋体" w:eastAsia="宋体" w:cs="宋体"/>
          <w:color w:val="auto"/>
          <w:sz w:val="24"/>
          <w:szCs w:val="24"/>
          <w:highlight w:val="none"/>
        </w:rPr>
        <w:t>其它：本招标文件（包括答疑纪要、补充及修改文件）中招标人对材料或设备有明确要求的，投标人必须响应招标人要求，如投标人在投标文件未明确响应者视为默认；或投标人在投标文件中的虽有响应但不符合招标人要求的，视为无效响应，中标后必须按招标人要求执行。</w:t>
      </w:r>
      <w:bookmarkEnd w:id="71"/>
      <w:bookmarkEnd w:id="72"/>
    </w:p>
    <w:p w14:paraId="167ACD15">
      <w:pPr>
        <w:adjustRightInd w:val="0"/>
        <w:snapToGrid w:val="0"/>
        <w:spacing w:line="360" w:lineRule="auto"/>
        <w:ind w:firstLine="482" w:firstLineChars="200"/>
        <w:rPr>
          <w:rFonts w:hint="eastAsia" w:asciiTheme="minorEastAsia" w:hAnsiTheme="minorEastAsia" w:eastAsiaTheme="minorEastAsia" w:cstheme="minorEastAsia"/>
          <w:snapToGrid w:val="0"/>
          <w:color w:val="auto"/>
          <w:kern w:val="0"/>
          <w:szCs w:val="24"/>
          <w:highlight w:val="none"/>
        </w:rPr>
      </w:pPr>
      <w:r>
        <w:rPr>
          <w:rFonts w:hint="eastAsia" w:asciiTheme="minorEastAsia" w:hAnsiTheme="minorEastAsia" w:eastAsiaTheme="minorEastAsia" w:cstheme="minorEastAsia"/>
          <w:b/>
          <w:bCs/>
          <w:snapToGrid w:val="0"/>
          <w:color w:val="auto"/>
          <w:kern w:val="0"/>
          <w:szCs w:val="24"/>
          <w:highlight w:val="none"/>
        </w:rPr>
        <w:t>5.</w:t>
      </w:r>
      <w:r>
        <w:rPr>
          <w:rFonts w:hint="eastAsia" w:asciiTheme="minorEastAsia" w:hAnsiTheme="minorEastAsia" w:eastAsiaTheme="minorEastAsia" w:cstheme="minorEastAsia"/>
          <w:b/>
          <w:bCs/>
          <w:snapToGrid w:val="0"/>
          <w:color w:val="auto"/>
          <w:kern w:val="0"/>
          <w:szCs w:val="24"/>
          <w:highlight w:val="none"/>
          <w:lang w:val="en-US" w:eastAsia="zh-CN"/>
        </w:rPr>
        <w:t>5</w:t>
      </w:r>
      <w:r>
        <w:rPr>
          <w:rFonts w:hint="eastAsia" w:asciiTheme="minorEastAsia" w:hAnsiTheme="minorEastAsia" w:eastAsiaTheme="minorEastAsia" w:cstheme="minorEastAsia"/>
          <w:snapToGrid w:val="0"/>
          <w:color w:val="auto"/>
          <w:kern w:val="0"/>
          <w:szCs w:val="24"/>
          <w:highlight w:val="none"/>
        </w:rPr>
        <w:t>凡参加本次招标的投标人被视为已充分认识和理解了任何与本工程有关的影响事项和困难等情况。</w:t>
      </w:r>
    </w:p>
    <w:p w14:paraId="55107AC2">
      <w:pPr>
        <w:adjustRightInd w:val="0"/>
        <w:snapToGrid w:val="0"/>
        <w:spacing w:line="360" w:lineRule="auto"/>
        <w:ind w:firstLine="482" w:firstLineChars="200"/>
        <w:rPr>
          <w:rFonts w:hint="eastAsia" w:asciiTheme="minorEastAsia" w:hAnsiTheme="minorEastAsia" w:eastAsiaTheme="minorEastAsia" w:cstheme="minorEastAsia"/>
          <w:b/>
          <w:bCs/>
          <w:snapToGrid w:val="0"/>
          <w:color w:val="auto"/>
          <w:kern w:val="0"/>
          <w:szCs w:val="24"/>
          <w:highlight w:val="none"/>
          <w:u w:val="single"/>
        </w:rPr>
      </w:pPr>
      <w:r>
        <w:rPr>
          <w:rFonts w:hint="eastAsia" w:asciiTheme="minorEastAsia" w:hAnsiTheme="minorEastAsia" w:eastAsiaTheme="minorEastAsia" w:cstheme="minorEastAsia"/>
          <w:b/>
          <w:bCs/>
          <w:snapToGrid w:val="0"/>
          <w:color w:val="auto"/>
          <w:kern w:val="0"/>
          <w:szCs w:val="24"/>
          <w:highlight w:val="none"/>
          <w:u w:val="single"/>
        </w:rPr>
        <w:t>（注：上述招标内容具体参见</w:t>
      </w:r>
      <w:r>
        <w:rPr>
          <w:rFonts w:hint="eastAsia" w:asciiTheme="minorEastAsia" w:hAnsiTheme="minorEastAsia" w:eastAsiaTheme="minorEastAsia" w:cstheme="minorEastAsia"/>
          <w:b/>
          <w:bCs/>
          <w:snapToGrid w:val="0"/>
          <w:color w:val="auto"/>
          <w:kern w:val="0"/>
          <w:szCs w:val="24"/>
          <w:highlight w:val="none"/>
          <w:u w:val="single"/>
          <w:lang w:val="en-US" w:eastAsia="zh-CN"/>
        </w:rPr>
        <w:t>可行性研究报告</w:t>
      </w:r>
      <w:r>
        <w:rPr>
          <w:rFonts w:hint="eastAsia" w:asciiTheme="minorEastAsia" w:hAnsiTheme="minorEastAsia" w:eastAsiaTheme="minorEastAsia" w:cstheme="minorEastAsia"/>
          <w:b/>
          <w:bCs/>
          <w:snapToGrid w:val="0"/>
          <w:color w:val="auto"/>
          <w:kern w:val="0"/>
          <w:szCs w:val="24"/>
          <w:highlight w:val="none"/>
          <w:u w:val="single"/>
        </w:rPr>
        <w:t>，同时招标人在实施过程中可根据实际情况对工程规模、任务内容等进行合理、适当调整。）</w:t>
      </w:r>
    </w:p>
    <w:p w14:paraId="674C4623">
      <w:pPr>
        <w:adjustRightInd w:val="0"/>
        <w:snapToGrid w:val="0"/>
        <w:spacing w:line="360" w:lineRule="auto"/>
        <w:ind w:firstLine="480" w:firstLineChars="200"/>
        <w:rPr>
          <w:rFonts w:hint="eastAsia" w:asciiTheme="minorEastAsia" w:hAnsiTheme="minorEastAsia" w:eastAsiaTheme="minorEastAsia" w:cstheme="minorEastAsia"/>
          <w:color w:val="auto"/>
          <w:highlight w:val="none"/>
        </w:rPr>
      </w:pPr>
      <w:bookmarkStart w:id="73" w:name="_Hlt69356505"/>
      <w:bookmarkEnd w:id="73"/>
      <w:bookmarkStart w:id="74" w:name="_Hlt69699204"/>
      <w:bookmarkEnd w:id="74"/>
      <w:bookmarkStart w:id="75" w:name="_Hlt74493474"/>
      <w:bookmarkEnd w:id="75"/>
      <w:bookmarkStart w:id="76" w:name="_Hlt88974078"/>
      <w:bookmarkEnd w:id="76"/>
      <w:bookmarkStart w:id="77" w:name="_Hlt74496537"/>
      <w:bookmarkEnd w:id="77"/>
      <w:bookmarkStart w:id="78" w:name="_Hlt121563076"/>
      <w:bookmarkEnd w:id="78"/>
      <w:bookmarkStart w:id="79" w:name="_Hlt111690342"/>
      <w:bookmarkEnd w:id="79"/>
      <w:bookmarkStart w:id="80" w:name="_Hlt120502666"/>
      <w:bookmarkEnd w:id="80"/>
    </w:p>
    <w:p w14:paraId="57DC44F7">
      <w:pPr>
        <w:pStyle w:val="42"/>
        <w:keepNext/>
        <w:keepLines/>
        <w:spacing w:line="360" w:lineRule="auto"/>
        <w:ind w:firstLine="480"/>
        <w:jc w:val="both"/>
        <w:rPr>
          <w:rFonts w:hint="eastAsia" w:asciiTheme="minorEastAsia" w:hAnsiTheme="minorEastAsia" w:eastAsiaTheme="minorEastAsia" w:cstheme="minorEastAsia"/>
          <w:b/>
          <w:color w:val="auto"/>
          <w:kern w:val="2"/>
          <w:highlight w:val="none"/>
        </w:rPr>
      </w:pPr>
      <w:bookmarkStart w:id="81" w:name="_Toc19911"/>
      <w:bookmarkStart w:id="82" w:name="_Toc8809"/>
      <w:bookmarkStart w:id="83" w:name="_Toc24793"/>
      <w:bookmarkStart w:id="84" w:name="_Toc12891"/>
      <w:bookmarkStart w:id="85" w:name="_Toc17958"/>
      <w:bookmarkStart w:id="86" w:name="_Toc20827"/>
      <w:bookmarkStart w:id="87" w:name="_Toc3193"/>
      <w:bookmarkStart w:id="88" w:name="_Toc16432"/>
      <w:bookmarkStart w:id="89" w:name="_Toc10812"/>
      <w:r>
        <w:rPr>
          <w:rFonts w:hint="eastAsia" w:asciiTheme="minorEastAsia" w:hAnsiTheme="minorEastAsia" w:eastAsiaTheme="minorEastAsia" w:cstheme="minorEastAsia"/>
          <w:b/>
          <w:color w:val="auto"/>
          <w:kern w:val="2"/>
          <w:highlight w:val="none"/>
        </w:rPr>
        <w:t>6 、招标工程施工条件及现场踏勘</w:t>
      </w:r>
      <w:bookmarkEnd w:id="81"/>
      <w:bookmarkEnd w:id="82"/>
      <w:bookmarkEnd w:id="83"/>
      <w:bookmarkEnd w:id="84"/>
      <w:bookmarkEnd w:id="85"/>
      <w:bookmarkEnd w:id="86"/>
      <w:bookmarkEnd w:id="87"/>
      <w:bookmarkEnd w:id="88"/>
      <w:bookmarkEnd w:id="89"/>
    </w:p>
    <w:p w14:paraId="202351E2">
      <w:pPr>
        <w:pStyle w:val="48"/>
        <w:spacing w:line="360" w:lineRule="auto"/>
        <w:ind w:firstLine="48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6.1本工程招标人仅在征地红线范围内提供场地，其他一切场地费用由中标人自行负责（含临时道路）。</w:t>
      </w:r>
    </w:p>
    <w:p w14:paraId="18F9D350">
      <w:pPr>
        <w:wordWrap w:val="0"/>
        <w:adjustRightInd w:val="0"/>
        <w:snapToGrid w:val="0"/>
        <w:spacing w:line="360" w:lineRule="auto"/>
        <w:ind w:firstLine="360" w:firstLineChars="150"/>
        <w:rPr>
          <w:rFonts w:hint="eastAsia" w:asciiTheme="minorEastAsia" w:hAnsiTheme="minorEastAsia" w:eastAsiaTheme="minorEastAsia" w:cstheme="minorEastAsia"/>
          <w:b/>
          <w:bCs/>
          <w:snapToGrid w:val="0"/>
          <w:color w:val="auto"/>
          <w:kern w:val="0"/>
          <w:szCs w:val="24"/>
          <w:highlight w:val="none"/>
        </w:rPr>
      </w:pPr>
      <w:r>
        <w:rPr>
          <w:rFonts w:hint="eastAsia" w:asciiTheme="minorEastAsia" w:hAnsiTheme="minorEastAsia" w:eastAsiaTheme="minorEastAsia" w:cstheme="minorEastAsia"/>
          <w:color w:val="auto"/>
          <w:highlight w:val="none"/>
        </w:rPr>
        <w:t xml:space="preserve"> 6.2 </w:t>
      </w:r>
      <w:r>
        <w:rPr>
          <w:rFonts w:hint="eastAsia" w:asciiTheme="minorEastAsia" w:hAnsiTheme="minorEastAsia" w:eastAsiaTheme="minorEastAsia" w:cstheme="minorEastAsia"/>
          <w:color w:val="auto"/>
          <w:szCs w:val="24"/>
          <w:highlight w:val="none"/>
        </w:rPr>
        <w:t>施工用水：</w:t>
      </w:r>
      <w:r>
        <w:rPr>
          <w:rFonts w:hint="eastAsia" w:asciiTheme="minorEastAsia" w:hAnsiTheme="minorEastAsia" w:eastAsiaTheme="minorEastAsia" w:cstheme="minorEastAsia"/>
          <w:color w:val="auto"/>
          <w:szCs w:val="24"/>
          <w:highlight w:val="none"/>
          <w:u w:val="single"/>
        </w:rPr>
        <w:t>招标人协调，</w:t>
      </w:r>
      <w:r>
        <w:rPr>
          <w:rFonts w:hint="eastAsia" w:asciiTheme="minorEastAsia" w:hAnsiTheme="minorEastAsia" w:eastAsiaTheme="minorEastAsia" w:cstheme="minorEastAsia"/>
          <w:snapToGrid w:val="0"/>
          <w:color w:val="auto"/>
          <w:kern w:val="0"/>
          <w:szCs w:val="24"/>
          <w:highlight w:val="none"/>
          <w:u w:val="single"/>
        </w:rPr>
        <w:t>施工用水及水源由中标人自行解决，费用含在投标报价中，不另计</w:t>
      </w:r>
      <w:r>
        <w:rPr>
          <w:rFonts w:hint="eastAsia" w:asciiTheme="minorEastAsia" w:hAnsiTheme="minorEastAsia" w:eastAsiaTheme="minorEastAsia" w:cstheme="minorEastAsia"/>
          <w:color w:val="auto"/>
          <w:kern w:val="0"/>
          <w:szCs w:val="24"/>
          <w:highlight w:val="none"/>
          <w:u w:val="single"/>
        </w:rPr>
        <w:t>。</w:t>
      </w:r>
    </w:p>
    <w:p w14:paraId="6CA5EC5F">
      <w:pPr>
        <w:wordWrap w:val="0"/>
        <w:adjustRightInd w:val="0"/>
        <w:snapToGrid w:val="0"/>
        <w:spacing w:line="360" w:lineRule="auto"/>
        <w:ind w:firstLine="480" w:firstLineChars="200"/>
        <w:rPr>
          <w:rFonts w:hint="eastAsia" w:asciiTheme="minorEastAsia" w:hAnsiTheme="minorEastAsia" w:eastAsiaTheme="minorEastAsia" w:cstheme="minorEastAsia"/>
          <w:b/>
          <w:bCs/>
          <w:snapToGrid w:val="0"/>
          <w:color w:val="auto"/>
          <w:kern w:val="0"/>
          <w:szCs w:val="24"/>
          <w:highlight w:val="none"/>
        </w:rPr>
      </w:pPr>
      <w:r>
        <w:rPr>
          <w:rFonts w:hint="eastAsia" w:asciiTheme="minorEastAsia" w:hAnsiTheme="minorEastAsia" w:eastAsiaTheme="minorEastAsia" w:cstheme="minorEastAsia"/>
          <w:color w:val="auto"/>
          <w:highlight w:val="none"/>
        </w:rPr>
        <w:t xml:space="preserve">6.3 </w:t>
      </w:r>
      <w:r>
        <w:rPr>
          <w:rFonts w:hint="eastAsia" w:asciiTheme="minorEastAsia" w:hAnsiTheme="minorEastAsia" w:eastAsiaTheme="minorEastAsia" w:cstheme="minorEastAsia"/>
          <w:color w:val="auto"/>
          <w:szCs w:val="24"/>
          <w:highlight w:val="none"/>
        </w:rPr>
        <w:t>施工用电：</w:t>
      </w:r>
      <w:r>
        <w:rPr>
          <w:rFonts w:hint="eastAsia" w:asciiTheme="minorEastAsia" w:hAnsiTheme="minorEastAsia" w:eastAsiaTheme="minorEastAsia" w:cstheme="minorEastAsia"/>
          <w:color w:val="auto"/>
          <w:szCs w:val="24"/>
          <w:highlight w:val="none"/>
          <w:u w:val="single"/>
        </w:rPr>
        <w:t>招标人协调，</w:t>
      </w:r>
      <w:r>
        <w:rPr>
          <w:rFonts w:hint="eastAsia" w:asciiTheme="minorEastAsia" w:hAnsiTheme="minorEastAsia" w:eastAsiaTheme="minorEastAsia" w:cstheme="minorEastAsia"/>
          <w:snapToGrid w:val="0"/>
          <w:color w:val="auto"/>
          <w:kern w:val="0"/>
          <w:szCs w:val="24"/>
          <w:highlight w:val="none"/>
          <w:u w:val="single"/>
        </w:rPr>
        <w:t>施工用电及电源由中标人自行解决，费用含在投标报价中，不另计</w:t>
      </w:r>
      <w:r>
        <w:rPr>
          <w:rFonts w:hint="eastAsia" w:asciiTheme="minorEastAsia" w:hAnsiTheme="minorEastAsia" w:eastAsiaTheme="minorEastAsia" w:cstheme="minorEastAsia"/>
          <w:color w:val="auto"/>
          <w:kern w:val="0"/>
          <w:szCs w:val="24"/>
          <w:highlight w:val="none"/>
          <w:u w:val="single"/>
        </w:rPr>
        <w:t>。</w:t>
      </w:r>
    </w:p>
    <w:p w14:paraId="186C5294">
      <w:pPr>
        <w:pStyle w:val="40"/>
        <w:spacing w:line="360" w:lineRule="auto"/>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 xml:space="preserve">    6.4</w:t>
      </w:r>
      <w:r>
        <w:rPr>
          <w:rFonts w:hint="eastAsia" w:asciiTheme="minorEastAsia" w:hAnsiTheme="minorEastAsia" w:eastAsiaTheme="minorEastAsia" w:cstheme="minorEastAsia"/>
          <w:color w:val="auto"/>
          <w:szCs w:val="22"/>
          <w:highlight w:val="none"/>
        </w:rPr>
        <w:t>施工用水、用电由中标人负责报装并接入施工红线范围，</w:t>
      </w:r>
      <w:r>
        <w:rPr>
          <w:rFonts w:hint="eastAsia" w:asciiTheme="minorEastAsia" w:hAnsiTheme="minorEastAsia" w:eastAsiaTheme="minorEastAsia" w:cstheme="minorEastAsia"/>
          <w:color w:val="auto"/>
          <w:highlight w:val="none"/>
        </w:rPr>
        <w:t>并由中标人负责购置及安装满足施工所需的临时用电变压器、水表、电表，其水、电费按工程所在地</w:t>
      </w:r>
      <w:r>
        <w:rPr>
          <w:rFonts w:hint="eastAsia" w:asciiTheme="minorEastAsia" w:hAnsiTheme="minorEastAsia" w:eastAsiaTheme="minorEastAsia" w:cstheme="minorEastAsia"/>
          <w:color w:val="auto"/>
          <w:highlight w:val="none"/>
          <w:u w:val="single"/>
          <w:lang w:eastAsia="zh-CN"/>
        </w:rPr>
        <w:t>南雄市</w:t>
      </w:r>
      <w:r>
        <w:rPr>
          <w:rFonts w:hint="eastAsia" w:asciiTheme="minorEastAsia" w:hAnsiTheme="minorEastAsia" w:eastAsiaTheme="minorEastAsia" w:cstheme="minorEastAsia"/>
          <w:color w:val="auto"/>
          <w:highlight w:val="none"/>
        </w:rPr>
        <w:t>基建工程水、电计费标准计算并由中标人缴纳，相关线路、管路费用</w:t>
      </w:r>
      <w:r>
        <w:rPr>
          <w:rFonts w:hint="eastAsia" w:asciiTheme="minorEastAsia" w:hAnsiTheme="minorEastAsia" w:eastAsiaTheme="minorEastAsia" w:cstheme="minorEastAsia"/>
          <w:color w:val="auto"/>
          <w:highlight w:val="none"/>
          <w:lang w:eastAsia="zh-CN"/>
        </w:rPr>
        <w:t>、</w:t>
      </w:r>
      <w:r>
        <w:rPr>
          <w:rFonts w:hint="eastAsia" w:asciiTheme="minorEastAsia" w:hAnsiTheme="minorEastAsia" w:eastAsiaTheme="minorEastAsia" w:cstheme="minorEastAsia"/>
          <w:color w:val="auto"/>
          <w:highlight w:val="none"/>
        </w:rPr>
        <w:t>安装费用</w:t>
      </w:r>
      <w:r>
        <w:rPr>
          <w:rFonts w:hint="eastAsia" w:asciiTheme="minorEastAsia" w:hAnsiTheme="minorEastAsia" w:eastAsiaTheme="minorEastAsia" w:cstheme="minorEastAsia"/>
          <w:color w:val="auto"/>
          <w:highlight w:val="none"/>
          <w:lang w:eastAsia="zh-CN"/>
        </w:rPr>
        <w:t>、</w:t>
      </w:r>
      <w:r>
        <w:rPr>
          <w:rFonts w:hint="eastAsia" w:asciiTheme="minorEastAsia" w:hAnsiTheme="minorEastAsia" w:eastAsiaTheme="minorEastAsia" w:cstheme="minorEastAsia"/>
          <w:color w:val="auto"/>
          <w:highlight w:val="none"/>
        </w:rPr>
        <w:t>购置及安装临时用电变压器的费用由中标人自行承担。</w:t>
      </w:r>
    </w:p>
    <w:p w14:paraId="041B1D09">
      <w:pPr>
        <w:pStyle w:val="40"/>
        <w:spacing w:line="360" w:lineRule="auto"/>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 xml:space="preserve">    6.5招标人不集中现场踏勘，但会在招标文件及有关设计文件中明确告知招标工程的具体位置和周边环境，并在现场设置足以识别的标识或提供足以表明工程具体位置的文字或图片。投标人需要了解现场情况的，可自行进行现场踏勘。</w:t>
      </w:r>
    </w:p>
    <w:p w14:paraId="3ECEF1E1">
      <w:pPr>
        <w:pStyle w:val="40"/>
        <w:spacing w:line="360" w:lineRule="auto"/>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 xml:space="preserve">    6.6在现场踏勘过程中，投标人应确保自身安全，投标人如果发生人身伤亡、财物或其他损失，法律法规有规定的按有关规定处理，没有规定的由投标人自行负责。</w:t>
      </w:r>
    </w:p>
    <w:p w14:paraId="58859549">
      <w:pPr>
        <w:pStyle w:val="40"/>
        <w:spacing w:line="360" w:lineRule="auto"/>
        <w:ind w:firstLine="480" w:firstLineChars="20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6.7现场踏勘期间的交通、食宿由投标人自行安排，费用自理。</w:t>
      </w:r>
    </w:p>
    <w:p w14:paraId="7783B4E9">
      <w:pPr>
        <w:pStyle w:val="42"/>
        <w:keepNext/>
        <w:keepLines/>
        <w:spacing w:line="360" w:lineRule="auto"/>
        <w:ind w:firstLine="480"/>
        <w:jc w:val="both"/>
        <w:rPr>
          <w:rFonts w:hint="eastAsia" w:asciiTheme="minorEastAsia" w:hAnsiTheme="minorEastAsia" w:eastAsiaTheme="minorEastAsia" w:cstheme="minorEastAsia"/>
          <w:b/>
          <w:bCs/>
          <w:color w:val="auto"/>
          <w:sz w:val="28"/>
          <w:szCs w:val="28"/>
          <w:highlight w:val="none"/>
        </w:rPr>
      </w:pPr>
      <w:bookmarkStart w:id="90" w:name="_Toc27595"/>
      <w:bookmarkStart w:id="91" w:name="_Toc23962"/>
      <w:bookmarkStart w:id="92" w:name="_Toc8518"/>
      <w:bookmarkStart w:id="93" w:name="_Toc22484"/>
      <w:bookmarkStart w:id="94" w:name="_Toc5795"/>
      <w:bookmarkStart w:id="95" w:name="_Toc25942"/>
      <w:bookmarkStart w:id="96" w:name="_Toc17548"/>
      <w:bookmarkStart w:id="97" w:name="_Toc4338"/>
      <w:bookmarkStart w:id="98" w:name="_Toc3294"/>
      <w:r>
        <w:rPr>
          <w:rFonts w:hint="eastAsia" w:asciiTheme="minorEastAsia" w:hAnsiTheme="minorEastAsia" w:eastAsiaTheme="minorEastAsia" w:cstheme="minorEastAsia"/>
          <w:b/>
          <w:color w:val="auto"/>
          <w:kern w:val="2"/>
          <w:highlight w:val="none"/>
        </w:rPr>
        <w:t xml:space="preserve">7 </w:t>
      </w:r>
      <w:bookmarkStart w:id="99" w:name="_Toc488220856"/>
      <w:bookmarkStart w:id="100" w:name="_Toc371968705"/>
      <w:r>
        <w:rPr>
          <w:rFonts w:hint="eastAsia" w:asciiTheme="minorEastAsia" w:hAnsiTheme="minorEastAsia" w:eastAsiaTheme="minorEastAsia" w:cstheme="minorEastAsia"/>
          <w:b/>
          <w:color w:val="auto"/>
          <w:kern w:val="2"/>
          <w:highlight w:val="none"/>
        </w:rPr>
        <w:t>、其他招标说明</w:t>
      </w:r>
      <w:bookmarkEnd w:id="90"/>
      <w:bookmarkEnd w:id="91"/>
      <w:bookmarkEnd w:id="92"/>
      <w:bookmarkEnd w:id="93"/>
      <w:bookmarkEnd w:id="94"/>
      <w:bookmarkEnd w:id="95"/>
      <w:bookmarkEnd w:id="96"/>
      <w:bookmarkEnd w:id="97"/>
      <w:bookmarkEnd w:id="98"/>
      <w:bookmarkEnd w:id="99"/>
    </w:p>
    <w:bookmarkEnd w:id="100"/>
    <w:p w14:paraId="4BF44DE2">
      <w:pPr>
        <w:wordWrap w:val="0"/>
        <w:autoSpaceDE/>
        <w:autoSpaceDN/>
        <w:snapToGrid w:val="0"/>
        <w:spacing w:line="360" w:lineRule="auto"/>
        <w:ind w:firstLine="480"/>
        <w:jc w:val="both"/>
        <w:outlineLvl w:val="9"/>
        <w:rPr>
          <w:rFonts w:hint="eastAsia" w:asciiTheme="minorEastAsia" w:hAnsiTheme="minorEastAsia" w:eastAsiaTheme="minorEastAsia" w:cstheme="minorEastAsia"/>
          <w:b/>
          <w:snapToGrid w:val="0"/>
          <w:color w:val="auto"/>
          <w:szCs w:val="24"/>
          <w:highlight w:val="none"/>
        </w:rPr>
      </w:pPr>
      <w:bookmarkStart w:id="101" w:name="_Toc28014"/>
      <w:bookmarkStart w:id="102" w:name="_Toc10210"/>
      <w:r>
        <w:rPr>
          <w:rFonts w:hint="eastAsia" w:asciiTheme="minorEastAsia" w:hAnsiTheme="minorEastAsia" w:eastAsiaTheme="minorEastAsia" w:cstheme="minorEastAsia"/>
          <w:b/>
          <w:snapToGrid w:val="0"/>
          <w:color w:val="auto"/>
          <w:szCs w:val="24"/>
          <w:highlight w:val="none"/>
        </w:rPr>
        <w:t>7.1．</w:t>
      </w:r>
      <w:r>
        <w:rPr>
          <w:rStyle w:val="27"/>
          <w:rFonts w:hint="eastAsia" w:asciiTheme="minorEastAsia" w:hAnsiTheme="minorEastAsia" w:eastAsiaTheme="minorEastAsia" w:cstheme="minorEastAsia"/>
          <w:color w:val="auto"/>
          <w:szCs w:val="24"/>
          <w:highlight w:val="none"/>
          <w:shd w:val="clear" w:color="auto" w:fill="FFFFFF"/>
        </w:rPr>
        <w:t>获取招标文件</w:t>
      </w:r>
      <w:bookmarkEnd w:id="101"/>
      <w:bookmarkEnd w:id="102"/>
    </w:p>
    <w:p w14:paraId="3D4685FA">
      <w:pPr>
        <w:pStyle w:val="21"/>
        <w:widowControl w:val="0"/>
        <w:wordWrap w:val="0"/>
        <w:adjustRightInd w:val="0"/>
        <w:snapToGrid w:val="0"/>
        <w:spacing w:beforeAutospacing="0" w:afterAutospacing="0" w:line="360" w:lineRule="auto"/>
        <w:ind w:firstLine="482" w:firstLineChars="200"/>
        <w:rPr>
          <w:rFonts w:hint="eastAsia" w:asciiTheme="minorEastAsia" w:hAnsiTheme="minorEastAsia" w:eastAsiaTheme="minorEastAsia" w:cstheme="minorEastAsia"/>
          <w:color w:val="auto"/>
          <w:kern w:val="2"/>
          <w:highlight w:val="none"/>
        </w:rPr>
      </w:pPr>
      <w:r>
        <w:rPr>
          <w:rFonts w:hint="eastAsia" w:asciiTheme="minorEastAsia" w:hAnsiTheme="minorEastAsia" w:eastAsiaTheme="minorEastAsia" w:cstheme="minorEastAsia"/>
          <w:b/>
          <w:bCs/>
          <w:snapToGrid w:val="0"/>
          <w:color w:val="auto"/>
          <w:highlight w:val="none"/>
        </w:rPr>
        <w:t>7.1.1</w:t>
      </w:r>
      <w:r>
        <w:rPr>
          <w:rFonts w:hint="eastAsia" w:asciiTheme="minorEastAsia" w:hAnsiTheme="minorEastAsia" w:eastAsiaTheme="minorEastAsia" w:cstheme="minorEastAsia"/>
          <w:snapToGrid w:val="0"/>
          <w:color w:val="auto"/>
          <w:highlight w:val="none"/>
        </w:rPr>
        <w:t>本次招标实行电子投标。</w:t>
      </w:r>
      <w:r>
        <w:rPr>
          <w:rFonts w:hint="eastAsia" w:asciiTheme="minorEastAsia" w:hAnsiTheme="minorEastAsia" w:eastAsiaTheme="minorEastAsia" w:cstheme="minorEastAsia"/>
          <w:color w:val="auto"/>
          <w:highlight w:val="none"/>
          <w:shd w:val="clear" w:color="auto" w:fill="FFFFFF"/>
        </w:rPr>
        <w:t>本项目招标文件随招标公告一并在</w:t>
      </w:r>
      <w:r>
        <w:rPr>
          <w:rFonts w:hint="eastAsia" w:asciiTheme="minorEastAsia" w:hAnsiTheme="minorEastAsia" w:eastAsiaTheme="minorEastAsia" w:cstheme="minorEastAsia"/>
          <w:bCs/>
          <w:snapToGrid w:val="0"/>
          <w:color w:val="auto"/>
          <w:highlight w:val="none"/>
        </w:rPr>
        <w:t>广东省招标投标监管网(</w:t>
      </w:r>
      <w:r>
        <w:rPr>
          <w:rFonts w:hint="eastAsia" w:asciiTheme="minorEastAsia" w:hAnsiTheme="minorEastAsia" w:eastAsiaTheme="minorEastAsia" w:cstheme="minorEastAsia"/>
          <w:bCs/>
          <w:snapToGrid w:val="0"/>
          <w:color w:val="auto"/>
          <w:highlight w:val="none"/>
          <w:lang w:eastAsia="zh-CN"/>
        </w:rPr>
        <w:t>http://zbtb.gd.gov.cn</w:t>
      </w:r>
      <w:r>
        <w:rPr>
          <w:rFonts w:hint="eastAsia" w:asciiTheme="minorEastAsia" w:hAnsiTheme="minorEastAsia" w:eastAsiaTheme="minorEastAsia" w:cstheme="minorEastAsia"/>
          <w:bCs/>
          <w:snapToGrid w:val="0"/>
          <w:color w:val="auto"/>
          <w:highlight w:val="none"/>
        </w:rPr>
        <w:t>)、</w:t>
      </w:r>
      <w:r>
        <w:rPr>
          <w:rFonts w:hint="eastAsia" w:asciiTheme="minorEastAsia" w:hAnsiTheme="minorEastAsia" w:eastAsiaTheme="minorEastAsia" w:cstheme="minorEastAsia"/>
          <w:color w:val="auto"/>
          <w:highlight w:val="none"/>
          <w:shd w:val="clear" w:color="auto" w:fill="FFFFFF"/>
        </w:rPr>
        <w:t>全国公共资源交易平台（广东省·韶关市）（https://ygp.gdzwfw.gov.cn/ggzy-portal/#/440200/index）网站发布。招标文件一经在交易平台发布，视为发送投标人，招标文件及相关附件由投标人自行在交易平台网站下载。招标文件获取</w:t>
      </w:r>
      <w:r>
        <w:rPr>
          <w:rFonts w:hint="eastAsia" w:asciiTheme="minorEastAsia" w:hAnsiTheme="minorEastAsia" w:eastAsiaTheme="minorEastAsia" w:cstheme="minorEastAsia"/>
          <w:snapToGrid w:val="0"/>
          <w:color w:val="auto"/>
          <w:highlight w:val="none"/>
        </w:rPr>
        <w:t>期间</w:t>
      </w:r>
      <w:r>
        <w:rPr>
          <w:rFonts w:hint="eastAsia" w:asciiTheme="minorEastAsia" w:hAnsiTheme="minorEastAsia" w:eastAsiaTheme="minorEastAsia" w:cstheme="minorEastAsia"/>
          <w:color w:val="auto"/>
          <w:highlight w:val="none"/>
          <w:shd w:val="clear" w:color="auto" w:fill="FFFFFF"/>
        </w:rPr>
        <w:t>（</w:t>
      </w:r>
      <w:r>
        <w:rPr>
          <w:rFonts w:hint="eastAsia" w:asciiTheme="minorEastAsia" w:hAnsiTheme="minorEastAsia" w:eastAsiaTheme="minorEastAsia" w:cstheme="minorEastAsia"/>
          <w:snapToGrid w:val="0"/>
          <w:color w:val="auto"/>
          <w:highlight w:val="none"/>
        </w:rPr>
        <w:t>见本章第二节“重要事项时间地点一览表”，招标文件获取期间与招标公告发布时间一致</w:t>
      </w:r>
      <w:r>
        <w:rPr>
          <w:rFonts w:hint="eastAsia" w:asciiTheme="minorEastAsia" w:hAnsiTheme="minorEastAsia" w:eastAsiaTheme="minorEastAsia" w:cstheme="minorEastAsia"/>
          <w:color w:val="auto"/>
          <w:highlight w:val="none"/>
          <w:shd w:val="clear" w:color="auto" w:fill="FFFFFF"/>
        </w:rPr>
        <w:t>），投标人须登录全国公共资源交易平台（广东省·韶关市）（https://ygp.gdzwfw.gov.cn/ggzy-portal/#/440200/index）</w:t>
      </w:r>
      <w:r>
        <w:rPr>
          <w:rFonts w:hint="eastAsia" w:asciiTheme="minorEastAsia" w:hAnsiTheme="minorEastAsia" w:eastAsiaTheme="minorEastAsia" w:cstheme="minorEastAsia"/>
          <w:snapToGrid w:val="0"/>
          <w:color w:val="auto"/>
          <w:highlight w:val="none"/>
        </w:rPr>
        <w:t>下载</w:t>
      </w:r>
      <w:r>
        <w:rPr>
          <w:rFonts w:hint="eastAsia" w:asciiTheme="minorEastAsia" w:hAnsiTheme="minorEastAsia" w:eastAsiaTheme="minorEastAsia" w:cstheme="minorEastAsia"/>
          <w:color w:val="auto"/>
          <w:highlight w:val="none"/>
          <w:shd w:val="clear" w:color="auto" w:fill="FFFFFF"/>
        </w:rPr>
        <w:t>招标文件及相关附件，并于电子投标截止时间（</w:t>
      </w:r>
      <w:r>
        <w:rPr>
          <w:rFonts w:hint="eastAsia" w:asciiTheme="minorEastAsia" w:hAnsiTheme="minorEastAsia" w:eastAsiaTheme="minorEastAsia" w:cstheme="minorEastAsia"/>
          <w:snapToGrid w:val="0"/>
          <w:color w:val="auto"/>
          <w:highlight w:val="none"/>
        </w:rPr>
        <w:t>见本章第二节“重要事项时间地点一览表”</w:t>
      </w:r>
      <w:r>
        <w:rPr>
          <w:rFonts w:hint="eastAsia" w:asciiTheme="minorEastAsia" w:hAnsiTheme="minorEastAsia" w:eastAsiaTheme="minorEastAsia" w:cstheme="minorEastAsia"/>
          <w:color w:val="auto"/>
          <w:highlight w:val="none"/>
          <w:shd w:val="clear" w:color="auto" w:fill="FFFFFF"/>
        </w:rPr>
        <w:t>）前完成电子投标。投标人可登录全国公共资源交易平台（广东省·韶关市）（https://ygp.gdzwfw.gov.cn/ggzy-portal/#/440200/index），在【服务指南】栏目中下载《韶关市公共资源建设工程交易系统-投标人操作指南（电子评标）》，了解网上获取招标文件操作流程。技术咨询电话：18819797080/0751-8379671 伍先生，业务咨询电话：0751-8633211、8633071。</w:t>
      </w:r>
    </w:p>
    <w:p w14:paraId="33202C70">
      <w:pPr>
        <w:pStyle w:val="43"/>
        <w:wordWrap w:val="0"/>
        <w:adjustRightInd w:val="0"/>
        <w:snapToGrid w:val="0"/>
        <w:spacing w:line="360" w:lineRule="auto"/>
        <w:ind w:firstLine="480"/>
        <w:jc w:val="left"/>
        <w:rPr>
          <w:rFonts w:hint="eastAsia" w:asciiTheme="minorEastAsia" w:hAnsiTheme="minorEastAsia" w:eastAsiaTheme="minorEastAsia" w:cstheme="minorEastAsia"/>
          <w:color w:val="auto"/>
          <w:sz w:val="24"/>
          <w:highlight w:val="none"/>
          <w:shd w:val="clear" w:color="auto" w:fill="FFFFFF"/>
        </w:rPr>
      </w:pPr>
      <w:r>
        <w:rPr>
          <w:rFonts w:hint="eastAsia" w:asciiTheme="minorEastAsia" w:hAnsiTheme="minorEastAsia" w:eastAsiaTheme="minorEastAsia" w:cstheme="minorEastAsia"/>
          <w:b/>
          <w:bCs/>
          <w:snapToGrid w:val="0"/>
          <w:color w:val="auto"/>
          <w:kern w:val="0"/>
          <w:sz w:val="24"/>
          <w:highlight w:val="none"/>
        </w:rPr>
        <w:t xml:space="preserve">7.1.2 </w:t>
      </w:r>
      <w:r>
        <w:rPr>
          <w:rFonts w:hint="eastAsia" w:asciiTheme="minorEastAsia" w:hAnsiTheme="minorEastAsia" w:eastAsiaTheme="minorEastAsia" w:cstheme="minorEastAsia"/>
          <w:color w:val="auto"/>
          <w:sz w:val="24"/>
          <w:highlight w:val="none"/>
          <w:shd w:val="clear" w:color="auto" w:fill="FFFFFF"/>
        </w:rPr>
        <w:t>只有申领了数字证书（CA）、“粤企签”或GDCA/SZCA/NETCA等符合法律法规规定的电子印章，并在交易平台中完成企业信息数据入库的投标人，方可在交易平台获取招标文件和电子投标。</w:t>
      </w:r>
    </w:p>
    <w:p w14:paraId="5BA934A2">
      <w:pPr>
        <w:pStyle w:val="43"/>
        <w:wordWrap w:val="0"/>
        <w:adjustRightInd w:val="0"/>
        <w:snapToGrid w:val="0"/>
        <w:spacing w:line="360" w:lineRule="auto"/>
        <w:ind w:firstLine="480"/>
        <w:jc w:val="left"/>
        <w:rPr>
          <w:rFonts w:hint="eastAsia" w:asciiTheme="minorEastAsia" w:hAnsiTheme="minorEastAsia" w:eastAsiaTheme="minorEastAsia" w:cstheme="minorEastAsia"/>
          <w:color w:val="auto"/>
          <w:sz w:val="24"/>
          <w:highlight w:val="none"/>
          <w:shd w:val="clear" w:color="auto" w:fill="FFFFFF"/>
        </w:rPr>
      </w:pPr>
      <w:r>
        <w:rPr>
          <w:rFonts w:hint="eastAsia" w:asciiTheme="minorEastAsia" w:hAnsiTheme="minorEastAsia" w:eastAsiaTheme="minorEastAsia" w:cstheme="minorEastAsia"/>
          <w:color w:val="auto"/>
          <w:sz w:val="24"/>
          <w:highlight w:val="none"/>
          <w:shd w:val="clear" w:color="auto" w:fill="FFFFFF"/>
        </w:rPr>
        <w:t>首次在韶关市参与建设工程招标投标活动的投标人，必须在交易平台上传企业相关资料办理企业入库事宜。投标人可登录全国公共资源交易平台（广东省·韶关市）（https://ygp.gdzwfw.gov.cn/ggzy-portal/#/440200/index）办理企业入库、数字证书及电子印章事宜，具体请在交易平台查阅相应的交易指引。</w:t>
      </w:r>
    </w:p>
    <w:p w14:paraId="453E0B96">
      <w:pPr>
        <w:pStyle w:val="43"/>
        <w:wordWrap w:val="0"/>
        <w:adjustRightInd w:val="0"/>
        <w:snapToGrid w:val="0"/>
        <w:spacing w:line="360" w:lineRule="auto"/>
        <w:ind w:firstLine="480"/>
        <w:jc w:val="left"/>
        <w:rPr>
          <w:rFonts w:hint="eastAsia" w:asciiTheme="minorEastAsia" w:hAnsiTheme="minorEastAsia" w:eastAsiaTheme="minorEastAsia" w:cstheme="minorEastAsia"/>
          <w:snapToGrid w:val="0"/>
          <w:color w:val="auto"/>
          <w:kern w:val="0"/>
          <w:sz w:val="24"/>
          <w:highlight w:val="none"/>
        </w:rPr>
      </w:pPr>
      <w:r>
        <w:rPr>
          <w:rFonts w:hint="eastAsia" w:asciiTheme="minorEastAsia" w:hAnsiTheme="minorEastAsia" w:eastAsiaTheme="minorEastAsia" w:cstheme="minorEastAsia"/>
          <w:color w:val="auto"/>
          <w:sz w:val="24"/>
          <w:highlight w:val="none"/>
          <w:shd w:val="clear" w:color="auto" w:fill="FFFFFF"/>
        </w:rPr>
        <w:t>已入库企业有关信息（如单位名称、基本账号、资质、人员等）发生变化的，须及时在交易平台进行相应变更。投标人未及时变更信息而造成的损失和后果，由投标人自行承担。</w:t>
      </w:r>
    </w:p>
    <w:p w14:paraId="6AF10B15">
      <w:pPr>
        <w:tabs>
          <w:tab w:val="left" w:pos="7020"/>
        </w:tabs>
        <w:wordWrap w:val="0"/>
        <w:adjustRightInd w:val="0"/>
        <w:snapToGrid w:val="0"/>
        <w:spacing w:line="360" w:lineRule="auto"/>
        <w:ind w:firstLine="480" w:firstLineChars="200"/>
        <w:rPr>
          <w:rFonts w:hint="eastAsia" w:asciiTheme="minorEastAsia" w:hAnsiTheme="minorEastAsia" w:eastAsiaTheme="minorEastAsia" w:cstheme="minorEastAsia"/>
          <w:snapToGrid w:val="0"/>
          <w:color w:val="auto"/>
          <w:kern w:val="0"/>
          <w:szCs w:val="24"/>
          <w:highlight w:val="none"/>
        </w:rPr>
      </w:pPr>
      <w:r>
        <w:rPr>
          <w:rFonts w:hint="eastAsia" w:asciiTheme="minorEastAsia" w:hAnsiTheme="minorEastAsia" w:eastAsiaTheme="minorEastAsia" w:cstheme="minorEastAsia"/>
          <w:color w:val="auto"/>
          <w:szCs w:val="24"/>
          <w:highlight w:val="none"/>
          <w:shd w:val="clear" w:color="auto" w:fill="FFFFFF"/>
        </w:rPr>
        <w:t>电子印章：是指获得国家工业和信息化部颁发的《电子认证服务许可证》、国家密码管理局颁发的《电子认证服务使用密码许可证》等资质，具备承担因数字证书原因产生纠纷的相关责任的能力，且在广东省内具有数量基础和服务能力的依法设立的电子认证服务机构签发的电子签章认证证书（即CA数字证书）。投标人应当到相关服务机构办理并取得数字证书介质和应用。电子印章包括机构法人电子形式印章，单位法定代表人、被委托人及其他个人的电子形式印章。电子印章与手写签名或者盖章具有同等的法律效力</w:t>
      </w:r>
      <w:r>
        <w:rPr>
          <w:rFonts w:hint="eastAsia" w:asciiTheme="minorEastAsia" w:hAnsiTheme="minorEastAsia" w:eastAsiaTheme="minorEastAsia" w:cstheme="minorEastAsia"/>
          <w:snapToGrid w:val="0"/>
          <w:color w:val="auto"/>
          <w:szCs w:val="24"/>
          <w:highlight w:val="none"/>
        </w:rPr>
        <w:t>。</w:t>
      </w:r>
    </w:p>
    <w:p w14:paraId="1A018E2D">
      <w:pPr>
        <w:spacing w:line="360" w:lineRule="auto"/>
        <w:ind w:firstLine="480" w:firstLineChars="20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szCs w:val="22"/>
          <w:highlight w:val="none"/>
        </w:rPr>
        <w:t>7.2</w:t>
      </w:r>
      <w:r>
        <w:rPr>
          <w:rFonts w:hint="eastAsia" w:asciiTheme="minorEastAsia" w:hAnsiTheme="minorEastAsia" w:eastAsiaTheme="minorEastAsia" w:cstheme="minorEastAsia"/>
          <w:color w:val="auto"/>
          <w:highlight w:val="none"/>
        </w:rPr>
        <w:t>招标人（或招标代理机构）对投标人的失误不负任何责任，投标人应指定一名投标事务负责人（即授权委托人），专门负责跟踪、签收、阅读和理解招标文件及随后收到的有关资料，向招标人（或招标代理机构）发出疑问，检查投标文件，协助有关人员尽力克服各种投标失误。投标事务负责人（即授权委托人）如有更换，投标人应及时向招标人（或招标代理机构）提交授权委托书。</w:t>
      </w:r>
    </w:p>
    <w:p w14:paraId="2C8B60F2">
      <w:pPr>
        <w:spacing w:line="360" w:lineRule="auto"/>
        <w:ind w:firstLine="480" w:firstLineChars="200"/>
        <w:rPr>
          <w:rFonts w:hint="eastAsia" w:asciiTheme="minorEastAsia" w:hAnsiTheme="minorEastAsia" w:eastAsiaTheme="minorEastAsia" w:cstheme="minorEastAsia"/>
          <w:bCs/>
          <w:color w:val="auto"/>
          <w:highlight w:val="none"/>
        </w:rPr>
      </w:pPr>
      <w:r>
        <w:rPr>
          <w:rFonts w:hint="eastAsia" w:asciiTheme="minorEastAsia" w:hAnsiTheme="minorEastAsia" w:eastAsiaTheme="minorEastAsia" w:cstheme="minorEastAsia"/>
          <w:color w:val="auto"/>
          <w:highlight w:val="none"/>
        </w:rPr>
        <w:t xml:space="preserve">7.3 </w:t>
      </w:r>
      <w:r>
        <w:rPr>
          <w:rFonts w:hint="eastAsia" w:asciiTheme="minorEastAsia" w:hAnsiTheme="minorEastAsia" w:eastAsiaTheme="minorEastAsia" w:cstheme="minorEastAsia"/>
          <w:b/>
          <w:bCs/>
          <w:color w:val="auto"/>
          <w:highlight w:val="none"/>
        </w:rPr>
        <w:t>纪律与保密要求：</w:t>
      </w:r>
    </w:p>
    <w:p w14:paraId="62D2B206">
      <w:pPr>
        <w:spacing w:line="360" w:lineRule="auto"/>
        <w:ind w:firstLine="495"/>
        <w:rPr>
          <w:rFonts w:hint="eastAsia" w:asciiTheme="minorEastAsia" w:hAnsiTheme="minorEastAsia" w:eastAsiaTheme="minorEastAsia" w:cstheme="minorEastAsia"/>
          <w:color w:val="auto"/>
          <w:szCs w:val="24"/>
          <w:highlight w:val="none"/>
        </w:rPr>
      </w:pPr>
      <w:r>
        <w:rPr>
          <w:rFonts w:hint="eastAsia" w:asciiTheme="minorEastAsia" w:hAnsiTheme="minorEastAsia" w:eastAsiaTheme="minorEastAsia" w:cstheme="minorEastAsia"/>
          <w:color w:val="auto"/>
          <w:szCs w:val="24"/>
          <w:highlight w:val="none"/>
        </w:rPr>
        <w:t>7.3.1</w:t>
      </w:r>
      <w:r>
        <w:rPr>
          <w:rFonts w:hint="eastAsia" w:asciiTheme="minorEastAsia" w:hAnsiTheme="minorEastAsia" w:eastAsiaTheme="minorEastAsia" w:cstheme="minorEastAsia"/>
          <w:b/>
          <w:color w:val="auto"/>
          <w:szCs w:val="24"/>
          <w:highlight w:val="none"/>
        </w:rPr>
        <w:t>对招标人的纪律要求</w:t>
      </w:r>
      <w:r>
        <w:rPr>
          <w:rFonts w:hint="eastAsia" w:asciiTheme="minorEastAsia" w:hAnsiTheme="minorEastAsia" w:eastAsiaTheme="minorEastAsia" w:cstheme="minorEastAsia"/>
          <w:color w:val="auto"/>
          <w:szCs w:val="24"/>
          <w:highlight w:val="none"/>
        </w:rPr>
        <w:t>：招标人不得泄露招标投标活动中应当保密的情况和资料，不得与投标人串通损害国家利益、社会公共利益或者他人合法权益。</w:t>
      </w:r>
    </w:p>
    <w:p w14:paraId="27E26F65">
      <w:pPr>
        <w:spacing w:line="360" w:lineRule="auto"/>
        <w:ind w:firstLine="495"/>
        <w:rPr>
          <w:rFonts w:hint="eastAsia" w:asciiTheme="minorEastAsia" w:hAnsiTheme="minorEastAsia" w:eastAsiaTheme="minorEastAsia" w:cstheme="minorEastAsia"/>
          <w:color w:val="auto"/>
          <w:szCs w:val="24"/>
          <w:highlight w:val="none"/>
        </w:rPr>
      </w:pPr>
      <w:r>
        <w:rPr>
          <w:rFonts w:hint="eastAsia" w:asciiTheme="minorEastAsia" w:hAnsiTheme="minorEastAsia" w:eastAsiaTheme="minorEastAsia" w:cstheme="minorEastAsia"/>
          <w:color w:val="auto"/>
          <w:szCs w:val="24"/>
          <w:highlight w:val="none"/>
        </w:rPr>
        <w:t xml:space="preserve">7.3.2 </w:t>
      </w:r>
      <w:r>
        <w:rPr>
          <w:rFonts w:hint="eastAsia" w:asciiTheme="minorEastAsia" w:hAnsiTheme="minorEastAsia" w:eastAsiaTheme="minorEastAsia" w:cstheme="minorEastAsia"/>
          <w:b/>
          <w:color w:val="auto"/>
          <w:szCs w:val="24"/>
          <w:highlight w:val="none"/>
        </w:rPr>
        <w:t>对投标人的纪律要求</w:t>
      </w:r>
      <w:r>
        <w:rPr>
          <w:rFonts w:hint="eastAsia" w:asciiTheme="minorEastAsia" w:hAnsiTheme="minorEastAsia" w:eastAsiaTheme="minorEastAsia" w:cstheme="minorEastAsia"/>
          <w:color w:val="auto"/>
          <w:szCs w:val="24"/>
          <w:highlight w:val="none"/>
        </w:rPr>
        <w:t>：投标人不得相互串通投标或者与招标人串通投标，不得向招标人或者评标委员会成员行贿谋取中标，不得以他人名义投标或者以其他方式弄虚作假骗取中标；投标人不得以任何方式干扰、影响评标工作。</w:t>
      </w:r>
    </w:p>
    <w:p w14:paraId="1B2A5082">
      <w:pPr>
        <w:spacing w:line="360" w:lineRule="auto"/>
        <w:ind w:firstLine="495"/>
        <w:rPr>
          <w:rFonts w:hint="eastAsia" w:asciiTheme="minorEastAsia" w:hAnsiTheme="minorEastAsia" w:eastAsiaTheme="minorEastAsia" w:cstheme="minorEastAsia"/>
          <w:color w:val="auto"/>
          <w:szCs w:val="24"/>
          <w:highlight w:val="none"/>
        </w:rPr>
      </w:pPr>
      <w:r>
        <w:rPr>
          <w:rFonts w:hint="eastAsia" w:asciiTheme="minorEastAsia" w:hAnsiTheme="minorEastAsia" w:eastAsiaTheme="minorEastAsia" w:cstheme="minorEastAsia"/>
          <w:color w:val="auto"/>
          <w:szCs w:val="24"/>
          <w:highlight w:val="none"/>
        </w:rPr>
        <w:t xml:space="preserve">7.3.3 </w:t>
      </w:r>
      <w:r>
        <w:rPr>
          <w:rFonts w:hint="eastAsia" w:asciiTheme="minorEastAsia" w:hAnsiTheme="minorEastAsia" w:eastAsiaTheme="minorEastAsia" w:cstheme="minorEastAsia"/>
          <w:color w:val="auto"/>
          <w:spacing w:val="8"/>
          <w:szCs w:val="24"/>
          <w:highlight w:val="none"/>
        </w:rPr>
        <w:t>参与招</w:t>
      </w:r>
      <w:r>
        <w:rPr>
          <w:rFonts w:hint="eastAsia" w:asciiTheme="minorEastAsia" w:hAnsiTheme="minorEastAsia" w:eastAsiaTheme="minorEastAsia" w:cstheme="minorEastAsia"/>
          <w:color w:val="auto"/>
          <w:szCs w:val="24"/>
          <w:highlight w:val="none"/>
        </w:rPr>
        <w:t>标</w:t>
      </w:r>
      <w:r>
        <w:rPr>
          <w:rFonts w:hint="eastAsia" w:asciiTheme="minorEastAsia" w:hAnsiTheme="minorEastAsia" w:eastAsiaTheme="minorEastAsia" w:cstheme="minorEastAsia"/>
          <w:color w:val="auto"/>
          <w:spacing w:val="8"/>
          <w:szCs w:val="24"/>
          <w:highlight w:val="none"/>
        </w:rPr>
        <w:t>投标活</w:t>
      </w:r>
      <w:r>
        <w:rPr>
          <w:rFonts w:hint="eastAsia" w:asciiTheme="minorEastAsia" w:hAnsiTheme="minorEastAsia" w:eastAsiaTheme="minorEastAsia" w:cstheme="minorEastAsia"/>
          <w:color w:val="auto"/>
          <w:szCs w:val="24"/>
          <w:highlight w:val="none"/>
        </w:rPr>
        <w:t>动</w:t>
      </w:r>
      <w:r>
        <w:rPr>
          <w:rFonts w:hint="eastAsia" w:asciiTheme="minorEastAsia" w:hAnsiTheme="minorEastAsia" w:eastAsiaTheme="minorEastAsia" w:cstheme="minorEastAsia"/>
          <w:color w:val="auto"/>
          <w:spacing w:val="8"/>
          <w:szCs w:val="24"/>
          <w:highlight w:val="none"/>
        </w:rPr>
        <w:t>的各方</w:t>
      </w:r>
      <w:r>
        <w:rPr>
          <w:rFonts w:hint="eastAsia" w:asciiTheme="minorEastAsia" w:hAnsiTheme="minorEastAsia" w:eastAsiaTheme="minorEastAsia" w:cstheme="minorEastAsia"/>
          <w:color w:val="auto"/>
          <w:szCs w:val="24"/>
          <w:highlight w:val="none"/>
        </w:rPr>
        <w:t>应</w:t>
      </w:r>
      <w:r>
        <w:rPr>
          <w:rFonts w:hint="eastAsia" w:asciiTheme="minorEastAsia" w:hAnsiTheme="minorEastAsia" w:eastAsiaTheme="minorEastAsia" w:cstheme="minorEastAsia"/>
          <w:color w:val="auto"/>
          <w:spacing w:val="8"/>
          <w:szCs w:val="24"/>
          <w:highlight w:val="none"/>
        </w:rPr>
        <w:t>对招标</w:t>
      </w:r>
      <w:r>
        <w:rPr>
          <w:rFonts w:hint="eastAsia" w:asciiTheme="minorEastAsia" w:hAnsiTheme="minorEastAsia" w:eastAsiaTheme="minorEastAsia" w:cstheme="minorEastAsia"/>
          <w:color w:val="auto"/>
          <w:szCs w:val="24"/>
          <w:highlight w:val="none"/>
        </w:rPr>
        <w:t>文</w:t>
      </w:r>
      <w:r>
        <w:rPr>
          <w:rFonts w:hint="eastAsia" w:asciiTheme="minorEastAsia" w:hAnsiTheme="minorEastAsia" w:eastAsiaTheme="minorEastAsia" w:cstheme="minorEastAsia"/>
          <w:color w:val="auto"/>
          <w:spacing w:val="8"/>
          <w:szCs w:val="24"/>
          <w:highlight w:val="none"/>
        </w:rPr>
        <w:t>件和投</w:t>
      </w:r>
      <w:r>
        <w:rPr>
          <w:rFonts w:hint="eastAsia" w:asciiTheme="minorEastAsia" w:hAnsiTheme="minorEastAsia" w:eastAsiaTheme="minorEastAsia" w:cstheme="minorEastAsia"/>
          <w:color w:val="auto"/>
          <w:szCs w:val="24"/>
          <w:highlight w:val="none"/>
        </w:rPr>
        <w:t>标</w:t>
      </w:r>
      <w:r>
        <w:rPr>
          <w:rFonts w:hint="eastAsia" w:asciiTheme="minorEastAsia" w:hAnsiTheme="minorEastAsia" w:eastAsiaTheme="minorEastAsia" w:cstheme="minorEastAsia"/>
          <w:color w:val="auto"/>
          <w:spacing w:val="8"/>
          <w:szCs w:val="24"/>
          <w:highlight w:val="none"/>
        </w:rPr>
        <w:t>文件中</w:t>
      </w:r>
      <w:r>
        <w:rPr>
          <w:rFonts w:hint="eastAsia" w:asciiTheme="minorEastAsia" w:hAnsiTheme="minorEastAsia" w:eastAsiaTheme="minorEastAsia" w:cstheme="minorEastAsia"/>
          <w:color w:val="auto"/>
          <w:szCs w:val="24"/>
          <w:highlight w:val="none"/>
        </w:rPr>
        <w:t>的</w:t>
      </w:r>
      <w:r>
        <w:rPr>
          <w:rFonts w:hint="eastAsia" w:asciiTheme="minorEastAsia" w:hAnsiTheme="minorEastAsia" w:eastAsiaTheme="minorEastAsia" w:cstheme="minorEastAsia"/>
          <w:color w:val="auto"/>
          <w:spacing w:val="8"/>
          <w:szCs w:val="24"/>
          <w:highlight w:val="none"/>
        </w:rPr>
        <w:t>商业和</w:t>
      </w:r>
      <w:r>
        <w:rPr>
          <w:rFonts w:hint="eastAsia" w:asciiTheme="minorEastAsia" w:hAnsiTheme="minorEastAsia" w:eastAsiaTheme="minorEastAsia" w:cstheme="minorEastAsia"/>
          <w:color w:val="auto"/>
          <w:szCs w:val="24"/>
          <w:highlight w:val="none"/>
        </w:rPr>
        <w:t>技</w:t>
      </w:r>
      <w:r>
        <w:rPr>
          <w:rFonts w:hint="eastAsia" w:asciiTheme="minorEastAsia" w:hAnsiTheme="minorEastAsia" w:eastAsiaTheme="minorEastAsia" w:cstheme="minorEastAsia"/>
          <w:color w:val="auto"/>
          <w:spacing w:val="8"/>
          <w:szCs w:val="24"/>
          <w:highlight w:val="none"/>
        </w:rPr>
        <w:t>术等秘密</w:t>
      </w:r>
      <w:r>
        <w:rPr>
          <w:rFonts w:hint="eastAsia" w:asciiTheme="minorEastAsia" w:hAnsiTheme="minorEastAsia" w:eastAsiaTheme="minorEastAsia" w:cstheme="minorEastAsia"/>
          <w:color w:val="auto"/>
          <w:szCs w:val="24"/>
          <w:highlight w:val="none"/>
        </w:rPr>
        <w:t>保密，违者应对由此造成的后果承担法律责任。</w:t>
      </w:r>
      <w:bookmarkStart w:id="103" w:name="_Toc371968706"/>
    </w:p>
    <w:p w14:paraId="4E686C31">
      <w:pPr>
        <w:spacing w:line="360" w:lineRule="auto"/>
        <w:ind w:firstLine="480" w:firstLineChars="200"/>
        <w:rPr>
          <w:rFonts w:hint="eastAsia" w:asciiTheme="minorEastAsia" w:hAnsiTheme="minorEastAsia" w:eastAsiaTheme="minorEastAsia" w:cstheme="minorEastAsia"/>
          <w:b/>
          <w:bCs/>
          <w:color w:val="auto"/>
          <w:szCs w:val="24"/>
          <w:highlight w:val="none"/>
        </w:rPr>
      </w:pPr>
      <w:r>
        <w:rPr>
          <w:rFonts w:hint="eastAsia" w:asciiTheme="minorEastAsia" w:hAnsiTheme="minorEastAsia" w:eastAsiaTheme="minorEastAsia" w:cstheme="minorEastAsia"/>
          <w:color w:val="auto"/>
          <w:szCs w:val="24"/>
          <w:highlight w:val="none"/>
        </w:rPr>
        <w:t>7.</w:t>
      </w:r>
      <w:bookmarkStart w:id="104" w:name="_Toc353462300"/>
      <w:bookmarkStart w:id="105" w:name="_Toc353462191"/>
      <w:bookmarkStart w:id="106" w:name="_Toc143766459"/>
      <w:r>
        <w:rPr>
          <w:rFonts w:hint="eastAsia" w:asciiTheme="minorEastAsia" w:hAnsiTheme="minorEastAsia" w:eastAsiaTheme="minorEastAsia" w:cstheme="minorEastAsia"/>
          <w:color w:val="auto"/>
          <w:szCs w:val="24"/>
          <w:highlight w:val="none"/>
        </w:rPr>
        <w:t xml:space="preserve">4 </w:t>
      </w:r>
      <w:r>
        <w:rPr>
          <w:rFonts w:hint="eastAsia" w:asciiTheme="minorEastAsia" w:hAnsiTheme="minorEastAsia" w:eastAsiaTheme="minorEastAsia" w:cstheme="minorEastAsia"/>
          <w:b/>
          <w:bCs/>
          <w:color w:val="auto"/>
          <w:szCs w:val="24"/>
          <w:highlight w:val="none"/>
        </w:rPr>
        <w:t>语言、计量及投标费用</w:t>
      </w:r>
      <w:bookmarkEnd w:id="103"/>
      <w:bookmarkEnd w:id="104"/>
      <w:bookmarkEnd w:id="105"/>
      <w:bookmarkEnd w:id="106"/>
      <w:r>
        <w:rPr>
          <w:rFonts w:hint="eastAsia" w:asciiTheme="minorEastAsia" w:hAnsiTheme="minorEastAsia" w:eastAsiaTheme="minorEastAsia" w:cstheme="minorEastAsia"/>
          <w:b/>
          <w:bCs/>
          <w:color w:val="auto"/>
          <w:szCs w:val="24"/>
          <w:highlight w:val="none"/>
        </w:rPr>
        <w:t>：</w:t>
      </w:r>
    </w:p>
    <w:p w14:paraId="182686D8">
      <w:pPr>
        <w:spacing w:line="360" w:lineRule="auto"/>
        <w:rPr>
          <w:rFonts w:hint="eastAsia" w:asciiTheme="minorEastAsia" w:hAnsiTheme="minorEastAsia" w:eastAsiaTheme="minorEastAsia" w:cstheme="minorEastAsia"/>
          <w:color w:val="auto"/>
          <w:szCs w:val="24"/>
          <w:highlight w:val="none"/>
        </w:rPr>
      </w:pPr>
      <w:r>
        <w:rPr>
          <w:rFonts w:hint="eastAsia" w:asciiTheme="minorEastAsia" w:hAnsiTheme="minorEastAsia" w:eastAsiaTheme="minorEastAsia" w:cstheme="minorEastAsia"/>
          <w:color w:val="auto"/>
          <w:szCs w:val="24"/>
          <w:highlight w:val="none"/>
        </w:rPr>
        <w:t xml:space="preserve">    7.4.1 除专用术语外</w:t>
      </w:r>
      <w:r>
        <w:rPr>
          <w:rFonts w:hint="eastAsia" w:asciiTheme="minorEastAsia" w:hAnsiTheme="minorEastAsia" w:eastAsiaTheme="minorEastAsia" w:cstheme="minorEastAsia"/>
          <w:color w:val="auto"/>
          <w:spacing w:val="-80"/>
          <w:szCs w:val="24"/>
          <w:highlight w:val="none"/>
        </w:rPr>
        <w:t>，</w:t>
      </w:r>
      <w:r>
        <w:rPr>
          <w:rFonts w:hint="eastAsia" w:asciiTheme="minorEastAsia" w:hAnsiTheme="minorEastAsia" w:eastAsiaTheme="minorEastAsia" w:cstheme="minorEastAsia"/>
          <w:color w:val="auto"/>
          <w:szCs w:val="24"/>
          <w:highlight w:val="none"/>
        </w:rPr>
        <w:t>与招标投标有关的语言均使用中文</w:t>
      </w:r>
      <w:r>
        <w:rPr>
          <w:rFonts w:hint="eastAsia" w:asciiTheme="minorEastAsia" w:hAnsiTheme="minorEastAsia" w:eastAsiaTheme="minorEastAsia" w:cstheme="minorEastAsia"/>
          <w:color w:val="auto"/>
          <w:spacing w:val="-80"/>
          <w:szCs w:val="24"/>
          <w:highlight w:val="none"/>
        </w:rPr>
        <w:t>。</w:t>
      </w:r>
    </w:p>
    <w:p w14:paraId="54CD0467">
      <w:pPr>
        <w:spacing w:line="360" w:lineRule="auto"/>
        <w:rPr>
          <w:rFonts w:hint="eastAsia" w:asciiTheme="minorEastAsia" w:hAnsiTheme="minorEastAsia" w:eastAsiaTheme="minorEastAsia" w:cstheme="minorEastAsia"/>
          <w:color w:val="auto"/>
          <w:szCs w:val="24"/>
          <w:highlight w:val="none"/>
        </w:rPr>
      </w:pPr>
      <w:r>
        <w:rPr>
          <w:rFonts w:hint="eastAsia" w:asciiTheme="minorEastAsia" w:hAnsiTheme="minorEastAsia" w:eastAsiaTheme="minorEastAsia" w:cstheme="minorEastAsia"/>
          <w:color w:val="auto"/>
          <w:szCs w:val="24"/>
          <w:highlight w:val="none"/>
        </w:rPr>
        <w:t xml:space="preserve">    7.4.2 所有计量均采用中华人民共和国法定计量单位。</w:t>
      </w:r>
    </w:p>
    <w:p w14:paraId="7AA57E99">
      <w:pPr>
        <w:spacing w:line="360" w:lineRule="auto"/>
        <w:rPr>
          <w:rFonts w:hint="eastAsia" w:asciiTheme="minorEastAsia" w:hAnsiTheme="minorEastAsia" w:eastAsiaTheme="minorEastAsia" w:cstheme="minorEastAsia"/>
          <w:color w:val="auto"/>
          <w:szCs w:val="24"/>
          <w:highlight w:val="none"/>
        </w:rPr>
      </w:pPr>
      <w:r>
        <w:rPr>
          <w:rFonts w:hint="eastAsia" w:asciiTheme="minorEastAsia" w:hAnsiTheme="minorEastAsia" w:eastAsiaTheme="minorEastAsia" w:cstheme="minorEastAsia"/>
          <w:color w:val="auto"/>
          <w:szCs w:val="24"/>
          <w:highlight w:val="none"/>
        </w:rPr>
        <w:t xml:space="preserve">    7.4.3 招标文件、投标文件中所指的币种均为人民币。</w:t>
      </w:r>
    </w:p>
    <w:p w14:paraId="7058CECE">
      <w:pPr>
        <w:spacing w:line="360" w:lineRule="auto"/>
        <w:rPr>
          <w:rFonts w:hint="eastAsia" w:asciiTheme="minorEastAsia" w:hAnsiTheme="minorEastAsia" w:eastAsiaTheme="minorEastAsia" w:cstheme="minorEastAsia"/>
          <w:color w:val="auto"/>
          <w:szCs w:val="24"/>
          <w:highlight w:val="none"/>
        </w:rPr>
      </w:pPr>
      <w:r>
        <w:rPr>
          <w:rFonts w:hint="eastAsia" w:asciiTheme="minorEastAsia" w:hAnsiTheme="minorEastAsia" w:eastAsiaTheme="minorEastAsia" w:cstheme="minorEastAsia"/>
          <w:color w:val="auto"/>
          <w:szCs w:val="24"/>
          <w:highlight w:val="none"/>
        </w:rPr>
        <w:t xml:space="preserve">    7.4.4 投标人准备和参加投标活动发生的所有费用自理。</w:t>
      </w:r>
      <w:bookmarkStart w:id="107" w:name="_Toc371968707"/>
    </w:p>
    <w:p w14:paraId="435A2753">
      <w:pPr>
        <w:spacing w:line="360" w:lineRule="auto"/>
        <w:ind w:firstLine="480" w:firstLineChars="200"/>
        <w:rPr>
          <w:rFonts w:hint="eastAsia" w:asciiTheme="minorEastAsia" w:hAnsiTheme="minorEastAsia" w:eastAsiaTheme="minorEastAsia" w:cstheme="minorEastAsia"/>
          <w:b/>
          <w:bCs/>
          <w:color w:val="auto"/>
          <w:highlight w:val="none"/>
        </w:rPr>
      </w:pPr>
      <w:r>
        <w:rPr>
          <w:rFonts w:hint="eastAsia" w:asciiTheme="minorEastAsia" w:hAnsiTheme="minorEastAsia" w:eastAsiaTheme="minorEastAsia" w:cstheme="minorEastAsia"/>
          <w:color w:val="auto"/>
          <w:szCs w:val="24"/>
          <w:highlight w:val="none"/>
        </w:rPr>
        <w:t>7.5</w:t>
      </w:r>
      <w:r>
        <w:rPr>
          <w:rFonts w:hint="eastAsia" w:asciiTheme="minorEastAsia" w:hAnsiTheme="minorEastAsia" w:eastAsiaTheme="minorEastAsia" w:cstheme="minorEastAsia"/>
          <w:b/>
          <w:bCs/>
          <w:color w:val="auto"/>
          <w:highlight w:val="none"/>
        </w:rPr>
        <w:t>知识产权和专利权</w:t>
      </w:r>
      <w:bookmarkEnd w:id="107"/>
      <w:r>
        <w:rPr>
          <w:rFonts w:hint="eastAsia" w:asciiTheme="minorEastAsia" w:hAnsiTheme="minorEastAsia" w:eastAsiaTheme="minorEastAsia" w:cstheme="minorEastAsia"/>
          <w:b/>
          <w:bCs/>
          <w:color w:val="auto"/>
          <w:highlight w:val="none"/>
        </w:rPr>
        <w:t>：</w:t>
      </w:r>
    </w:p>
    <w:p w14:paraId="138F1BCB">
      <w:pPr>
        <w:spacing w:line="360" w:lineRule="auto"/>
        <w:rPr>
          <w:rFonts w:hint="eastAsia" w:asciiTheme="minorEastAsia" w:hAnsiTheme="minorEastAsia" w:eastAsiaTheme="minorEastAsia" w:cstheme="minorEastAsia"/>
          <w:color w:val="auto"/>
          <w:szCs w:val="24"/>
          <w:highlight w:val="none"/>
        </w:rPr>
      </w:pPr>
      <w:r>
        <w:rPr>
          <w:rFonts w:hint="eastAsia" w:asciiTheme="minorEastAsia" w:hAnsiTheme="minorEastAsia" w:eastAsiaTheme="minorEastAsia" w:cstheme="minorEastAsia"/>
          <w:color w:val="auto"/>
          <w:szCs w:val="24"/>
          <w:highlight w:val="none"/>
        </w:rPr>
        <w:t xml:space="preserve">    7.5.1 </w:t>
      </w:r>
      <w:r>
        <w:rPr>
          <w:rFonts w:hint="eastAsia" w:asciiTheme="minorEastAsia" w:hAnsiTheme="minorEastAsia" w:eastAsiaTheme="minorEastAsia" w:cstheme="minorEastAsia"/>
          <w:color w:val="auto"/>
          <w:highlight w:val="none"/>
        </w:rPr>
        <w:t>投标人保证投标文件及资料均未侵犯他人的知识产权，否则必须承担全部责任。若投标人使用了他人的专利、专有技术，涉及的费用由投标人负责。</w:t>
      </w:r>
      <w:r>
        <w:rPr>
          <w:rFonts w:hint="eastAsia" w:asciiTheme="minorEastAsia" w:hAnsiTheme="minorEastAsia" w:eastAsiaTheme="minorEastAsia" w:cstheme="minorEastAsia"/>
          <w:color w:val="auto"/>
          <w:szCs w:val="24"/>
          <w:highlight w:val="none"/>
        </w:rPr>
        <w:t>投标价应包括所有应支付的对专利权和版权、设计和其他知识产权而需要向其他方支付的版税。</w:t>
      </w:r>
    </w:p>
    <w:p w14:paraId="793FE2B9">
      <w:pPr>
        <w:spacing w:line="360" w:lineRule="auto"/>
        <w:rPr>
          <w:rFonts w:hint="eastAsia" w:asciiTheme="minorEastAsia" w:hAnsiTheme="minorEastAsia" w:eastAsiaTheme="minorEastAsia" w:cstheme="minorEastAsia"/>
          <w:color w:val="auto"/>
          <w:szCs w:val="24"/>
          <w:highlight w:val="none"/>
        </w:rPr>
      </w:pPr>
      <w:r>
        <w:rPr>
          <w:rFonts w:hint="eastAsia" w:asciiTheme="minorEastAsia" w:hAnsiTheme="minorEastAsia" w:eastAsiaTheme="minorEastAsia" w:cstheme="minorEastAsia"/>
          <w:color w:val="auto"/>
          <w:szCs w:val="24"/>
          <w:highlight w:val="none"/>
        </w:rPr>
        <w:t xml:space="preserve">    7.5.2 中标人应保证招标人在本项目建设过程中使用其设计文件和设计文件的任何一部分时，招标人免受第三方提出侵犯其专利权、商标权或其他知识产权的起诉。</w:t>
      </w:r>
    </w:p>
    <w:p w14:paraId="36C8EEB9">
      <w:pPr>
        <w:spacing w:line="360" w:lineRule="auto"/>
        <w:rPr>
          <w:rFonts w:hint="eastAsia" w:asciiTheme="minorEastAsia" w:hAnsiTheme="minorEastAsia" w:eastAsiaTheme="minorEastAsia" w:cstheme="minorEastAsia"/>
          <w:color w:val="auto"/>
          <w:szCs w:val="24"/>
          <w:highlight w:val="none"/>
        </w:rPr>
      </w:pPr>
      <w:r>
        <w:rPr>
          <w:rFonts w:hint="eastAsia" w:asciiTheme="minorEastAsia" w:hAnsiTheme="minorEastAsia" w:eastAsiaTheme="minorEastAsia" w:cstheme="minorEastAsia"/>
          <w:color w:val="auto"/>
          <w:szCs w:val="24"/>
          <w:highlight w:val="none"/>
        </w:rPr>
        <w:t xml:space="preserve">    7.5.3 中标人提交给招标人的设计文件，其著作权、版权、专利权和使用权归招标人所有（署名权除外）。</w:t>
      </w:r>
    </w:p>
    <w:p w14:paraId="7DBA5819">
      <w:pPr>
        <w:spacing w:line="360" w:lineRule="auto"/>
        <w:ind w:firstLine="480" w:firstLineChars="200"/>
        <w:rPr>
          <w:rFonts w:hint="eastAsia" w:asciiTheme="minorEastAsia" w:hAnsiTheme="minorEastAsia" w:eastAsiaTheme="minorEastAsia" w:cstheme="minorEastAsia"/>
          <w:color w:val="auto"/>
          <w:szCs w:val="24"/>
          <w:highlight w:val="none"/>
        </w:rPr>
      </w:pPr>
      <w:bookmarkStart w:id="108" w:name="_Toc371968708"/>
      <w:r>
        <w:rPr>
          <w:rFonts w:hint="eastAsia" w:asciiTheme="minorEastAsia" w:hAnsiTheme="minorEastAsia" w:eastAsiaTheme="minorEastAsia" w:cstheme="minorEastAsia"/>
          <w:color w:val="auto"/>
          <w:szCs w:val="24"/>
          <w:highlight w:val="none"/>
        </w:rPr>
        <w:t>7.</w:t>
      </w:r>
      <w:bookmarkEnd w:id="108"/>
      <w:r>
        <w:rPr>
          <w:rFonts w:hint="eastAsia" w:asciiTheme="minorEastAsia" w:hAnsiTheme="minorEastAsia" w:eastAsiaTheme="minorEastAsia" w:cstheme="minorEastAsia"/>
          <w:color w:val="auto"/>
          <w:szCs w:val="24"/>
          <w:highlight w:val="none"/>
        </w:rPr>
        <w:t>6 招标文件是招标人发出的要约邀请，投标人参加投标均视为承认招标公告、招标文件及附件的所有条款，并承诺一旦中标将按招标文件、投标文件、合同条款、技术规范要求的质量和进度完成全部委托任务。</w:t>
      </w:r>
    </w:p>
    <w:p w14:paraId="6741AE4D">
      <w:pPr>
        <w:pStyle w:val="42"/>
        <w:keepNext/>
        <w:keepLines/>
        <w:spacing w:line="360" w:lineRule="auto"/>
        <w:ind w:firstLine="480"/>
        <w:jc w:val="both"/>
        <w:rPr>
          <w:rFonts w:hint="eastAsia" w:asciiTheme="minorEastAsia" w:hAnsiTheme="minorEastAsia" w:eastAsiaTheme="minorEastAsia" w:cstheme="minorEastAsia"/>
          <w:b/>
          <w:color w:val="auto"/>
          <w:kern w:val="2"/>
          <w:highlight w:val="none"/>
        </w:rPr>
      </w:pPr>
      <w:bookmarkStart w:id="109" w:name="_Toc31182"/>
      <w:bookmarkStart w:id="110" w:name="_Toc30148"/>
      <w:r>
        <w:rPr>
          <w:rFonts w:hint="eastAsia" w:asciiTheme="minorEastAsia" w:hAnsiTheme="minorEastAsia" w:eastAsiaTheme="minorEastAsia" w:cstheme="minorEastAsia"/>
          <w:b/>
          <w:color w:val="auto"/>
          <w:kern w:val="2"/>
          <w:highlight w:val="none"/>
        </w:rPr>
        <w:t>8 、招标答疑</w:t>
      </w:r>
      <w:bookmarkEnd w:id="109"/>
      <w:bookmarkEnd w:id="110"/>
      <w:bookmarkStart w:id="111" w:name="_Hlt74496410"/>
      <w:bookmarkEnd w:id="111"/>
    </w:p>
    <w:p w14:paraId="259053D7">
      <w:pPr>
        <w:pStyle w:val="40"/>
        <w:spacing w:line="360" w:lineRule="auto"/>
        <w:ind w:firstLine="56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8.1招标人不集中组织答疑，实行网上答疑。</w:t>
      </w:r>
      <w:r>
        <w:rPr>
          <w:rFonts w:hint="eastAsia" w:asciiTheme="minorEastAsia" w:hAnsiTheme="minorEastAsia" w:eastAsiaTheme="minorEastAsia" w:cstheme="minorEastAsia"/>
          <w:snapToGrid w:val="0"/>
          <w:color w:val="auto"/>
          <w:kern w:val="0"/>
          <w:highlight w:val="none"/>
        </w:rPr>
        <w:t>投标人若对招标文件有疑问</w:t>
      </w:r>
      <w:r>
        <w:rPr>
          <w:rFonts w:hint="eastAsia" w:asciiTheme="minorEastAsia" w:hAnsiTheme="minorEastAsia" w:eastAsiaTheme="minorEastAsia" w:cstheme="minorEastAsia"/>
          <w:color w:val="auto"/>
          <w:highlight w:val="none"/>
        </w:rPr>
        <w:t>应在提问截止时间（</w:t>
      </w:r>
      <w:r>
        <w:rPr>
          <w:rFonts w:hint="eastAsia" w:asciiTheme="minorEastAsia" w:hAnsiTheme="minorEastAsia" w:eastAsiaTheme="minorEastAsia" w:cstheme="minorEastAsia"/>
          <w:snapToGrid w:val="0"/>
          <w:color w:val="auto"/>
          <w:kern w:val="0"/>
          <w:szCs w:val="24"/>
          <w:highlight w:val="none"/>
        </w:rPr>
        <w:t>见本章第二节“重要事项时间地点一览表”</w:t>
      </w:r>
      <w:r>
        <w:rPr>
          <w:rFonts w:hint="eastAsia" w:asciiTheme="minorEastAsia" w:hAnsiTheme="minorEastAsia" w:eastAsiaTheme="minorEastAsia" w:cstheme="minorEastAsia"/>
          <w:color w:val="auto"/>
          <w:highlight w:val="none"/>
        </w:rPr>
        <w:t>）前在交易平台提出问题。未在指定时间前、未采用指定方式提出的，招标人不予受理。</w:t>
      </w:r>
    </w:p>
    <w:p w14:paraId="40300F21">
      <w:pPr>
        <w:pStyle w:val="40"/>
        <w:spacing w:line="360" w:lineRule="auto"/>
        <w:ind w:firstLine="56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 xml:space="preserve">8.2 </w:t>
      </w:r>
      <w:r>
        <w:rPr>
          <w:rFonts w:hint="eastAsia" w:asciiTheme="minorEastAsia" w:hAnsiTheme="minorEastAsia" w:eastAsiaTheme="minorEastAsia" w:cstheme="minorEastAsia"/>
          <w:snapToGrid w:val="0"/>
          <w:color w:val="auto"/>
          <w:kern w:val="0"/>
          <w:highlight w:val="none"/>
        </w:rPr>
        <w:t>招标人在提问截止时间（</w:t>
      </w:r>
      <w:r>
        <w:rPr>
          <w:rFonts w:hint="eastAsia" w:asciiTheme="minorEastAsia" w:hAnsiTheme="minorEastAsia" w:eastAsiaTheme="minorEastAsia" w:cstheme="minorEastAsia"/>
          <w:snapToGrid w:val="0"/>
          <w:color w:val="auto"/>
          <w:kern w:val="0"/>
          <w:szCs w:val="24"/>
          <w:highlight w:val="none"/>
        </w:rPr>
        <w:t>见本章第二节“重要事项时间地点一览表”</w:t>
      </w:r>
      <w:r>
        <w:rPr>
          <w:rFonts w:hint="eastAsia" w:asciiTheme="minorEastAsia" w:hAnsiTheme="minorEastAsia" w:eastAsiaTheme="minorEastAsia" w:cstheme="minorEastAsia"/>
          <w:snapToGrid w:val="0"/>
          <w:color w:val="auto"/>
          <w:kern w:val="0"/>
          <w:highlight w:val="none"/>
        </w:rPr>
        <w:t>）后3日内，一次性对收到的所有问题作出答复，并形成答疑（或修改）公告在发布招标公告的媒介上公开发布。答疑（或修改）公告一旦发布，即视所有潜在投标人已经知悉答疑（或修改）内容，投标人未及时关注而造成的损失和后果，由投标人自行承担。</w:t>
      </w:r>
    </w:p>
    <w:p w14:paraId="1C1662DF">
      <w:pPr>
        <w:pStyle w:val="40"/>
        <w:spacing w:line="360" w:lineRule="auto"/>
        <w:ind w:firstLine="56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8.3 答疑书（</w:t>
      </w:r>
      <w:r>
        <w:rPr>
          <w:rFonts w:hint="eastAsia" w:asciiTheme="minorEastAsia" w:hAnsiTheme="minorEastAsia" w:eastAsiaTheme="minorEastAsia" w:cstheme="minorEastAsia"/>
          <w:snapToGrid w:val="0"/>
          <w:color w:val="auto"/>
          <w:kern w:val="0"/>
          <w:highlight w:val="none"/>
        </w:rPr>
        <w:t>或修改</w:t>
      </w:r>
      <w:r>
        <w:rPr>
          <w:rFonts w:hint="eastAsia" w:asciiTheme="minorEastAsia" w:hAnsiTheme="minorEastAsia" w:eastAsiaTheme="minorEastAsia" w:cstheme="minorEastAsia"/>
          <w:color w:val="auto"/>
          <w:highlight w:val="none"/>
        </w:rPr>
        <w:t>）对招标文件的修改或补充内容作为招标文件的组成部分，具有约束作用。招标文件的澄清、修改、补充等内容均以答疑书（</w:t>
      </w:r>
      <w:r>
        <w:rPr>
          <w:rFonts w:hint="eastAsia" w:asciiTheme="minorEastAsia" w:hAnsiTheme="minorEastAsia" w:eastAsiaTheme="minorEastAsia" w:cstheme="minorEastAsia"/>
          <w:snapToGrid w:val="0"/>
          <w:color w:val="auto"/>
          <w:kern w:val="0"/>
          <w:highlight w:val="none"/>
        </w:rPr>
        <w:t>或修改</w:t>
      </w:r>
      <w:r>
        <w:rPr>
          <w:rFonts w:hint="eastAsia" w:asciiTheme="minorEastAsia" w:hAnsiTheme="minorEastAsia" w:eastAsiaTheme="minorEastAsia" w:cstheme="minorEastAsia"/>
          <w:color w:val="auto"/>
          <w:highlight w:val="none"/>
        </w:rPr>
        <w:t>）中明确的内容为准。当招标文件、招标文件的澄清、修改、补充等文件在同一内容的表述上不一致时，以最后发出的答疑书（</w:t>
      </w:r>
      <w:r>
        <w:rPr>
          <w:rFonts w:hint="eastAsia" w:asciiTheme="minorEastAsia" w:hAnsiTheme="minorEastAsia" w:eastAsiaTheme="minorEastAsia" w:cstheme="minorEastAsia"/>
          <w:snapToGrid w:val="0"/>
          <w:color w:val="auto"/>
          <w:kern w:val="0"/>
          <w:highlight w:val="none"/>
        </w:rPr>
        <w:t>或修改</w:t>
      </w:r>
      <w:r>
        <w:rPr>
          <w:rFonts w:hint="eastAsia" w:asciiTheme="minorEastAsia" w:hAnsiTheme="minorEastAsia" w:eastAsiaTheme="minorEastAsia" w:cstheme="minorEastAsia"/>
          <w:color w:val="auto"/>
          <w:highlight w:val="none"/>
        </w:rPr>
        <w:t>）为准。</w:t>
      </w:r>
    </w:p>
    <w:p w14:paraId="34382E94">
      <w:pPr>
        <w:pStyle w:val="40"/>
        <w:spacing w:line="360" w:lineRule="auto"/>
        <w:ind w:firstLine="56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8.4 投标人在规定的时间内未对招标文件提出澄清或疑问的，招标人将视其为无异议。对招标文件中描述有歧义或前后不一致的地方，评标委员会有权进行评判，但对同一条款的评判应适用于每个投标人。</w:t>
      </w:r>
    </w:p>
    <w:p w14:paraId="530D0F38">
      <w:pPr>
        <w:pStyle w:val="40"/>
        <w:spacing w:line="360" w:lineRule="auto"/>
        <w:ind w:firstLine="56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8.5 招标人向投标人提供的资料和数据，是招标人现有的能使投标人利用的资料。投标人对招标人提供的招标文件所作出的推论、解释和结论，招标人概不负责；投标人由于对招标文件的任何推论和误解以及招标人对有关问题的口头解释所造成的后果，均由投标人自行负责。</w:t>
      </w:r>
    </w:p>
    <w:p w14:paraId="2E4FA8B2">
      <w:pPr>
        <w:pStyle w:val="42"/>
        <w:keepNext/>
        <w:keepLines/>
        <w:spacing w:line="360" w:lineRule="auto"/>
        <w:ind w:firstLine="480"/>
        <w:jc w:val="both"/>
        <w:rPr>
          <w:rFonts w:hint="eastAsia" w:asciiTheme="minorEastAsia" w:hAnsiTheme="minorEastAsia" w:eastAsiaTheme="minorEastAsia" w:cstheme="minorEastAsia"/>
          <w:b/>
          <w:color w:val="auto"/>
          <w:kern w:val="2"/>
          <w:highlight w:val="none"/>
        </w:rPr>
      </w:pPr>
      <w:bookmarkStart w:id="112" w:name="_Hlt92513711"/>
      <w:bookmarkEnd w:id="112"/>
      <w:bookmarkStart w:id="113" w:name="_Hlt92513715"/>
      <w:bookmarkEnd w:id="113"/>
      <w:bookmarkStart w:id="114" w:name="_Hlt69699188"/>
      <w:bookmarkEnd w:id="114"/>
      <w:bookmarkStart w:id="115" w:name="_Toc31064"/>
      <w:bookmarkStart w:id="116" w:name="_Toc20643"/>
      <w:bookmarkStart w:id="117" w:name="_Toc13184"/>
      <w:bookmarkStart w:id="118" w:name="_Toc11301"/>
      <w:bookmarkStart w:id="119" w:name="_Toc25532"/>
      <w:bookmarkStart w:id="120" w:name="_Toc8032"/>
      <w:bookmarkStart w:id="121" w:name="_Toc15195"/>
      <w:bookmarkStart w:id="122" w:name="_Toc28777"/>
      <w:bookmarkStart w:id="123" w:name="_Toc30627"/>
      <w:r>
        <w:rPr>
          <w:rFonts w:hint="eastAsia" w:asciiTheme="minorEastAsia" w:hAnsiTheme="minorEastAsia" w:eastAsiaTheme="minorEastAsia" w:cstheme="minorEastAsia"/>
          <w:b/>
          <w:color w:val="auto"/>
          <w:kern w:val="2"/>
          <w:highlight w:val="none"/>
        </w:rPr>
        <w:t>9 、投标报价的编制</w:t>
      </w:r>
      <w:bookmarkEnd w:id="115"/>
      <w:bookmarkEnd w:id="116"/>
      <w:bookmarkEnd w:id="117"/>
      <w:bookmarkEnd w:id="118"/>
      <w:bookmarkEnd w:id="119"/>
      <w:bookmarkEnd w:id="120"/>
      <w:bookmarkEnd w:id="121"/>
      <w:bookmarkEnd w:id="122"/>
      <w:bookmarkEnd w:id="123"/>
      <w:bookmarkStart w:id="124" w:name="_Hlt74498519"/>
      <w:bookmarkEnd w:id="124"/>
    </w:p>
    <w:p w14:paraId="5C87CE4D">
      <w:pPr>
        <w:pStyle w:val="40"/>
        <w:spacing w:line="360" w:lineRule="auto"/>
        <w:ind w:firstLine="560"/>
        <w:rPr>
          <w:rFonts w:hint="eastAsia" w:asciiTheme="minorEastAsia" w:hAnsiTheme="minorEastAsia" w:eastAsiaTheme="minorEastAsia" w:cstheme="minorEastAsia"/>
          <w:color w:val="auto"/>
          <w:spacing w:val="12"/>
          <w:highlight w:val="none"/>
        </w:rPr>
      </w:pPr>
      <w:r>
        <w:rPr>
          <w:rFonts w:hint="eastAsia" w:asciiTheme="minorEastAsia" w:hAnsiTheme="minorEastAsia" w:eastAsiaTheme="minorEastAsia" w:cstheme="minorEastAsia"/>
          <w:color w:val="auto"/>
          <w:spacing w:val="12"/>
          <w:highlight w:val="none"/>
        </w:rPr>
        <w:t>9.1 本工程计价</w:t>
      </w:r>
      <w:r>
        <w:rPr>
          <w:rFonts w:hint="eastAsia" w:asciiTheme="minorEastAsia" w:hAnsiTheme="minorEastAsia" w:eastAsiaTheme="minorEastAsia" w:cstheme="minorEastAsia"/>
          <w:color w:val="auto"/>
          <w:spacing w:val="12"/>
          <w:highlight w:val="none"/>
          <w:lang w:val="en-US" w:eastAsia="zh-CN"/>
        </w:rPr>
        <w:t>依据</w:t>
      </w:r>
      <w:r>
        <w:rPr>
          <w:rFonts w:hint="eastAsia" w:asciiTheme="minorEastAsia" w:hAnsiTheme="minorEastAsia" w:eastAsiaTheme="minorEastAsia" w:cstheme="minorEastAsia"/>
          <w:color w:val="auto"/>
          <w:spacing w:val="12"/>
          <w:highlight w:val="none"/>
        </w:rPr>
        <w:t>为：</w:t>
      </w:r>
    </w:p>
    <w:p w14:paraId="3DDDB697">
      <w:pPr>
        <w:pStyle w:val="40"/>
        <w:spacing w:line="360" w:lineRule="auto"/>
        <w:ind w:firstLine="560"/>
        <w:rPr>
          <w:rFonts w:hint="eastAsia" w:asciiTheme="minorEastAsia" w:hAnsiTheme="minorEastAsia" w:eastAsiaTheme="minorEastAsia" w:cstheme="minorEastAsia"/>
          <w:color w:val="auto"/>
          <w:highlight w:val="none"/>
        </w:rPr>
      </w:pPr>
      <w:bookmarkStart w:id="125" w:name="_Hlt69335755"/>
      <w:bookmarkEnd w:id="125"/>
      <w:r>
        <w:rPr>
          <w:rFonts w:hint="eastAsia" w:asciiTheme="minorEastAsia" w:hAnsiTheme="minorEastAsia" w:eastAsiaTheme="minorEastAsia" w:cstheme="minorEastAsia"/>
          <w:color w:val="auto"/>
          <w:highlight w:val="none"/>
        </w:rPr>
        <w:t>（1）《工程勘察设计收费管理规定》（计价格[2002]10号）、《工程勘察设计收费导则（第二版）》（粤勘设协〔2021〕2号）；</w:t>
      </w:r>
    </w:p>
    <w:p w14:paraId="68AA67A6">
      <w:pPr>
        <w:pStyle w:val="40"/>
        <w:spacing w:line="360" w:lineRule="auto"/>
        <w:ind w:firstLine="56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（2）</w:t>
      </w:r>
      <w:r>
        <w:rPr>
          <w:rFonts w:hint="eastAsia" w:asciiTheme="minorEastAsia" w:hAnsiTheme="minorEastAsia" w:eastAsiaTheme="minorEastAsia" w:cstheme="minorEastAsia"/>
          <w:color w:val="auto"/>
          <w:highlight w:val="none"/>
          <w:lang w:eastAsia="zh-CN"/>
        </w:rPr>
        <w:t>《建设工程工程量清单计价标准》（GB/T50500-2024）</w:t>
      </w:r>
      <w:r>
        <w:rPr>
          <w:rFonts w:hint="eastAsia" w:asciiTheme="minorEastAsia" w:hAnsiTheme="minorEastAsia" w:eastAsiaTheme="minorEastAsia" w:cstheme="minorEastAsia"/>
          <w:color w:val="auto"/>
          <w:highlight w:val="none"/>
        </w:rPr>
        <w:t>；</w:t>
      </w:r>
    </w:p>
    <w:p w14:paraId="5038FA5F">
      <w:pPr>
        <w:pStyle w:val="40"/>
        <w:spacing w:line="360" w:lineRule="auto"/>
        <w:ind w:firstLine="56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3）《广东省建设工程计价依据（2018）》。具体包括：《广东省房屋建筑与装饰工程综合定额（2018）》《广东省市政工程综合定额（2018）》《广东省通用安装工程综合定额（2018）》《广东省园林绿化工程综合定额（2018）》《广东省建设工程施工机具台班费用编制规则（2018）》等；</w:t>
      </w:r>
    </w:p>
    <w:p w14:paraId="5FC8EB18">
      <w:pPr>
        <w:pStyle w:val="40"/>
        <w:spacing w:line="360" w:lineRule="auto"/>
        <w:ind w:firstLine="56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（4）</w:t>
      </w:r>
      <w:r>
        <w:rPr>
          <w:rFonts w:hint="eastAsia" w:asciiTheme="minorEastAsia" w:hAnsiTheme="minorEastAsia" w:eastAsiaTheme="minorEastAsia" w:cstheme="minorEastAsia"/>
          <w:snapToGrid w:val="0"/>
          <w:color w:val="auto"/>
          <w:kern w:val="0"/>
          <w:highlight w:val="none"/>
        </w:rPr>
        <w:t>招标文件及其答疑（或修改）公告</w:t>
      </w:r>
      <w:r>
        <w:rPr>
          <w:rFonts w:hint="eastAsia" w:asciiTheme="minorEastAsia" w:hAnsiTheme="minorEastAsia" w:eastAsiaTheme="minorEastAsia" w:cstheme="minorEastAsia"/>
          <w:color w:val="auto"/>
          <w:highlight w:val="none"/>
        </w:rPr>
        <w:t>；</w:t>
      </w:r>
    </w:p>
    <w:p w14:paraId="3B5D297E">
      <w:pPr>
        <w:pStyle w:val="40"/>
        <w:spacing w:line="360" w:lineRule="auto"/>
        <w:ind w:firstLine="56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（5）施工现场情况、工程特点及常规施工方案；</w:t>
      </w:r>
    </w:p>
    <w:p w14:paraId="77396941">
      <w:pPr>
        <w:pStyle w:val="40"/>
        <w:spacing w:line="360" w:lineRule="auto"/>
        <w:ind w:firstLine="56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（6）项目所在地工程造价管理机构发布的工程造价信息，工程造价信息缺项的，参照市场价格；</w:t>
      </w:r>
    </w:p>
    <w:p w14:paraId="28B41DCC">
      <w:pPr>
        <w:pStyle w:val="40"/>
        <w:spacing w:line="360" w:lineRule="auto"/>
        <w:ind w:firstLine="56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（7）与建设项目相关的标准、规范、技术资料。</w:t>
      </w:r>
    </w:p>
    <w:p w14:paraId="2E1BB4AB">
      <w:pPr>
        <w:pStyle w:val="40"/>
        <w:spacing w:line="360" w:lineRule="auto"/>
        <w:ind w:firstLine="792" w:firstLineChars="30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spacing w:val="12"/>
          <w:highlight w:val="none"/>
        </w:rPr>
        <w:t>9.2</w:t>
      </w:r>
      <w:r>
        <w:rPr>
          <w:rFonts w:hint="eastAsia" w:asciiTheme="minorEastAsia" w:hAnsiTheme="minorEastAsia" w:eastAsiaTheme="minorEastAsia" w:cstheme="minorEastAsia"/>
          <w:color w:val="auto"/>
          <w:highlight w:val="none"/>
        </w:rPr>
        <w:t xml:space="preserve"> 本工程投标前，招标人及招标代理机构不集中组织现场踏勘，投标人需要了解现场情况的，可自行进行现场踏勘。各投标人应勘察施工现场及周围环境、地形、地貌、水文、交通等情况，以获得一切可能影响到投标的直</w:t>
      </w:r>
      <w:bookmarkStart w:id="126" w:name="_Hlt66509056"/>
      <w:bookmarkEnd w:id="126"/>
      <w:r>
        <w:rPr>
          <w:rFonts w:hint="eastAsia" w:asciiTheme="minorEastAsia" w:hAnsiTheme="minorEastAsia" w:eastAsiaTheme="minorEastAsia" w:cstheme="minorEastAsia"/>
          <w:color w:val="auto"/>
          <w:highlight w:val="none"/>
        </w:rPr>
        <w:t>接资料。投标人应针对现场情况编制施工组织设计，并在写投标报价时考虑现场情况的影响。</w:t>
      </w:r>
    </w:p>
    <w:p w14:paraId="1D2A4D4D">
      <w:pPr>
        <w:pStyle w:val="49"/>
        <w:spacing w:line="360" w:lineRule="auto"/>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spacing w:val="12"/>
          <w:highlight w:val="none"/>
        </w:rPr>
        <w:t>9.</w:t>
      </w:r>
      <w:bookmarkStart w:id="127" w:name="_Hlt88974322"/>
      <w:r>
        <w:rPr>
          <w:rFonts w:hint="eastAsia" w:asciiTheme="minorEastAsia" w:hAnsiTheme="minorEastAsia" w:eastAsiaTheme="minorEastAsia" w:cstheme="minorEastAsia"/>
          <w:color w:val="auto"/>
          <w:spacing w:val="12"/>
          <w:highlight w:val="none"/>
        </w:rPr>
        <w:t>3</w:t>
      </w:r>
      <w:r>
        <w:rPr>
          <w:rFonts w:hint="eastAsia" w:asciiTheme="minorEastAsia" w:hAnsiTheme="minorEastAsia" w:eastAsiaTheme="minorEastAsia" w:cstheme="minorEastAsia"/>
          <w:color w:val="auto"/>
          <w:highlight w:val="none"/>
        </w:rPr>
        <w:t xml:space="preserve"> 现场踏勘费以及其它施工措施项目费，由投标人在投标报价中综合考虑，</w:t>
      </w:r>
      <w:r>
        <w:rPr>
          <w:rFonts w:hint="eastAsia" w:asciiTheme="minorEastAsia" w:hAnsiTheme="minorEastAsia" w:eastAsiaTheme="minorEastAsia" w:cstheme="minorEastAsia"/>
          <w:color w:val="auto"/>
          <w:szCs w:val="22"/>
          <w:highlight w:val="none"/>
        </w:rPr>
        <w:t>一次包定</w:t>
      </w:r>
      <w:r>
        <w:rPr>
          <w:rFonts w:hint="eastAsia" w:asciiTheme="minorEastAsia" w:hAnsiTheme="minorEastAsia" w:eastAsiaTheme="minorEastAsia" w:cstheme="minorEastAsia"/>
          <w:color w:val="auto"/>
          <w:highlight w:val="none"/>
        </w:rPr>
        <w:t>。无论投标人是否列出费用，招标人将一律视为已确认所有现场条件和可能发生的异常情况。</w:t>
      </w:r>
    </w:p>
    <w:bookmarkEnd w:id="127"/>
    <w:p w14:paraId="1DAD049C">
      <w:pPr>
        <w:pStyle w:val="40"/>
        <w:spacing w:line="360" w:lineRule="auto"/>
        <w:ind w:firstLine="56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9.4 招标人向投标人提供的有关现场的数据和资料，是招标人现有的能被投标人利用的资料，招标人对投标人做出的任何推论、理解和结论均不负责任。</w:t>
      </w:r>
    </w:p>
    <w:p w14:paraId="390D5AE0">
      <w:pPr>
        <w:spacing w:line="360" w:lineRule="auto"/>
        <w:ind w:firstLine="600"/>
        <w:rPr>
          <w:rFonts w:hint="eastAsia" w:asciiTheme="minorEastAsia" w:hAnsiTheme="minorEastAsia" w:eastAsiaTheme="minorEastAsia" w:cstheme="minorEastAsia"/>
          <w:color w:val="auto"/>
          <w:highlight w:val="none"/>
          <w:lang w:val="zh-CN"/>
        </w:rPr>
      </w:pPr>
      <w:r>
        <w:rPr>
          <w:rFonts w:hint="eastAsia" w:asciiTheme="minorEastAsia" w:hAnsiTheme="minorEastAsia" w:eastAsiaTheme="minorEastAsia" w:cstheme="minorEastAsia"/>
          <w:color w:val="auto"/>
          <w:highlight w:val="none"/>
        </w:rPr>
        <w:t>9</w:t>
      </w:r>
      <w:r>
        <w:rPr>
          <w:rFonts w:hint="eastAsia" w:asciiTheme="minorEastAsia" w:hAnsiTheme="minorEastAsia" w:eastAsiaTheme="minorEastAsia" w:cstheme="minorEastAsia"/>
          <w:color w:val="auto"/>
          <w:highlight w:val="none"/>
          <w:lang w:val="zh-CN"/>
        </w:rPr>
        <w:t>.</w:t>
      </w:r>
      <w:r>
        <w:rPr>
          <w:rFonts w:hint="eastAsia" w:asciiTheme="minorEastAsia" w:hAnsiTheme="minorEastAsia" w:eastAsiaTheme="minorEastAsia" w:cstheme="minorEastAsia"/>
          <w:color w:val="auto"/>
          <w:highlight w:val="none"/>
        </w:rPr>
        <w:t>5</w:t>
      </w:r>
      <w:r>
        <w:rPr>
          <w:rFonts w:hint="eastAsia" w:asciiTheme="minorEastAsia" w:hAnsiTheme="minorEastAsia" w:eastAsiaTheme="minorEastAsia" w:cstheme="minorEastAsia"/>
          <w:color w:val="auto"/>
          <w:highlight w:val="none"/>
          <w:lang w:val="zh-CN"/>
        </w:rPr>
        <w:t>投标人负责协调处理因项目实施与周边企业和村民等关系并承担相关费用。</w:t>
      </w:r>
    </w:p>
    <w:p w14:paraId="7E6BA5A6">
      <w:pPr>
        <w:spacing w:line="360" w:lineRule="auto"/>
        <w:ind w:firstLine="600"/>
        <w:rPr>
          <w:rFonts w:hint="eastAsia" w:asciiTheme="minorEastAsia" w:hAnsiTheme="minorEastAsia" w:eastAsiaTheme="minorEastAsia" w:cstheme="minorEastAsia"/>
          <w:color w:val="auto"/>
          <w:highlight w:val="none"/>
          <w:lang w:val="zh-CN"/>
        </w:rPr>
      </w:pPr>
      <w:r>
        <w:rPr>
          <w:rFonts w:hint="eastAsia" w:asciiTheme="minorEastAsia" w:hAnsiTheme="minorEastAsia" w:eastAsiaTheme="minorEastAsia" w:cstheme="minorEastAsia"/>
          <w:color w:val="auto"/>
          <w:highlight w:val="none"/>
        </w:rPr>
        <w:t>9</w:t>
      </w:r>
      <w:r>
        <w:rPr>
          <w:rFonts w:hint="eastAsia" w:asciiTheme="minorEastAsia" w:hAnsiTheme="minorEastAsia" w:eastAsiaTheme="minorEastAsia" w:cstheme="minorEastAsia"/>
          <w:color w:val="auto"/>
          <w:highlight w:val="none"/>
          <w:lang w:val="zh-CN"/>
        </w:rPr>
        <w:t>.</w:t>
      </w:r>
      <w:r>
        <w:rPr>
          <w:rFonts w:hint="eastAsia" w:asciiTheme="minorEastAsia" w:hAnsiTheme="minorEastAsia" w:eastAsiaTheme="minorEastAsia" w:cstheme="minorEastAsia"/>
          <w:color w:val="auto"/>
          <w:highlight w:val="none"/>
        </w:rPr>
        <w:t>6</w:t>
      </w:r>
      <w:r>
        <w:rPr>
          <w:rFonts w:hint="eastAsia" w:asciiTheme="minorEastAsia" w:hAnsiTheme="minorEastAsia" w:eastAsiaTheme="minorEastAsia" w:cstheme="minorEastAsia"/>
          <w:color w:val="auto"/>
          <w:highlight w:val="none"/>
          <w:lang w:val="zh-CN"/>
        </w:rPr>
        <w:t>投标人应采取设计优化的方式，通过土方平衡方法解决弃土问题，若仍有弃土，按实结算。</w:t>
      </w:r>
    </w:p>
    <w:p w14:paraId="2C0BB72B">
      <w:pPr>
        <w:spacing w:line="360" w:lineRule="auto"/>
        <w:ind w:firstLine="570"/>
        <w:rPr>
          <w:rFonts w:hint="eastAsia" w:asciiTheme="minorEastAsia" w:hAnsiTheme="minorEastAsia" w:eastAsiaTheme="minorEastAsia" w:cstheme="minorEastAsia"/>
          <w:b/>
          <w:color w:val="auto"/>
          <w:highlight w:val="none"/>
          <w:u w:val="double"/>
        </w:rPr>
      </w:pPr>
      <w:r>
        <w:rPr>
          <w:rFonts w:hint="eastAsia" w:asciiTheme="minorEastAsia" w:hAnsiTheme="minorEastAsia" w:eastAsiaTheme="minorEastAsia" w:cstheme="minorEastAsia"/>
          <w:color w:val="auto"/>
          <w:highlight w:val="none"/>
        </w:rPr>
        <w:t>9</w:t>
      </w:r>
      <w:r>
        <w:rPr>
          <w:rFonts w:hint="eastAsia" w:asciiTheme="minorEastAsia" w:hAnsiTheme="minorEastAsia" w:eastAsiaTheme="minorEastAsia" w:cstheme="minorEastAsia"/>
          <w:color w:val="auto"/>
          <w:highlight w:val="none"/>
          <w:lang w:val="zh-CN"/>
        </w:rPr>
        <w:t>.</w:t>
      </w:r>
      <w:bookmarkStart w:id="128" w:name="_Toc319917951"/>
      <w:r>
        <w:rPr>
          <w:rFonts w:hint="eastAsia" w:asciiTheme="minorEastAsia" w:hAnsiTheme="minorEastAsia" w:eastAsiaTheme="minorEastAsia" w:cstheme="minorEastAsia"/>
          <w:color w:val="auto"/>
          <w:highlight w:val="none"/>
        </w:rPr>
        <w:t>7</w:t>
      </w:r>
      <w:r>
        <w:rPr>
          <w:rFonts w:hint="eastAsia" w:asciiTheme="minorEastAsia" w:hAnsiTheme="minorEastAsia" w:eastAsiaTheme="minorEastAsia" w:cstheme="minorEastAsia"/>
          <w:b/>
          <w:color w:val="auto"/>
          <w:highlight w:val="none"/>
          <w:u w:val="double"/>
        </w:rPr>
        <w:t>投标人的投标报价不得超过招标人公布的最高投标限价。本项目为限额设计，工程结算总造价不得超过中标价。</w:t>
      </w:r>
    </w:p>
    <w:p w14:paraId="41AC832C">
      <w:pPr>
        <w:spacing w:line="360" w:lineRule="auto"/>
        <w:ind w:firstLine="570"/>
        <w:rPr>
          <w:rFonts w:hint="eastAsia" w:asciiTheme="minorEastAsia" w:hAnsiTheme="minorEastAsia" w:eastAsiaTheme="minorEastAsia" w:cstheme="minorEastAsia"/>
          <w:color w:val="auto"/>
          <w:highlight w:val="none"/>
          <w:lang w:val="zh-CN"/>
        </w:rPr>
      </w:pPr>
      <w:r>
        <w:rPr>
          <w:rFonts w:hint="eastAsia" w:asciiTheme="minorEastAsia" w:hAnsiTheme="minorEastAsia" w:eastAsiaTheme="minorEastAsia" w:cstheme="minorEastAsia"/>
          <w:color w:val="auto"/>
          <w:highlight w:val="none"/>
        </w:rPr>
        <w:t>9.8</w:t>
      </w:r>
      <w:r>
        <w:rPr>
          <w:rFonts w:hint="eastAsia" w:asciiTheme="minorEastAsia" w:hAnsiTheme="minorEastAsia" w:eastAsiaTheme="minorEastAsia" w:cstheme="minorEastAsia"/>
          <w:b/>
          <w:color w:val="auto"/>
          <w:highlight w:val="none"/>
          <w:lang w:val="zh-CN"/>
        </w:rPr>
        <w:t>投标单位应充分考虑本招标文件“第二章 拟签订合同的主要条款”所列的结算原则进行投标及报价。</w:t>
      </w:r>
      <w:bookmarkEnd w:id="128"/>
    </w:p>
    <w:p w14:paraId="6087E588">
      <w:pPr>
        <w:spacing w:line="360" w:lineRule="auto"/>
        <w:ind w:firstLine="570"/>
        <w:rPr>
          <w:rFonts w:hint="eastAsia" w:asciiTheme="minorEastAsia" w:hAnsiTheme="minorEastAsia" w:eastAsiaTheme="minorEastAsia" w:cstheme="minorEastAsia"/>
          <w:color w:val="auto"/>
          <w:highlight w:val="none"/>
          <w:lang w:val="zh-CN"/>
        </w:rPr>
      </w:pPr>
      <w:r>
        <w:rPr>
          <w:rFonts w:hint="eastAsia" w:asciiTheme="minorEastAsia" w:hAnsiTheme="minorEastAsia" w:eastAsiaTheme="minorEastAsia" w:cstheme="minorEastAsia"/>
          <w:color w:val="auto"/>
          <w:highlight w:val="none"/>
        </w:rPr>
        <w:t>9</w:t>
      </w:r>
      <w:r>
        <w:rPr>
          <w:rFonts w:hint="eastAsia" w:asciiTheme="minorEastAsia" w:hAnsiTheme="minorEastAsia" w:eastAsiaTheme="minorEastAsia" w:cstheme="minorEastAsia"/>
          <w:color w:val="auto"/>
          <w:highlight w:val="none"/>
          <w:lang w:val="zh-CN"/>
        </w:rPr>
        <w:t>.</w:t>
      </w:r>
      <w:r>
        <w:rPr>
          <w:rFonts w:hint="eastAsia" w:asciiTheme="minorEastAsia" w:hAnsiTheme="minorEastAsia" w:eastAsiaTheme="minorEastAsia" w:cstheme="minorEastAsia"/>
          <w:color w:val="auto"/>
          <w:highlight w:val="none"/>
        </w:rPr>
        <w:t>9</w:t>
      </w:r>
      <w:r>
        <w:rPr>
          <w:rFonts w:hint="eastAsia" w:asciiTheme="minorEastAsia" w:hAnsiTheme="minorEastAsia" w:eastAsiaTheme="minorEastAsia" w:cstheme="minorEastAsia"/>
          <w:color w:val="auto"/>
          <w:highlight w:val="none"/>
          <w:lang w:val="zh-CN"/>
        </w:rPr>
        <w:t>投标人的投标总报价应考虑完成招标文件中招标规模、内容所规定的所有工程及设备的费用，并承担结算原则中规定的一切风险，还应考虑报建和施工时应由施工单位承担的一切费用。各项费用的主要内容及其报价方式：</w:t>
      </w:r>
      <w:bookmarkStart w:id="129" w:name="_Toc11863"/>
      <w:bookmarkStart w:id="130" w:name="_Toc20815"/>
      <w:bookmarkStart w:id="131" w:name="_Toc17803"/>
      <w:bookmarkStart w:id="132" w:name="_Toc18903"/>
      <w:bookmarkStart w:id="133" w:name="_Toc13707"/>
      <w:bookmarkStart w:id="134" w:name="_Toc29402"/>
      <w:bookmarkStart w:id="135" w:name="_Toc3872"/>
      <w:bookmarkStart w:id="136" w:name="_Toc15059"/>
      <w:bookmarkStart w:id="137" w:name="_Toc39136339"/>
      <w:bookmarkStart w:id="138" w:name="_Toc11568"/>
      <w:bookmarkStart w:id="139" w:name="_Toc32012"/>
      <w:bookmarkStart w:id="140" w:name="_Toc57"/>
      <w:r>
        <w:rPr>
          <w:rFonts w:hint="eastAsia" w:asciiTheme="minorEastAsia" w:hAnsiTheme="minorEastAsia" w:eastAsiaTheme="minorEastAsia" w:cstheme="minorEastAsia"/>
          <w:b/>
          <w:bCs/>
          <w:color w:val="auto"/>
          <w:highlight w:val="none"/>
          <w:u w:val="single"/>
          <w:lang w:val="zh-CN"/>
        </w:rPr>
        <w:t>投标人投标报价=设计</w:t>
      </w:r>
      <w:r>
        <w:rPr>
          <w:rFonts w:hint="eastAsia" w:asciiTheme="minorEastAsia" w:hAnsiTheme="minorEastAsia" w:eastAsiaTheme="minorEastAsia" w:cstheme="minorEastAsia"/>
          <w:b/>
          <w:bCs/>
          <w:color w:val="auto"/>
          <w:highlight w:val="none"/>
          <w:u w:val="single"/>
          <w:lang w:val="zh-CN" w:eastAsia="zh-CN"/>
        </w:rPr>
        <w:t>费投标报价+</w:t>
      </w:r>
      <w:r>
        <w:rPr>
          <w:rFonts w:hint="eastAsia" w:asciiTheme="minorEastAsia" w:hAnsiTheme="minorEastAsia" w:eastAsiaTheme="minorEastAsia" w:cstheme="minorEastAsia"/>
          <w:b/>
          <w:bCs/>
          <w:color w:val="auto"/>
          <w:highlight w:val="none"/>
          <w:u w:val="single"/>
          <w:lang w:val="zh-CN"/>
        </w:rPr>
        <w:t>建安工程费投标报价</w:t>
      </w:r>
      <w:bookmarkEnd w:id="129"/>
      <w:bookmarkEnd w:id="130"/>
      <w:bookmarkEnd w:id="131"/>
      <w:bookmarkEnd w:id="132"/>
      <w:bookmarkEnd w:id="133"/>
      <w:bookmarkEnd w:id="134"/>
      <w:bookmarkEnd w:id="135"/>
      <w:bookmarkEnd w:id="136"/>
      <w:bookmarkEnd w:id="137"/>
      <w:bookmarkEnd w:id="138"/>
      <w:bookmarkEnd w:id="139"/>
      <w:bookmarkEnd w:id="140"/>
    </w:p>
    <w:p w14:paraId="1868BDCF">
      <w:pPr>
        <w:spacing w:line="360" w:lineRule="auto"/>
        <w:ind w:firstLine="570"/>
        <w:rPr>
          <w:rFonts w:hint="eastAsia" w:asciiTheme="minorEastAsia" w:hAnsiTheme="minorEastAsia" w:eastAsiaTheme="minorEastAsia" w:cstheme="minorEastAsia"/>
          <w:color w:val="auto"/>
          <w:szCs w:val="24"/>
          <w:highlight w:val="none"/>
          <w:lang w:val="zh-CN"/>
        </w:rPr>
      </w:pPr>
      <w:r>
        <w:rPr>
          <w:rFonts w:hint="eastAsia" w:asciiTheme="minorEastAsia" w:hAnsiTheme="minorEastAsia" w:eastAsiaTheme="minorEastAsia" w:cstheme="minorEastAsia"/>
          <w:color w:val="auto"/>
          <w:highlight w:val="none"/>
        </w:rPr>
        <w:t>9</w:t>
      </w:r>
      <w:r>
        <w:rPr>
          <w:rFonts w:hint="eastAsia" w:asciiTheme="minorEastAsia" w:hAnsiTheme="minorEastAsia" w:eastAsiaTheme="minorEastAsia" w:cstheme="minorEastAsia"/>
          <w:color w:val="auto"/>
          <w:highlight w:val="none"/>
          <w:lang w:val="zh-CN"/>
        </w:rPr>
        <w:t>.</w:t>
      </w:r>
      <w:r>
        <w:rPr>
          <w:rFonts w:hint="eastAsia" w:asciiTheme="minorEastAsia" w:hAnsiTheme="minorEastAsia" w:eastAsiaTheme="minorEastAsia" w:cstheme="minorEastAsia"/>
          <w:color w:val="auto"/>
          <w:highlight w:val="none"/>
        </w:rPr>
        <w:t>9</w:t>
      </w:r>
      <w:r>
        <w:rPr>
          <w:rFonts w:hint="eastAsia" w:asciiTheme="minorEastAsia" w:hAnsiTheme="minorEastAsia" w:eastAsiaTheme="minorEastAsia" w:cstheme="minorEastAsia"/>
          <w:color w:val="auto"/>
          <w:highlight w:val="none"/>
          <w:lang w:val="zh-CN"/>
        </w:rPr>
        <w:t>.1</w:t>
      </w:r>
      <w:r>
        <w:rPr>
          <w:rFonts w:hint="eastAsia" w:asciiTheme="minorEastAsia" w:hAnsiTheme="minorEastAsia" w:eastAsiaTheme="minorEastAsia" w:cstheme="minorEastAsia"/>
          <w:color w:val="auto"/>
          <w:highlight w:val="none"/>
          <w:lang w:val="en-US" w:eastAsia="zh-CN"/>
        </w:rPr>
        <w:t>设计</w:t>
      </w:r>
      <w:r>
        <w:rPr>
          <w:rFonts w:hint="eastAsia" w:asciiTheme="minorEastAsia" w:hAnsiTheme="minorEastAsia" w:eastAsiaTheme="minorEastAsia" w:cstheme="minorEastAsia"/>
          <w:color w:val="auto"/>
          <w:highlight w:val="none"/>
          <w:lang w:val="zh-CN"/>
        </w:rPr>
        <w:t>费投标报价</w:t>
      </w:r>
      <w:r>
        <w:rPr>
          <w:rFonts w:hint="eastAsia" w:asciiTheme="minorEastAsia" w:hAnsiTheme="minorEastAsia" w:eastAsiaTheme="minorEastAsia" w:cstheme="minorEastAsia"/>
          <w:color w:val="auto"/>
          <w:szCs w:val="24"/>
          <w:highlight w:val="none"/>
        </w:rPr>
        <w:t>：</w:t>
      </w:r>
      <w:r>
        <w:rPr>
          <w:rFonts w:hint="eastAsia" w:asciiTheme="minorEastAsia" w:hAnsiTheme="minorEastAsia" w:eastAsiaTheme="minorEastAsia" w:cstheme="minorEastAsia"/>
          <w:color w:val="auto"/>
          <w:szCs w:val="24"/>
          <w:highlight w:val="none"/>
          <w:lang w:val="zh-CN"/>
        </w:rPr>
        <w:t>在最高投标限价范围内，投标人自行报总价</w:t>
      </w:r>
      <w:r>
        <w:rPr>
          <w:rFonts w:asciiTheme="minorEastAsia" w:hAnsiTheme="minorEastAsia" w:eastAsiaTheme="minorEastAsia" w:cstheme="minorEastAsia"/>
          <w:color w:val="auto"/>
          <w:highlight w:val="none"/>
          <w:lang w:val="zh-CN"/>
        </w:rPr>
        <w:t>。</w:t>
      </w:r>
      <w:r>
        <w:rPr>
          <w:rFonts w:hint="eastAsia" w:asciiTheme="minorEastAsia" w:hAnsiTheme="minorEastAsia" w:eastAsiaTheme="minorEastAsia" w:cstheme="minorEastAsia"/>
          <w:b/>
          <w:bCs/>
          <w:color w:val="auto"/>
          <w:szCs w:val="24"/>
          <w:highlight w:val="none"/>
          <w:lang w:val="en-US" w:eastAsia="zh-CN"/>
        </w:rPr>
        <w:t>设计费</w:t>
      </w:r>
      <w:r>
        <w:rPr>
          <w:rFonts w:hint="eastAsia" w:asciiTheme="minorEastAsia" w:hAnsiTheme="minorEastAsia" w:eastAsiaTheme="minorEastAsia" w:cstheme="minorEastAsia"/>
          <w:b/>
          <w:bCs/>
          <w:color w:val="auto"/>
          <w:szCs w:val="24"/>
          <w:highlight w:val="none"/>
          <w:lang w:val="zh-CN"/>
        </w:rPr>
        <w:t>报价应包含</w:t>
      </w:r>
      <w:r>
        <w:rPr>
          <w:rFonts w:hint="eastAsia" w:asciiTheme="minorEastAsia" w:hAnsiTheme="minorEastAsia" w:eastAsiaTheme="minorEastAsia" w:cstheme="minorEastAsia"/>
          <w:color w:val="auto"/>
          <w:szCs w:val="24"/>
          <w:highlight w:val="none"/>
          <w:lang w:val="zh-CN"/>
        </w:rPr>
        <w:t>各个不同专业的</w:t>
      </w:r>
      <w:r>
        <w:rPr>
          <w:rFonts w:hint="eastAsia" w:asciiTheme="minorEastAsia" w:hAnsiTheme="minorEastAsia" w:eastAsiaTheme="minorEastAsia" w:cstheme="minorEastAsia"/>
          <w:color w:val="auto"/>
          <w:szCs w:val="24"/>
          <w:highlight w:val="none"/>
          <w:lang w:val="en-US" w:eastAsia="zh-CN"/>
        </w:rPr>
        <w:t>施工图</w:t>
      </w:r>
      <w:r>
        <w:rPr>
          <w:rFonts w:hint="eastAsia" w:asciiTheme="minorEastAsia" w:hAnsiTheme="minorEastAsia" w:eastAsiaTheme="minorEastAsia" w:cstheme="minorEastAsia"/>
          <w:color w:val="auto"/>
          <w:szCs w:val="24"/>
          <w:highlight w:val="none"/>
          <w:lang w:val="zh-CN"/>
        </w:rPr>
        <w:t>设计费用、进行优化设计或修改设计所增加的设计费用、各项专家评审的专家费用等</w:t>
      </w:r>
      <w:r>
        <w:rPr>
          <w:rFonts w:hint="eastAsia" w:asciiTheme="minorEastAsia" w:hAnsiTheme="minorEastAsia" w:eastAsiaTheme="minorEastAsia" w:cstheme="minorEastAsia"/>
          <w:color w:val="auto"/>
          <w:szCs w:val="24"/>
          <w:highlight w:val="none"/>
        </w:rPr>
        <w:t>（不含第三方施工图审查费）</w:t>
      </w:r>
      <w:r>
        <w:rPr>
          <w:rFonts w:hint="eastAsia" w:asciiTheme="minorEastAsia" w:hAnsiTheme="minorEastAsia" w:eastAsiaTheme="minorEastAsia" w:cstheme="minorEastAsia"/>
          <w:color w:val="auto"/>
          <w:szCs w:val="24"/>
          <w:highlight w:val="none"/>
          <w:lang w:val="zh-CN"/>
        </w:rPr>
        <w:t>。若中标单位不具备专业设计资质的，需经招标人同意后，委托有相应资质的单位进行设计，所产生的费用由投标人承担。</w:t>
      </w:r>
    </w:p>
    <w:p w14:paraId="73CAAD60">
      <w:pPr>
        <w:spacing w:line="360" w:lineRule="auto"/>
        <w:ind w:firstLine="570"/>
        <w:rPr>
          <w:rFonts w:hint="eastAsia" w:asciiTheme="minorEastAsia" w:hAnsiTheme="minorEastAsia" w:eastAsiaTheme="minorEastAsia" w:cstheme="minorEastAsia"/>
          <w:b/>
          <w:bCs/>
          <w:color w:val="auto"/>
          <w:highlight w:val="none"/>
          <w:lang w:val="zh-CN"/>
        </w:rPr>
      </w:pPr>
      <w:r>
        <w:rPr>
          <w:rFonts w:hint="eastAsia" w:asciiTheme="minorEastAsia" w:hAnsiTheme="minorEastAsia" w:eastAsiaTheme="minorEastAsia" w:cstheme="minorEastAsia"/>
          <w:b/>
          <w:bCs/>
          <w:color w:val="auto"/>
          <w:highlight w:val="none"/>
          <w:lang w:val="zh-CN"/>
        </w:rPr>
        <w:t>本项目在实施过程中可能出现设计成果已通过确认，仍需进行设计变更、修改、调整等情况，不另行增加设计费。</w:t>
      </w:r>
    </w:p>
    <w:p w14:paraId="374D821A">
      <w:pPr>
        <w:spacing w:line="360" w:lineRule="auto"/>
        <w:ind w:firstLine="570"/>
        <w:rPr>
          <w:rFonts w:hint="eastAsia" w:asciiTheme="minorEastAsia" w:hAnsiTheme="minorEastAsia" w:eastAsiaTheme="minorEastAsia" w:cstheme="minorEastAsia"/>
          <w:color w:val="auto"/>
          <w:szCs w:val="24"/>
          <w:highlight w:val="none"/>
          <w:lang w:val="zh-CN"/>
        </w:rPr>
      </w:pPr>
      <w:r>
        <w:rPr>
          <w:rFonts w:hint="eastAsia" w:asciiTheme="minorEastAsia" w:hAnsiTheme="minorEastAsia" w:eastAsiaTheme="minorEastAsia" w:cstheme="minorEastAsia"/>
          <w:color w:val="auto"/>
          <w:szCs w:val="24"/>
          <w:highlight w:val="none"/>
          <w:lang w:val="zh-CN"/>
        </w:rPr>
        <w:t>9.9.</w:t>
      </w:r>
      <w:r>
        <w:rPr>
          <w:rFonts w:hint="eastAsia" w:asciiTheme="minorEastAsia" w:hAnsiTheme="minorEastAsia" w:eastAsiaTheme="minorEastAsia" w:cstheme="minorEastAsia"/>
          <w:color w:val="auto"/>
          <w:szCs w:val="24"/>
          <w:highlight w:val="none"/>
          <w:lang w:val="en-US" w:eastAsia="zh-CN"/>
        </w:rPr>
        <w:t>2</w:t>
      </w:r>
      <w:r>
        <w:rPr>
          <w:rFonts w:hint="eastAsia" w:asciiTheme="minorEastAsia" w:hAnsiTheme="minorEastAsia" w:eastAsiaTheme="minorEastAsia" w:cstheme="minorEastAsia"/>
          <w:color w:val="auto"/>
          <w:szCs w:val="24"/>
          <w:highlight w:val="none"/>
          <w:lang w:val="zh-CN"/>
        </w:rPr>
        <w:t>建安工程费用：采</w:t>
      </w:r>
      <w:r>
        <w:rPr>
          <w:rFonts w:hint="eastAsia" w:asciiTheme="minorEastAsia" w:hAnsiTheme="minorEastAsia" w:eastAsiaTheme="minorEastAsia" w:cstheme="minorEastAsia"/>
          <w:color w:val="auto"/>
          <w:szCs w:val="24"/>
          <w:highlight w:val="none"/>
          <w:lang w:val="en-US" w:eastAsia="zh-CN"/>
        </w:rPr>
        <w:t>用投标</w:t>
      </w:r>
      <w:r>
        <w:rPr>
          <w:rFonts w:hint="eastAsia" w:asciiTheme="minorEastAsia" w:hAnsiTheme="minorEastAsia" w:eastAsiaTheme="minorEastAsia" w:cstheme="minorEastAsia"/>
          <w:color w:val="auto"/>
          <w:szCs w:val="24"/>
          <w:highlight w:val="none"/>
          <w:lang w:val="zh-CN"/>
        </w:rPr>
        <w:t>下浮率的方式进行报价，结算时按招标文件有关结算原则计算后再按建安工程费</w:t>
      </w:r>
      <w:r>
        <w:rPr>
          <w:rFonts w:hint="eastAsia" w:asciiTheme="minorEastAsia" w:hAnsiTheme="minorEastAsia" w:eastAsiaTheme="minorEastAsia" w:cstheme="minorEastAsia"/>
          <w:color w:val="auto"/>
          <w:szCs w:val="24"/>
          <w:highlight w:val="none"/>
          <w:lang w:val="en-US" w:eastAsia="zh-CN"/>
        </w:rPr>
        <w:t>投</w:t>
      </w:r>
      <w:r>
        <w:rPr>
          <w:rFonts w:hint="eastAsia" w:asciiTheme="minorEastAsia" w:hAnsiTheme="minorEastAsia" w:eastAsiaTheme="minorEastAsia" w:cstheme="minorEastAsia"/>
          <w:color w:val="auto"/>
          <w:szCs w:val="24"/>
          <w:highlight w:val="none"/>
          <w:lang w:val="zh-CN"/>
        </w:rPr>
        <w:t>标下浮率下浮。</w:t>
      </w:r>
    </w:p>
    <w:p w14:paraId="4E61EC64">
      <w:pPr>
        <w:spacing w:line="360" w:lineRule="auto"/>
        <w:ind w:firstLine="570"/>
        <w:rPr>
          <w:rFonts w:hint="eastAsia" w:asciiTheme="minorEastAsia" w:hAnsiTheme="minorEastAsia" w:eastAsiaTheme="minorEastAsia" w:cstheme="minorEastAsia"/>
          <w:b/>
          <w:bCs/>
          <w:color w:val="auto"/>
          <w:szCs w:val="24"/>
          <w:highlight w:val="none"/>
          <w:u w:val="single"/>
          <w:lang w:val="zh-CN" w:eastAsia="zh-CN"/>
        </w:rPr>
      </w:pPr>
      <w:r>
        <w:rPr>
          <w:rFonts w:hint="eastAsia" w:asciiTheme="minorEastAsia" w:hAnsiTheme="minorEastAsia" w:eastAsiaTheme="minorEastAsia" w:cstheme="minorEastAsia"/>
          <w:b/>
          <w:bCs/>
          <w:color w:val="auto"/>
          <w:szCs w:val="24"/>
          <w:highlight w:val="none"/>
          <w:u w:val="single"/>
          <w:lang w:val="zh-CN" w:eastAsia="zh-CN"/>
        </w:rPr>
        <w:t>建安工程费投标报价=报价基数×（1-投标下浮率）</w:t>
      </w:r>
    </w:p>
    <w:p w14:paraId="64C960E0">
      <w:pPr>
        <w:spacing w:line="360" w:lineRule="auto"/>
        <w:ind w:firstLine="570"/>
        <w:rPr>
          <w:rFonts w:hint="eastAsia" w:asciiTheme="minorEastAsia" w:hAnsiTheme="minorEastAsia" w:eastAsiaTheme="minorEastAsia" w:cstheme="minorEastAsia"/>
          <w:color w:val="auto"/>
          <w:szCs w:val="24"/>
          <w:highlight w:val="none"/>
          <w:lang w:val="zh-CN"/>
        </w:rPr>
      </w:pPr>
      <w:r>
        <w:rPr>
          <w:rFonts w:hint="eastAsia" w:asciiTheme="minorEastAsia" w:hAnsiTheme="minorEastAsia" w:eastAsiaTheme="minorEastAsia" w:cstheme="minorEastAsia"/>
          <w:color w:val="auto"/>
          <w:szCs w:val="24"/>
          <w:highlight w:val="none"/>
          <w:lang w:val="zh-CN"/>
        </w:rPr>
        <w:t>如投标人的建安工程费用投标报价下浮率高于15%时，投标人必须在投标报价书中另行作出详细合理的书面说明并提供相关证明材料供评标委员会评审，否则评标委员会将认定该投标人以低于成本报价竞标。</w:t>
      </w:r>
    </w:p>
    <w:p w14:paraId="2357C26F">
      <w:pPr>
        <w:spacing w:line="360" w:lineRule="auto"/>
        <w:ind w:firstLine="570"/>
        <w:rPr>
          <w:rFonts w:hint="eastAsia" w:asciiTheme="minorEastAsia" w:hAnsiTheme="minorEastAsia" w:eastAsiaTheme="minorEastAsia" w:cstheme="minorEastAsia"/>
          <w:color w:val="auto"/>
          <w:szCs w:val="24"/>
          <w:highlight w:val="none"/>
          <w:lang w:val="zh-CN"/>
        </w:rPr>
      </w:pPr>
      <w:r>
        <w:rPr>
          <w:rFonts w:hint="eastAsia" w:asciiTheme="minorEastAsia" w:hAnsiTheme="minorEastAsia" w:eastAsiaTheme="minorEastAsia" w:cstheme="minorEastAsia"/>
          <w:color w:val="auto"/>
          <w:szCs w:val="24"/>
          <w:highlight w:val="none"/>
          <w:lang w:val="zh-CN"/>
        </w:rPr>
        <w:t>建安工程费用的报价应考虑完成招标文件中招标规模、内容及可行性研究报告所规定的所有工程及设备的费用</w:t>
      </w:r>
      <w:r>
        <w:rPr>
          <w:rFonts w:hint="eastAsia" w:asciiTheme="minorEastAsia" w:hAnsiTheme="minorEastAsia" w:eastAsiaTheme="minorEastAsia" w:cstheme="minorEastAsia"/>
          <w:color w:val="auto"/>
          <w:szCs w:val="24"/>
          <w:highlight w:val="none"/>
          <w:lang w:val="zh-CN" w:eastAsia="zh-CN"/>
        </w:rPr>
        <w:t>，</w:t>
      </w:r>
      <w:r>
        <w:rPr>
          <w:rFonts w:hint="eastAsia" w:asciiTheme="minorEastAsia" w:hAnsiTheme="minorEastAsia" w:eastAsiaTheme="minorEastAsia" w:cstheme="minorEastAsia"/>
          <w:color w:val="auto"/>
          <w:szCs w:val="24"/>
          <w:highlight w:val="none"/>
          <w:lang w:val="zh-CN"/>
        </w:rPr>
        <w:t>并承担结算原则中规定的一切风险，还应考虑报建和施工时应由施工单位承担的一切费用、工程一切检测费用（除有文件规定必须招标人支付的费用外）、工程有关档案和影像等整理或制作及向相关部门交取的费用。</w:t>
      </w:r>
    </w:p>
    <w:p w14:paraId="1D5FF0F3">
      <w:pPr>
        <w:spacing w:line="360" w:lineRule="auto"/>
        <w:ind w:firstLine="588" w:firstLineChars="245"/>
        <w:rPr>
          <w:rFonts w:hint="eastAsia" w:asciiTheme="minorEastAsia" w:hAnsiTheme="minorEastAsia" w:eastAsiaTheme="minorEastAsia" w:cstheme="minorEastAsia"/>
          <w:color w:val="auto"/>
          <w:szCs w:val="24"/>
          <w:highlight w:val="none"/>
        </w:rPr>
      </w:pPr>
      <w:r>
        <w:rPr>
          <w:rFonts w:hint="eastAsia" w:asciiTheme="minorEastAsia" w:hAnsiTheme="minorEastAsia" w:eastAsiaTheme="minorEastAsia" w:cstheme="minorEastAsia"/>
          <w:color w:val="auto"/>
          <w:highlight w:val="none"/>
        </w:rPr>
        <w:t>9.9.3</w:t>
      </w:r>
      <w:r>
        <w:rPr>
          <w:rFonts w:hint="eastAsia" w:asciiTheme="minorEastAsia" w:hAnsiTheme="minorEastAsia" w:eastAsiaTheme="minorEastAsia" w:cstheme="minorEastAsia"/>
          <w:color w:val="auto"/>
          <w:szCs w:val="24"/>
          <w:highlight w:val="none"/>
        </w:rPr>
        <w:t>预算包干费：根据2018年《广东省市政工程综合定额》、2018年《广东省房屋建筑与装饰工程综合定额》、2018年《广东省通用安装工程综合定额》、2018年《广东省园林绿化工程综合定额》，以各专业分部分项的人工费与施工机具费之和为基础计算预算包干费。本工程的预算包干内容包括：按《广东省建设工程计价依据（2018）》相关规定。</w:t>
      </w:r>
    </w:p>
    <w:p w14:paraId="0805520D">
      <w:pPr>
        <w:spacing w:line="360" w:lineRule="auto"/>
        <w:ind w:firstLine="588" w:firstLineChars="245"/>
        <w:rPr>
          <w:rFonts w:hint="eastAsia" w:asciiTheme="minorEastAsia" w:hAnsiTheme="minorEastAsia" w:eastAsiaTheme="minorEastAsia" w:cstheme="minorEastAsia"/>
          <w:color w:val="auto"/>
          <w:szCs w:val="24"/>
          <w:highlight w:val="none"/>
        </w:rPr>
      </w:pPr>
      <w:r>
        <w:rPr>
          <w:rFonts w:hint="eastAsia" w:asciiTheme="minorEastAsia" w:hAnsiTheme="minorEastAsia" w:eastAsiaTheme="minorEastAsia" w:cstheme="minorEastAsia"/>
          <w:color w:val="auto"/>
          <w:highlight w:val="none"/>
        </w:rPr>
        <w:t>9.9.4</w:t>
      </w:r>
      <w:r>
        <w:rPr>
          <w:rFonts w:hint="eastAsia" w:asciiTheme="minorEastAsia" w:hAnsiTheme="minorEastAsia" w:eastAsiaTheme="minorEastAsia" w:cstheme="minorEastAsia"/>
          <w:color w:val="auto"/>
          <w:szCs w:val="24"/>
          <w:highlight w:val="none"/>
        </w:rPr>
        <w:t>投标人在投标报价时，自行考虑高温补贴费、施工视频监控系统费用，专业分包的总包服务及配合费等，并承担相应风险，结算时不另行计取。</w:t>
      </w:r>
    </w:p>
    <w:p w14:paraId="384FD12F">
      <w:pPr>
        <w:spacing w:line="360" w:lineRule="auto"/>
        <w:ind w:firstLine="588" w:firstLineChars="245"/>
        <w:rPr>
          <w:rFonts w:hint="eastAsia" w:asciiTheme="minorEastAsia" w:hAnsiTheme="minorEastAsia" w:eastAsiaTheme="minorEastAsia" w:cstheme="minorEastAsia"/>
          <w:bCs/>
          <w:color w:val="auto"/>
          <w:szCs w:val="24"/>
          <w:highlight w:val="none"/>
        </w:rPr>
      </w:pPr>
      <w:r>
        <w:rPr>
          <w:rFonts w:hint="eastAsia" w:asciiTheme="minorEastAsia" w:hAnsiTheme="minorEastAsia" w:eastAsiaTheme="minorEastAsia" w:cstheme="minorEastAsia"/>
          <w:color w:val="auto"/>
          <w:highlight w:val="none"/>
        </w:rPr>
        <w:t>9</w:t>
      </w:r>
      <w:r>
        <w:rPr>
          <w:rFonts w:hint="eastAsia" w:asciiTheme="minorEastAsia" w:hAnsiTheme="minorEastAsia" w:eastAsiaTheme="minorEastAsia" w:cstheme="minorEastAsia"/>
          <w:color w:val="auto"/>
          <w:highlight w:val="none"/>
          <w:lang w:val="zh-CN"/>
        </w:rPr>
        <w:t>.</w:t>
      </w:r>
      <w:r>
        <w:rPr>
          <w:rFonts w:hint="eastAsia" w:asciiTheme="minorEastAsia" w:hAnsiTheme="minorEastAsia" w:eastAsiaTheme="minorEastAsia" w:cstheme="minorEastAsia"/>
          <w:color w:val="auto"/>
          <w:highlight w:val="none"/>
        </w:rPr>
        <w:t xml:space="preserve">9.5 </w:t>
      </w:r>
      <w:r>
        <w:rPr>
          <w:rFonts w:hint="eastAsia" w:ascii="Arial" w:hAnsi="Arial" w:eastAsia="宋体" w:cs="Arial"/>
          <w:b/>
          <w:color w:val="auto"/>
          <w:sz w:val="24"/>
          <w:szCs w:val="24"/>
          <w:highlight w:val="none"/>
          <w:u w:val="double"/>
        </w:rPr>
        <w:t>招标人可根据本项目实际情况对规模及内容进行调整或减少，投标人中标后不得因此调整或减少向招标人索赔，并且必须按调整或减少后的规模及内容完成工程建设。投标人在投标报价时需综合考虑该因素并报价。</w:t>
      </w:r>
    </w:p>
    <w:p w14:paraId="5F1356C9">
      <w:pPr>
        <w:pStyle w:val="42"/>
        <w:keepNext/>
        <w:keepLines/>
        <w:spacing w:line="360" w:lineRule="auto"/>
        <w:ind w:firstLine="480"/>
        <w:jc w:val="both"/>
        <w:rPr>
          <w:rFonts w:hint="eastAsia" w:asciiTheme="minorEastAsia" w:hAnsiTheme="minorEastAsia" w:eastAsiaTheme="minorEastAsia" w:cstheme="minorEastAsia"/>
          <w:b/>
          <w:color w:val="auto"/>
          <w:szCs w:val="24"/>
          <w:highlight w:val="none"/>
        </w:rPr>
      </w:pPr>
      <w:bookmarkStart w:id="141" w:name="_Toc13448"/>
      <w:r>
        <w:rPr>
          <w:rFonts w:hint="eastAsia" w:asciiTheme="minorEastAsia" w:hAnsiTheme="minorEastAsia" w:eastAsiaTheme="minorEastAsia" w:cstheme="minorEastAsia"/>
          <w:b/>
          <w:color w:val="auto"/>
          <w:szCs w:val="24"/>
          <w:highlight w:val="none"/>
        </w:rPr>
        <w:t>10、 最高</w:t>
      </w:r>
      <w:r>
        <w:rPr>
          <w:rFonts w:hint="eastAsia" w:asciiTheme="minorEastAsia" w:hAnsiTheme="minorEastAsia" w:eastAsiaTheme="minorEastAsia" w:cstheme="minorEastAsia"/>
          <w:b/>
          <w:color w:val="auto"/>
          <w:kern w:val="2"/>
          <w:highlight w:val="none"/>
        </w:rPr>
        <w:t>投标</w:t>
      </w:r>
      <w:r>
        <w:rPr>
          <w:rFonts w:hint="eastAsia" w:asciiTheme="minorEastAsia" w:hAnsiTheme="minorEastAsia" w:eastAsiaTheme="minorEastAsia" w:cstheme="minorEastAsia"/>
          <w:b/>
          <w:color w:val="auto"/>
          <w:szCs w:val="24"/>
          <w:highlight w:val="none"/>
        </w:rPr>
        <w:t>限价的确定</w:t>
      </w:r>
      <w:bookmarkEnd w:id="141"/>
      <w:bookmarkStart w:id="142" w:name="_Hlt69335617"/>
      <w:bookmarkStart w:id="143" w:name="_Hlt121629839"/>
    </w:p>
    <w:p w14:paraId="25CDED77">
      <w:pPr>
        <w:spacing w:line="360" w:lineRule="auto"/>
        <w:ind w:firstLine="480" w:firstLineChars="200"/>
        <w:rPr>
          <w:rFonts w:hint="eastAsia" w:ascii="宋体" w:hAnsi="宋体" w:eastAsia="宋体" w:cs="宋体"/>
          <w:color w:val="auto"/>
          <w:highlight w:val="none"/>
        </w:rPr>
      </w:pPr>
      <w:bookmarkStart w:id="144" w:name="_Toc24510"/>
      <w:bookmarkStart w:id="145" w:name="_Toc13350"/>
      <w:bookmarkStart w:id="146" w:name="_Toc29734"/>
      <w:bookmarkStart w:id="147" w:name="_Toc7307"/>
      <w:bookmarkStart w:id="148" w:name="_Toc4604"/>
      <w:bookmarkStart w:id="149" w:name="_Toc15152"/>
      <w:bookmarkStart w:id="150" w:name="_Toc32578"/>
      <w:bookmarkStart w:id="151" w:name="_Toc5483"/>
      <w:r>
        <w:rPr>
          <w:rFonts w:hint="eastAsia" w:ascii="宋体" w:hAnsi="宋体" w:eastAsia="宋体" w:cs="宋体"/>
          <w:color w:val="auto"/>
          <w:szCs w:val="21"/>
          <w:highlight w:val="none"/>
        </w:rPr>
        <w:t>经研究确定，本招标项目最高投标限价为人民币：</w:t>
      </w:r>
      <w:r>
        <w:rPr>
          <w:rFonts w:hint="eastAsia" w:hAnsi="宋体" w:eastAsia="宋体" w:cs="宋体"/>
          <w:color w:val="auto"/>
          <w:szCs w:val="21"/>
          <w:highlight w:val="none"/>
          <w:lang w:val="en-US" w:eastAsia="zh-CN"/>
        </w:rPr>
        <w:t>叁佰壹拾陆万捌仟伍佰捌拾元整</w:t>
      </w:r>
      <w:r>
        <w:rPr>
          <w:rFonts w:hint="eastAsia" w:hAnsi="宋体" w:eastAsia="宋体" w:cs="宋体"/>
          <w:color w:val="auto"/>
          <w:szCs w:val="21"/>
          <w:highlight w:val="none"/>
          <w:lang w:eastAsia="zh-CN"/>
        </w:rPr>
        <w:t>（¥</w:t>
      </w:r>
      <w:r>
        <w:rPr>
          <w:rFonts w:hint="eastAsia" w:hAnsi="宋体" w:eastAsia="宋体" w:cs="宋体"/>
          <w:color w:val="auto"/>
          <w:szCs w:val="21"/>
          <w:highlight w:val="none"/>
          <w:lang w:val="en-US" w:eastAsia="zh-CN"/>
        </w:rPr>
        <w:t>3168580.00</w:t>
      </w:r>
      <w:r>
        <w:rPr>
          <w:rFonts w:hint="eastAsia" w:hAnsi="宋体" w:eastAsia="宋体" w:cs="宋体"/>
          <w:color w:val="auto"/>
          <w:szCs w:val="21"/>
          <w:highlight w:val="none"/>
          <w:lang w:eastAsia="zh-CN"/>
        </w:rPr>
        <w:t>元），建安工程费</w:t>
      </w:r>
      <w:r>
        <w:rPr>
          <w:rFonts w:hint="eastAsia" w:hAnsi="宋体" w:eastAsia="宋体" w:cs="宋体"/>
          <w:color w:val="auto"/>
          <w:szCs w:val="21"/>
          <w:highlight w:val="none"/>
          <w:lang w:val="en-US" w:eastAsia="zh-CN"/>
        </w:rPr>
        <w:t>2965380.00</w:t>
      </w:r>
      <w:r>
        <w:rPr>
          <w:rFonts w:hint="eastAsia" w:hAnsi="宋体" w:eastAsia="宋体" w:cs="宋体"/>
          <w:color w:val="auto"/>
          <w:szCs w:val="21"/>
          <w:highlight w:val="none"/>
          <w:lang w:eastAsia="zh-CN"/>
        </w:rPr>
        <w:t>元，其中设计费约</w:t>
      </w:r>
      <w:r>
        <w:rPr>
          <w:rFonts w:hint="eastAsia" w:hAnsi="宋体" w:eastAsia="宋体" w:cs="宋体"/>
          <w:color w:val="auto"/>
          <w:szCs w:val="21"/>
          <w:highlight w:val="none"/>
          <w:lang w:val="en-US" w:eastAsia="zh-CN"/>
        </w:rPr>
        <w:t>52300.00</w:t>
      </w:r>
      <w:r>
        <w:rPr>
          <w:rFonts w:hint="eastAsia" w:hAnsi="宋体" w:eastAsia="宋体" w:cs="宋体"/>
          <w:color w:val="auto"/>
          <w:szCs w:val="21"/>
          <w:highlight w:val="none"/>
          <w:lang w:eastAsia="zh-CN"/>
        </w:rPr>
        <w:t>元，</w:t>
      </w:r>
      <w:r>
        <w:rPr>
          <w:rFonts w:hint="eastAsia" w:hAnsi="宋体" w:eastAsia="宋体" w:cs="宋体"/>
          <w:color w:val="auto"/>
          <w:szCs w:val="21"/>
          <w:highlight w:val="none"/>
          <w:lang w:val="en-US" w:eastAsia="zh-CN"/>
        </w:rPr>
        <w:t>预备费约为150900.00元</w:t>
      </w:r>
      <w:r>
        <w:rPr>
          <w:rFonts w:hint="eastAsia" w:hAnsi="宋体" w:eastAsia="宋体" w:cs="宋体"/>
          <w:color w:val="auto"/>
          <w:szCs w:val="21"/>
          <w:highlight w:val="none"/>
          <w:lang w:eastAsia="zh-CN"/>
        </w:rPr>
        <w:t>。；</w:t>
      </w:r>
      <w:r>
        <w:rPr>
          <w:rFonts w:hint="eastAsia" w:ascii="宋体" w:hAnsi="宋体" w:eastAsia="宋体" w:cs="宋体"/>
          <w:color w:val="auto"/>
          <w:szCs w:val="21"/>
          <w:highlight w:val="none"/>
        </w:rPr>
        <w:t>具体详见下表：</w:t>
      </w:r>
    </w:p>
    <w:tbl>
      <w:tblPr>
        <w:tblStyle w:val="24"/>
        <w:tblW w:w="5001"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49"/>
        <w:gridCol w:w="1843"/>
        <w:gridCol w:w="2000"/>
        <w:gridCol w:w="1452"/>
        <w:gridCol w:w="3974"/>
      </w:tblGrid>
      <w:tr w14:paraId="4ED4E0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3" w:hRule="atLeast"/>
        </w:trPr>
        <w:tc>
          <w:tcPr>
            <w:tcW w:w="280" w:type="pct"/>
            <w:noWrap w:val="0"/>
            <w:vAlign w:val="center"/>
          </w:tcPr>
          <w:p w14:paraId="2D94BCEA">
            <w:pPr>
              <w:widowControl/>
              <w:spacing w:line="360" w:lineRule="auto"/>
              <w:jc w:val="center"/>
              <w:rPr>
                <w:rFonts w:hint="eastAsia" w:asciiTheme="minorEastAsia" w:hAnsiTheme="minorEastAsia" w:eastAsiaTheme="minorEastAsia" w:cstheme="minorEastAsia"/>
                <w:color w:val="auto"/>
                <w:kern w:val="0"/>
                <w:sz w:val="24"/>
                <w:szCs w:val="24"/>
                <w:highlight w:val="none"/>
              </w:rPr>
            </w:pPr>
            <w:r>
              <w:rPr>
                <w:rFonts w:hint="eastAsia" w:asciiTheme="minorEastAsia" w:hAnsiTheme="minorEastAsia" w:eastAsiaTheme="minorEastAsia" w:cstheme="minorEastAsia"/>
                <w:color w:val="auto"/>
                <w:kern w:val="0"/>
                <w:sz w:val="24"/>
                <w:szCs w:val="24"/>
                <w:highlight w:val="none"/>
              </w:rPr>
              <w:t>序号</w:t>
            </w:r>
          </w:p>
        </w:tc>
        <w:tc>
          <w:tcPr>
            <w:tcW w:w="938" w:type="pct"/>
            <w:noWrap w:val="0"/>
            <w:vAlign w:val="center"/>
          </w:tcPr>
          <w:p w14:paraId="2305ED8E">
            <w:pPr>
              <w:widowControl/>
              <w:spacing w:line="360" w:lineRule="auto"/>
              <w:jc w:val="center"/>
              <w:rPr>
                <w:rFonts w:hint="eastAsia" w:asciiTheme="minorEastAsia" w:hAnsiTheme="minorEastAsia" w:eastAsiaTheme="minorEastAsia" w:cstheme="minorEastAsia"/>
                <w:color w:val="auto"/>
                <w:kern w:val="0"/>
                <w:sz w:val="24"/>
                <w:szCs w:val="24"/>
                <w:highlight w:val="none"/>
              </w:rPr>
            </w:pPr>
            <w:r>
              <w:rPr>
                <w:rFonts w:hint="eastAsia" w:asciiTheme="minorEastAsia" w:hAnsiTheme="minorEastAsia" w:eastAsiaTheme="minorEastAsia" w:cstheme="minorEastAsia"/>
                <w:color w:val="auto"/>
                <w:kern w:val="0"/>
                <w:sz w:val="24"/>
                <w:szCs w:val="24"/>
                <w:highlight w:val="none"/>
              </w:rPr>
              <w:t>项目名称</w:t>
            </w:r>
          </w:p>
        </w:tc>
        <w:tc>
          <w:tcPr>
            <w:tcW w:w="1018" w:type="pct"/>
            <w:noWrap w:val="0"/>
            <w:vAlign w:val="center"/>
          </w:tcPr>
          <w:p w14:paraId="52A2D1AE">
            <w:pPr>
              <w:widowControl/>
              <w:spacing w:line="360" w:lineRule="auto"/>
              <w:jc w:val="center"/>
              <w:rPr>
                <w:rFonts w:hint="eastAsia" w:asciiTheme="minorEastAsia" w:hAnsiTheme="minorEastAsia" w:eastAsiaTheme="minorEastAsia" w:cstheme="minorEastAsia"/>
                <w:color w:val="auto"/>
                <w:kern w:val="0"/>
                <w:sz w:val="24"/>
                <w:szCs w:val="24"/>
                <w:highlight w:val="none"/>
              </w:rPr>
            </w:pPr>
            <w:r>
              <w:rPr>
                <w:rFonts w:hint="eastAsia" w:asciiTheme="minorEastAsia" w:hAnsiTheme="minorEastAsia" w:eastAsiaTheme="minorEastAsia" w:cstheme="minorEastAsia"/>
                <w:color w:val="auto"/>
                <w:kern w:val="0"/>
                <w:sz w:val="24"/>
                <w:szCs w:val="24"/>
                <w:highlight w:val="none"/>
              </w:rPr>
              <w:t>最高投标限价（元）</w:t>
            </w:r>
          </w:p>
        </w:tc>
        <w:tc>
          <w:tcPr>
            <w:tcW w:w="739" w:type="pct"/>
            <w:noWrap w:val="0"/>
            <w:vAlign w:val="center"/>
          </w:tcPr>
          <w:p w14:paraId="2EDA1167">
            <w:pPr>
              <w:widowControl/>
              <w:spacing w:line="360" w:lineRule="auto"/>
              <w:jc w:val="center"/>
              <w:rPr>
                <w:rFonts w:hint="eastAsia" w:asciiTheme="minorEastAsia" w:hAnsiTheme="minorEastAsia" w:eastAsiaTheme="minorEastAsia" w:cstheme="minorEastAsia"/>
                <w:color w:val="auto"/>
                <w:kern w:val="0"/>
                <w:sz w:val="24"/>
                <w:szCs w:val="24"/>
                <w:highlight w:val="none"/>
              </w:rPr>
            </w:pPr>
            <w:r>
              <w:rPr>
                <w:rFonts w:hint="eastAsia" w:asciiTheme="minorEastAsia" w:hAnsiTheme="minorEastAsia" w:eastAsiaTheme="minorEastAsia" w:cstheme="minorEastAsia"/>
                <w:color w:val="auto"/>
                <w:kern w:val="0"/>
                <w:sz w:val="24"/>
                <w:szCs w:val="24"/>
                <w:highlight w:val="none"/>
              </w:rPr>
              <w:t>投标下浮率</w:t>
            </w:r>
          </w:p>
        </w:tc>
        <w:tc>
          <w:tcPr>
            <w:tcW w:w="2023" w:type="pct"/>
            <w:noWrap w:val="0"/>
            <w:vAlign w:val="center"/>
          </w:tcPr>
          <w:p w14:paraId="07408ACA">
            <w:pPr>
              <w:widowControl/>
              <w:spacing w:line="360" w:lineRule="auto"/>
              <w:jc w:val="center"/>
              <w:rPr>
                <w:rFonts w:hint="eastAsia" w:asciiTheme="minorEastAsia" w:hAnsiTheme="minorEastAsia" w:eastAsiaTheme="minorEastAsia" w:cstheme="minorEastAsia"/>
                <w:color w:val="auto"/>
                <w:kern w:val="0"/>
                <w:sz w:val="24"/>
                <w:szCs w:val="24"/>
                <w:highlight w:val="none"/>
              </w:rPr>
            </w:pPr>
            <w:r>
              <w:rPr>
                <w:rFonts w:hint="eastAsia" w:asciiTheme="minorEastAsia" w:hAnsiTheme="minorEastAsia" w:eastAsiaTheme="minorEastAsia" w:cstheme="minorEastAsia"/>
                <w:color w:val="auto"/>
                <w:kern w:val="0"/>
                <w:sz w:val="24"/>
                <w:szCs w:val="24"/>
                <w:highlight w:val="none"/>
              </w:rPr>
              <w:t>备注</w:t>
            </w:r>
          </w:p>
        </w:tc>
      </w:tr>
      <w:tr w14:paraId="7C2A25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6" w:hRule="atLeast"/>
        </w:trPr>
        <w:tc>
          <w:tcPr>
            <w:tcW w:w="280" w:type="pct"/>
            <w:noWrap w:val="0"/>
            <w:vAlign w:val="center"/>
          </w:tcPr>
          <w:p w14:paraId="6B76A406">
            <w:pPr>
              <w:widowControl/>
              <w:spacing w:line="360" w:lineRule="auto"/>
              <w:jc w:val="center"/>
              <w:rPr>
                <w:rFonts w:hint="eastAsia" w:asciiTheme="minorEastAsia" w:hAnsiTheme="minorEastAsia" w:eastAsiaTheme="minorEastAsia" w:cstheme="minorEastAsia"/>
                <w:color w:val="auto"/>
                <w:kern w:val="0"/>
                <w:sz w:val="24"/>
                <w:szCs w:val="24"/>
                <w:highlight w:val="none"/>
              </w:rPr>
            </w:pPr>
            <w:r>
              <w:rPr>
                <w:rFonts w:hint="eastAsia" w:asciiTheme="minorEastAsia" w:hAnsiTheme="minorEastAsia" w:eastAsiaTheme="minorEastAsia" w:cstheme="minorEastAsia"/>
                <w:color w:val="auto"/>
                <w:kern w:val="0"/>
                <w:sz w:val="24"/>
                <w:szCs w:val="24"/>
                <w:highlight w:val="none"/>
              </w:rPr>
              <w:t>1</w:t>
            </w:r>
          </w:p>
        </w:tc>
        <w:tc>
          <w:tcPr>
            <w:tcW w:w="938" w:type="pct"/>
            <w:shd w:val="clear" w:color="auto" w:fill="auto"/>
            <w:noWrap w:val="0"/>
            <w:vAlign w:val="center"/>
          </w:tcPr>
          <w:p w14:paraId="5F06520E">
            <w:pPr>
              <w:widowControl/>
              <w:spacing w:line="360" w:lineRule="auto"/>
              <w:ind w:right="-122" w:rightChars="-51"/>
              <w:jc w:val="center"/>
              <w:rPr>
                <w:rFonts w:hint="eastAsia" w:asciiTheme="minorEastAsia" w:hAnsiTheme="minorEastAsia" w:eastAsiaTheme="minorEastAsia" w:cstheme="minorEastAsia"/>
                <w:color w:val="auto"/>
                <w:kern w:val="0"/>
                <w:sz w:val="24"/>
                <w:szCs w:val="24"/>
                <w:highlight w:val="none"/>
                <w:lang w:val="en-US" w:eastAsia="zh-CN" w:bidi="ar-SA"/>
              </w:rPr>
            </w:pPr>
            <w:r>
              <w:rPr>
                <w:rFonts w:hint="eastAsia" w:asciiTheme="minorEastAsia" w:hAnsiTheme="minorEastAsia" w:eastAsiaTheme="minorEastAsia" w:cstheme="minorEastAsia"/>
                <w:color w:val="auto"/>
                <w:kern w:val="0"/>
                <w:sz w:val="24"/>
                <w:szCs w:val="24"/>
                <w:highlight w:val="none"/>
                <w:lang w:val="en-US" w:eastAsia="zh-CN"/>
              </w:rPr>
              <w:t>设计费</w:t>
            </w:r>
          </w:p>
        </w:tc>
        <w:tc>
          <w:tcPr>
            <w:tcW w:w="1018" w:type="pct"/>
            <w:shd w:val="clear" w:color="auto" w:fill="auto"/>
            <w:noWrap w:val="0"/>
            <w:vAlign w:val="center"/>
          </w:tcPr>
          <w:p w14:paraId="745C4D48">
            <w:pPr>
              <w:widowControl/>
              <w:spacing w:line="360" w:lineRule="auto"/>
              <w:jc w:val="center"/>
              <w:rPr>
                <w:rFonts w:hint="default" w:ascii="宋体" w:hAnsi="宋体" w:eastAsia="宋体" w:cs="宋体"/>
                <w:color w:val="auto"/>
                <w:kern w:val="2"/>
                <w:sz w:val="24"/>
                <w:highlight w:val="none"/>
                <w:lang w:val="en-US" w:eastAsia="zh-CN" w:bidi="ar-SA"/>
              </w:rPr>
            </w:pPr>
            <w:r>
              <w:rPr>
                <w:rFonts w:hint="eastAsia" w:hAnsi="宋体" w:eastAsia="宋体" w:cs="宋体"/>
                <w:color w:val="auto"/>
                <w:highlight w:val="none"/>
                <w:lang w:val="en-US" w:eastAsia="zh-CN"/>
              </w:rPr>
              <w:t>52300.00</w:t>
            </w:r>
          </w:p>
        </w:tc>
        <w:tc>
          <w:tcPr>
            <w:tcW w:w="739" w:type="pct"/>
            <w:shd w:val="clear" w:color="auto" w:fill="auto"/>
            <w:noWrap w:val="0"/>
            <w:vAlign w:val="center"/>
          </w:tcPr>
          <w:p w14:paraId="6D34F166">
            <w:pPr>
              <w:widowControl/>
              <w:spacing w:line="360" w:lineRule="auto"/>
              <w:jc w:val="center"/>
              <w:rPr>
                <w:rFonts w:hint="eastAsia" w:ascii="Arial" w:hAnsi="Arial" w:cs="Arial" w:eastAsiaTheme="minorEastAsia"/>
                <w:color w:val="auto"/>
                <w:kern w:val="0"/>
                <w:sz w:val="24"/>
                <w:szCs w:val="24"/>
                <w:highlight w:val="none"/>
                <w:lang w:val="en-US" w:eastAsia="zh-CN" w:bidi="ar-SA"/>
              </w:rPr>
            </w:pPr>
            <w:r>
              <w:rPr>
                <w:rFonts w:hint="eastAsia" w:hAnsi="宋体" w:eastAsia="宋体" w:cs="宋体"/>
                <w:color w:val="auto"/>
                <w:kern w:val="1"/>
                <w:sz w:val="24"/>
                <w:szCs w:val="24"/>
                <w:highlight w:val="none"/>
                <w:lang w:val="en-US" w:eastAsia="zh-CN"/>
              </w:rPr>
              <w:t>/</w:t>
            </w:r>
          </w:p>
        </w:tc>
        <w:tc>
          <w:tcPr>
            <w:tcW w:w="2023" w:type="pct"/>
            <w:noWrap w:val="0"/>
            <w:vAlign w:val="center"/>
          </w:tcPr>
          <w:p w14:paraId="3ECE0DB4">
            <w:pPr>
              <w:keepNext w:val="0"/>
              <w:keepLines w:val="0"/>
              <w:pageBreakBefore w:val="0"/>
              <w:suppressLineNumbers w:val="0"/>
              <w:kinsoku/>
              <w:wordWrap w:val="0"/>
              <w:overflowPunct/>
              <w:topLinePunct w:val="0"/>
              <w:bidi w:val="0"/>
              <w:adjustRightInd w:val="0"/>
              <w:snapToGrid w:val="0"/>
              <w:spacing w:before="0" w:beforeAutospacing="0" w:after="0" w:afterAutospacing="0" w:line="360" w:lineRule="auto"/>
              <w:ind w:left="0" w:leftChars="0" w:right="0" w:rightChars="0" w:firstLine="480" w:firstLineChars="200"/>
              <w:textAlignment w:val="auto"/>
              <w:rPr>
                <w:rFonts w:hint="eastAsia" w:asciiTheme="minorEastAsia" w:hAnsiTheme="minorEastAsia" w:eastAsiaTheme="minorEastAsia" w:cstheme="minorEastAsia"/>
                <w:color w:val="auto"/>
                <w:kern w:val="0"/>
                <w:sz w:val="24"/>
                <w:szCs w:val="24"/>
                <w:highlight w:val="none"/>
              </w:rPr>
            </w:pPr>
            <w:r>
              <w:rPr>
                <w:rFonts w:hint="eastAsia" w:hAnsi="宋体" w:eastAsia="宋体" w:cs="宋体"/>
                <w:color w:val="auto"/>
                <w:sz w:val="24"/>
                <w:szCs w:val="24"/>
                <w:highlight w:val="none"/>
                <w:lang w:val="en-US" w:eastAsia="zh-CN"/>
              </w:rPr>
              <w:t>在最高投标限价范围内进行报价。设计费的报价应包括招标文件中招标内容（范围）的所有设计工作的所有费用，应包含各个不同专业的设计费用、进行优化设计或修改设计所增加的设计费用、各项专家评审的专家费用、税费等（不含第三方施工图审查费）</w:t>
            </w:r>
          </w:p>
        </w:tc>
      </w:tr>
      <w:tr w14:paraId="675A0D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16" w:hRule="atLeast"/>
        </w:trPr>
        <w:tc>
          <w:tcPr>
            <w:tcW w:w="280" w:type="pct"/>
            <w:noWrap w:val="0"/>
            <w:vAlign w:val="center"/>
          </w:tcPr>
          <w:p w14:paraId="14F79737">
            <w:pPr>
              <w:widowControl/>
              <w:spacing w:line="360" w:lineRule="auto"/>
              <w:jc w:val="center"/>
              <w:rPr>
                <w:rFonts w:hint="eastAsia" w:asciiTheme="minorEastAsia" w:hAnsiTheme="minorEastAsia" w:eastAsiaTheme="minorEastAsia" w:cstheme="minorEastAsia"/>
                <w:color w:val="auto"/>
                <w:kern w:val="0"/>
                <w:sz w:val="24"/>
                <w:szCs w:val="24"/>
                <w:highlight w:val="none"/>
                <w:lang w:eastAsia="zh-CN"/>
              </w:rPr>
            </w:pPr>
            <w:r>
              <w:rPr>
                <w:rFonts w:hint="eastAsia" w:asciiTheme="minorEastAsia" w:hAnsiTheme="minorEastAsia" w:eastAsiaTheme="minorEastAsia" w:cstheme="minorEastAsia"/>
                <w:color w:val="auto"/>
                <w:kern w:val="0"/>
                <w:sz w:val="24"/>
                <w:szCs w:val="24"/>
                <w:highlight w:val="none"/>
                <w:lang w:val="en-US" w:eastAsia="zh-CN"/>
              </w:rPr>
              <w:t>2</w:t>
            </w:r>
          </w:p>
        </w:tc>
        <w:tc>
          <w:tcPr>
            <w:tcW w:w="938" w:type="pct"/>
            <w:noWrap w:val="0"/>
            <w:vAlign w:val="center"/>
          </w:tcPr>
          <w:p w14:paraId="231550D9">
            <w:pPr>
              <w:widowControl/>
              <w:spacing w:line="360" w:lineRule="auto"/>
              <w:jc w:val="both"/>
              <w:rPr>
                <w:rFonts w:hint="eastAsia" w:asciiTheme="minorEastAsia" w:hAnsiTheme="minorEastAsia" w:eastAsiaTheme="minorEastAsia" w:cstheme="minorEastAsia"/>
                <w:color w:val="auto"/>
                <w:kern w:val="0"/>
                <w:sz w:val="24"/>
                <w:szCs w:val="24"/>
                <w:highlight w:val="none"/>
              </w:rPr>
            </w:pPr>
            <w:r>
              <w:rPr>
                <w:rFonts w:hint="eastAsia" w:asciiTheme="minorEastAsia" w:hAnsiTheme="minorEastAsia" w:eastAsiaTheme="minorEastAsia" w:cstheme="minorEastAsia"/>
                <w:color w:val="auto"/>
                <w:kern w:val="0"/>
                <w:sz w:val="24"/>
                <w:szCs w:val="24"/>
                <w:highlight w:val="none"/>
              </w:rPr>
              <w:t>建安工程费</w:t>
            </w:r>
          </w:p>
        </w:tc>
        <w:tc>
          <w:tcPr>
            <w:tcW w:w="1018" w:type="pct"/>
            <w:noWrap w:val="0"/>
            <w:vAlign w:val="center"/>
          </w:tcPr>
          <w:p w14:paraId="78734AE9">
            <w:pPr>
              <w:keepNext w:val="0"/>
              <w:keepLines w:val="0"/>
              <w:widowControl/>
              <w:suppressLineNumbers w:val="0"/>
              <w:spacing w:line="360" w:lineRule="auto"/>
              <w:jc w:val="center"/>
              <w:rPr>
                <w:rFonts w:hint="eastAsia" w:hAnsi="宋体" w:eastAsia="宋体" w:cs="宋体"/>
                <w:color w:val="auto"/>
                <w:highlight w:val="none"/>
                <w:lang w:val="en-US" w:eastAsia="zh-CN"/>
              </w:rPr>
            </w:pPr>
          </w:p>
          <w:p w14:paraId="2BF35686">
            <w:pPr>
              <w:keepNext w:val="0"/>
              <w:keepLines w:val="0"/>
              <w:widowControl/>
              <w:suppressLineNumbers w:val="0"/>
              <w:spacing w:line="360" w:lineRule="auto"/>
              <w:jc w:val="center"/>
              <w:rPr>
                <w:rFonts w:hAnsi="宋体" w:eastAsia="宋体" w:cs="宋体"/>
                <w:color w:val="auto"/>
                <w:szCs w:val="24"/>
                <w:highlight w:val="none"/>
              </w:rPr>
            </w:pPr>
            <w:r>
              <w:rPr>
                <w:rFonts w:hint="eastAsia" w:hAnsi="宋体" w:eastAsia="宋体" w:cs="宋体"/>
                <w:color w:val="auto"/>
                <w:highlight w:val="none"/>
                <w:lang w:val="en-US" w:eastAsia="zh-CN"/>
              </w:rPr>
              <w:t>2965380.00</w:t>
            </w:r>
          </w:p>
          <w:p w14:paraId="07823EB0">
            <w:pPr>
              <w:widowControl/>
              <w:spacing w:line="360" w:lineRule="auto"/>
              <w:jc w:val="center"/>
              <w:rPr>
                <w:rFonts w:hint="default" w:asciiTheme="minorEastAsia" w:hAnsiTheme="minorEastAsia" w:eastAsiaTheme="minorEastAsia" w:cstheme="minorEastAsia"/>
                <w:color w:val="auto"/>
                <w:kern w:val="0"/>
                <w:sz w:val="24"/>
                <w:szCs w:val="24"/>
                <w:highlight w:val="none"/>
                <w:lang w:val="en-US" w:eastAsia="zh-CN"/>
              </w:rPr>
            </w:pPr>
          </w:p>
        </w:tc>
        <w:tc>
          <w:tcPr>
            <w:tcW w:w="739" w:type="pct"/>
            <w:noWrap w:val="0"/>
            <w:vAlign w:val="center"/>
          </w:tcPr>
          <w:p w14:paraId="258BC557">
            <w:pPr>
              <w:widowControl/>
              <w:spacing w:line="360" w:lineRule="auto"/>
              <w:jc w:val="center"/>
              <w:rPr>
                <w:rFonts w:hint="eastAsia" w:asciiTheme="minorEastAsia" w:hAnsiTheme="minorEastAsia" w:eastAsiaTheme="minorEastAsia" w:cstheme="minorEastAsia"/>
                <w:color w:val="auto"/>
                <w:kern w:val="0"/>
                <w:sz w:val="24"/>
                <w:szCs w:val="24"/>
                <w:highlight w:val="none"/>
                <w:lang w:val="en-US" w:eastAsia="zh-CN"/>
              </w:rPr>
            </w:pPr>
            <w:r>
              <w:rPr>
                <w:rFonts w:hint="eastAsia" w:ascii="宋体" w:hAnsi="宋体" w:eastAsia="宋体" w:cs="宋体"/>
                <w:color w:val="auto"/>
                <w:kern w:val="1"/>
                <w:sz w:val="24"/>
                <w:szCs w:val="24"/>
                <w:highlight w:val="none"/>
                <w:lang w:eastAsia="zh-CN"/>
              </w:rPr>
              <w:t>≧</w:t>
            </w:r>
            <w:r>
              <w:rPr>
                <w:rFonts w:hint="eastAsia" w:asciiTheme="minorEastAsia" w:hAnsiTheme="minorEastAsia" w:eastAsiaTheme="minorEastAsia" w:cstheme="minorEastAsia"/>
                <w:color w:val="auto"/>
                <w:kern w:val="0"/>
                <w:sz w:val="24"/>
                <w:szCs w:val="24"/>
                <w:highlight w:val="none"/>
                <w:lang w:val="en-US" w:eastAsia="zh-CN"/>
              </w:rPr>
              <w:t>0.00%</w:t>
            </w:r>
          </w:p>
        </w:tc>
        <w:tc>
          <w:tcPr>
            <w:tcW w:w="2023" w:type="pct"/>
            <w:noWrap w:val="0"/>
            <w:vAlign w:val="center"/>
          </w:tcPr>
          <w:p w14:paraId="310342DF">
            <w:pPr>
              <w:pStyle w:val="5"/>
              <w:pageBreakBefore w:val="0"/>
              <w:suppressLineNumbers w:val="0"/>
              <w:kinsoku/>
              <w:overflowPunct/>
              <w:topLinePunct w:val="0"/>
              <w:bidi w:val="0"/>
              <w:spacing w:before="0" w:beforeAutospacing="0" w:after="0" w:afterAutospacing="0" w:line="360" w:lineRule="auto"/>
              <w:ind w:left="0" w:leftChars="0" w:right="0" w:rightChars="0"/>
              <w:textAlignment w:val="auto"/>
              <w:rPr>
                <w:rFonts w:hint="default" w:asciiTheme="minorEastAsia" w:hAnsiTheme="minorEastAsia" w:eastAsiaTheme="minorEastAsia" w:cstheme="minorEastAsia"/>
                <w:color w:val="auto"/>
                <w:kern w:val="0"/>
                <w:sz w:val="24"/>
                <w:szCs w:val="24"/>
                <w:highlight w:val="none"/>
                <w:lang w:val="en-US"/>
              </w:rPr>
            </w:pPr>
            <w:bookmarkStart w:id="152" w:name="_Toc17990"/>
            <w:r>
              <w:rPr>
                <w:rFonts w:hint="eastAsia" w:ascii="宋体" w:hAnsi="宋体" w:eastAsia="宋体" w:cs="宋体"/>
                <w:b w:val="0"/>
                <w:color w:val="auto"/>
                <w:kern w:val="2"/>
                <w:sz w:val="24"/>
                <w:szCs w:val="24"/>
                <w:highlight w:val="none"/>
                <w:lang w:val="en-US" w:eastAsia="zh-CN" w:bidi="ar-SA"/>
              </w:rPr>
              <w:t>报价基数以2965380.00元为暂定价，投标人按最高投标限价自行报总价及投标下浮率。</w:t>
            </w:r>
            <w:bookmarkEnd w:id="152"/>
          </w:p>
        </w:tc>
      </w:tr>
      <w:tr w14:paraId="178ED3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16" w:hRule="atLeast"/>
        </w:trPr>
        <w:tc>
          <w:tcPr>
            <w:tcW w:w="280" w:type="pct"/>
            <w:noWrap w:val="0"/>
            <w:vAlign w:val="center"/>
          </w:tcPr>
          <w:p w14:paraId="544FB8C9">
            <w:pPr>
              <w:widowControl/>
              <w:spacing w:line="360" w:lineRule="auto"/>
              <w:jc w:val="center"/>
              <w:rPr>
                <w:rFonts w:hint="default" w:asciiTheme="minorEastAsia" w:hAnsiTheme="minorEastAsia" w:eastAsiaTheme="minorEastAsia" w:cstheme="minorEastAsia"/>
                <w:color w:val="auto"/>
                <w:kern w:val="0"/>
                <w:sz w:val="24"/>
                <w:szCs w:val="24"/>
                <w:highlight w:val="none"/>
                <w:lang w:val="en-US" w:eastAsia="zh-CN"/>
              </w:rPr>
            </w:pPr>
            <w:r>
              <w:rPr>
                <w:rFonts w:hint="eastAsia" w:asciiTheme="minorEastAsia" w:hAnsiTheme="minorEastAsia" w:eastAsiaTheme="minorEastAsia" w:cstheme="minorEastAsia"/>
                <w:color w:val="auto"/>
                <w:kern w:val="0"/>
                <w:sz w:val="24"/>
                <w:szCs w:val="24"/>
                <w:highlight w:val="none"/>
                <w:lang w:val="en-US" w:eastAsia="zh-CN"/>
              </w:rPr>
              <w:t>3</w:t>
            </w:r>
          </w:p>
        </w:tc>
        <w:tc>
          <w:tcPr>
            <w:tcW w:w="938" w:type="pct"/>
            <w:noWrap w:val="0"/>
            <w:vAlign w:val="center"/>
          </w:tcPr>
          <w:p w14:paraId="477C0AF6">
            <w:pPr>
              <w:widowControl/>
              <w:spacing w:line="360" w:lineRule="auto"/>
              <w:jc w:val="both"/>
              <w:rPr>
                <w:rFonts w:hint="eastAsia" w:asciiTheme="minorEastAsia" w:hAnsiTheme="minorEastAsia" w:eastAsiaTheme="minorEastAsia" w:cstheme="minorEastAsia"/>
                <w:color w:val="auto"/>
                <w:kern w:val="0"/>
                <w:sz w:val="24"/>
                <w:szCs w:val="24"/>
                <w:highlight w:val="none"/>
                <w:lang w:val="en-US" w:eastAsia="zh-CN"/>
              </w:rPr>
            </w:pPr>
            <w:r>
              <w:rPr>
                <w:rFonts w:hint="eastAsia" w:asciiTheme="minorEastAsia" w:hAnsiTheme="minorEastAsia" w:eastAsiaTheme="minorEastAsia" w:cstheme="minorEastAsia"/>
                <w:color w:val="auto"/>
                <w:kern w:val="0"/>
                <w:sz w:val="24"/>
                <w:szCs w:val="24"/>
                <w:highlight w:val="none"/>
                <w:lang w:val="en-US" w:eastAsia="zh-CN"/>
              </w:rPr>
              <w:t>预备费</w:t>
            </w:r>
          </w:p>
        </w:tc>
        <w:tc>
          <w:tcPr>
            <w:tcW w:w="1018" w:type="pct"/>
            <w:noWrap w:val="0"/>
            <w:vAlign w:val="center"/>
          </w:tcPr>
          <w:p w14:paraId="4D96A8A7">
            <w:pPr>
              <w:widowControl/>
              <w:spacing w:line="360" w:lineRule="auto"/>
              <w:jc w:val="center"/>
              <w:rPr>
                <w:rFonts w:hint="default" w:asciiTheme="minorEastAsia" w:hAnsiTheme="minorEastAsia" w:eastAsiaTheme="minorEastAsia" w:cstheme="minorEastAsia"/>
                <w:color w:val="auto"/>
                <w:kern w:val="0"/>
                <w:sz w:val="24"/>
                <w:szCs w:val="24"/>
                <w:highlight w:val="none"/>
                <w:lang w:val="en-US" w:eastAsia="zh-CN"/>
              </w:rPr>
            </w:pPr>
            <w:r>
              <w:rPr>
                <w:rFonts w:hint="default" w:asciiTheme="minorEastAsia" w:hAnsiTheme="minorEastAsia" w:eastAsiaTheme="minorEastAsia" w:cstheme="minorEastAsia"/>
                <w:color w:val="auto"/>
                <w:kern w:val="0"/>
                <w:sz w:val="24"/>
                <w:szCs w:val="24"/>
                <w:highlight w:val="none"/>
                <w:lang w:val="en-US" w:eastAsia="zh-CN"/>
              </w:rPr>
              <w:t>150900.00</w:t>
            </w:r>
          </w:p>
        </w:tc>
        <w:tc>
          <w:tcPr>
            <w:tcW w:w="739" w:type="pct"/>
            <w:noWrap w:val="0"/>
            <w:vAlign w:val="center"/>
          </w:tcPr>
          <w:p w14:paraId="5205190F">
            <w:pPr>
              <w:widowControl/>
              <w:spacing w:line="360" w:lineRule="auto"/>
              <w:jc w:val="center"/>
              <w:rPr>
                <w:rFonts w:hint="eastAsia" w:ascii="宋体" w:hAnsi="宋体" w:eastAsia="宋体" w:cs="宋体"/>
                <w:color w:val="auto"/>
                <w:kern w:val="1"/>
                <w:sz w:val="24"/>
                <w:szCs w:val="24"/>
                <w:highlight w:val="none"/>
                <w:lang w:eastAsia="zh-CN"/>
              </w:rPr>
            </w:pPr>
          </w:p>
        </w:tc>
        <w:tc>
          <w:tcPr>
            <w:tcW w:w="2023" w:type="pct"/>
            <w:noWrap w:val="0"/>
            <w:vAlign w:val="center"/>
          </w:tcPr>
          <w:p w14:paraId="6D2ACAC4">
            <w:pPr>
              <w:pStyle w:val="5"/>
              <w:pageBreakBefore w:val="0"/>
              <w:suppressLineNumbers w:val="0"/>
              <w:kinsoku/>
              <w:overflowPunct/>
              <w:topLinePunct w:val="0"/>
              <w:bidi w:val="0"/>
              <w:spacing w:before="0" w:beforeAutospacing="0" w:after="0" w:afterAutospacing="0" w:line="360" w:lineRule="auto"/>
              <w:ind w:left="0" w:leftChars="0" w:right="0" w:rightChars="0"/>
              <w:textAlignment w:val="auto"/>
              <w:rPr>
                <w:rFonts w:hint="default" w:ascii="宋体" w:hAnsi="宋体" w:eastAsia="宋体" w:cs="宋体"/>
                <w:b w:val="0"/>
                <w:color w:val="auto"/>
                <w:kern w:val="2"/>
                <w:sz w:val="24"/>
                <w:szCs w:val="24"/>
                <w:highlight w:val="none"/>
                <w:lang w:val="en-US" w:eastAsia="zh-CN" w:bidi="ar-SA"/>
              </w:rPr>
            </w:pPr>
            <w:r>
              <w:rPr>
                <w:rFonts w:hint="eastAsia" w:ascii="宋体" w:hAnsi="宋体" w:eastAsia="宋体" w:cs="宋体"/>
                <w:b w:val="0"/>
                <w:color w:val="auto"/>
                <w:kern w:val="2"/>
                <w:sz w:val="24"/>
                <w:szCs w:val="24"/>
                <w:highlight w:val="none"/>
                <w:lang w:val="en-US" w:eastAsia="zh-CN" w:bidi="ar-SA"/>
              </w:rPr>
              <w:t>统一报价</w:t>
            </w:r>
          </w:p>
        </w:tc>
      </w:tr>
      <w:tr w14:paraId="743729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7" w:hRule="atLeast"/>
        </w:trPr>
        <w:tc>
          <w:tcPr>
            <w:tcW w:w="280" w:type="pct"/>
            <w:noWrap w:val="0"/>
            <w:vAlign w:val="center"/>
          </w:tcPr>
          <w:p w14:paraId="2CB42FE5">
            <w:pPr>
              <w:widowControl/>
              <w:spacing w:line="360" w:lineRule="auto"/>
              <w:jc w:val="center"/>
              <w:rPr>
                <w:rFonts w:hint="default" w:asciiTheme="minorEastAsia" w:hAnsiTheme="minorEastAsia" w:eastAsiaTheme="minorEastAsia" w:cstheme="minorEastAsia"/>
                <w:color w:val="auto"/>
                <w:kern w:val="0"/>
                <w:sz w:val="24"/>
                <w:szCs w:val="24"/>
                <w:highlight w:val="none"/>
                <w:lang w:val="en-US" w:eastAsia="zh-CN"/>
              </w:rPr>
            </w:pPr>
            <w:r>
              <w:rPr>
                <w:rFonts w:hint="eastAsia" w:asciiTheme="minorEastAsia" w:hAnsiTheme="minorEastAsia" w:eastAsiaTheme="minorEastAsia" w:cstheme="minorEastAsia"/>
                <w:color w:val="auto"/>
                <w:kern w:val="0"/>
                <w:sz w:val="24"/>
                <w:szCs w:val="24"/>
                <w:highlight w:val="none"/>
                <w:lang w:val="en-US" w:eastAsia="zh-CN"/>
              </w:rPr>
              <w:t>3</w:t>
            </w:r>
          </w:p>
        </w:tc>
        <w:tc>
          <w:tcPr>
            <w:tcW w:w="938" w:type="pct"/>
            <w:noWrap w:val="0"/>
            <w:vAlign w:val="center"/>
          </w:tcPr>
          <w:p w14:paraId="53270442">
            <w:pPr>
              <w:widowControl/>
              <w:spacing w:line="360" w:lineRule="auto"/>
              <w:jc w:val="center"/>
              <w:rPr>
                <w:rFonts w:hint="eastAsia" w:asciiTheme="minorEastAsia" w:hAnsiTheme="minorEastAsia" w:eastAsiaTheme="minorEastAsia" w:cstheme="minorEastAsia"/>
                <w:color w:val="auto"/>
                <w:kern w:val="0"/>
                <w:sz w:val="24"/>
                <w:szCs w:val="24"/>
                <w:highlight w:val="none"/>
              </w:rPr>
            </w:pPr>
            <w:r>
              <w:rPr>
                <w:rFonts w:hint="eastAsia" w:asciiTheme="minorEastAsia" w:hAnsiTheme="minorEastAsia" w:eastAsiaTheme="minorEastAsia" w:cstheme="minorEastAsia"/>
                <w:color w:val="auto"/>
                <w:kern w:val="0"/>
                <w:sz w:val="24"/>
                <w:szCs w:val="24"/>
                <w:highlight w:val="none"/>
              </w:rPr>
              <w:t>合计（1+</w:t>
            </w:r>
            <w:r>
              <w:rPr>
                <w:rFonts w:hint="eastAsia" w:asciiTheme="minorEastAsia" w:hAnsiTheme="minorEastAsia" w:eastAsiaTheme="minorEastAsia" w:cstheme="minorEastAsia"/>
                <w:color w:val="auto"/>
                <w:kern w:val="0"/>
                <w:sz w:val="24"/>
                <w:szCs w:val="24"/>
                <w:highlight w:val="none"/>
                <w:lang w:val="en-US" w:eastAsia="zh-CN"/>
              </w:rPr>
              <w:t>2+3</w:t>
            </w:r>
            <w:r>
              <w:rPr>
                <w:rFonts w:hint="eastAsia" w:asciiTheme="minorEastAsia" w:hAnsiTheme="minorEastAsia" w:eastAsiaTheme="minorEastAsia" w:cstheme="minorEastAsia"/>
                <w:color w:val="auto"/>
                <w:kern w:val="0"/>
                <w:sz w:val="24"/>
                <w:szCs w:val="24"/>
                <w:highlight w:val="none"/>
              </w:rPr>
              <w:t>）</w:t>
            </w:r>
          </w:p>
        </w:tc>
        <w:tc>
          <w:tcPr>
            <w:tcW w:w="1018" w:type="pct"/>
            <w:noWrap w:val="0"/>
            <w:vAlign w:val="center"/>
          </w:tcPr>
          <w:p w14:paraId="5D4A2FC3">
            <w:pPr>
              <w:widowControl/>
              <w:spacing w:line="360" w:lineRule="auto"/>
              <w:jc w:val="center"/>
              <w:rPr>
                <w:rFonts w:hint="eastAsia" w:asciiTheme="minorEastAsia" w:hAnsiTheme="minorEastAsia" w:eastAsiaTheme="minorEastAsia" w:cstheme="minorEastAsia"/>
                <w:color w:val="auto"/>
                <w:kern w:val="0"/>
                <w:sz w:val="24"/>
                <w:szCs w:val="24"/>
                <w:highlight w:val="none"/>
                <w:lang w:eastAsia="zh-CN"/>
              </w:rPr>
            </w:pPr>
            <w:r>
              <w:rPr>
                <w:rFonts w:hint="eastAsia" w:asciiTheme="minorEastAsia" w:hAnsiTheme="minorEastAsia" w:eastAsiaTheme="minorEastAsia" w:cstheme="minorEastAsia"/>
                <w:color w:val="auto"/>
                <w:kern w:val="0"/>
                <w:sz w:val="24"/>
                <w:szCs w:val="24"/>
                <w:highlight w:val="none"/>
                <w:lang w:val="en-US" w:eastAsia="zh-CN"/>
              </w:rPr>
              <w:t xml:space="preserve">3168580.00 </w:t>
            </w:r>
          </w:p>
        </w:tc>
        <w:tc>
          <w:tcPr>
            <w:tcW w:w="739" w:type="pct"/>
            <w:noWrap w:val="0"/>
            <w:vAlign w:val="center"/>
          </w:tcPr>
          <w:p w14:paraId="7903A0CE">
            <w:pPr>
              <w:widowControl/>
              <w:spacing w:line="360" w:lineRule="auto"/>
              <w:jc w:val="center"/>
              <w:rPr>
                <w:rFonts w:hint="eastAsia" w:asciiTheme="minorEastAsia" w:hAnsiTheme="minorEastAsia" w:eastAsiaTheme="minorEastAsia" w:cstheme="minorEastAsia"/>
                <w:color w:val="auto"/>
                <w:kern w:val="0"/>
                <w:sz w:val="24"/>
                <w:szCs w:val="24"/>
                <w:highlight w:val="none"/>
                <w:lang w:val="en-US" w:eastAsia="zh-CN"/>
              </w:rPr>
            </w:pPr>
            <w:r>
              <w:rPr>
                <w:rFonts w:hint="eastAsia" w:asciiTheme="minorEastAsia" w:hAnsiTheme="minorEastAsia" w:eastAsiaTheme="minorEastAsia" w:cstheme="minorEastAsia"/>
                <w:color w:val="auto"/>
                <w:kern w:val="0"/>
                <w:sz w:val="24"/>
                <w:szCs w:val="24"/>
                <w:highlight w:val="none"/>
                <w:lang w:val="en-US" w:eastAsia="zh-CN"/>
              </w:rPr>
              <w:t>/</w:t>
            </w:r>
          </w:p>
        </w:tc>
        <w:tc>
          <w:tcPr>
            <w:tcW w:w="2023" w:type="pct"/>
            <w:noWrap w:val="0"/>
            <w:vAlign w:val="center"/>
          </w:tcPr>
          <w:p w14:paraId="58E5CECB">
            <w:pPr>
              <w:widowControl/>
              <w:spacing w:line="360" w:lineRule="auto"/>
              <w:jc w:val="center"/>
              <w:rPr>
                <w:rFonts w:hint="eastAsia" w:asciiTheme="minorEastAsia" w:hAnsiTheme="minorEastAsia" w:eastAsiaTheme="minorEastAsia" w:cstheme="minorEastAsia"/>
                <w:color w:val="auto"/>
                <w:kern w:val="0"/>
                <w:sz w:val="24"/>
                <w:szCs w:val="24"/>
                <w:highlight w:val="none"/>
                <w:lang w:val="en-US" w:eastAsia="zh-CN"/>
              </w:rPr>
            </w:pPr>
            <w:r>
              <w:rPr>
                <w:rFonts w:hint="eastAsia" w:asciiTheme="minorEastAsia" w:hAnsiTheme="minorEastAsia" w:eastAsiaTheme="minorEastAsia" w:cstheme="minorEastAsia"/>
                <w:color w:val="auto"/>
                <w:kern w:val="0"/>
                <w:sz w:val="24"/>
                <w:szCs w:val="24"/>
                <w:highlight w:val="none"/>
                <w:lang w:val="en-US" w:eastAsia="zh-CN"/>
              </w:rPr>
              <w:t>/</w:t>
            </w:r>
          </w:p>
        </w:tc>
      </w:tr>
    </w:tbl>
    <w:p w14:paraId="701537A5">
      <w:pPr>
        <w:pStyle w:val="35"/>
        <w:spacing w:line="360" w:lineRule="auto"/>
        <w:rPr>
          <w:rFonts w:ascii="宋体" w:hAnsi="宋体" w:cs="宋体"/>
          <w:color w:val="auto"/>
          <w:sz w:val="24"/>
          <w:highlight w:val="none"/>
          <w:lang w:val="zh-CN"/>
        </w:rPr>
      </w:pPr>
    </w:p>
    <w:p w14:paraId="6D31D07D">
      <w:pPr>
        <w:wordWrap w:val="0"/>
        <w:adjustRightInd w:val="0"/>
        <w:snapToGrid w:val="0"/>
        <w:spacing w:line="360" w:lineRule="auto"/>
        <w:ind w:firstLine="0" w:firstLineChars="0"/>
        <w:rPr>
          <w:rFonts w:hint="default" w:ascii="宋体" w:hAnsi="宋体" w:eastAsia="宋体" w:cs="宋体"/>
          <w:color w:val="auto"/>
          <w:szCs w:val="21"/>
          <w:highlight w:val="none"/>
          <w:lang w:val="en-US" w:eastAsia="zh-CN"/>
        </w:rPr>
      </w:pPr>
      <w:r>
        <w:rPr>
          <w:rFonts w:hint="eastAsia" w:ascii="宋体" w:hAnsi="宋体" w:eastAsia="宋体" w:cs="宋体"/>
          <w:color w:val="auto"/>
          <w:szCs w:val="21"/>
          <w:highlight w:val="none"/>
        </w:rPr>
        <w:t>注：投标报价、</w:t>
      </w:r>
      <w:r>
        <w:rPr>
          <w:rFonts w:hint="eastAsia" w:ascii="宋体" w:hAnsi="宋体" w:eastAsia="宋体" w:cs="宋体"/>
          <w:color w:val="auto"/>
          <w:szCs w:val="21"/>
          <w:highlight w:val="none"/>
          <w:lang w:eastAsia="zh-CN"/>
        </w:rPr>
        <w:t>投标下浮</w:t>
      </w:r>
      <w:r>
        <w:rPr>
          <w:rFonts w:hint="eastAsia" w:ascii="宋体" w:hAnsi="宋体" w:eastAsia="宋体" w:cs="宋体"/>
          <w:color w:val="auto"/>
          <w:szCs w:val="21"/>
          <w:highlight w:val="none"/>
        </w:rPr>
        <w:t>率均</w:t>
      </w:r>
      <w:r>
        <w:rPr>
          <w:rFonts w:hint="eastAsia" w:ascii="宋体" w:hAnsi="宋体" w:eastAsia="宋体" w:cs="宋体"/>
          <w:snapToGrid w:val="0"/>
          <w:color w:val="auto"/>
          <w:sz w:val="24"/>
          <w:szCs w:val="24"/>
          <w:highlight w:val="none"/>
        </w:rPr>
        <w:t>按“四舍五入”原则精确到两位小数，建安工程费投标报价=计算基数×（1-下浮率）。</w:t>
      </w:r>
    </w:p>
    <w:p w14:paraId="6B5404F4">
      <w:pPr>
        <w:pStyle w:val="42"/>
        <w:keepNext/>
        <w:keepLines/>
        <w:spacing w:line="360" w:lineRule="auto"/>
        <w:ind w:firstLine="480"/>
        <w:jc w:val="both"/>
        <w:rPr>
          <w:rFonts w:hint="eastAsia" w:asciiTheme="minorEastAsia" w:hAnsiTheme="minorEastAsia" w:eastAsiaTheme="minorEastAsia" w:cstheme="minorEastAsia"/>
          <w:b/>
          <w:color w:val="auto"/>
          <w:szCs w:val="22"/>
          <w:highlight w:val="none"/>
        </w:rPr>
      </w:pPr>
      <w:bookmarkStart w:id="153" w:name="_Toc13564"/>
      <w:r>
        <w:rPr>
          <w:rFonts w:hint="eastAsia" w:asciiTheme="minorEastAsia" w:hAnsiTheme="minorEastAsia" w:eastAsiaTheme="minorEastAsia" w:cstheme="minorEastAsia"/>
          <w:b/>
          <w:color w:val="auto"/>
          <w:szCs w:val="22"/>
          <w:highlight w:val="none"/>
        </w:rPr>
        <w:t>11</w:t>
      </w:r>
      <w:r>
        <w:rPr>
          <w:rFonts w:hint="eastAsia" w:asciiTheme="minorEastAsia" w:hAnsiTheme="minorEastAsia" w:eastAsiaTheme="minorEastAsia" w:cstheme="minorEastAsia"/>
          <w:b/>
          <w:color w:val="auto"/>
          <w:szCs w:val="22"/>
          <w:highlight w:val="none"/>
          <w:lang w:eastAsia="zh-CN"/>
        </w:rPr>
        <w:t>、</w:t>
      </w:r>
      <w:r>
        <w:rPr>
          <w:rFonts w:hint="eastAsia" w:asciiTheme="minorEastAsia" w:hAnsiTheme="minorEastAsia" w:eastAsiaTheme="minorEastAsia" w:cstheme="minorEastAsia"/>
          <w:b/>
          <w:color w:val="auto"/>
          <w:kern w:val="2"/>
          <w:highlight w:val="none"/>
        </w:rPr>
        <w:t>投标</w:t>
      </w:r>
      <w:r>
        <w:rPr>
          <w:rFonts w:hint="eastAsia" w:asciiTheme="minorEastAsia" w:hAnsiTheme="minorEastAsia" w:eastAsiaTheme="minorEastAsia" w:cstheme="minorEastAsia"/>
          <w:b/>
          <w:color w:val="auto"/>
          <w:szCs w:val="22"/>
          <w:highlight w:val="none"/>
        </w:rPr>
        <w:t>文件的编制</w:t>
      </w:r>
      <w:bookmarkStart w:id="154" w:name="_Hlt69332370"/>
      <w:bookmarkEnd w:id="154"/>
      <w:bookmarkStart w:id="155" w:name="_Hlt69208262"/>
      <w:bookmarkEnd w:id="155"/>
      <w:r>
        <w:rPr>
          <w:rFonts w:hint="eastAsia" w:asciiTheme="minorEastAsia" w:hAnsiTheme="minorEastAsia" w:eastAsiaTheme="minorEastAsia" w:cstheme="minorEastAsia"/>
          <w:b/>
          <w:color w:val="auto"/>
          <w:szCs w:val="22"/>
          <w:highlight w:val="none"/>
        </w:rPr>
        <w:t>要求</w:t>
      </w:r>
      <w:bookmarkEnd w:id="144"/>
      <w:bookmarkEnd w:id="145"/>
      <w:bookmarkEnd w:id="146"/>
      <w:bookmarkEnd w:id="147"/>
      <w:bookmarkEnd w:id="148"/>
      <w:bookmarkEnd w:id="149"/>
      <w:bookmarkEnd w:id="150"/>
      <w:bookmarkEnd w:id="151"/>
      <w:bookmarkEnd w:id="153"/>
    </w:p>
    <w:p w14:paraId="4733A61A">
      <w:pPr>
        <w:pStyle w:val="50"/>
        <w:spacing w:line="360" w:lineRule="auto"/>
        <w:ind w:firstLine="482" w:firstLineChars="200"/>
        <w:jc w:val="both"/>
        <w:outlineLvl w:val="9"/>
        <w:rPr>
          <w:rFonts w:hint="eastAsia" w:asciiTheme="minorEastAsia" w:hAnsiTheme="minorEastAsia" w:eastAsiaTheme="minorEastAsia" w:cstheme="minorEastAsia"/>
          <w:b/>
          <w:bCs/>
          <w:snapToGrid w:val="0"/>
          <w:color w:val="auto"/>
          <w:kern w:val="0"/>
          <w:sz w:val="24"/>
          <w:highlight w:val="none"/>
          <w:lang w:val="en-US" w:eastAsia="zh-CN" w:bidi="ar-SA"/>
        </w:rPr>
      </w:pPr>
      <w:bookmarkStart w:id="156" w:name="_Hlt74497202"/>
      <w:bookmarkEnd w:id="156"/>
      <w:bookmarkStart w:id="157" w:name="_Hlt78768224"/>
      <w:bookmarkEnd w:id="157"/>
      <w:bookmarkStart w:id="158" w:name="_Hlt74495594"/>
      <w:bookmarkEnd w:id="158"/>
      <w:bookmarkStart w:id="159" w:name="_Toc20091"/>
      <w:bookmarkStart w:id="160" w:name="_Toc25295"/>
      <w:bookmarkStart w:id="161" w:name="_Toc29847"/>
      <w:bookmarkStart w:id="162" w:name="_Toc437"/>
      <w:bookmarkStart w:id="163" w:name="_Toc2841"/>
      <w:bookmarkStart w:id="164" w:name="_Toc9696"/>
      <w:bookmarkStart w:id="165" w:name="_Toc5812"/>
      <w:bookmarkStart w:id="166" w:name="_Toc12050"/>
      <w:bookmarkStart w:id="167" w:name="_Toc13462"/>
      <w:bookmarkStart w:id="168" w:name="_Toc6695"/>
      <w:bookmarkStart w:id="169" w:name="_Toc31856"/>
      <w:bookmarkStart w:id="170" w:name="_Toc32061"/>
      <w:bookmarkStart w:id="171" w:name="_Toc17330"/>
      <w:bookmarkStart w:id="172" w:name="_Toc5566"/>
      <w:bookmarkStart w:id="173" w:name="_Toc20541"/>
      <w:r>
        <w:rPr>
          <w:rFonts w:hint="eastAsia" w:asciiTheme="minorEastAsia" w:hAnsiTheme="minorEastAsia" w:eastAsiaTheme="minorEastAsia" w:cstheme="minorEastAsia"/>
          <w:b/>
          <w:bCs/>
          <w:snapToGrid w:val="0"/>
          <w:color w:val="auto"/>
          <w:kern w:val="0"/>
          <w:sz w:val="24"/>
          <w:highlight w:val="none"/>
          <w:lang w:val="en-US" w:eastAsia="zh-CN" w:bidi="ar-SA"/>
        </w:rPr>
        <w:t>11.1 一般要求</w:t>
      </w:r>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p>
    <w:p w14:paraId="7F7FE17B">
      <w:pPr>
        <w:pStyle w:val="48"/>
        <w:spacing w:line="360" w:lineRule="auto"/>
        <w:ind w:firstLineChars="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snapToGrid w:val="0"/>
          <w:color w:val="auto"/>
          <w:kern w:val="0"/>
          <w:highlight w:val="none"/>
        </w:rPr>
        <w:t>投标文件应按第</w:t>
      </w:r>
      <w:r>
        <w:rPr>
          <w:rFonts w:hint="eastAsia" w:asciiTheme="minorEastAsia" w:hAnsiTheme="minorEastAsia" w:eastAsiaTheme="minorEastAsia" w:cstheme="minorEastAsia"/>
          <w:snapToGrid w:val="0"/>
          <w:color w:val="auto"/>
          <w:kern w:val="0"/>
          <w:highlight w:val="none"/>
          <w:lang w:val="en-US" w:eastAsia="zh-CN"/>
        </w:rPr>
        <w:t>六</w:t>
      </w:r>
      <w:r>
        <w:rPr>
          <w:rFonts w:hint="eastAsia" w:asciiTheme="minorEastAsia" w:hAnsiTheme="minorEastAsia" w:eastAsiaTheme="minorEastAsia" w:cstheme="minorEastAsia"/>
          <w:snapToGrid w:val="0"/>
          <w:color w:val="auto"/>
          <w:kern w:val="0"/>
          <w:highlight w:val="none"/>
        </w:rPr>
        <w:t>章投标文件格式规定的内容，投标人提交的投标文件应当使用招标文件所提供的投标文件全部格式。</w:t>
      </w:r>
    </w:p>
    <w:p w14:paraId="5C5A60B4">
      <w:pPr>
        <w:pStyle w:val="40"/>
        <w:spacing w:line="360" w:lineRule="auto"/>
        <w:ind w:firstLine="560"/>
        <w:rPr>
          <w:rFonts w:hint="eastAsia" w:asciiTheme="minorEastAsia" w:hAnsiTheme="minorEastAsia" w:eastAsiaTheme="minorEastAsia" w:cstheme="minorEastAsia"/>
          <w:snapToGrid w:val="0"/>
          <w:color w:val="auto"/>
          <w:kern w:val="0"/>
          <w:highlight w:val="none"/>
        </w:rPr>
      </w:pPr>
      <w:r>
        <w:rPr>
          <w:rFonts w:hint="eastAsia" w:asciiTheme="minorEastAsia" w:hAnsiTheme="minorEastAsia" w:eastAsiaTheme="minorEastAsia" w:cstheme="minorEastAsia"/>
          <w:color w:val="auto"/>
          <w:highlight w:val="none"/>
        </w:rPr>
        <w:t>11.1.1</w:t>
      </w:r>
      <w:r>
        <w:rPr>
          <w:rFonts w:hint="eastAsia" w:asciiTheme="minorEastAsia" w:hAnsiTheme="minorEastAsia" w:eastAsiaTheme="minorEastAsia" w:cstheme="minorEastAsia"/>
          <w:snapToGrid w:val="0"/>
          <w:color w:val="auto"/>
          <w:kern w:val="0"/>
          <w:highlight w:val="none"/>
        </w:rPr>
        <w:t>投标人必须响应招标文件，并在充分理解招标人提供的全部文件、设计图纸、资料及现场条件的基础上编制投标文件。因投标文件不符合招标文件的要求而造成的损失和后果，由投标人自行承担。</w:t>
      </w:r>
    </w:p>
    <w:p w14:paraId="1C313306">
      <w:pPr>
        <w:pStyle w:val="40"/>
        <w:spacing w:line="360" w:lineRule="auto"/>
        <w:ind w:firstLine="560"/>
        <w:jc w:val="left"/>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11.1.2</w:t>
      </w:r>
      <w:r>
        <w:rPr>
          <w:rFonts w:hint="eastAsia" w:asciiTheme="minorEastAsia" w:hAnsiTheme="minorEastAsia" w:eastAsiaTheme="minorEastAsia" w:cstheme="minorEastAsia"/>
          <w:snapToGrid w:val="0"/>
          <w:color w:val="auto"/>
          <w:kern w:val="0"/>
          <w:szCs w:val="24"/>
          <w:highlight w:val="none"/>
        </w:rPr>
        <w:t>投标文件包含投标标书、定标文件两个分册。</w:t>
      </w:r>
      <w:r>
        <w:rPr>
          <w:rFonts w:hint="eastAsia" w:asciiTheme="minorEastAsia" w:hAnsiTheme="minorEastAsia" w:eastAsiaTheme="minorEastAsia" w:cstheme="minorEastAsia"/>
          <w:snapToGrid w:val="0"/>
          <w:color w:val="auto"/>
          <w:kern w:val="0"/>
          <w:highlight w:val="none"/>
        </w:rPr>
        <w:t>投标文件在电子投标时全部采用电子文档（中标人自中标通知书发出之日起五个工作日内再提供</w:t>
      </w:r>
      <w:r>
        <w:rPr>
          <w:rFonts w:hint="eastAsia" w:asciiTheme="minorEastAsia" w:hAnsiTheme="minorEastAsia" w:eastAsiaTheme="minorEastAsia" w:cstheme="minorEastAsia"/>
          <w:snapToGrid w:val="0"/>
          <w:color w:val="auto"/>
          <w:kern w:val="0"/>
          <w:highlight w:val="none"/>
          <w:lang w:val="en-US" w:eastAsia="zh-CN"/>
        </w:rPr>
        <w:t>投标时所用的电子文件</w:t>
      </w:r>
      <w:r>
        <w:rPr>
          <w:rFonts w:hint="eastAsia" w:asciiTheme="minorEastAsia" w:hAnsiTheme="minorEastAsia" w:eastAsiaTheme="minorEastAsia" w:cstheme="minorEastAsia"/>
          <w:snapToGrid w:val="0"/>
          <w:color w:val="auto"/>
          <w:kern w:val="0"/>
          <w:highlight w:val="none"/>
        </w:rPr>
        <w:t>正本1份、副本</w:t>
      </w:r>
      <w:r>
        <w:rPr>
          <w:rFonts w:hint="eastAsia" w:asciiTheme="minorEastAsia" w:hAnsiTheme="minorEastAsia" w:eastAsiaTheme="minorEastAsia" w:cstheme="minorEastAsia"/>
          <w:snapToGrid w:val="0"/>
          <w:color w:val="auto"/>
          <w:kern w:val="0"/>
          <w:highlight w:val="none"/>
          <w:lang w:val="en-US" w:eastAsia="zh-CN"/>
        </w:rPr>
        <w:t>1</w:t>
      </w:r>
      <w:r>
        <w:rPr>
          <w:rFonts w:hint="eastAsia" w:asciiTheme="minorEastAsia" w:hAnsiTheme="minorEastAsia" w:eastAsiaTheme="minorEastAsia" w:cstheme="minorEastAsia"/>
          <w:snapToGrid w:val="0"/>
          <w:color w:val="auto"/>
          <w:kern w:val="0"/>
          <w:highlight w:val="none"/>
        </w:rPr>
        <w:t>份的纸质版投标文件给招标人存档），投标文件所附证书证件均为原件彩色扫描件，并采用单位数字证书按招标文件要求在相应位置加盖电子印章。投标文件中需个人签字或盖章的，应加盖个人电子印章或在线下完成后扫描上传。按照交易平台关于全流程电子化项目的相关指南进行操作。详见：全国公共资源交易平台（广东省·韶关市）（https://ygp.gdzwfw.gov.cn/ggzy-portal/#/440200/index）交易指引。</w:t>
      </w:r>
      <w:r>
        <w:rPr>
          <w:rFonts w:hint="eastAsia" w:asciiTheme="minorEastAsia" w:hAnsiTheme="minorEastAsia" w:eastAsiaTheme="minorEastAsia" w:cstheme="minorEastAsia"/>
          <w:color w:val="auto"/>
          <w:highlight w:val="none"/>
        </w:rPr>
        <w:t>（注：组成联合体时，只须加盖联合体牵头人的公章，联合体其它成员可不盖章）。</w:t>
      </w:r>
    </w:p>
    <w:p w14:paraId="6567A5AF">
      <w:pPr>
        <w:pStyle w:val="40"/>
        <w:spacing w:line="360" w:lineRule="auto"/>
        <w:ind w:firstLine="560"/>
        <w:rPr>
          <w:rFonts w:hint="eastAsia" w:asciiTheme="minorEastAsia" w:hAnsiTheme="minorEastAsia" w:eastAsiaTheme="minorEastAsia" w:cstheme="minorEastAsia"/>
          <w:snapToGrid w:val="0"/>
          <w:color w:val="auto"/>
          <w:kern w:val="0"/>
          <w:highlight w:val="none"/>
        </w:rPr>
      </w:pPr>
      <w:r>
        <w:rPr>
          <w:rFonts w:hint="eastAsia" w:asciiTheme="minorEastAsia" w:hAnsiTheme="minorEastAsia" w:eastAsiaTheme="minorEastAsia" w:cstheme="minorEastAsia"/>
          <w:snapToGrid w:val="0"/>
          <w:color w:val="auto"/>
          <w:kern w:val="0"/>
          <w:highlight w:val="none"/>
        </w:rPr>
        <w:t>11.1.3 投标文件需按以下要求签字、盖章：</w:t>
      </w:r>
    </w:p>
    <w:p w14:paraId="0B6E3BC9">
      <w:pPr>
        <w:pStyle w:val="40"/>
        <w:spacing w:line="360" w:lineRule="auto"/>
        <w:ind w:firstLine="560"/>
        <w:rPr>
          <w:rFonts w:hint="eastAsia" w:asciiTheme="minorEastAsia" w:hAnsiTheme="minorEastAsia" w:eastAsiaTheme="minorEastAsia" w:cstheme="minorEastAsia"/>
          <w:snapToGrid w:val="0"/>
          <w:color w:val="auto"/>
          <w:kern w:val="0"/>
          <w:highlight w:val="none"/>
        </w:rPr>
      </w:pPr>
      <w:r>
        <w:rPr>
          <w:rFonts w:hint="eastAsia" w:asciiTheme="minorEastAsia" w:hAnsiTheme="minorEastAsia" w:eastAsiaTheme="minorEastAsia" w:cstheme="minorEastAsia"/>
          <w:snapToGrid w:val="0"/>
          <w:color w:val="auto"/>
          <w:kern w:val="0"/>
          <w:highlight w:val="none"/>
        </w:rPr>
        <w:t>电子投标文件：</w:t>
      </w:r>
    </w:p>
    <w:p w14:paraId="2C642CB7">
      <w:pPr>
        <w:pStyle w:val="40"/>
        <w:spacing w:line="360" w:lineRule="auto"/>
        <w:ind w:firstLine="560"/>
        <w:rPr>
          <w:rFonts w:hint="eastAsia" w:asciiTheme="minorEastAsia" w:hAnsiTheme="minorEastAsia" w:eastAsiaTheme="minorEastAsia" w:cstheme="minorEastAsia"/>
          <w:snapToGrid w:val="0"/>
          <w:color w:val="auto"/>
          <w:kern w:val="0"/>
          <w:highlight w:val="none"/>
        </w:rPr>
      </w:pPr>
      <w:r>
        <w:rPr>
          <w:rFonts w:hint="eastAsia" w:asciiTheme="minorEastAsia" w:hAnsiTheme="minorEastAsia" w:eastAsiaTheme="minorEastAsia" w:cstheme="minorEastAsia"/>
          <w:snapToGrid w:val="0"/>
          <w:color w:val="auto"/>
          <w:kern w:val="0"/>
          <w:highlight w:val="none"/>
        </w:rPr>
        <w:t>11.1.3.1 投标文件封面、组成内容中凡注明“签字”处由要求的人员签字或电子签章；凡注明“签字或盖章”处由要求的人员签字或盖其私章（电子印章）；凡注明“签字并盖执业印章”处由要求的人员签字并盖其执业印章。</w:t>
      </w:r>
    </w:p>
    <w:p w14:paraId="3A299D90">
      <w:pPr>
        <w:pStyle w:val="40"/>
        <w:spacing w:line="360" w:lineRule="auto"/>
        <w:ind w:firstLine="560"/>
        <w:rPr>
          <w:rFonts w:hint="eastAsia" w:asciiTheme="minorEastAsia" w:hAnsiTheme="minorEastAsia" w:eastAsiaTheme="minorEastAsia" w:cstheme="minorEastAsia"/>
          <w:snapToGrid w:val="0"/>
          <w:color w:val="auto"/>
          <w:kern w:val="0"/>
          <w:highlight w:val="none"/>
        </w:rPr>
      </w:pPr>
      <w:r>
        <w:rPr>
          <w:rFonts w:hint="eastAsia" w:asciiTheme="minorEastAsia" w:hAnsiTheme="minorEastAsia" w:eastAsiaTheme="minorEastAsia" w:cstheme="minorEastAsia"/>
          <w:snapToGrid w:val="0"/>
          <w:color w:val="auto"/>
          <w:kern w:val="0"/>
          <w:highlight w:val="none"/>
        </w:rPr>
        <w:t>11.1.3.2 投标文件封套、封面、组成内容中凡要求录入投标人名称且注明“盖单位章”处盖单位法人公章（电子印章）</w:t>
      </w:r>
    </w:p>
    <w:p w14:paraId="154E8AFF">
      <w:pPr>
        <w:pStyle w:val="40"/>
        <w:spacing w:line="360" w:lineRule="auto"/>
        <w:ind w:firstLine="560"/>
        <w:rPr>
          <w:rFonts w:hint="eastAsia" w:asciiTheme="minorEastAsia" w:hAnsiTheme="minorEastAsia" w:eastAsiaTheme="minorEastAsia" w:cstheme="minorEastAsia"/>
          <w:snapToGrid w:val="0"/>
          <w:color w:val="auto"/>
          <w:kern w:val="0"/>
          <w:highlight w:val="none"/>
        </w:rPr>
      </w:pPr>
      <w:r>
        <w:rPr>
          <w:rFonts w:hint="eastAsia" w:asciiTheme="minorEastAsia" w:hAnsiTheme="minorEastAsia" w:eastAsiaTheme="minorEastAsia" w:cstheme="minorEastAsia"/>
          <w:snapToGrid w:val="0"/>
          <w:color w:val="auto"/>
          <w:kern w:val="0"/>
          <w:highlight w:val="none"/>
        </w:rPr>
        <w:t>11.1.3.3 投标文件的签字均为签字人本人亲笔署名或签章（电子印章），其余部分的彩色扫描件无须另行签字、盖章。</w:t>
      </w:r>
    </w:p>
    <w:p w14:paraId="194AEBA4">
      <w:pPr>
        <w:pStyle w:val="40"/>
        <w:spacing w:line="360" w:lineRule="auto"/>
        <w:ind w:firstLine="560"/>
        <w:rPr>
          <w:rFonts w:hint="eastAsia" w:asciiTheme="minorEastAsia" w:hAnsiTheme="minorEastAsia" w:eastAsiaTheme="minorEastAsia" w:cstheme="minorEastAsia"/>
          <w:b/>
          <w:color w:val="auto"/>
          <w:highlight w:val="none"/>
        </w:rPr>
      </w:pPr>
      <w:r>
        <w:rPr>
          <w:rFonts w:hint="eastAsia" w:asciiTheme="minorEastAsia" w:hAnsiTheme="minorEastAsia" w:eastAsiaTheme="minorEastAsia" w:cstheme="minorEastAsia"/>
          <w:snapToGrid w:val="0"/>
          <w:color w:val="auto"/>
          <w:kern w:val="0"/>
          <w:highlight w:val="none"/>
        </w:rPr>
        <w:t>11.1.3.4 联合体投标的，除《联合体协议书》外，由联合体牵头人按以上要求签字（电子印章）、盖章（电子印章）即可。</w:t>
      </w:r>
      <w:bookmarkStart w:id="174" w:name="_Toc257031159"/>
      <w:bookmarkStart w:id="175" w:name="_Toc274313880"/>
    </w:p>
    <w:p w14:paraId="11FE250F">
      <w:pPr>
        <w:pStyle w:val="50"/>
        <w:spacing w:line="360" w:lineRule="auto"/>
        <w:ind w:firstLine="482" w:firstLineChars="200"/>
        <w:jc w:val="both"/>
        <w:outlineLvl w:val="9"/>
        <w:rPr>
          <w:rFonts w:hint="eastAsia" w:asciiTheme="minorEastAsia" w:hAnsiTheme="minorEastAsia" w:eastAsiaTheme="minorEastAsia" w:cstheme="minorEastAsia"/>
          <w:b/>
          <w:bCs/>
          <w:snapToGrid w:val="0"/>
          <w:color w:val="auto"/>
          <w:kern w:val="0"/>
          <w:sz w:val="24"/>
          <w:highlight w:val="none"/>
          <w:lang w:val="en-US" w:eastAsia="zh-CN" w:bidi="ar-SA"/>
        </w:rPr>
      </w:pPr>
      <w:bookmarkStart w:id="176" w:name="_Toc26859"/>
      <w:bookmarkStart w:id="177" w:name="_Toc18076"/>
      <w:bookmarkStart w:id="178" w:name="_Toc6622"/>
      <w:bookmarkStart w:id="179" w:name="_Toc27670"/>
      <w:bookmarkStart w:id="180" w:name="_Toc16107"/>
      <w:bookmarkStart w:id="181" w:name="_Toc8355"/>
      <w:bookmarkStart w:id="182" w:name="_Toc38"/>
      <w:bookmarkStart w:id="183" w:name="_Toc27606"/>
      <w:bookmarkStart w:id="184" w:name="_Toc18670"/>
      <w:bookmarkStart w:id="185" w:name="_Toc25273"/>
      <w:bookmarkStart w:id="186" w:name="_Toc29894"/>
      <w:bookmarkStart w:id="187" w:name="_Toc26289"/>
      <w:bookmarkStart w:id="188" w:name="_Toc17946"/>
      <w:bookmarkStart w:id="189" w:name="_Toc4699"/>
      <w:bookmarkStart w:id="190" w:name="_Toc23484"/>
      <w:r>
        <w:rPr>
          <w:rFonts w:hint="eastAsia" w:asciiTheme="minorEastAsia" w:hAnsiTheme="minorEastAsia" w:eastAsiaTheme="minorEastAsia" w:cstheme="minorEastAsia"/>
          <w:b/>
          <w:bCs/>
          <w:snapToGrid w:val="0"/>
          <w:color w:val="auto"/>
          <w:kern w:val="0"/>
          <w:sz w:val="24"/>
          <w:highlight w:val="none"/>
          <w:lang w:val="en-US" w:eastAsia="zh-CN" w:bidi="ar-SA"/>
        </w:rPr>
        <w:t xml:space="preserve">11.2 </w:t>
      </w:r>
      <w:bookmarkEnd w:id="174"/>
      <w:bookmarkEnd w:id="175"/>
      <w:bookmarkEnd w:id="176"/>
      <w:bookmarkEnd w:id="177"/>
      <w:bookmarkEnd w:id="178"/>
      <w:bookmarkEnd w:id="179"/>
      <w:bookmarkEnd w:id="180"/>
      <w:bookmarkEnd w:id="181"/>
      <w:bookmarkEnd w:id="182"/>
      <w:bookmarkEnd w:id="183"/>
      <w:r>
        <w:rPr>
          <w:rFonts w:hint="eastAsia" w:asciiTheme="minorEastAsia" w:hAnsiTheme="minorEastAsia" w:eastAsiaTheme="minorEastAsia" w:cstheme="minorEastAsia"/>
          <w:b/>
          <w:bCs/>
          <w:snapToGrid w:val="0"/>
          <w:color w:val="auto"/>
          <w:kern w:val="0"/>
          <w:sz w:val="24"/>
          <w:highlight w:val="none"/>
          <w:lang w:val="en-US" w:eastAsia="zh-CN" w:bidi="ar-SA"/>
        </w:rPr>
        <w:t>投标标书的编制要求</w:t>
      </w:r>
      <w:bookmarkEnd w:id="184"/>
      <w:bookmarkEnd w:id="185"/>
      <w:bookmarkEnd w:id="186"/>
      <w:bookmarkEnd w:id="187"/>
      <w:bookmarkEnd w:id="188"/>
      <w:bookmarkEnd w:id="189"/>
      <w:bookmarkEnd w:id="190"/>
    </w:p>
    <w:p w14:paraId="5516FD77">
      <w:pPr>
        <w:pStyle w:val="40"/>
        <w:spacing w:line="360" w:lineRule="auto"/>
        <w:ind w:firstLine="561"/>
        <w:rPr>
          <w:rFonts w:hint="eastAsia" w:asciiTheme="minorEastAsia" w:hAnsiTheme="minorEastAsia" w:eastAsiaTheme="minorEastAsia" w:cstheme="minorEastAsia"/>
          <w:color w:val="auto"/>
          <w:highlight w:val="none"/>
          <w:u w:val="single"/>
        </w:rPr>
      </w:pPr>
      <w:r>
        <w:rPr>
          <w:rFonts w:hint="eastAsia" w:asciiTheme="minorEastAsia" w:hAnsiTheme="minorEastAsia" w:eastAsiaTheme="minorEastAsia" w:cstheme="minorEastAsia"/>
          <w:color w:val="auto"/>
          <w:highlight w:val="none"/>
        </w:rPr>
        <w:t>11.2.1 投标标书包括但不限于以下内容：</w:t>
      </w:r>
    </w:p>
    <w:p w14:paraId="16F4BF3C">
      <w:pPr>
        <w:wordWrap w:val="0"/>
        <w:adjustRightInd w:val="0"/>
        <w:snapToGrid w:val="0"/>
        <w:spacing w:line="360" w:lineRule="auto"/>
        <w:ind w:firstLine="480" w:firstLineChars="200"/>
        <w:rPr>
          <w:rFonts w:hint="eastAsia" w:asciiTheme="minorEastAsia" w:hAnsiTheme="minorEastAsia" w:eastAsiaTheme="minorEastAsia" w:cstheme="minorEastAsia"/>
          <w:snapToGrid w:val="0"/>
          <w:color w:val="auto"/>
          <w:kern w:val="0"/>
          <w:szCs w:val="24"/>
          <w:highlight w:val="none"/>
        </w:rPr>
      </w:pPr>
      <w:r>
        <w:rPr>
          <w:rFonts w:hint="eastAsia" w:asciiTheme="minorEastAsia" w:hAnsiTheme="minorEastAsia" w:eastAsiaTheme="minorEastAsia" w:cstheme="minorEastAsia"/>
          <w:snapToGrid w:val="0"/>
          <w:color w:val="auto"/>
          <w:kern w:val="0"/>
          <w:szCs w:val="24"/>
          <w:highlight w:val="none"/>
        </w:rPr>
        <w:t>（1）封面（格式一）；</w:t>
      </w:r>
    </w:p>
    <w:p w14:paraId="3D596251">
      <w:pPr>
        <w:wordWrap w:val="0"/>
        <w:adjustRightInd w:val="0"/>
        <w:snapToGrid w:val="0"/>
        <w:spacing w:line="360" w:lineRule="auto"/>
        <w:ind w:firstLine="480" w:firstLineChars="200"/>
        <w:rPr>
          <w:rFonts w:hint="eastAsia" w:asciiTheme="minorEastAsia" w:hAnsiTheme="minorEastAsia" w:eastAsiaTheme="minorEastAsia" w:cstheme="minorEastAsia"/>
          <w:snapToGrid w:val="0"/>
          <w:color w:val="auto"/>
          <w:kern w:val="0"/>
          <w:szCs w:val="24"/>
          <w:highlight w:val="none"/>
        </w:rPr>
      </w:pPr>
      <w:r>
        <w:rPr>
          <w:rFonts w:hint="eastAsia" w:asciiTheme="minorEastAsia" w:hAnsiTheme="minorEastAsia" w:eastAsiaTheme="minorEastAsia" w:cstheme="minorEastAsia"/>
          <w:snapToGrid w:val="0"/>
          <w:color w:val="auto"/>
          <w:kern w:val="0"/>
          <w:szCs w:val="24"/>
          <w:highlight w:val="none"/>
        </w:rPr>
        <w:t xml:space="preserve">（2）目录； </w:t>
      </w:r>
    </w:p>
    <w:p w14:paraId="72457639">
      <w:pPr>
        <w:wordWrap w:val="0"/>
        <w:adjustRightInd w:val="0"/>
        <w:snapToGrid w:val="0"/>
        <w:spacing w:line="360" w:lineRule="auto"/>
        <w:ind w:firstLine="480" w:firstLineChars="200"/>
        <w:rPr>
          <w:rFonts w:hint="eastAsia" w:asciiTheme="minorEastAsia" w:hAnsiTheme="minorEastAsia" w:eastAsiaTheme="minorEastAsia" w:cstheme="minorEastAsia"/>
          <w:color w:val="auto"/>
          <w:szCs w:val="24"/>
          <w:highlight w:val="none"/>
        </w:rPr>
      </w:pPr>
      <w:r>
        <w:rPr>
          <w:rFonts w:hint="eastAsia" w:asciiTheme="minorEastAsia" w:hAnsiTheme="minorEastAsia" w:eastAsiaTheme="minorEastAsia" w:cstheme="minorEastAsia"/>
          <w:snapToGrid w:val="0"/>
          <w:color w:val="auto"/>
          <w:kern w:val="0"/>
          <w:szCs w:val="24"/>
          <w:highlight w:val="none"/>
        </w:rPr>
        <w:t>（3）《投标函》及《工程项目总价表》（格式二）；</w:t>
      </w:r>
    </w:p>
    <w:p w14:paraId="42DD483C">
      <w:pPr>
        <w:wordWrap w:val="0"/>
        <w:adjustRightInd w:val="0"/>
        <w:snapToGrid w:val="0"/>
        <w:spacing w:line="360" w:lineRule="auto"/>
        <w:ind w:firstLine="480" w:firstLineChars="200"/>
        <w:rPr>
          <w:rFonts w:hint="eastAsia" w:asciiTheme="minorEastAsia" w:hAnsiTheme="minorEastAsia" w:eastAsiaTheme="minorEastAsia" w:cstheme="minorEastAsia"/>
          <w:snapToGrid w:val="0"/>
          <w:color w:val="auto"/>
          <w:kern w:val="0"/>
          <w:szCs w:val="24"/>
          <w:highlight w:val="none"/>
        </w:rPr>
      </w:pPr>
      <w:r>
        <w:rPr>
          <w:rFonts w:hint="eastAsia" w:asciiTheme="minorEastAsia" w:hAnsiTheme="minorEastAsia" w:eastAsiaTheme="minorEastAsia" w:cstheme="minorEastAsia"/>
          <w:snapToGrid w:val="0"/>
          <w:color w:val="auto"/>
          <w:kern w:val="0"/>
          <w:szCs w:val="24"/>
          <w:highlight w:val="none"/>
        </w:rPr>
        <w:t>（4）《各项承诺一览表》（格式三）；</w:t>
      </w:r>
    </w:p>
    <w:p w14:paraId="30E6580C">
      <w:pPr>
        <w:wordWrap w:val="0"/>
        <w:adjustRightInd w:val="0"/>
        <w:snapToGrid w:val="0"/>
        <w:spacing w:line="360" w:lineRule="auto"/>
        <w:ind w:firstLine="480" w:firstLineChars="200"/>
        <w:rPr>
          <w:rFonts w:hint="eastAsia" w:asciiTheme="minorEastAsia" w:hAnsiTheme="minorEastAsia" w:eastAsiaTheme="minorEastAsia" w:cstheme="minorEastAsia"/>
          <w:snapToGrid w:val="0"/>
          <w:color w:val="auto"/>
          <w:kern w:val="0"/>
          <w:szCs w:val="24"/>
          <w:highlight w:val="none"/>
        </w:rPr>
      </w:pPr>
      <w:r>
        <w:rPr>
          <w:rFonts w:hint="eastAsia" w:asciiTheme="minorEastAsia" w:hAnsiTheme="minorEastAsia" w:eastAsiaTheme="minorEastAsia" w:cstheme="minorEastAsia"/>
          <w:snapToGrid w:val="0"/>
          <w:color w:val="auto"/>
          <w:kern w:val="0"/>
          <w:szCs w:val="24"/>
          <w:highlight w:val="none"/>
        </w:rPr>
        <w:t>（5）《授权委托书》（格式四）；</w:t>
      </w:r>
    </w:p>
    <w:p w14:paraId="051A315E">
      <w:pPr>
        <w:wordWrap w:val="0"/>
        <w:adjustRightInd w:val="0"/>
        <w:snapToGrid w:val="0"/>
        <w:spacing w:line="360" w:lineRule="auto"/>
        <w:ind w:firstLine="480" w:firstLineChars="200"/>
        <w:rPr>
          <w:rFonts w:hint="eastAsia" w:asciiTheme="minorEastAsia" w:hAnsiTheme="minorEastAsia" w:eastAsiaTheme="minorEastAsia" w:cstheme="minorEastAsia"/>
          <w:snapToGrid w:val="0"/>
          <w:color w:val="auto"/>
          <w:kern w:val="0"/>
          <w:szCs w:val="24"/>
          <w:highlight w:val="none"/>
        </w:rPr>
      </w:pPr>
      <w:r>
        <w:rPr>
          <w:rFonts w:hint="eastAsia" w:asciiTheme="minorEastAsia" w:hAnsiTheme="minorEastAsia" w:eastAsiaTheme="minorEastAsia" w:cstheme="minorEastAsia"/>
          <w:snapToGrid w:val="0"/>
          <w:color w:val="auto"/>
          <w:kern w:val="0"/>
          <w:szCs w:val="24"/>
          <w:highlight w:val="none"/>
        </w:rPr>
        <w:t>（6）《法定代表人身份证明》（格式五）；</w:t>
      </w:r>
    </w:p>
    <w:p w14:paraId="0581DFB8">
      <w:pPr>
        <w:wordWrap w:val="0"/>
        <w:adjustRightInd w:val="0"/>
        <w:snapToGrid w:val="0"/>
        <w:spacing w:line="360" w:lineRule="auto"/>
        <w:ind w:firstLine="480" w:firstLineChars="200"/>
        <w:rPr>
          <w:rFonts w:hint="eastAsia" w:asciiTheme="minorEastAsia" w:hAnsiTheme="minorEastAsia" w:eastAsiaTheme="minorEastAsia" w:cstheme="minorEastAsia"/>
          <w:snapToGrid w:val="0"/>
          <w:color w:val="auto"/>
          <w:kern w:val="0"/>
          <w:szCs w:val="24"/>
          <w:highlight w:val="none"/>
        </w:rPr>
      </w:pPr>
      <w:r>
        <w:rPr>
          <w:rFonts w:hint="eastAsia" w:asciiTheme="minorEastAsia" w:hAnsiTheme="minorEastAsia" w:eastAsiaTheme="minorEastAsia" w:cstheme="minorEastAsia"/>
          <w:snapToGrid w:val="0"/>
          <w:color w:val="auto"/>
          <w:kern w:val="0"/>
          <w:szCs w:val="24"/>
          <w:highlight w:val="none"/>
        </w:rPr>
        <w:t>（7）《联合体协议书》（格式六）及所附资料；</w:t>
      </w:r>
    </w:p>
    <w:p w14:paraId="11BECBF3">
      <w:pPr>
        <w:wordWrap w:val="0"/>
        <w:adjustRightInd w:val="0"/>
        <w:snapToGrid w:val="0"/>
        <w:spacing w:line="360" w:lineRule="auto"/>
        <w:ind w:firstLine="480" w:firstLineChars="200"/>
        <w:rPr>
          <w:rFonts w:hint="eastAsia" w:asciiTheme="minorEastAsia" w:hAnsiTheme="minorEastAsia" w:eastAsiaTheme="minorEastAsia" w:cstheme="minorEastAsia"/>
          <w:snapToGrid w:val="0"/>
          <w:color w:val="auto"/>
          <w:kern w:val="0"/>
          <w:szCs w:val="24"/>
          <w:highlight w:val="none"/>
        </w:rPr>
      </w:pPr>
      <w:r>
        <w:rPr>
          <w:rFonts w:hint="eastAsia" w:asciiTheme="minorEastAsia" w:hAnsiTheme="minorEastAsia" w:eastAsiaTheme="minorEastAsia" w:cstheme="minorEastAsia"/>
          <w:snapToGrid w:val="0"/>
          <w:color w:val="auto"/>
          <w:kern w:val="0"/>
          <w:szCs w:val="24"/>
          <w:highlight w:val="none"/>
        </w:rPr>
        <w:t>（8）投标保证缴纳证明（</w:t>
      </w:r>
      <w:r>
        <w:rPr>
          <w:rFonts w:hint="eastAsia" w:asciiTheme="minorEastAsia" w:hAnsiTheme="minorEastAsia" w:eastAsiaTheme="minorEastAsia" w:cstheme="minorEastAsia"/>
          <w:snapToGrid w:val="0"/>
          <w:color w:val="auto"/>
          <w:kern w:val="0"/>
          <w:szCs w:val="18"/>
          <w:highlight w:val="none"/>
        </w:rPr>
        <w:t>投标人采用投标保证金的，附建设工程交易系统《缴纳投标保证金通知书》页面截图和银行转账单</w:t>
      </w:r>
      <w:r>
        <w:rPr>
          <w:rFonts w:hint="eastAsia" w:asciiTheme="minorEastAsia" w:hAnsiTheme="minorEastAsia" w:eastAsiaTheme="minorEastAsia" w:cstheme="minorEastAsia"/>
          <w:snapToGrid w:val="0"/>
          <w:color w:val="auto"/>
          <w:kern w:val="0"/>
          <w:szCs w:val="18"/>
          <w:highlight w:val="none"/>
          <w:lang w:val="en-US" w:eastAsia="zh-CN"/>
        </w:rPr>
        <w:t>彩色扫描</w:t>
      </w:r>
      <w:r>
        <w:rPr>
          <w:rFonts w:hint="eastAsia" w:asciiTheme="minorEastAsia" w:hAnsiTheme="minorEastAsia" w:eastAsiaTheme="minorEastAsia" w:cstheme="minorEastAsia"/>
          <w:snapToGrid w:val="0"/>
          <w:color w:val="auto"/>
          <w:kern w:val="0"/>
          <w:szCs w:val="18"/>
          <w:highlight w:val="none"/>
        </w:rPr>
        <w:t>件；采用投标保证担保的，附银行保函</w:t>
      </w:r>
      <w:r>
        <w:rPr>
          <w:rFonts w:hint="eastAsia" w:asciiTheme="minorEastAsia" w:hAnsiTheme="minorEastAsia" w:eastAsiaTheme="minorEastAsia" w:cstheme="minorEastAsia"/>
          <w:snapToGrid w:val="0"/>
          <w:color w:val="auto"/>
          <w:kern w:val="0"/>
          <w:szCs w:val="18"/>
          <w:highlight w:val="none"/>
          <w:lang w:val="en-US" w:eastAsia="zh-CN"/>
        </w:rPr>
        <w:t>彩色扫描件</w:t>
      </w:r>
      <w:r>
        <w:rPr>
          <w:rFonts w:hint="eastAsia" w:asciiTheme="minorEastAsia" w:hAnsiTheme="minorEastAsia" w:eastAsiaTheme="minorEastAsia" w:cstheme="minorEastAsia"/>
          <w:snapToGrid w:val="0"/>
          <w:color w:val="auto"/>
          <w:kern w:val="0"/>
          <w:szCs w:val="18"/>
          <w:highlight w:val="none"/>
        </w:rPr>
        <w:t>；采用投标保证保险的，附电子保单和</w:t>
      </w:r>
      <w:r>
        <w:rPr>
          <w:rFonts w:hint="eastAsia" w:asciiTheme="minorEastAsia" w:hAnsiTheme="minorEastAsia" w:eastAsiaTheme="minorEastAsia" w:cstheme="minorEastAsia"/>
          <w:b w:val="0"/>
          <w:bCs w:val="0"/>
          <w:color w:val="auto"/>
          <w:szCs w:val="24"/>
          <w:highlight w:val="none"/>
        </w:rPr>
        <w:t>《韶关市公共资源交易一体化平台保证金缴纳信息》</w:t>
      </w:r>
      <w:r>
        <w:rPr>
          <w:rFonts w:hint="eastAsia" w:asciiTheme="minorEastAsia" w:hAnsiTheme="minorEastAsia" w:eastAsiaTheme="minorEastAsia" w:cstheme="minorEastAsia"/>
          <w:b w:val="0"/>
          <w:bCs w:val="0"/>
          <w:snapToGrid w:val="0"/>
          <w:color w:val="auto"/>
          <w:kern w:val="0"/>
          <w:szCs w:val="18"/>
          <w:highlight w:val="none"/>
        </w:rPr>
        <w:t>页面截图</w:t>
      </w:r>
      <w:r>
        <w:rPr>
          <w:rFonts w:hint="eastAsia" w:asciiTheme="minorEastAsia" w:hAnsiTheme="minorEastAsia" w:eastAsiaTheme="minorEastAsia" w:cstheme="minorEastAsia"/>
          <w:snapToGrid w:val="0"/>
          <w:color w:val="auto"/>
          <w:kern w:val="0"/>
          <w:szCs w:val="24"/>
          <w:highlight w:val="none"/>
        </w:rPr>
        <w:t>）。</w:t>
      </w:r>
    </w:p>
    <w:p w14:paraId="209ACE12">
      <w:pPr>
        <w:wordWrap w:val="0"/>
        <w:adjustRightInd w:val="0"/>
        <w:snapToGrid w:val="0"/>
        <w:spacing w:line="360" w:lineRule="auto"/>
        <w:ind w:firstLine="480" w:firstLineChars="20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snapToGrid w:val="0"/>
          <w:color w:val="auto"/>
          <w:kern w:val="0"/>
          <w:szCs w:val="24"/>
          <w:highlight w:val="none"/>
        </w:rPr>
        <w:t>（9）《投标人基本情况表》（格式七）及所附资料；</w:t>
      </w:r>
    </w:p>
    <w:p w14:paraId="46EE9D72">
      <w:pPr>
        <w:wordWrap w:val="0"/>
        <w:adjustRightInd w:val="0"/>
        <w:snapToGrid w:val="0"/>
        <w:spacing w:line="360" w:lineRule="auto"/>
        <w:ind w:firstLine="480" w:firstLineChars="200"/>
        <w:rPr>
          <w:rFonts w:hint="eastAsia" w:asciiTheme="minorEastAsia" w:hAnsiTheme="minorEastAsia" w:eastAsiaTheme="minorEastAsia" w:cstheme="minorEastAsia"/>
          <w:strike/>
          <w:snapToGrid w:val="0"/>
          <w:color w:val="auto"/>
          <w:kern w:val="0"/>
          <w:szCs w:val="24"/>
          <w:highlight w:val="none"/>
        </w:rPr>
      </w:pPr>
      <w:r>
        <w:rPr>
          <w:rFonts w:hint="eastAsia" w:asciiTheme="minorEastAsia" w:hAnsiTheme="minorEastAsia" w:eastAsiaTheme="minorEastAsia" w:cstheme="minorEastAsia"/>
          <w:snapToGrid w:val="0"/>
          <w:color w:val="auto"/>
          <w:kern w:val="0"/>
          <w:szCs w:val="24"/>
          <w:highlight w:val="none"/>
        </w:rPr>
        <w:t>（10）《项目经理简历表》（格式八）及所附资料；</w:t>
      </w:r>
    </w:p>
    <w:p w14:paraId="5BA3EC6C">
      <w:pPr>
        <w:wordWrap w:val="0"/>
        <w:adjustRightInd w:val="0"/>
        <w:snapToGrid w:val="0"/>
        <w:spacing w:line="360" w:lineRule="auto"/>
        <w:ind w:firstLine="480" w:firstLineChars="200"/>
        <w:rPr>
          <w:rFonts w:hint="eastAsia" w:asciiTheme="minorEastAsia" w:hAnsiTheme="minorEastAsia" w:eastAsiaTheme="minorEastAsia" w:cstheme="minorEastAsia"/>
          <w:snapToGrid w:val="0"/>
          <w:color w:val="auto"/>
          <w:kern w:val="0"/>
          <w:szCs w:val="24"/>
          <w:highlight w:val="none"/>
        </w:rPr>
      </w:pPr>
      <w:r>
        <w:rPr>
          <w:rFonts w:hint="eastAsia" w:asciiTheme="minorEastAsia" w:hAnsiTheme="minorEastAsia" w:eastAsiaTheme="minorEastAsia" w:cstheme="minorEastAsia"/>
          <w:snapToGrid w:val="0"/>
          <w:color w:val="auto"/>
          <w:kern w:val="0"/>
          <w:szCs w:val="24"/>
          <w:highlight w:val="none"/>
        </w:rPr>
        <w:t>（11）《项目经理任职声明》（格式九）；</w:t>
      </w:r>
    </w:p>
    <w:p w14:paraId="6BAD79D1">
      <w:pPr>
        <w:wordWrap w:val="0"/>
        <w:adjustRightInd w:val="0"/>
        <w:snapToGrid w:val="0"/>
        <w:spacing w:line="360" w:lineRule="auto"/>
        <w:ind w:firstLine="480" w:firstLineChars="200"/>
        <w:rPr>
          <w:rFonts w:hint="eastAsia" w:asciiTheme="minorEastAsia" w:hAnsiTheme="minorEastAsia" w:eastAsiaTheme="minorEastAsia" w:cstheme="minorEastAsia"/>
          <w:snapToGrid w:val="0"/>
          <w:color w:val="auto"/>
          <w:kern w:val="0"/>
          <w:szCs w:val="24"/>
          <w:highlight w:val="none"/>
        </w:rPr>
      </w:pPr>
      <w:r>
        <w:rPr>
          <w:rFonts w:hint="eastAsia" w:asciiTheme="minorEastAsia" w:hAnsiTheme="minorEastAsia" w:eastAsiaTheme="minorEastAsia" w:cstheme="minorEastAsia"/>
          <w:snapToGrid w:val="0"/>
          <w:color w:val="auto"/>
          <w:kern w:val="0"/>
          <w:szCs w:val="24"/>
          <w:highlight w:val="none"/>
        </w:rPr>
        <w:t>（12）《项目技术负责人简历表》（格式十）及所附资料；</w:t>
      </w:r>
    </w:p>
    <w:p w14:paraId="798E521F">
      <w:pPr>
        <w:wordWrap w:val="0"/>
        <w:adjustRightInd w:val="0"/>
        <w:snapToGrid w:val="0"/>
        <w:spacing w:line="360" w:lineRule="auto"/>
        <w:ind w:firstLine="480" w:firstLineChars="200"/>
        <w:rPr>
          <w:rFonts w:hint="eastAsia" w:asciiTheme="minorEastAsia" w:hAnsiTheme="minorEastAsia" w:eastAsiaTheme="minorEastAsia" w:cstheme="minorEastAsia"/>
          <w:snapToGrid w:val="0"/>
          <w:color w:val="auto"/>
          <w:kern w:val="0"/>
          <w:szCs w:val="24"/>
          <w:highlight w:val="none"/>
        </w:rPr>
      </w:pPr>
      <w:r>
        <w:rPr>
          <w:rFonts w:hint="eastAsia" w:asciiTheme="minorEastAsia" w:hAnsiTheme="minorEastAsia" w:eastAsiaTheme="minorEastAsia" w:cstheme="minorEastAsia"/>
          <w:snapToGrid w:val="0"/>
          <w:color w:val="auto"/>
          <w:kern w:val="0"/>
          <w:szCs w:val="24"/>
          <w:highlight w:val="none"/>
        </w:rPr>
        <w:t>（13）《项目设计负责人简历表》（格式十一）及所附资料；</w:t>
      </w:r>
    </w:p>
    <w:p w14:paraId="13704F88">
      <w:pPr>
        <w:wordWrap w:val="0"/>
        <w:adjustRightInd w:val="0"/>
        <w:snapToGrid w:val="0"/>
        <w:spacing w:line="360" w:lineRule="auto"/>
        <w:ind w:firstLine="480" w:firstLineChars="200"/>
        <w:rPr>
          <w:rFonts w:hint="eastAsia" w:asciiTheme="minorEastAsia" w:hAnsiTheme="minorEastAsia" w:eastAsiaTheme="minorEastAsia" w:cstheme="minorEastAsia"/>
          <w:snapToGrid w:val="0"/>
          <w:color w:val="auto"/>
          <w:kern w:val="0"/>
          <w:szCs w:val="24"/>
          <w:highlight w:val="none"/>
        </w:rPr>
      </w:pPr>
      <w:r>
        <w:rPr>
          <w:rFonts w:hint="eastAsia" w:asciiTheme="minorEastAsia" w:hAnsiTheme="minorEastAsia" w:eastAsiaTheme="minorEastAsia" w:cstheme="minorEastAsia"/>
          <w:snapToGrid w:val="0"/>
          <w:color w:val="auto"/>
          <w:kern w:val="0"/>
          <w:szCs w:val="24"/>
          <w:highlight w:val="none"/>
        </w:rPr>
        <w:t>（1</w:t>
      </w:r>
      <w:r>
        <w:rPr>
          <w:rFonts w:hint="eastAsia" w:asciiTheme="minorEastAsia" w:hAnsiTheme="minorEastAsia" w:eastAsiaTheme="minorEastAsia" w:cstheme="minorEastAsia"/>
          <w:snapToGrid w:val="0"/>
          <w:color w:val="auto"/>
          <w:kern w:val="0"/>
          <w:szCs w:val="24"/>
          <w:highlight w:val="none"/>
          <w:lang w:val="en-US" w:eastAsia="zh-CN"/>
        </w:rPr>
        <w:t>4</w:t>
      </w:r>
      <w:r>
        <w:rPr>
          <w:rFonts w:hint="eastAsia" w:asciiTheme="minorEastAsia" w:hAnsiTheme="minorEastAsia" w:eastAsiaTheme="minorEastAsia" w:cstheme="minorEastAsia"/>
          <w:snapToGrid w:val="0"/>
          <w:color w:val="auto"/>
          <w:kern w:val="0"/>
          <w:szCs w:val="24"/>
          <w:highlight w:val="none"/>
        </w:rPr>
        <w:t>）《项目管理机构组成表》（格式十</w:t>
      </w:r>
      <w:r>
        <w:rPr>
          <w:rFonts w:hint="eastAsia" w:asciiTheme="minorEastAsia" w:hAnsiTheme="minorEastAsia" w:eastAsiaTheme="minorEastAsia" w:cstheme="minorEastAsia"/>
          <w:snapToGrid w:val="0"/>
          <w:color w:val="auto"/>
          <w:kern w:val="0"/>
          <w:szCs w:val="24"/>
          <w:highlight w:val="none"/>
          <w:lang w:val="en-US" w:eastAsia="zh-CN"/>
        </w:rPr>
        <w:t xml:space="preserve">二 </w:t>
      </w:r>
      <w:r>
        <w:rPr>
          <w:rFonts w:hint="eastAsia" w:asciiTheme="minorEastAsia" w:hAnsiTheme="minorEastAsia" w:eastAsiaTheme="minorEastAsia" w:cstheme="minorEastAsia"/>
          <w:snapToGrid w:val="0"/>
          <w:color w:val="auto"/>
          <w:kern w:val="0"/>
          <w:szCs w:val="24"/>
          <w:highlight w:val="none"/>
        </w:rPr>
        <w:t>）及所附资料；</w:t>
      </w:r>
    </w:p>
    <w:p w14:paraId="14453957">
      <w:pPr>
        <w:wordWrap w:val="0"/>
        <w:adjustRightInd w:val="0"/>
        <w:snapToGrid w:val="0"/>
        <w:spacing w:line="360" w:lineRule="auto"/>
        <w:ind w:firstLine="480" w:firstLineChars="200"/>
        <w:rPr>
          <w:rFonts w:hint="eastAsia" w:asciiTheme="minorEastAsia" w:hAnsiTheme="minorEastAsia" w:eastAsiaTheme="minorEastAsia" w:cstheme="minorEastAsia"/>
          <w:snapToGrid w:val="0"/>
          <w:color w:val="auto"/>
          <w:kern w:val="0"/>
          <w:szCs w:val="24"/>
          <w:highlight w:val="none"/>
        </w:rPr>
      </w:pPr>
      <w:r>
        <w:rPr>
          <w:rFonts w:hint="eastAsia" w:asciiTheme="minorEastAsia" w:hAnsiTheme="minorEastAsia" w:eastAsiaTheme="minorEastAsia" w:cstheme="minorEastAsia"/>
          <w:snapToGrid w:val="0"/>
          <w:color w:val="auto"/>
          <w:kern w:val="0"/>
          <w:szCs w:val="24"/>
          <w:highlight w:val="none"/>
        </w:rPr>
        <w:t>（1</w:t>
      </w:r>
      <w:r>
        <w:rPr>
          <w:rFonts w:hint="eastAsia" w:asciiTheme="minorEastAsia" w:hAnsiTheme="minorEastAsia" w:eastAsiaTheme="minorEastAsia" w:cstheme="minorEastAsia"/>
          <w:snapToGrid w:val="0"/>
          <w:color w:val="auto"/>
          <w:kern w:val="0"/>
          <w:szCs w:val="24"/>
          <w:highlight w:val="none"/>
          <w:lang w:val="en-US" w:eastAsia="zh-CN"/>
        </w:rPr>
        <w:t>5</w:t>
      </w:r>
      <w:r>
        <w:rPr>
          <w:rFonts w:hint="eastAsia" w:asciiTheme="minorEastAsia" w:hAnsiTheme="minorEastAsia" w:eastAsiaTheme="minorEastAsia" w:cstheme="minorEastAsia"/>
          <w:snapToGrid w:val="0"/>
          <w:color w:val="auto"/>
          <w:kern w:val="0"/>
          <w:szCs w:val="24"/>
          <w:highlight w:val="none"/>
        </w:rPr>
        <w:t>）本章第14.2目“评标方法”要求提供的评审资料（如有）；</w:t>
      </w:r>
    </w:p>
    <w:p w14:paraId="0FE86B70">
      <w:pPr>
        <w:pStyle w:val="40"/>
        <w:spacing w:line="360" w:lineRule="auto"/>
        <w:ind w:firstLine="480" w:firstLineChars="200"/>
        <w:rPr>
          <w:rFonts w:hint="eastAsia" w:asciiTheme="minorEastAsia" w:hAnsiTheme="minorEastAsia" w:eastAsiaTheme="minorEastAsia" w:cstheme="minorEastAsia"/>
          <w:color w:val="auto"/>
          <w:szCs w:val="18"/>
          <w:highlight w:val="none"/>
        </w:rPr>
      </w:pPr>
      <w:r>
        <w:rPr>
          <w:rFonts w:hint="eastAsia" w:asciiTheme="minorEastAsia" w:hAnsiTheme="minorEastAsia" w:eastAsiaTheme="minorEastAsia" w:cstheme="minorEastAsia"/>
          <w:snapToGrid w:val="0"/>
          <w:color w:val="auto"/>
          <w:kern w:val="0"/>
          <w:szCs w:val="24"/>
          <w:highlight w:val="none"/>
        </w:rPr>
        <w:t>（1</w:t>
      </w:r>
      <w:r>
        <w:rPr>
          <w:rFonts w:hint="eastAsia" w:asciiTheme="minorEastAsia" w:hAnsiTheme="minorEastAsia" w:eastAsiaTheme="minorEastAsia" w:cstheme="minorEastAsia"/>
          <w:snapToGrid w:val="0"/>
          <w:color w:val="auto"/>
          <w:kern w:val="0"/>
          <w:szCs w:val="24"/>
          <w:highlight w:val="none"/>
          <w:lang w:val="en-US" w:eastAsia="zh-CN"/>
        </w:rPr>
        <w:t>6</w:t>
      </w:r>
      <w:r>
        <w:rPr>
          <w:rFonts w:hint="eastAsia" w:asciiTheme="minorEastAsia" w:hAnsiTheme="minorEastAsia" w:eastAsiaTheme="minorEastAsia" w:cstheme="minorEastAsia"/>
          <w:snapToGrid w:val="0"/>
          <w:color w:val="auto"/>
          <w:kern w:val="0"/>
          <w:szCs w:val="24"/>
          <w:highlight w:val="none"/>
        </w:rPr>
        <w:t>）投标人认为有必要补充的其他资料。（例如投标人已经工商变更，但其企业资质证书、安全生产许可证或其员工执业资格注册证书上的企业名称未能在投标期间完成变更的书面说明和佐证材料；外省企业所在省、地级市</w:t>
      </w:r>
      <w:r>
        <w:rPr>
          <w:rFonts w:hint="eastAsia" w:asciiTheme="minorEastAsia" w:hAnsiTheme="minorEastAsia" w:eastAsiaTheme="minorEastAsia" w:cstheme="minorEastAsia"/>
          <w:snapToGrid w:val="0"/>
          <w:color w:val="auto"/>
          <w:kern w:val="0"/>
          <w:szCs w:val="24"/>
          <w:highlight w:val="none"/>
          <w:lang w:eastAsia="zh-CN"/>
        </w:rPr>
        <w:t>住房和城乡建设部</w:t>
      </w:r>
      <w:r>
        <w:rPr>
          <w:rFonts w:hint="eastAsia" w:asciiTheme="minorEastAsia" w:hAnsiTheme="minorEastAsia" w:eastAsiaTheme="minorEastAsia" w:cstheme="minorEastAsia"/>
          <w:snapToGrid w:val="0"/>
          <w:color w:val="auto"/>
          <w:kern w:val="0"/>
          <w:szCs w:val="24"/>
          <w:highlight w:val="none"/>
        </w:rPr>
        <w:t>门或其授权的组织（机构）关于企业资质、人员资格有效期自动顺延或延期办理的相关文件等；关于投标总价下浮率超过15%的书面说明和佐证材料）。</w:t>
      </w:r>
    </w:p>
    <w:p w14:paraId="2091977C">
      <w:pPr>
        <w:wordWrap w:val="0"/>
        <w:adjustRightInd w:val="0"/>
        <w:snapToGrid w:val="0"/>
        <w:spacing w:line="360" w:lineRule="auto"/>
        <w:ind w:firstLine="480" w:firstLineChars="200"/>
        <w:rPr>
          <w:rFonts w:hint="eastAsia" w:asciiTheme="minorEastAsia" w:hAnsiTheme="minorEastAsia" w:eastAsiaTheme="minorEastAsia" w:cstheme="minorEastAsia"/>
          <w:snapToGrid w:val="0"/>
          <w:color w:val="auto"/>
          <w:kern w:val="0"/>
          <w:szCs w:val="24"/>
          <w:highlight w:val="none"/>
        </w:rPr>
      </w:pPr>
      <w:r>
        <w:rPr>
          <w:rFonts w:hint="eastAsia" w:asciiTheme="minorEastAsia" w:hAnsiTheme="minorEastAsia" w:eastAsiaTheme="minorEastAsia" w:cstheme="minorEastAsia"/>
          <w:color w:val="auto"/>
          <w:szCs w:val="24"/>
          <w:highlight w:val="none"/>
        </w:rPr>
        <w:t>11.2.</w:t>
      </w:r>
      <w:r>
        <w:rPr>
          <w:rFonts w:hint="eastAsia" w:asciiTheme="minorEastAsia" w:hAnsiTheme="minorEastAsia" w:eastAsiaTheme="minorEastAsia" w:cstheme="minorEastAsia"/>
          <w:snapToGrid w:val="0"/>
          <w:color w:val="auto"/>
          <w:kern w:val="0"/>
          <w:szCs w:val="24"/>
          <w:highlight w:val="none"/>
        </w:rPr>
        <w:t>2 本章第</w:t>
      </w:r>
      <w:r>
        <w:rPr>
          <w:rFonts w:hint="eastAsia" w:asciiTheme="minorEastAsia" w:hAnsiTheme="minorEastAsia" w:eastAsiaTheme="minorEastAsia" w:cstheme="minorEastAsia"/>
          <w:b/>
          <w:bCs/>
          <w:snapToGrid w:val="0"/>
          <w:color w:val="auto"/>
          <w:kern w:val="0"/>
          <w:szCs w:val="24"/>
          <w:highlight w:val="none"/>
        </w:rPr>
        <w:t>11.2.1</w:t>
      </w:r>
      <w:r>
        <w:rPr>
          <w:rFonts w:hint="eastAsia" w:asciiTheme="minorEastAsia" w:hAnsiTheme="minorEastAsia" w:eastAsiaTheme="minorEastAsia" w:cstheme="minorEastAsia"/>
          <w:snapToGrid w:val="0"/>
          <w:color w:val="auto"/>
          <w:kern w:val="0"/>
          <w:szCs w:val="24"/>
          <w:highlight w:val="none"/>
        </w:rPr>
        <w:t>目中所列出的投标标书组成内容中，第（1）至第（1</w:t>
      </w:r>
      <w:r>
        <w:rPr>
          <w:rFonts w:hint="eastAsia" w:asciiTheme="minorEastAsia" w:hAnsiTheme="minorEastAsia" w:eastAsiaTheme="minorEastAsia" w:cstheme="minorEastAsia"/>
          <w:snapToGrid w:val="0"/>
          <w:color w:val="auto"/>
          <w:kern w:val="0"/>
          <w:szCs w:val="24"/>
          <w:highlight w:val="none"/>
          <w:lang w:val="en-US" w:eastAsia="zh-CN"/>
        </w:rPr>
        <w:t>4</w:t>
      </w:r>
      <w:r>
        <w:rPr>
          <w:rFonts w:hint="eastAsia" w:asciiTheme="minorEastAsia" w:hAnsiTheme="minorEastAsia" w:eastAsiaTheme="minorEastAsia" w:cstheme="minorEastAsia"/>
          <w:snapToGrid w:val="0"/>
          <w:color w:val="auto"/>
          <w:kern w:val="0"/>
          <w:szCs w:val="24"/>
          <w:highlight w:val="none"/>
        </w:rPr>
        <w:t>）项所有投标人均应提供，</w:t>
      </w:r>
      <w:r>
        <w:rPr>
          <w:rFonts w:hint="eastAsia" w:asciiTheme="minorEastAsia" w:hAnsiTheme="minorEastAsia" w:eastAsiaTheme="minorEastAsia" w:cstheme="minorEastAsia"/>
          <w:b/>
          <w:bCs/>
          <w:snapToGrid w:val="0"/>
          <w:color w:val="auto"/>
          <w:kern w:val="0"/>
          <w:szCs w:val="24"/>
          <w:highlight w:val="none"/>
        </w:rPr>
        <w:t>但非联合体投标的，无需提供第（7）项内容。</w:t>
      </w:r>
    </w:p>
    <w:p w14:paraId="7154588F">
      <w:pPr>
        <w:wordWrap w:val="0"/>
        <w:adjustRightInd w:val="0"/>
        <w:snapToGrid w:val="0"/>
        <w:spacing w:line="360" w:lineRule="auto"/>
        <w:ind w:firstLine="480" w:firstLineChars="200"/>
        <w:rPr>
          <w:rFonts w:hint="eastAsia" w:asciiTheme="minorEastAsia" w:hAnsiTheme="minorEastAsia" w:eastAsiaTheme="minorEastAsia" w:cstheme="minorEastAsia"/>
          <w:b/>
          <w:bCs/>
          <w:snapToGrid w:val="0"/>
          <w:color w:val="auto"/>
          <w:kern w:val="0"/>
          <w:szCs w:val="24"/>
          <w:highlight w:val="none"/>
        </w:rPr>
      </w:pPr>
      <w:r>
        <w:rPr>
          <w:rFonts w:hint="eastAsia" w:asciiTheme="minorEastAsia" w:hAnsiTheme="minorEastAsia" w:eastAsiaTheme="minorEastAsia" w:cstheme="minorEastAsia"/>
          <w:color w:val="auto"/>
          <w:szCs w:val="24"/>
          <w:highlight w:val="none"/>
        </w:rPr>
        <w:t>11.2.</w:t>
      </w:r>
      <w:r>
        <w:rPr>
          <w:rFonts w:hint="eastAsia" w:asciiTheme="minorEastAsia" w:hAnsiTheme="minorEastAsia" w:eastAsiaTheme="minorEastAsia" w:cstheme="minorEastAsia"/>
          <w:snapToGrid w:val="0"/>
          <w:color w:val="auto"/>
          <w:kern w:val="0"/>
          <w:szCs w:val="24"/>
          <w:highlight w:val="none"/>
        </w:rPr>
        <w:t>3 投标标书的组成内容按本章第</w:t>
      </w:r>
      <w:r>
        <w:rPr>
          <w:rFonts w:hint="eastAsia" w:asciiTheme="minorEastAsia" w:hAnsiTheme="minorEastAsia" w:eastAsiaTheme="minorEastAsia" w:cstheme="minorEastAsia"/>
          <w:b/>
          <w:bCs/>
          <w:snapToGrid w:val="0"/>
          <w:color w:val="auto"/>
          <w:kern w:val="0"/>
          <w:szCs w:val="24"/>
          <w:highlight w:val="none"/>
        </w:rPr>
        <w:t>11.2.1</w:t>
      </w:r>
      <w:r>
        <w:rPr>
          <w:rFonts w:hint="eastAsia" w:asciiTheme="minorEastAsia" w:hAnsiTheme="minorEastAsia" w:eastAsiaTheme="minorEastAsia" w:cstheme="minorEastAsia"/>
          <w:snapToGrid w:val="0"/>
          <w:color w:val="auto"/>
          <w:kern w:val="0"/>
          <w:szCs w:val="24"/>
          <w:highlight w:val="none"/>
        </w:rPr>
        <w:t>目规定的顺序整理、编排后，逐页连续标记页码。</w:t>
      </w:r>
    </w:p>
    <w:p w14:paraId="587FF5A5">
      <w:pPr>
        <w:pStyle w:val="53"/>
        <w:spacing w:line="360" w:lineRule="auto"/>
        <w:ind w:firstLine="482" w:firstLineChars="200"/>
        <w:rPr>
          <w:rFonts w:hint="eastAsia" w:asciiTheme="minorEastAsia" w:hAnsiTheme="minorEastAsia" w:eastAsiaTheme="minorEastAsia" w:cstheme="minorEastAsia"/>
          <w:b/>
          <w:bCs/>
          <w:color w:val="auto"/>
          <w:highlight w:val="none"/>
          <w:u w:val="single"/>
        </w:rPr>
      </w:pPr>
      <w:r>
        <w:rPr>
          <w:rFonts w:hint="eastAsia" w:asciiTheme="minorEastAsia" w:hAnsiTheme="minorEastAsia" w:eastAsiaTheme="minorEastAsia" w:cstheme="minorEastAsia"/>
          <w:b/>
          <w:bCs/>
          <w:color w:val="auto"/>
          <w:highlight w:val="none"/>
          <w:u w:val="single"/>
        </w:rPr>
        <w:t>特别说明：</w:t>
      </w:r>
    </w:p>
    <w:p w14:paraId="61BE12F5">
      <w:pPr>
        <w:pStyle w:val="53"/>
        <w:spacing w:line="360" w:lineRule="auto"/>
        <w:ind w:firstLine="482" w:firstLineChars="200"/>
        <w:rPr>
          <w:rFonts w:hint="eastAsia" w:asciiTheme="minorEastAsia" w:hAnsiTheme="minorEastAsia" w:eastAsiaTheme="minorEastAsia" w:cstheme="minorEastAsia"/>
          <w:b/>
          <w:bCs/>
          <w:color w:val="auto"/>
          <w:highlight w:val="none"/>
          <w:u w:val="single"/>
        </w:rPr>
      </w:pPr>
      <w:r>
        <w:rPr>
          <w:rFonts w:hint="eastAsia" w:asciiTheme="minorEastAsia" w:hAnsiTheme="minorEastAsia" w:eastAsiaTheme="minorEastAsia" w:cstheme="minorEastAsia"/>
          <w:b/>
          <w:bCs/>
          <w:color w:val="auto"/>
          <w:highlight w:val="none"/>
          <w:u w:val="single"/>
        </w:rPr>
        <w:t>1、本次招标投标时不要求编制施工组织设计。中标人中标后先按有关规定及要求提供设计成果文件，中标人设计成果确认经有关部门的审查及经有资质的审图机构审查合格通过，中标人还应编制施工组织设计及专项施工方案报监理及招标人审批，然后依据审图合格后的设计施工图编写施工组织设计，报有关部门审查批准后方可实施；中标人须向招标人提供经批准的施工组织设计一式五份。</w:t>
      </w:r>
    </w:p>
    <w:p w14:paraId="4DFD96F3">
      <w:pPr>
        <w:pStyle w:val="53"/>
        <w:spacing w:line="360" w:lineRule="auto"/>
        <w:ind w:firstLine="482" w:firstLineChars="200"/>
        <w:rPr>
          <w:rFonts w:hint="eastAsia" w:asciiTheme="minorEastAsia" w:hAnsiTheme="minorEastAsia" w:eastAsiaTheme="minorEastAsia" w:cstheme="minorEastAsia"/>
          <w:b/>
          <w:bCs/>
          <w:color w:val="auto"/>
          <w:highlight w:val="none"/>
          <w:u w:val="single"/>
        </w:rPr>
      </w:pPr>
      <w:r>
        <w:rPr>
          <w:rFonts w:hint="eastAsia" w:asciiTheme="minorEastAsia" w:hAnsiTheme="minorEastAsia" w:eastAsiaTheme="minorEastAsia" w:cstheme="minorEastAsia"/>
          <w:b/>
          <w:bCs/>
          <w:color w:val="auto"/>
          <w:highlight w:val="none"/>
          <w:u w:val="single"/>
        </w:rPr>
        <w:t>2、本次招标投标时不要求按编制工程量清单计价模式进行投标报价。</w:t>
      </w:r>
    </w:p>
    <w:p w14:paraId="60EF6BA8">
      <w:pPr>
        <w:pStyle w:val="53"/>
        <w:spacing w:line="360" w:lineRule="auto"/>
        <w:ind w:firstLine="482" w:firstLineChars="200"/>
        <w:rPr>
          <w:rFonts w:hint="eastAsia" w:asciiTheme="minorEastAsia" w:hAnsiTheme="minorEastAsia" w:eastAsiaTheme="minorEastAsia" w:cstheme="minorEastAsia"/>
          <w:b/>
          <w:color w:val="auto"/>
          <w:highlight w:val="none"/>
          <w:lang w:val="en-US" w:eastAsia="zh-CN"/>
        </w:rPr>
      </w:pPr>
      <w:bookmarkStart w:id="191" w:name="_Toc1583"/>
      <w:bookmarkStart w:id="192" w:name="_Toc13003"/>
      <w:bookmarkStart w:id="193" w:name="_Toc17812"/>
      <w:bookmarkStart w:id="194" w:name="_Toc17459"/>
      <w:bookmarkStart w:id="195" w:name="_Toc27175"/>
      <w:bookmarkStart w:id="196" w:name="_Toc14130"/>
      <w:bookmarkStart w:id="197" w:name="_Toc11313"/>
      <w:bookmarkStart w:id="198" w:name="_Toc11926"/>
      <w:r>
        <w:rPr>
          <w:rFonts w:hint="eastAsia" w:asciiTheme="minorEastAsia" w:hAnsiTheme="minorEastAsia" w:eastAsiaTheme="minorEastAsia" w:cstheme="minorEastAsia"/>
          <w:b/>
          <w:color w:val="auto"/>
          <w:highlight w:val="none"/>
          <w:lang w:val="en-US" w:eastAsia="zh-CN"/>
        </w:rPr>
        <w:t>11.3定标文件的编制要求：</w:t>
      </w:r>
    </w:p>
    <w:p w14:paraId="4E101411">
      <w:pPr>
        <w:pStyle w:val="53"/>
        <w:spacing w:line="360" w:lineRule="auto"/>
        <w:ind w:firstLine="480" w:firstLineChars="200"/>
        <w:rPr>
          <w:rFonts w:hint="eastAsia" w:asciiTheme="minorEastAsia" w:hAnsiTheme="minorEastAsia" w:eastAsiaTheme="minorEastAsia" w:cstheme="minorEastAsia"/>
          <w:b w:val="0"/>
          <w:bCs/>
          <w:color w:val="auto"/>
          <w:highlight w:val="none"/>
          <w:lang w:val="en-US" w:eastAsia="zh-CN"/>
        </w:rPr>
      </w:pPr>
      <w:r>
        <w:rPr>
          <w:rFonts w:hint="eastAsia" w:asciiTheme="minorEastAsia" w:hAnsiTheme="minorEastAsia" w:eastAsiaTheme="minorEastAsia" w:cstheme="minorEastAsia"/>
          <w:b w:val="0"/>
          <w:bCs/>
          <w:color w:val="auto"/>
          <w:highlight w:val="none"/>
          <w:lang w:val="en-US" w:eastAsia="zh-CN"/>
        </w:rPr>
        <w:t>11.3.1 定标文件包括以下内容：</w:t>
      </w:r>
    </w:p>
    <w:p w14:paraId="385545BD">
      <w:pPr>
        <w:pStyle w:val="53"/>
        <w:spacing w:line="360" w:lineRule="auto"/>
        <w:ind w:firstLine="480" w:firstLineChars="200"/>
        <w:rPr>
          <w:rFonts w:hint="eastAsia" w:asciiTheme="minorEastAsia" w:hAnsiTheme="minorEastAsia" w:eastAsiaTheme="minorEastAsia" w:cstheme="minorEastAsia"/>
          <w:b w:val="0"/>
          <w:bCs/>
          <w:color w:val="auto"/>
          <w:highlight w:val="none"/>
          <w:lang w:val="en-US" w:eastAsia="zh-CN"/>
        </w:rPr>
      </w:pPr>
      <w:r>
        <w:rPr>
          <w:rFonts w:hint="eastAsia" w:asciiTheme="minorEastAsia" w:hAnsiTheme="minorEastAsia" w:eastAsiaTheme="minorEastAsia" w:cstheme="minorEastAsia"/>
          <w:b w:val="0"/>
          <w:bCs/>
          <w:color w:val="auto"/>
          <w:highlight w:val="none"/>
          <w:lang w:val="en-US" w:eastAsia="zh-CN"/>
        </w:rPr>
        <w:t>（1）目录（格式自拟）</w:t>
      </w:r>
    </w:p>
    <w:p w14:paraId="62BCBAA8">
      <w:pPr>
        <w:pStyle w:val="53"/>
        <w:spacing w:line="360" w:lineRule="auto"/>
        <w:ind w:firstLine="480" w:firstLineChars="200"/>
        <w:rPr>
          <w:rFonts w:hint="eastAsia" w:asciiTheme="minorEastAsia" w:hAnsiTheme="minorEastAsia" w:eastAsiaTheme="minorEastAsia" w:cstheme="minorEastAsia"/>
          <w:b w:val="0"/>
          <w:bCs/>
          <w:color w:val="auto"/>
          <w:highlight w:val="none"/>
          <w:lang w:val="en-US" w:eastAsia="zh-CN"/>
        </w:rPr>
      </w:pPr>
      <w:r>
        <w:rPr>
          <w:rFonts w:hint="eastAsia" w:asciiTheme="minorEastAsia" w:hAnsiTheme="minorEastAsia" w:eastAsiaTheme="minorEastAsia" w:cstheme="minorEastAsia"/>
          <w:b w:val="0"/>
          <w:bCs/>
          <w:color w:val="auto"/>
          <w:highlight w:val="none"/>
          <w:lang w:val="en-US" w:eastAsia="zh-CN"/>
        </w:rPr>
        <w:t>（2）定标因素评审资料（格式十五）</w:t>
      </w:r>
    </w:p>
    <w:p w14:paraId="1E6DB416">
      <w:pPr>
        <w:pStyle w:val="53"/>
        <w:spacing w:line="360" w:lineRule="auto"/>
        <w:ind w:firstLine="480" w:firstLineChars="200"/>
        <w:rPr>
          <w:rFonts w:hint="default" w:asciiTheme="minorEastAsia" w:hAnsiTheme="minorEastAsia" w:eastAsiaTheme="minorEastAsia" w:cstheme="minorEastAsia"/>
          <w:b/>
          <w:color w:val="auto"/>
          <w:highlight w:val="none"/>
          <w:lang w:val="en-US" w:eastAsia="zh-CN"/>
        </w:rPr>
      </w:pPr>
      <w:r>
        <w:rPr>
          <w:rFonts w:hint="eastAsia" w:asciiTheme="minorEastAsia" w:hAnsiTheme="minorEastAsia" w:eastAsiaTheme="minorEastAsia" w:cstheme="minorEastAsia"/>
          <w:b w:val="0"/>
          <w:bCs/>
          <w:color w:val="auto"/>
          <w:highlight w:val="none"/>
          <w:lang w:val="en-US" w:eastAsia="zh-CN"/>
        </w:rPr>
        <w:t>11.3.2 本节第11.3.1目中所列出的组成内容中，第（2）项所有投标人均应提供。</w:t>
      </w:r>
    </w:p>
    <w:p w14:paraId="078C7FCC">
      <w:pPr>
        <w:pStyle w:val="53"/>
        <w:spacing w:line="360" w:lineRule="auto"/>
        <w:ind w:firstLine="482" w:firstLineChars="200"/>
        <w:rPr>
          <w:rFonts w:hint="eastAsia" w:asciiTheme="minorEastAsia" w:hAnsiTheme="minorEastAsia" w:eastAsiaTheme="minorEastAsia" w:cstheme="minorEastAsia"/>
          <w:b/>
          <w:snapToGrid w:val="0"/>
          <w:color w:val="auto"/>
          <w:highlight w:val="none"/>
        </w:rPr>
      </w:pPr>
      <w:r>
        <w:rPr>
          <w:rFonts w:hint="eastAsia" w:asciiTheme="minorEastAsia" w:hAnsiTheme="minorEastAsia" w:eastAsiaTheme="minorEastAsia" w:cstheme="minorEastAsia"/>
          <w:b/>
          <w:color w:val="auto"/>
          <w:highlight w:val="none"/>
        </w:rPr>
        <w:t>11.</w:t>
      </w:r>
      <w:bookmarkEnd w:id="191"/>
      <w:bookmarkEnd w:id="192"/>
      <w:bookmarkEnd w:id="193"/>
      <w:bookmarkEnd w:id="194"/>
      <w:bookmarkEnd w:id="195"/>
      <w:bookmarkEnd w:id="196"/>
      <w:bookmarkEnd w:id="197"/>
      <w:bookmarkEnd w:id="198"/>
      <w:r>
        <w:rPr>
          <w:rFonts w:hint="eastAsia" w:asciiTheme="minorEastAsia" w:hAnsiTheme="minorEastAsia" w:eastAsiaTheme="minorEastAsia" w:cstheme="minorEastAsia"/>
          <w:b/>
          <w:color w:val="auto"/>
          <w:highlight w:val="none"/>
          <w:lang w:val="en-US" w:eastAsia="zh-CN"/>
        </w:rPr>
        <w:t>4</w:t>
      </w:r>
      <w:r>
        <w:rPr>
          <w:rFonts w:hint="eastAsia" w:asciiTheme="minorEastAsia" w:hAnsiTheme="minorEastAsia" w:eastAsiaTheme="minorEastAsia" w:cstheme="minorEastAsia"/>
          <w:b/>
          <w:snapToGrid w:val="0"/>
          <w:color w:val="auto"/>
          <w:highlight w:val="none"/>
        </w:rPr>
        <w:t>电子投标</w:t>
      </w:r>
      <w:bookmarkStart w:id="199" w:name="_Hlt88627590"/>
      <w:bookmarkEnd w:id="199"/>
      <w:bookmarkStart w:id="200" w:name="_Hlt66511038"/>
      <w:bookmarkEnd w:id="200"/>
      <w:bookmarkStart w:id="201" w:name="_Hlt66200498"/>
      <w:bookmarkEnd w:id="201"/>
      <w:bookmarkStart w:id="202" w:name="_Toc27961"/>
    </w:p>
    <w:p w14:paraId="57F688F3">
      <w:pPr>
        <w:pStyle w:val="53"/>
        <w:spacing w:line="360" w:lineRule="auto"/>
        <w:ind w:firstLine="480" w:firstLineChars="200"/>
        <w:rPr>
          <w:rFonts w:hint="eastAsia" w:asciiTheme="minorEastAsia" w:hAnsiTheme="minorEastAsia" w:eastAsiaTheme="minorEastAsia" w:cstheme="minorEastAsia"/>
          <w:bCs/>
          <w:color w:val="auto"/>
          <w:highlight w:val="none"/>
        </w:rPr>
      </w:pPr>
      <w:r>
        <w:rPr>
          <w:rFonts w:hint="eastAsia" w:asciiTheme="minorEastAsia" w:hAnsiTheme="minorEastAsia" w:eastAsiaTheme="minorEastAsia" w:cstheme="minorEastAsia"/>
          <w:bCs/>
          <w:color w:val="auto"/>
          <w:highlight w:val="none"/>
        </w:rPr>
        <w:t>11.</w:t>
      </w:r>
      <w:r>
        <w:rPr>
          <w:rFonts w:hint="eastAsia" w:asciiTheme="minorEastAsia" w:hAnsiTheme="minorEastAsia" w:eastAsiaTheme="minorEastAsia" w:cstheme="minorEastAsia"/>
          <w:bCs/>
          <w:color w:val="auto"/>
          <w:highlight w:val="none"/>
          <w:lang w:val="en-US" w:eastAsia="zh-CN"/>
        </w:rPr>
        <w:t>4</w:t>
      </w:r>
      <w:r>
        <w:rPr>
          <w:rFonts w:hint="eastAsia" w:asciiTheme="minorEastAsia" w:hAnsiTheme="minorEastAsia" w:eastAsiaTheme="minorEastAsia" w:cstheme="minorEastAsia"/>
          <w:bCs/>
          <w:color w:val="auto"/>
          <w:highlight w:val="none"/>
        </w:rPr>
        <w:t>.1、在交易平台上传加盖了电子印章的投标文件、录入相关信息及标书页码信息，并提交投标标书（页码起始从封面开始）。提交标书为已加密投标文件。具体操作参照《韶关市公共资源建设工程交易系统-投标人操作指南（电子评标）》。</w:t>
      </w:r>
    </w:p>
    <w:p w14:paraId="77A4A8F3">
      <w:pPr>
        <w:pStyle w:val="53"/>
        <w:spacing w:line="360" w:lineRule="auto"/>
        <w:ind w:firstLine="480" w:firstLineChars="200"/>
        <w:rPr>
          <w:rFonts w:hint="eastAsia" w:asciiTheme="minorEastAsia" w:hAnsiTheme="minorEastAsia" w:eastAsiaTheme="minorEastAsia" w:cstheme="minorEastAsia"/>
          <w:bCs/>
          <w:color w:val="auto"/>
          <w:highlight w:val="none"/>
        </w:rPr>
      </w:pPr>
      <w:r>
        <w:rPr>
          <w:rFonts w:hint="eastAsia" w:asciiTheme="minorEastAsia" w:hAnsiTheme="minorEastAsia" w:eastAsiaTheme="minorEastAsia" w:cstheme="minorEastAsia"/>
          <w:bCs/>
          <w:color w:val="auto"/>
          <w:highlight w:val="none"/>
        </w:rPr>
        <w:t>本项目评标采用全流程电子化进行招标投标（投标人应在交易平台进行编辑投标相关内容、按招标文件电子投标要求上传已加盖电子印章的投标文件，否则将自行承担不利后果）。投标人在交易平台按要求上传加盖电子印章并经加密的电子投标文件，并在交易平台录入准确的页码信息即可完成在线投标。由于投标人原因导致未按投标截至时限上传完整投标文件、在交易平台中上传的投标文件无法解密、投标文件损坏或格式不正确、投标文件未按招标文件要求加盖电子印章或电子印章不完整、电子投标文件解密失败且未按要求上传备用投标文件等情形导致投标无效的，由投标人自行负责。</w:t>
      </w:r>
    </w:p>
    <w:p w14:paraId="5E5D50F7">
      <w:pPr>
        <w:pStyle w:val="53"/>
        <w:spacing w:line="360" w:lineRule="auto"/>
        <w:ind w:firstLine="480" w:firstLineChars="200"/>
        <w:rPr>
          <w:rFonts w:hint="eastAsia" w:asciiTheme="minorEastAsia" w:hAnsiTheme="minorEastAsia" w:eastAsiaTheme="minorEastAsia" w:cstheme="minorEastAsia"/>
          <w:bCs/>
          <w:color w:val="auto"/>
          <w:highlight w:val="none"/>
        </w:rPr>
      </w:pPr>
      <w:r>
        <w:rPr>
          <w:rFonts w:hint="eastAsia" w:asciiTheme="minorEastAsia" w:hAnsiTheme="minorEastAsia" w:eastAsiaTheme="minorEastAsia" w:cstheme="minorEastAsia"/>
          <w:bCs/>
          <w:color w:val="auto"/>
          <w:highlight w:val="none"/>
        </w:rPr>
        <w:t>投标文件完成上传后，投标人应使用 CA 数字证书对投标文件进行文件加密，形成加密的投标文件并提交标书。</w:t>
      </w:r>
    </w:p>
    <w:p w14:paraId="230FCD87">
      <w:pPr>
        <w:pStyle w:val="53"/>
        <w:spacing w:line="360" w:lineRule="auto"/>
        <w:ind w:firstLine="480" w:firstLineChars="200"/>
        <w:rPr>
          <w:rFonts w:hint="eastAsia" w:asciiTheme="minorEastAsia" w:hAnsiTheme="minorEastAsia" w:eastAsiaTheme="minorEastAsia" w:cstheme="minorEastAsia"/>
          <w:bCs/>
          <w:color w:val="auto"/>
          <w:highlight w:val="none"/>
        </w:rPr>
      </w:pPr>
      <w:r>
        <w:rPr>
          <w:rFonts w:hint="eastAsia" w:asciiTheme="minorEastAsia" w:hAnsiTheme="minorEastAsia" w:eastAsiaTheme="minorEastAsia" w:cstheme="minorEastAsia"/>
          <w:bCs/>
          <w:color w:val="auto"/>
          <w:highlight w:val="none"/>
        </w:rPr>
        <w:t>11.</w:t>
      </w:r>
      <w:r>
        <w:rPr>
          <w:rFonts w:hint="eastAsia" w:asciiTheme="minorEastAsia" w:hAnsiTheme="minorEastAsia" w:eastAsiaTheme="minorEastAsia" w:cstheme="minorEastAsia"/>
          <w:bCs/>
          <w:color w:val="auto"/>
          <w:highlight w:val="none"/>
          <w:lang w:val="en-US" w:eastAsia="zh-CN"/>
        </w:rPr>
        <w:t>4</w:t>
      </w:r>
      <w:r>
        <w:rPr>
          <w:rFonts w:hint="eastAsia" w:asciiTheme="minorEastAsia" w:hAnsiTheme="minorEastAsia" w:eastAsiaTheme="minorEastAsia" w:cstheme="minorEastAsia"/>
          <w:bCs/>
          <w:color w:val="auto"/>
          <w:highlight w:val="none"/>
        </w:rPr>
        <w:t>.2电子投标文件的修改、撤回：在提交投标文件截止时间前，投标人可以修改或撤回未解密的电子投标文件，并于提交投标文件截止时间前将重新上传修改后的电子投标文件至交易平台，到达投标文件提交截止时间后投标人不得撤回、补充、修改和更换投标文件。</w:t>
      </w:r>
    </w:p>
    <w:p w14:paraId="0CE1FF3D">
      <w:pPr>
        <w:pStyle w:val="53"/>
        <w:spacing w:line="360" w:lineRule="auto"/>
        <w:ind w:firstLine="480" w:firstLineChars="200"/>
        <w:rPr>
          <w:rFonts w:hint="eastAsia" w:asciiTheme="minorEastAsia" w:hAnsiTheme="minorEastAsia" w:eastAsiaTheme="minorEastAsia" w:cstheme="minorEastAsia"/>
          <w:bCs/>
          <w:color w:val="auto"/>
          <w:highlight w:val="none"/>
        </w:rPr>
      </w:pPr>
      <w:r>
        <w:rPr>
          <w:rFonts w:hint="eastAsia" w:asciiTheme="minorEastAsia" w:hAnsiTheme="minorEastAsia" w:eastAsiaTheme="minorEastAsia" w:cstheme="minorEastAsia"/>
          <w:bCs/>
          <w:color w:val="auto"/>
          <w:highlight w:val="none"/>
        </w:rPr>
        <w:t>11.</w:t>
      </w:r>
      <w:r>
        <w:rPr>
          <w:rFonts w:hint="eastAsia" w:asciiTheme="minorEastAsia" w:hAnsiTheme="minorEastAsia" w:eastAsiaTheme="minorEastAsia" w:cstheme="minorEastAsia"/>
          <w:bCs/>
          <w:color w:val="auto"/>
          <w:highlight w:val="none"/>
          <w:lang w:val="en-US" w:eastAsia="zh-CN"/>
        </w:rPr>
        <w:t>4</w:t>
      </w:r>
      <w:r>
        <w:rPr>
          <w:rFonts w:hint="eastAsia" w:asciiTheme="minorEastAsia" w:hAnsiTheme="minorEastAsia" w:eastAsiaTheme="minorEastAsia" w:cstheme="minorEastAsia"/>
          <w:bCs/>
          <w:color w:val="auto"/>
          <w:highlight w:val="none"/>
        </w:rPr>
        <w:t>.3电子投标及投标解密失败及突发情况的补救方案</w:t>
      </w:r>
    </w:p>
    <w:p w14:paraId="585877D1">
      <w:pPr>
        <w:pStyle w:val="53"/>
        <w:spacing w:line="360" w:lineRule="auto"/>
        <w:ind w:firstLine="480" w:firstLineChars="200"/>
        <w:rPr>
          <w:rFonts w:hint="eastAsia" w:asciiTheme="minorEastAsia" w:hAnsiTheme="minorEastAsia" w:eastAsiaTheme="minorEastAsia" w:cstheme="minorEastAsia"/>
          <w:bCs/>
          <w:color w:val="auto"/>
          <w:highlight w:val="none"/>
        </w:rPr>
      </w:pPr>
      <w:r>
        <w:rPr>
          <w:rFonts w:hint="eastAsia" w:asciiTheme="minorEastAsia" w:hAnsiTheme="minorEastAsia" w:eastAsiaTheme="minorEastAsia" w:cstheme="minorEastAsia"/>
          <w:bCs/>
          <w:color w:val="auto"/>
          <w:highlight w:val="none"/>
        </w:rPr>
        <w:t>11.</w:t>
      </w:r>
      <w:r>
        <w:rPr>
          <w:rFonts w:hint="eastAsia" w:asciiTheme="minorEastAsia" w:hAnsiTheme="minorEastAsia" w:eastAsiaTheme="minorEastAsia" w:cstheme="minorEastAsia"/>
          <w:bCs/>
          <w:color w:val="auto"/>
          <w:highlight w:val="none"/>
          <w:lang w:val="en-US" w:eastAsia="zh-CN"/>
        </w:rPr>
        <w:t>4</w:t>
      </w:r>
      <w:r>
        <w:rPr>
          <w:rFonts w:hint="eastAsia" w:asciiTheme="minorEastAsia" w:hAnsiTheme="minorEastAsia" w:eastAsiaTheme="minorEastAsia" w:cstheme="minorEastAsia"/>
          <w:bCs/>
          <w:color w:val="auto"/>
          <w:highlight w:val="none"/>
        </w:rPr>
        <w:t>.3.1按照交易平台关于全流程电子化项目的相关指南进行操作。详见：全国公共资源交易平台（广东省·韶关市）发布的最新版操作指南。</w:t>
      </w:r>
    </w:p>
    <w:p w14:paraId="42F09261">
      <w:pPr>
        <w:pStyle w:val="53"/>
        <w:spacing w:line="360" w:lineRule="auto"/>
        <w:ind w:firstLine="480" w:firstLineChars="200"/>
        <w:rPr>
          <w:rFonts w:hint="eastAsia" w:asciiTheme="minorEastAsia" w:hAnsiTheme="minorEastAsia" w:eastAsiaTheme="minorEastAsia" w:cstheme="minorEastAsia"/>
          <w:bCs/>
          <w:color w:val="auto"/>
          <w:highlight w:val="none"/>
        </w:rPr>
      </w:pPr>
      <w:r>
        <w:rPr>
          <w:rFonts w:hint="eastAsia" w:asciiTheme="minorEastAsia" w:hAnsiTheme="minorEastAsia" w:eastAsiaTheme="minorEastAsia" w:cstheme="minorEastAsia"/>
          <w:bCs/>
          <w:color w:val="auto"/>
          <w:highlight w:val="none"/>
        </w:rPr>
        <w:t>11.</w:t>
      </w:r>
      <w:r>
        <w:rPr>
          <w:rFonts w:hint="eastAsia" w:asciiTheme="minorEastAsia" w:hAnsiTheme="minorEastAsia" w:eastAsiaTheme="minorEastAsia" w:cstheme="minorEastAsia"/>
          <w:bCs/>
          <w:color w:val="auto"/>
          <w:highlight w:val="none"/>
          <w:lang w:val="en-US" w:eastAsia="zh-CN"/>
        </w:rPr>
        <w:t>4</w:t>
      </w:r>
      <w:r>
        <w:rPr>
          <w:rFonts w:hint="eastAsia" w:asciiTheme="minorEastAsia" w:hAnsiTheme="minorEastAsia" w:eastAsiaTheme="minorEastAsia" w:cstheme="minorEastAsia"/>
          <w:bCs/>
          <w:color w:val="auto"/>
          <w:highlight w:val="none"/>
        </w:rPr>
        <w:t>.3.2补救方案</w:t>
      </w:r>
    </w:p>
    <w:p w14:paraId="2E9342F6">
      <w:pPr>
        <w:pStyle w:val="53"/>
        <w:numPr>
          <w:ilvl w:val="0"/>
          <w:numId w:val="2"/>
        </w:numPr>
        <w:spacing w:line="360" w:lineRule="auto"/>
        <w:ind w:firstLine="480" w:firstLineChars="200"/>
        <w:rPr>
          <w:rFonts w:hint="eastAsia" w:asciiTheme="minorEastAsia" w:hAnsiTheme="minorEastAsia" w:eastAsiaTheme="minorEastAsia" w:cstheme="minorEastAsia"/>
          <w:bCs/>
          <w:color w:val="auto"/>
          <w:kern w:val="2"/>
          <w:highlight w:val="none"/>
        </w:rPr>
      </w:pPr>
      <w:r>
        <w:rPr>
          <w:rFonts w:hint="eastAsia" w:asciiTheme="minorEastAsia" w:hAnsiTheme="minorEastAsia" w:eastAsiaTheme="minorEastAsia" w:cstheme="minorEastAsia"/>
          <w:bCs/>
          <w:color w:val="auto"/>
          <w:highlight w:val="none"/>
        </w:rPr>
        <w:t>投标文件解密失败的补救方案：</w:t>
      </w:r>
      <w:bookmarkStart w:id="203" w:name="_Toc28927"/>
    </w:p>
    <w:p w14:paraId="5CD5D936">
      <w:pPr>
        <w:pStyle w:val="53"/>
        <w:numPr>
          <w:ilvl w:val="0"/>
          <w:numId w:val="0"/>
        </w:numPr>
        <w:spacing w:line="360" w:lineRule="auto"/>
        <w:ind w:firstLine="480" w:firstLineChars="200"/>
        <w:rPr>
          <w:rFonts w:hint="eastAsia" w:asciiTheme="minorEastAsia" w:hAnsiTheme="minorEastAsia" w:eastAsiaTheme="minorEastAsia" w:cstheme="minorEastAsia"/>
          <w:bCs/>
          <w:color w:val="auto"/>
          <w:kern w:val="2"/>
          <w:highlight w:val="none"/>
        </w:rPr>
      </w:pPr>
      <w:r>
        <w:rPr>
          <w:rFonts w:hint="eastAsia" w:asciiTheme="minorEastAsia" w:hAnsiTheme="minorEastAsia" w:eastAsiaTheme="minorEastAsia" w:cstheme="minorEastAsia"/>
          <w:bCs/>
          <w:color w:val="auto"/>
          <w:kern w:val="2"/>
          <w:highlight w:val="none"/>
        </w:rPr>
        <w:t>在规定时间内，因投标人之外原因(指网络瘫痪、服务器损坏、交易系统故障短期无法恢复)等导致的电子投标文件解密失败，在开标现场解密环节由代理授权后，解密失败投标人可在建设工程交易系统在规定时间（代理机构授权后30分钟内）内重新提交投标文件继续开标程序。电子投标文件解密失败且未在规定的时限内按要求成功上传未加密的备用投标文件的，视为无效投标。</w:t>
      </w:r>
      <w:bookmarkEnd w:id="203"/>
      <w:bookmarkStart w:id="204" w:name="_Toc9612"/>
    </w:p>
    <w:p w14:paraId="4A9AE2A5">
      <w:pPr>
        <w:pStyle w:val="53"/>
        <w:numPr>
          <w:ilvl w:val="0"/>
          <w:numId w:val="2"/>
        </w:numPr>
        <w:spacing w:line="360" w:lineRule="auto"/>
        <w:ind w:left="0" w:leftChars="0" w:firstLine="480" w:firstLineChars="200"/>
        <w:rPr>
          <w:rFonts w:hint="eastAsia" w:asciiTheme="minorEastAsia" w:hAnsiTheme="minorEastAsia" w:eastAsiaTheme="minorEastAsia" w:cstheme="minorEastAsia"/>
          <w:bCs/>
          <w:color w:val="auto"/>
          <w:kern w:val="2"/>
          <w:highlight w:val="none"/>
        </w:rPr>
      </w:pPr>
      <w:r>
        <w:rPr>
          <w:rFonts w:hint="eastAsia" w:asciiTheme="minorEastAsia" w:hAnsiTheme="minorEastAsia" w:eastAsiaTheme="minorEastAsia" w:cstheme="minorEastAsia"/>
          <w:bCs/>
          <w:color w:val="auto"/>
          <w:kern w:val="2"/>
          <w:highlight w:val="none"/>
        </w:rPr>
        <w:t>评标时突发情况的补救方案</w:t>
      </w:r>
      <w:bookmarkEnd w:id="204"/>
      <w:bookmarkStart w:id="205" w:name="_Toc6314"/>
      <w:r>
        <w:rPr>
          <w:rFonts w:hint="eastAsia" w:asciiTheme="minorEastAsia" w:hAnsiTheme="minorEastAsia" w:eastAsiaTheme="minorEastAsia" w:cstheme="minorEastAsia"/>
          <w:bCs/>
          <w:color w:val="auto"/>
          <w:kern w:val="2"/>
          <w:highlight w:val="none"/>
          <w:lang w:eastAsia="zh-CN"/>
        </w:rPr>
        <w:t>：</w:t>
      </w:r>
    </w:p>
    <w:p w14:paraId="370AF792">
      <w:pPr>
        <w:pStyle w:val="53"/>
        <w:numPr>
          <w:ilvl w:val="0"/>
          <w:numId w:val="0"/>
        </w:numPr>
        <w:spacing w:line="360" w:lineRule="auto"/>
        <w:ind w:firstLine="480" w:firstLineChars="200"/>
        <w:rPr>
          <w:rFonts w:hint="eastAsia" w:asciiTheme="minorEastAsia" w:hAnsiTheme="minorEastAsia" w:eastAsiaTheme="minorEastAsia" w:cstheme="minorEastAsia"/>
          <w:bCs/>
          <w:color w:val="auto"/>
          <w:kern w:val="2"/>
          <w:highlight w:val="none"/>
        </w:rPr>
      </w:pPr>
      <w:r>
        <w:rPr>
          <w:rFonts w:hint="eastAsia" w:asciiTheme="minorEastAsia" w:hAnsiTheme="minorEastAsia" w:eastAsiaTheme="minorEastAsia" w:cstheme="minorEastAsia"/>
          <w:bCs/>
          <w:color w:val="auto"/>
          <w:kern w:val="2"/>
          <w:highlight w:val="none"/>
        </w:rPr>
        <w:t>在评标过程中，因主场或副场网络故障、电子设备或者评标系统故障，以及其他原因导致无法继续进行评标时，在4小时以内解除故障的可继续评标，超过4小时无法解除故障的，由招标人确定是否进行评标。如延期评标，招标人及参与评标活动的各方主体及其有关工作人员应当配合主场、副场做好招投标资料的封存和保密工作，另行组建评标委员会重新评标。原评标委员会成员应当对评标情况保密，不得对外透露与评标有关的任何信息与情况。</w:t>
      </w:r>
      <w:bookmarkEnd w:id="205"/>
      <w:bookmarkStart w:id="206" w:name="_Toc10157"/>
    </w:p>
    <w:p w14:paraId="1A3A30C4">
      <w:pPr>
        <w:pStyle w:val="53"/>
        <w:numPr>
          <w:ilvl w:val="0"/>
          <w:numId w:val="2"/>
        </w:numPr>
        <w:spacing w:line="360" w:lineRule="auto"/>
        <w:ind w:left="0" w:leftChars="0" w:firstLine="480" w:firstLineChars="200"/>
        <w:rPr>
          <w:rFonts w:hint="eastAsia" w:asciiTheme="minorEastAsia" w:hAnsiTheme="minorEastAsia" w:eastAsiaTheme="minorEastAsia" w:cstheme="minorEastAsia"/>
          <w:bCs/>
          <w:color w:val="auto"/>
          <w:kern w:val="2"/>
          <w:highlight w:val="none"/>
        </w:rPr>
      </w:pPr>
      <w:r>
        <w:rPr>
          <w:rFonts w:hint="eastAsia" w:asciiTheme="minorEastAsia" w:hAnsiTheme="minorEastAsia" w:eastAsiaTheme="minorEastAsia" w:cstheme="minorEastAsia"/>
          <w:bCs/>
          <w:color w:val="auto"/>
          <w:kern w:val="2"/>
          <w:highlight w:val="none"/>
        </w:rPr>
        <w:t>除发生上述情况外，开标评标均以投标人通过交易平台网上递交的电子投标文件为准。</w:t>
      </w:r>
      <w:bookmarkEnd w:id="206"/>
      <w:bookmarkStart w:id="207" w:name="_Toc12675"/>
    </w:p>
    <w:p w14:paraId="1B7B6ECD">
      <w:pPr>
        <w:pStyle w:val="53"/>
        <w:numPr>
          <w:ilvl w:val="0"/>
          <w:numId w:val="0"/>
        </w:numPr>
        <w:spacing w:line="360" w:lineRule="auto"/>
        <w:ind w:leftChars="200"/>
        <w:rPr>
          <w:rFonts w:hint="eastAsia" w:asciiTheme="minorEastAsia" w:hAnsiTheme="minorEastAsia" w:eastAsiaTheme="minorEastAsia" w:cstheme="minorEastAsia"/>
          <w:b/>
          <w:color w:val="auto"/>
          <w:kern w:val="2"/>
          <w:highlight w:val="none"/>
        </w:rPr>
      </w:pPr>
      <w:r>
        <w:rPr>
          <w:rFonts w:hint="eastAsia" w:asciiTheme="minorEastAsia" w:hAnsiTheme="minorEastAsia" w:eastAsiaTheme="minorEastAsia" w:cstheme="minorEastAsia"/>
          <w:b/>
          <w:color w:val="auto"/>
          <w:kern w:val="2"/>
          <w:highlight w:val="none"/>
        </w:rPr>
        <w:t>11.</w:t>
      </w:r>
      <w:r>
        <w:rPr>
          <w:rFonts w:hint="eastAsia" w:asciiTheme="minorEastAsia" w:hAnsiTheme="minorEastAsia" w:eastAsiaTheme="minorEastAsia" w:cstheme="minorEastAsia"/>
          <w:b/>
          <w:color w:val="auto"/>
          <w:kern w:val="2"/>
          <w:highlight w:val="none"/>
          <w:lang w:val="en-US" w:eastAsia="zh-CN"/>
        </w:rPr>
        <w:t>5</w:t>
      </w:r>
      <w:r>
        <w:rPr>
          <w:rFonts w:hint="eastAsia" w:asciiTheme="minorEastAsia" w:hAnsiTheme="minorEastAsia" w:eastAsiaTheme="minorEastAsia" w:cstheme="minorEastAsia"/>
          <w:b/>
          <w:color w:val="auto"/>
          <w:kern w:val="2"/>
          <w:highlight w:val="none"/>
        </w:rPr>
        <w:t xml:space="preserve"> 投标文件的提交、修改和撤回</w:t>
      </w:r>
      <w:bookmarkEnd w:id="202"/>
      <w:bookmarkEnd w:id="207"/>
      <w:bookmarkStart w:id="208" w:name="_Hlt75685366"/>
      <w:bookmarkEnd w:id="208"/>
      <w:bookmarkStart w:id="209" w:name="_Hlt69699424"/>
      <w:bookmarkEnd w:id="209"/>
      <w:bookmarkStart w:id="210" w:name="_Hlt92512875"/>
      <w:bookmarkEnd w:id="210"/>
      <w:bookmarkStart w:id="211" w:name="_Hlt74494779"/>
      <w:bookmarkEnd w:id="211"/>
      <w:bookmarkStart w:id="212" w:name="_Hlt66608380"/>
      <w:bookmarkEnd w:id="212"/>
      <w:bookmarkStart w:id="213" w:name="_Toc24469"/>
      <w:bookmarkStart w:id="214" w:name="_Toc30635"/>
      <w:bookmarkStart w:id="215" w:name="_Toc106418820"/>
      <w:bookmarkStart w:id="216" w:name="_Toc3050"/>
      <w:bookmarkStart w:id="217" w:name="_Toc7631"/>
      <w:bookmarkStart w:id="218" w:name="_Toc22741"/>
      <w:bookmarkStart w:id="219" w:name="_Toc24322"/>
      <w:bookmarkStart w:id="220" w:name="_Toc104711075"/>
      <w:bookmarkStart w:id="221" w:name="_Toc4483"/>
      <w:bookmarkStart w:id="222" w:name="_Toc9838"/>
      <w:bookmarkStart w:id="223" w:name="_Toc28454"/>
    </w:p>
    <w:p w14:paraId="012D5A77">
      <w:pPr>
        <w:pStyle w:val="53"/>
        <w:numPr>
          <w:ilvl w:val="0"/>
          <w:numId w:val="0"/>
        </w:numPr>
        <w:spacing w:line="360" w:lineRule="auto"/>
        <w:ind w:leftChars="200"/>
        <w:rPr>
          <w:rFonts w:hint="eastAsia" w:asciiTheme="minorEastAsia" w:hAnsiTheme="minorEastAsia" w:eastAsiaTheme="minorEastAsia" w:cstheme="minorEastAsia"/>
          <w:bCs/>
          <w:color w:val="auto"/>
          <w:kern w:val="2"/>
          <w:highlight w:val="none"/>
        </w:rPr>
      </w:pPr>
      <w:r>
        <w:rPr>
          <w:rFonts w:hint="eastAsia" w:asciiTheme="minorEastAsia" w:hAnsiTheme="minorEastAsia" w:eastAsiaTheme="minorEastAsia" w:cstheme="minorEastAsia"/>
          <w:bCs/>
          <w:color w:val="auto"/>
          <w:kern w:val="2"/>
          <w:highlight w:val="none"/>
        </w:rPr>
        <w:t>11.</w:t>
      </w:r>
      <w:r>
        <w:rPr>
          <w:rFonts w:hint="eastAsia" w:asciiTheme="minorEastAsia" w:hAnsiTheme="minorEastAsia" w:eastAsiaTheme="minorEastAsia" w:cstheme="minorEastAsia"/>
          <w:bCs/>
          <w:color w:val="auto"/>
          <w:kern w:val="2"/>
          <w:highlight w:val="none"/>
          <w:lang w:val="en-US" w:eastAsia="zh-CN"/>
        </w:rPr>
        <w:t>5</w:t>
      </w:r>
      <w:r>
        <w:rPr>
          <w:rFonts w:hint="eastAsia" w:asciiTheme="minorEastAsia" w:hAnsiTheme="minorEastAsia" w:eastAsiaTheme="minorEastAsia" w:cstheme="minorEastAsia"/>
          <w:bCs/>
          <w:color w:val="auto"/>
          <w:kern w:val="2"/>
          <w:highlight w:val="none"/>
        </w:rPr>
        <w:t>.1在投标文件提交截止时间前，投标人通过交易平台提交已加密投标文件。逾期提交的电子投标文件，交易平台将予以拒收。</w:t>
      </w:r>
      <w:bookmarkEnd w:id="213"/>
      <w:bookmarkStart w:id="224" w:name="_Toc25103"/>
    </w:p>
    <w:p w14:paraId="19A13F2B">
      <w:pPr>
        <w:pStyle w:val="53"/>
        <w:numPr>
          <w:ilvl w:val="0"/>
          <w:numId w:val="0"/>
        </w:numPr>
        <w:spacing w:line="360" w:lineRule="auto"/>
        <w:ind w:leftChars="200"/>
        <w:rPr>
          <w:rFonts w:hint="eastAsia" w:asciiTheme="minorEastAsia" w:hAnsiTheme="minorEastAsia" w:eastAsiaTheme="minorEastAsia" w:cstheme="minorEastAsia"/>
          <w:bCs/>
          <w:color w:val="auto"/>
          <w:kern w:val="2"/>
          <w:highlight w:val="none"/>
        </w:rPr>
      </w:pPr>
      <w:r>
        <w:rPr>
          <w:rFonts w:hint="eastAsia" w:asciiTheme="minorEastAsia" w:hAnsiTheme="minorEastAsia" w:eastAsiaTheme="minorEastAsia" w:cstheme="minorEastAsia"/>
          <w:bCs/>
          <w:color w:val="auto"/>
          <w:kern w:val="2"/>
          <w:highlight w:val="none"/>
        </w:rPr>
        <w:t>11.</w:t>
      </w:r>
      <w:r>
        <w:rPr>
          <w:rFonts w:hint="eastAsia" w:asciiTheme="minorEastAsia" w:hAnsiTheme="minorEastAsia" w:eastAsiaTheme="minorEastAsia" w:cstheme="minorEastAsia"/>
          <w:bCs/>
          <w:color w:val="auto"/>
          <w:kern w:val="2"/>
          <w:highlight w:val="none"/>
          <w:lang w:val="en-US" w:eastAsia="zh-CN"/>
        </w:rPr>
        <w:t>5</w:t>
      </w:r>
      <w:r>
        <w:rPr>
          <w:rFonts w:hint="eastAsia" w:asciiTheme="minorEastAsia" w:hAnsiTheme="minorEastAsia" w:eastAsiaTheme="minorEastAsia" w:cstheme="minorEastAsia"/>
          <w:bCs/>
          <w:color w:val="auto"/>
          <w:kern w:val="2"/>
          <w:highlight w:val="none"/>
        </w:rPr>
        <w:t>.2提交时间：见本章第二节“重要事项时间地点一览表”。</w:t>
      </w:r>
      <w:bookmarkEnd w:id="224"/>
      <w:bookmarkStart w:id="225" w:name="_Toc9791"/>
    </w:p>
    <w:p w14:paraId="5D5E2591">
      <w:pPr>
        <w:pStyle w:val="53"/>
        <w:numPr>
          <w:ilvl w:val="0"/>
          <w:numId w:val="0"/>
        </w:numPr>
        <w:spacing w:line="360" w:lineRule="auto"/>
        <w:ind w:leftChars="200"/>
        <w:rPr>
          <w:rFonts w:hint="eastAsia" w:asciiTheme="minorEastAsia" w:hAnsiTheme="minorEastAsia" w:eastAsiaTheme="minorEastAsia" w:cstheme="minorEastAsia"/>
          <w:bCs/>
          <w:color w:val="auto"/>
          <w:kern w:val="2"/>
          <w:highlight w:val="none"/>
        </w:rPr>
      </w:pPr>
      <w:r>
        <w:rPr>
          <w:rFonts w:hint="eastAsia" w:asciiTheme="minorEastAsia" w:hAnsiTheme="minorEastAsia" w:eastAsiaTheme="minorEastAsia" w:cstheme="minorEastAsia"/>
          <w:bCs/>
          <w:color w:val="auto"/>
          <w:kern w:val="2"/>
          <w:highlight w:val="none"/>
        </w:rPr>
        <w:t>11.</w:t>
      </w:r>
      <w:r>
        <w:rPr>
          <w:rFonts w:hint="eastAsia" w:asciiTheme="minorEastAsia" w:hAnsiTheme="minorEastAsia" w:eastAsiaTheme="minorEastAsia" w:cstheme="minorEastAsia"/>
          <w:bCs/>
          <w:color w:val="auto"/>
          <w:kern w:val="2"/>
          <w:highlight w:val="none"/>
          <w:lang w:val="en-US" w:eastAsia="zh-CN"/>
        </w:rPr>
        <w:t>5</w:t>
      </w:r>
      <w:r>
        <w:rPr>
          <w:rFonts w:hint="eastAsia" w:asciiTheme="minorEastAsia" w:hAnsiTheme="minorEastAsia" w:eastAsiaTheme="minorEastAsia" w:cstheme="minorEastAsia"/>
          <w:bCs/>
          <w:color w:val="auto"/>
          <w:kern w:val="2"/>
          <w:highlight w:val="none"/>
        </w:rPr>
        <w:t>.3投标人无须进行现场签到，如有招标文件要求提交的用于评审的证书、证件、证明原件等投标相关资料，投标人可在规定的地点、时间内递交至开标现场（附一式两份清单），无原件的不作要求。</w:t>
      </w:r>
      <w:bookmarkEnd w:id="225"/>
      <w:bookmarkStart w:id="226" w:name="_Toc25029"/>
    </w:p>
    <w:p w14:paraId="66D42C80">
      <w:pPr>
        <w:pStyle w:val="53"/>
        <w:numPr>
          <w:ilvl w:val="0"/>
          <w:numId w:val="0"/>
        </w:numPr>
        <w:spacing w:line="360" w:lineRule="auto"/>
        <w:ind w:leftChars="200"/>
        <w:rPr>
          <w:rFonts w:hint="eastAsia" w:asciiTheme="minorEastAsia" w:hAnsiTheme="minorEastAsia" w:eastAsiaTheme="minorEastAsia" w:cstheme="minorEastAsia"/>
          <w:bCs/>
          <w:color w:val="auto"/>
          <w:kern w:val="2"/>
          <w:highlight w:val="none"/>
        </w:rPr>
      </w:pPr>
      <w:r>
        <w:rPr>
          <w:rFonts w:hint="eastAsia" w:asciiTheme="minorEastAsia" w:hAnsiTheme="minorEastAsia" w:eastAsiaTheme="minorEastAsia" w:cstheme="minorEastAsia"/>
          <w:bCs/>
          <w:color w:val="auto"/>
          <w:kern w:val="2"/>
          <w:highlight w:val="none"/>
        </w:rPr>
        <w:t>11.</w:t>
      </w:r>
      <w:r>
        <w:rPr>
          <w:rFonts w:hint="eastAsia" w:asciiTheme="minorEastAsia" w:hAnsiTheme="minorEastAsia" w:eastAsiaTheme="minorEastAsia" w:cstheme="minorEastAsia"/>
          <w:bCs/>
          <w:color w:val="auto"/>
          <w:kern w:val="2"/>
          <w:highlight w:val="none"/>
          <w:lang w:val="en-US" w:eastAsia="zh-CN"/>
        </w:rPr>
        <w:t>5</w:t>
      </w:r>
      <w:r>
        <w:rPr>
          <w:rFonts w:hint="eastAsia" w:asciiTheme="minorEastAsia" w:hAnsiTheme="minorEastAsia" w:eastAsiaTheme="minorEastAsia" w:cstheme="minorEastAsia"/>
          <w:bCs/>
          <w:color w:val="auto"/>
          <w:kern w:val="2"/>
          <w:highlight w:val="none"/>
        </w:rPr>
        <w:t>.4 递交时间和地点：见本章第二节“重要事项时间地点一览表”。</w:t>
      </w:r>
      <w:bookmarkEnd w:id="226"/>
      <w:bookmarkStart w:id="227" w:name="_Toc5665"/>
    </w:p>
    <w:p w14:paraId="0B2460FC">
      <w:pPr>
        <w:pStyle w:val="53"/>
        <w:numPr>
          <w:ilvl w:val="0"/>
          <w:numId w:val="0"/>
        </w:numPr>
        <w:spacing w:line="360" w:lineRule="auto"/>
        <w:ind w:leftChars="200"/>
        <w:rPr>
          <w:rFonts w:hint="eastAsia" w:asciiTheme="minorEastAsia" w:hAnsiTheme="minorEastAsia" w:eastAsiaTheme="minorEastAsia" w:cstheme="minorEastAsia"/>
          <w:bCs/>
          <w:color w:val="auto"/>
          <w:kern w:val="2"/>
          <w:highlight w:val="none"/>
        </w:rPr>
      </w:pPr>
      <w:r>
        <w:rPr>
          <w:rFonts w:hint="eastAsia" w:asciiTheme="minorEastAsia" w:hAnsiTheme="minorEastAsia" w:eastAsiaTheme="minorEastAsia" w:cstheme="minorEastAsia"/>
          <w:bCs/>
          <w:color w:val="auto"/>
          <w:kern w:val="2"/>
          <w:highlight w:val="none"/>
        </w:rPr>
        <w:t>11.</w:t>
      </w:r>
      <w:r>
        <w:rPr>
          <w:rFonts w:hint="eastAsia" w:asciiTheme="minorEastAsia" w:hAnsiTheme="minorEastAsia" w:eastAsiaTheme="minorEastAsia" w:cstheme="minorEastAsia"/>
          <w:bCs/>
          <w:color w:val="auto"/>
          <w:kern w:val="2"/>
          <w:highlight w:val="none"/>
          <w:lang w:val="en-US" w:eastAsia="zh-CN"/>
        </w:rPr>
        <w:t>5</w:t>
      </w:r>
      <w:r>
        <w:rPr>
          <w:rFonts w:hint="eastAsia" w:asciiTheme="minorEastAsia" w:hAnsiTheme="minorEastAsia" w:eastAsiaTheme="minorEastAsia" w:cstheme="minorEastAsia"/>
          <w:bCs/>
          <w:color w:val="auto"/>
          <w:kern w:val="2"/>
          <w:highlight w:val="none"/>
        </w:rPr>
        <w:t>.5 投标人代表到达现场后，应出示以下身份证明材料：</w:t>
      </w:r>
      <w:bookmarkEnd w:id="227"/>
      <w:bookmarkStart w:id="228" w:name="_Toc1714"/>
    </w:p>
    <w:p w14:paraId="1D0EAFB6">
      <w:pPr>
        <w:pStyle w:val="53"/>
        <w:numPr>
          <w:ilvl w:val="0"/>
          <w:numId w:val="0"/>
        </w:numPr>
        <w:spacing w:line="360" w:lineRule="auto"/>
        <w:ind w:leftChars="200"/>
        <w:rPr>
          <w:rFonts w:hint="eastAsia" w:asciiTheme="minorEastAsia" w:hAnsiTheme="minorEastAsia" w:eastAsiaTheme="minorEastAsia" w:cstheme="minorEastAsia"/>
          <w:bCs/>
          <w:color w:val="auto"/>
          <w:kern w:val="2"/>
          <w:highlight w:val="none"/>
        </w:rPr>
      </w:pPr>
      <w:r>
        <w:rPr>
          <w:rFonts w:hint="eastAsia" w:asciiTheme="minorEastAsia" w:hAnsiTheme="minorEastAsia" w:eastAsiaTheme="minorEastAsia" w:cstheme="minorEastAsia"/>
          <w:bCs/>
          <w:color w:val="auto"/>
          <w:kern w:val="2"/>
          <w:highlight w:val="none"/>
        </w:rPr>
        <w:t>（1）本人有效的第二代居民身份证；</w:t>
      </w:r>
      <w:bookmarkEnd w:id="228"/>
      <w:bookmarkStart w:id="229" w:name="_Toc1212"/>
      <w:bookmarkStart w:id="230" w:name="_Toc22519"/>
      <w:bookmarkStart w:id="231" w:name="_Toc30210"/>
    </w:p>
    <w:p w14:paraId="7D6D8C0E">
      <w:pPr>
        <w:pStyle w:val="53"/>
        <w:numPr>
          <w:ilvl w:val="0"/>
          <w:numId w:val="0"/>
        </w:numPr>
        <w:spacing w:line="360" w:lineRule="auto"/>
        <w:ind w:leftChars="200"/>
        <w:rPr>
          <w:rFonts w:hint="eastAsia" w:asciiTheme="minorEastAsia" w:hAnsiTheme="minorEastAsia" w:eastAsiaTheme="minorEastAsia" w:cstheme="minorEastAsia"/>
          <w:bCs/>
          <w:color w:val="auto"/>
          <w:kern w:val="2"/>
          <w:highlight w:val="none"/>
        </w:rPr>
      </w:pPr>
      <w:r>
        <w:rPr>
          <w:rFonts w:hint="eastAsia" w:asciiTheme="minorEastAsia" w:hAnsiTheme="minorEastAsia" w:eastAsiaTheme="minorEastAsia" w:cstheme="minorEastAsia"/>
          <w:bCs/>
          <w:color w:val="auto"/>
          <w:kern w:val="2"/>
          <w:highlight w:val="none"/>
        </w:rPr>
        <w:t>（2）法定代表人到场的，出示《法定代表人身份证明》（格式五）；委托代理人到场的，应同时出示《授权委托书》（格式四）和《法定代表人身份证明》。</w:t>
      </w:r>
      <w:bookmarkEnd w:id="229"/>
      <w:bookmarkEnd w:id="230"/>
      <w:bookmarkEnd w:id="231"/>
      <w:bookmarkStart w:id="232" w:name="_Toc3014"/>
      <w:bookmarkStart w:id="233" w:name="_Toc29016"/>
      <w:bookmarkStart w:id="234" w:name="_Toc8927"/>
    </w:p>
    <w:p w14:paraId="31CA0B38">
      <w:pPr>
        <w:pStyle w:val="53"/>
        <w:numPr>
          <w:ilvl w:val="0"/>
          <w:numId w:val="0"/>
        </w:numPr>
        <w:spacing w:line="360" w:lineRule="auto"/>
        <w:ind w:leftChars="200"/>
        <w:rPr>
          <w:rFonts w:hint="eastAsia" w:asciiTheme="minorEastAsia" w:hAnsiTheme="minorEastAsia" w:eastAsiaTheme="minorEastAsia" w:cstheme="minorEastAsia"/>
          <w:bCs/>
          <w:color w:val="auto"/>
          <w:kern w:val="2"/>
          <w:highlight w:val="none"/>
        </w:rPr>
      </w:pPr>
      <w:r>
        <w:rPr>
          <w:rFonts w:hint="eastAsia" w:asciiTheme="minorEastAsia" w:hAnsiTheme="minorEastAsia" w:eastAsiaTheme="minorEastAsia" w:cstheme="minorEastAsia"/>
          <w:bCs/>
          <w:color w:val="auto"/>
          <w:kern w:val="2"/>
          <w:highlight w:val="none"/>
        </w:rPr>
        <w:t>11.</w:t>
      </w:r>
      <w:r>
        <w:rPr>
          <w:rFonts w:hint="eastAsia" w:asciiTheme="minorEastAsia" w:hAnsiTheme="minorEastAsia" w:eastAsiaTheme="minorEastAsia" w:cstheme="minorEastAsia"/>
          <w:bCs/>
          <w:color w:val="auto"/>
          <w:kern w:val="2"/>
          <w:highlight w:val="none"/>
          <w:lang w:val="en-US" w:eastAsia="zh-CN"/>
        </w:rPr>
        <w:t>5</w:t>
      </w:r>
      <w:r>
        <w:rPr>
          <w:rFonts w:hint="eastAsia" w:asciiTheme="minorEastAsia" w:hAnsiTheme="minorEastAsia" w:eastAsiaTheme="minorEastAsia" w:cstheme="minorEastAsia"/>
          <w:bCs/>
          <w:color w:val="auto"/>
          <w:kern w:val="2"/>
          <w:highlight w:val="none"/>
        </w:rPr>
        <w:t>.6联合体投标的，由联合体牵头人按以上要求递交投标相关资料。</w:t>
      </w:r>
      <w:bookmarkEnd w:id="232"/>
      <w:bookmarkEnd w:id="233"/>
      <w:bookmarkEnd w:id="234"/>
      <w:bookmarkStart w:id="235" w:name="_Toc13697"/>
      <w:bookmarkStart w:id="236" w:name="_Toc16539"/>
      <w:bookmarkStart w:id="237" w:name="_Toc13703"/>
    </w:p>
    <w:p w14:paraId="3B5C6ACD">
      <w:pPr>
        <w:pStyle w:val="53"/>
        <w:numPr>
          <w:ilvl w:val="0"/>
          <w:numId w:val="0"/>
        </w:numPr>
        <w:spacing w:line="360" w:lineRule="auto"/>
        <w:ind w:leftChars="200"/>
        <w:rPr>
          <w:rFonts w:hint="eastAsia" w:asciiTheme="minorEastAsia" w:hAnsiTheme="minorEastAsia" w:eastAsiaTheme="minorEastAsia" w:cstheme="minorEastAsia"/>
          <w:bCs/>
          <w:color w:val="auto"/>
          <w:kern w:val="2"/>
          <w:highlight w:val="none"/>
        </w:rPr>
      </w:pPr>
      <w:r>
        <w:rPr>
          <w:rFonts w:hint="eastAsia" w:asciiTheme="minorEastAsia" w:hAnsiTheme="minorEastAsia" w:eastAsiaTheme="minorEastAsia" w:cstheme="minorEastAsia"/>
          <w:bCs/>
          <w:color w:val="auto"/>
          <w:kern w:val="2"/>
          <w:highlight w:val="none"/>
        </w:rPr>
        <w:t>11.</w:t>
      </w:r>
      <w:r>
        <w:rPr>
          <w:rFonts w:hint="eastAsia" w:asciiTheme="minorEastAsia" w:hAnsiTheme="minorEastAsia" w:eastAsiaTheme="minorEastAsia" w:cstheme="minorEastAsia"/>
          <w:bCs/>
          <w:color w:val="auto"/>
          <w:kern w:val="2"/>
          <w:highlight w:val="none"/>
          <w:lang w:val="en-US" w:eastAsia="zh-CN"/>
        </w:rPr>
        <w:t>5</w:t>
      </w:r>
      <w:r>
        <w:rPr>
          <w:rFonts w:hint="eastAsia" w:asciiTheme="minorEastAsia" w:hAnsiTheme="minorEastAsia" w:eastAsiaTheme="minorEastAsia" w:cstheme="minorEastAsia"/>
          <w:bCs/>
          <w:color w:val="auto"/>
          <w:kern w:val="2"/>
          <w:highlight w:val="none"/>
        </w:rPr>
        <w:t>.7招标人或其授权的招标代理机构核对、接收投标人递交的投标相关资料后，应并妥善保管。</w:t>
      </w:r>
      <w:bookmarkEnd w:id="235"/>
      <w:bookmarkEnd w:id="236"/>
      <w:bookmarkEnd w:id="237"/>
      <w:bookmarkStart w:id="238" w:name="_Toc5287"/>
      <w:bookmarkStart w:id="239" w:name="_Toc6708"/>
      <w:bookmarkStart w:id="240" w:name="_Toc20579"/>
    </w:p>
    <w:p w14:paraId="2B4D9868">
      <w:pPr>
        <w:pStyle w:val="53"/>
        <w:numPr>
          <w:ilvl w:val="0"/>
          <w:numId w:val="0"/>
        </w:numPr>
        <w:spacing w:line="360" w:lineRule="auto"/>
        <w:ind w:leftChars="200"/>
        <w:rPr>
          <w:rFonts w:hint="eastAsia" w:asciiTheme="minorEastAsia" w:hAnsiTheme="minorEastAsia" w:eastAsiaTheme="minorEastAsia" w:cstheme="minorEastAsia"/>
          <w:bCs/>
          <w:color w:val="auto"/>
          <w:kern w:val="2"/>
          <w:highlight w:val="none"/>
        </w:rPr>
      </w:pPr>
      <w:r>
        <w:rPr>
          <w:rFonts w:hint="eastAsia" w:asciiTheme="minorEastAsia" w:hAnsiTheme="minorEastAsia" w:eastAsiaTheme="minorEastAsia" w:cstheme="minorEastAsia"/>
          <w:bCs/>
          <w:color w:val="auto"/>
          <w:kern w:val="2"/>
          <w:highlight w:val="none"/>
        </w:rPr>
        <w:t>11.</w:t>
      </w:r>
      <w:r>
        <w:rPr>
          <w:rFonts w:hint="eastAsia" w:asciiTheme="minorEastAsia" w:hAnsiTheme="minorEastAsia" w:eastAsiaTheme="minorEastAsia" w:cstheme="minorEastAsia"/>
          <w:bCs/>
          <w:color w:val="auto"/>
          <w:kern w:val="2"/>
          <w:highlight w:val="none"/>
          <w:lang w:val="en-US" w:eastAsia="zh-CN"/>
        </w:rPr>
        <w:t>5</w:t>
      </w:r>
      <w:r>
        <w:rPr>
          <w:rFonts w:hint="eastAsia" w:asciiTheme="minorEastAsia" w:hAnsiTheme="minorEastAsia" w:eastAsiaTheme="minorEastAsia" w:cstheme="minorEastAsia"/>
          <w:bCs/>
          <w:color w:val="auto"/>
          <w:kern w:val="2"/>
          <w:highlight w:val="none"/>
        </w:rPr>
        <w:t>.8 投标人发生以下情形的，其投标相关资料招标人不予接收：</w:t>
      </w:r>
      <w:bookmarkEnd w:id="238"/>
      <w:bookmarkEnd w:id="239"/>
      <w:bookmarkEnd w:id="240"/>
      <w:bookmarkStart w:id="241" w:name="_Toc18916"/>
      <w:bookmarkStart w:id="242" w:name="_Toc32603"/>
      <w:bookmarkStart w:id="243" w:name="_Toc31045"/>
    </w:p>
    <w:p w14:paraId="67FFA51A">
      <w:pPr>
        <w:pStyle w:val="53"/>
        <w:numPr>
          <w:ilvl w:val="0"/>
          <w:numId w:val="0"/>
        </w:numPr>
        <w:spacing w:line="360" w:lineRule="auto"/>
        <w:ind w:leftChars="200"/>
        <w:rPr>
          <w:rFonts w:hint="eastAsia" w:asciiTheme="minorEastAsia" w:hAnsiTheme="minorEastAsia" w:eastAsiaTheme="minorEastAsia" w:cstheme="minorEastAsia"/>
          <w:bCs/>
          <w:color w:val="auto"/>
          <w:kern w:val="2"/>
          <w:highlight w:val="none"/>
        </w:rPr>
      </w:pPr>
      <w:r>
        <w:rPr>
          <w:rFonts w:hint="eastAsia" w:asciiTheme="minorEastAsia" w:hAnsiTheme="minorEastAsia" w:eastAsiaTheme="minorEastAsia" w:cstheme="minorEastAsia"/>
          <w:bCs/>
          <w:color w:val="auto"/>
          <w:kern w:val="2"/>
          <w:highlight w:val="none"/>
        </w:rPr>
        <w:t>（1）未在指定的时间和地点递交的；</w:t>
      </w:r>
      <w:bookmarkEnd w:id="241"/>
      <w:bookmarkEnd w:id="242"/>
      <w:bookmarkEnd w:id="243"/>
      <w:bookmarkStart w:id="244" w:name="_Toc17194"/>
      <w:bookmarkStart w:id="245" w:name="_Toc15124"/>
      <w:bookmarkStart w:id="246" w:name="_Toc15823"/>
    </w:p>
    <w:p w14:paraId="4CB70762">
      <w:pPr>
        <w:pStyle w:val="53"/>
        <w:numPr>
          <w:ilvl w:val="0"/>
          <w:numId w:val="0"/>
        </w:numPr>
        <w:spacing w:line="360" w:lineRule="auto"/>
        <w:ind w:leftChars="200"/>
        <w:rPr>
          <w:rFonts w:hint="eastAsia" w:asciiTheme="minorEastAsia" w:hAnsiTheme="minorEastAsia" w:eastAsiaTheme="minorEastAsia" w:cstheme="minorEastAsia"/>
          <w:bCs/>
          <w:color w:val="auto"/>
          <w:kern w:val="2"/>
          <w:highlight w:val="none"/>
        </w:rPr>
      </w:pPr>
      <w:r>
        <w:rPr>
          <w:rFonts w:hint="eastAsia" w:asciiTheme="minorEastAsia" w:hAnsiTheme="minorEastAsia" w:eastAsiaTheme="minorEastAsia" w:cstheme="minorEastAsia"/>
          <w:bCs/>
          <w:color w:val="auto"/>
          <w:kern w:val="2"/>
          <w:highlight w:val="none"/>
        </w:rPr>
        <w:t>（2）到场人员未出示身份证明材料的。</w:t>
      </w:r>
      <w:bookmarkEnd w:id="244"/>
      <w:bookmarkEnd w:id="245"/>
      <w:bookmarkEnd w:id="246"/>
      <w:bookmarkStart w:id="247" w:name="_Toc17679"/>
      <w:bookmarkStart w:id="248" w:name="_Toc23037"/>
      <w:bookmarkStart w:id="249" w:name="_Toc2022"/>
    </w:p>
    <w:p w14:paraId="6966CCDE">
      <w:pPr>
        <w:pStyle w:val="53"/>
        <w:numPr>
          <w:ilvl w:val="0"/>
          <w:numId w:val="0"/>
        </w:numPr>
        <w:spacing w:line="360" w:lineRule="auto"/>
        <w:ind w:leftChars="200"/>
        <w:rPr>
          <w:rFonts w:hint="eastAsia" w:asciiTheme="minorEastAsia" w:hAnsiTheme="minorEastAsia" w:eastAsiaTheme="minorEastAsia" w:cstheme="minorEastAsia"/>
          <w:bCs/>
          <w:color w:val="auto"/>
          <w:kern w:val="2"/>
          <w:highlight w:val="none"/>
        </w:rPr>
      </w:pPr>
      <w:r>
        <w:rPr>
          <w:rFonts w:hint="eastAsia" w:asciiTheme="minorEastAsia" w:hAnsiTheme="minorEastAsia" w:eastAsiaTheme="minorEastAsia" w:cstheme="minorEastAsia"/>
          <w:bCs/>
          <w:color w:val="auto"/>
          <w:kern w:val="2"/>
          <w:highlight w:val="none"/>
        </w:rPr>
        <w:t>11.</w:t>
      </w:r>
      <w:r>
        <w:rPr>
          <w:rFonts w:hint="eastAsia" w:asciiTheme="minorEastAsia" w:hAnsiTheme="minorEastAsia" w:eastAsiaTheme="minorEastAsia" w:cstheme="minorEastAsia"/>
          <w:bCs/>
          <w:color w:val="auto"/>
          <w:kern w:val="2"/>
          <w:highlight w:val="none"/>
          <w:lang w:val="en-US" w:eastAsia="zh-CN"/>
        </w:rPr>
        <w:t>5</w:t>
      </w:r>
      <w:r>
        <w:rPr>
          <w:rFonts w:hint="eastAsia" w:asciiTheme="minorEastAsia" w:hAnsiTheme="minorEastAsia" w:eastAsiaTheme="minorEastAsia" w:cstheme="minorEastAsia"/>
          <w:bCs/>
          <w:color w:val="auto"/>
          <w:kern w:val="2"/>
          <w:highlight w:val="none"/>
        </w:rPr>
        <w:t>.9出现下述情形之一，属于未成功提交投标文件，按无效投标处理：</w:t>
      </w:r>
      <w:bookmarkEnd w:id="247"/>
      <w:bookmarkEnd w:id="248"/>
      <w:bookmarkEnd w:id="249"/>
      <w:bookmarkStart w:id="250" w:name="_Toc22805"/>
      <w:bookmarkStart w:id="251" w:name="_Toc27579"/>
      <w:bookmarkStart w:id="252" w:name="_Toc30279"/>
    </w:p>
    <w:p w14:paraId="3AA61B1E">
      <w:pPr>
        <w:pStyle w:val="40"/>
        <w:spacing w:line="360" w:lineRule="auto"/>
        <w:ind w:firstLine="480" w:firstLineChars="200"/>
        <w:rPr>
          <w:rFonts w:hint="eastAsia" w:asciiTheme="minorEastAsia" w:hAnsiTheme="minorEastAsia" w:eastAsiaTheme="minorEastAsia" w:cstheme="minorEastAsia"/>
          <w:snapToGrid w:val="0"/>
          <w:color w:val="auto"/>
          <w:kern w:val="0"/>
          <w:szCs w:val="24"/>
          <w:highlight w:val="none"/>
        </w:rPr>
      </w:pPr>
      <w:r>
        <w:rPr>
          <w:rFonts w:hint="eastAsia" w:asciiTheme="minorEastAsia" w:hAnsiTheme="minorEastAsia" w:eastAsiaTheme="minorEastAsia" w:cstheme="minorEastAsia"/>
          <w:snapToGrid w:val="0"/>
          <w:color w:val="auto"/>
          <w:kern w:val="0"/>
          <w:szCs w:val="24"/>
          <w:highlight w:val="none"/>
        </w:rPr>
        <w:t>（1）至提交投标文件截止时，投标文件未完整上传或未提交投标；</w:t>
      </w:r>
      <w:bookmarkEnd w:id="250"/>
      <w:bookmarkEnd w:id="251"/>
      <w:bookmarkEnd w:id="252"/>
      <w:bookmarkStart w:id="253" w:name="_Toc26257"/>
      <w:bookmarkStart w:id="254" w:name="_Toc17052"/>
      <w:bookmarkStart w:id="255" w:name="_Toc1293"/>
    </w:p>
    <w:p w14:paraId="453F948A">
      <w:pPr>
        <w:pStyle w:val="40"/>
        <w:spacing w:line="360" w:lineRule="auto"/>
        <w:ind w:firstLine="480" w:firstLineChars="200"/>
        <w:rPr>
          <w:rFonts w:hint="eastAsia" w:asciiTheme="minorEastAsia" w:hAnsiTheme="minorEastAsia" w:eastAsiaTheme="minorEastAsia" w:cstheme="minorEastAsia"/>
          <w:snapToGrid w:val="0"/>
          <w:color w:val="auto"/>
          <w:kern w:val="0"/>
          <w:szCs w:val="24"/>
          <w:highlight w:val="none"/>
        </w:rPr>
      </w:pPr>
      <w:r>
        <w:rPr>
          <w:rFonts w:hint="eastAsia" w:asciiTheme="minorEastAsia" w:hAnsiTheme="minorEastAsia" w:eastAsiaTheme="minorEastAsia" w:cstheme="minorEastAsia"/>
          <w:snapToGrid w:val="0"/>
          <w:color w:val="auto"/>
          <w:kern w:val="0"/>
          <w:szCs w:val="24"/>
          <w:highlight w:val="none"/>
        </w:rPr>
        <w:t>（2）投标文件未按投标格式中注明需签字盖章的要求进行签名（含电子签名）和加盖电子印章，或签名（含电子签名）或电子印章不完整的；</w:t>
      </w:r>
      <w:bookmarkEnd w:id="253"/>
      <w:bookmarkEnd w:id="254"/>
      <w:bookmarkEnd w:id="255"/>
    </w:p>
    <w:p w14:paraId="3B470C9B">
      <w:pPr>
        <w:pStyle w:val="40"/>
        <w:spacing w:line="360" w:lineRule="auto"/>
        <w:ind w:firstLine="480" w:firstLineChars="200"/>
        <w:rPr>
          <w:rFonts w:hint="eastAsia" w:asciiTheme="minorEastAsia" w:hAnsiTheme="minorEastAsia" w:eastAsiaTheme="minorEastAsia" w:cstheme="minorEastAsia"/>
          <w:snapToGrid w:val="0"/>
          <w:color w:val="auto"/>
          <w:kern w:val="0"/>
          <w:szCs w:val="24"/>
          <w:highlight w:val="none"/>
        </w:rPr>
      </w:pPr>
      <w:bookmarkStart w:id="256" w:name="_Toc23907"/>
      <w:bookmarkStart w:id="257" w:name="_Toc444"/>
      <w:bookmarkStart w:id="258" w:name="_Toc7367"/>
      <w:r>
        <w:rPr>
          <w:rFonts w:hint="eastAsia" w:asciiTheme="minorEastAsia" w:hAnsiTheme="minorEastAsia" w:eastAsiaTheme="minorEastAsia" w:cstheme="minorEastAsia"/>
          <w:snapToGrid w:val="0"/>
          <w:color w:val="auto"/>
          <w:kern w:val="0"/>
          <w:szCs w:val="24"/>
          <w:highlight w:val="none"/>
        </w:rPr>
        <w:t>（3）解密失败且在规定时间内未重新提交投标文件的；</w:t>
      </w:r>
      <w:bookmarkEnd w:id="256"/>
      <w:bookmarkEnd w:id="257"/>
      <w:bookmarkEnd w:id="258"/>
    </w:p>
    <w:p w14:paraId="1B20CC6E">
      <w:pPr>
        <w:pStyle w:val="40"/>
        <w:spacing w:line="360" w:lineRule="auto"/>
        <w:ind w:firstLine="480" w:firstLineChars="200"/>
        <w:rPr>
          <w:rFonts w:hint="eastAsia" w:asciiTheme="minorEastAsia" w:hAnsiTheme="minorEastAsia" w:eastAsiaTheme="minorEastAsia" w:cstheme="minorEastAsia"/>
          <w:snapToGrid w:val="0"/>
          <w:color w:val="auto"/>
          <w:kern w:val="0"/>
          <w:szCs w:val="24"/>
          <w:highlight w:val="none"/>
        </w:rPr>
      </w:pPr>
      <w:bookmarkStart w:id="259" w:name="_Toc26444"/>
      <w:bookmarkStart w:id="260" w:name="_Toc13"/>
      <w:bookmarkStart w:id="261" w:name="_Toc21719"/>
      <w:r>
        <w:rPr>
          <w:rFonts w:hint="eastAsia" w:asciiTheme="minorEastAsia" w:hAnsiTheme="minorEastAsia" w:eastAsiaTheme="minorEastAsia" w:cstheme="minorEastAsia"/>
          <w:snapToGrid w:val="0"/>
          <w:color w:val="auto"/>
          <w:kern w:val="0"/>
          <w:szCs w:val="24"/>
          <w:highlight w:val="none"/>
        </w:rPr>
        <w:t>（4）投标文件损坏或格式不正确的。</w:t>
      </w:r>
      <w:bookmarkEnd w:id="259"/>
      <w:bookmarkEnd w:id="260"/>
      <w:bookmarkEnd w:id="261"/>
    </w:p>
    <w:p w14:paraId="67B53C5C">
      <w:pPr>
        <w:pStyle w:val="42"/>
        <w:keepNext/>
        <w:keepLines/>
        <w:spacing w:line="360" w:lineRule="auto"/>
        <w:ind w:firstLine="480"/>
        <w:jc w:val="both"/>
        <w:rPr>
          <w:rFonts w:hint="eastAsia" w:asciiTheme="minorEastAsia" w:hAnsiTheme="minorEastAsia" w:eastAsiaTheme="minorEastAsia" w:cstheme="minorEastAsia"/>
          <w:b/>
          <w:color w:val="auto"/>
          <w:kern w:val="2"/>
          <w:highlight w:val="none"/>
        </w:rPr>
      </w:pPr>
      <w:bookmarkStart w:id="262" w:name="_Toc23010"/>
      <w:bookmarkStart w:id="263" w:name="_Toc3124"/>
      <w:r>
        <w:rPr>
          <w:rFonts w:hint="eastAsia" w:asciiTheme="minorEastAsia" w:hAnsiTheme="minorEastAsia" w:eastAsiaTheme="minorEastAsia" w:cstheme="minorEastAsia"/>
          <w:b/>
          <w:color w:val="auto"/>
          <w:kern w:val="2"/>
          <w:highlight w:val="none"/>
        </w:rPr>
        <w:t>12、 投标有效期及对投标人的其他要求</w:t>
      </w:r>
      <w:bookmarkEnd w:id="214"/>
      <w:bookmarkEnd w:id="215"/>
      <w:bookmarkEnd w:id="216"/>
      <w:bookmarkEnd w:id="217"/>
      <w:bookmarkEnd w:id="218"/>
      <w:bookmarkEnd w:id="219"/>
      <w:bookmarkEnd w:id="220"/>
      <w:bookmarkEnd w:id="221"/>
      <w:bookmarkEnd w:id="222"/>
      <w:bookmarkEnd w:id="223"/>
      <w:bookmarkEnd w:id="262"/>
      <w:bookmarkEnd w:id="263"/>
    </w:p>
    <w:p w14:paraId="22E1045D">
      <w:pPr>
        <w:pStyle w:val="40"/>
        <w:spacing w:line="360" w:lineRule="auto"/>
        <w:ind w:firstLine="480" w:firstLineChars="200"/>
        <w:rPr>
          <w:rFonts w:hint="eastAsia" w:asciiTheme="minorEastAsia" w:hAnsiTheme="minorEastAsia" w:eastAsiaTheme="minorEastAsia" w:cstheme="minorEastAsia"/>
          <w:color w:val="auto"/>
          <w:kern w:val="0"/>
          <w:szCs w:val="21"/>
          <w:highlight w:val="none"/>
        </w:rPr>
      </w:pPr>
      <w:r>
        <w:rPr>
          <w:rFonts w:hint="eastAsia" w:asciiTheme="minorEastAsia" w:hAnsiTheme="minorEastAsia" w:eastAsiaTheme="minorEastAsia" w:cstheme="minorEastAsia"/>
          <w:snapToGrid w:val="0"/>
          <w:color w:val="auto"/>
          <w:kern w:val="0"/>
          <w:szCs w:val="24"/>
          <w:highlight w:val="none"/>
        </w:rPr>
        <w:t>本次招标投标有效期为</w:t>
      </w:r>
      <w:r>
        <w:rPr>
          <w:rFonts w:hint="eastAsia" w:asciiTheme="minorEastAsia" w:hAnsiTheme="minorEastAsia" w:eastAsiaTheme="minorEastAsia" w:cstheme="minorEastAsia"/>
          <w:snapToGrid w:val="0"/>
          <w:color w:val="auto"/>
          <w:kern w:val="0"/>
          <w:szCs w:val="24"/>
          <w:highlight w:val="none"/>
          <w:u w:val="single"/>
        </w:rPr>
        <w:t xml:space="preserve"> </w:t>
      </w:r>
      <w:r>
        <w:rPr>
          <w:rFonts w:hint="eastAsia" w:asciiTheme="minorEastAsia" w:hAnsiTheme="minorEastAsia" w:eastAsiaTheme="minorEastAsia" w:cstheme="minorEastAsia"/>
          <w:snapToGrid w:val="0"/>
          <w:color w:val="auto"/>
          <w:kern w:val="0"/>
          <w:szCs w:val="24"/>
          <w:highlight w:val="none"/>
          <w:u w:val="single"/>
          <w:lang w:val="en-US" w:eastAsia="zh-CN"/>
        </w:rPr>
        <w:t>90</w:t>
      </w:r>
      <w:r>
        <w:rPr>
          <w:rFonts w:hint="eastAsia" w:asciiTheme="minorEastAsia" w:hAnsiTheme="minorEastAsia" w:eastAsiaTheme="minorEastAsia" w:cstheme="minorEastAsia"/>
          <w:snapToGrid w:val="0"/>
          <w:color w:val="auto"/>
          <w:kern w:val="0"/>
          <w:szCs w:val="24"/>
          <w:highlight w:val="none"/>
        </w:rPr>
        <w:t>个日历天，投标有效期从提交投标文件的截止之日起计算。在此期间，投标人不得撤销或修改其投标文件，否则其投标保证不予退还。</w:t>
      </w:r>
    </w:p>
    <w:bookmarkEnd w:id="142"/>
    <w:p w14:paraId="74CE96D9">
      <w:pPr>
        <w:pStyle w:val="42"/>
        <w:keepNext/>
        <w:keepLines/>
        <w:spacing w:line="360" w:lineRule="auto"/>
        <w:ind w:firstLine="480"/>
        <w:jc w:val="both"/>
        <w:rPr>
          <w:rFonts w:hint="eastAsia" w:asciiTheme="minorEastAsia" w:hAnsiTheme="minorEastAsia" w:eastAsiaTheme="minorEastAsia" w:cstheme="minorEastAsia"/>
          <w:b/>
          <w:color w:val="auto"/>
          <w:kern w:val="2"/>
          <w:highlight w:val="none"/>
        </w:rPr>
      </w:pPr>
      <w:bookmarkStart w:id="264" w:name="_Hlt111081624"/>
      <w:bookmarkEnd w:id="264"/>
      <w:bookmarkStart w:id="265" w:name="_Toc1011"/>
      <w:r>
        <w:rPr>
          <w:rFonts w:hint="eastAsia" w:asciiTheme="minorEastAsia" w:hAnsiTheme="minorEastAsia" w:eastAsiaTheme="minorEastAsia" w:cstheme="minorEastAsia"/>
          <w:b/>
          <w:color w:val="auto"/>
          <w:kern w:val="2"/>
          <w:highlight w:val="none"/>
        </w:rPr>
        <w:t>13</w:t>
      </w:r>
      <w:r>
        <w:rPr>
          <w:rFonts w:hint="eastAsia" w:asciiTheme="minorEastAsia" w:hAnsiTheme="minorEastAsia" w:eastAsiaTheme="minorEastAsia" w:cstheme="minorEastAsia"/>
          <w:b/>
          <w:color w:val="auto"/>
          <w:kern w:val="2"/>
          <w:highlight w:val="none"/>
          <w:lang w:eastAsia="zh-CN"/>
        </w:rPr>
        <w:t>、</w:t>
      </w:r>
      <w:r>
        <w:rPr>
          <w:rFonts w:hint="eastAsia" w:asciiTheme="minorEastAsia" w:hAnsiTheme="minorEastAsia" w:eastAsiaTheme="minorEastAsia" w:cstheme="minorEastAsia"/>
          <w:b/>
          <w:color w:val="auto"/>
          <w:kern w:val="2"/>
          <w:highlight w:val="none"/>
        </w:rPr>
        <w:t>开标</w:t>
      </w:r>
      <w:bookmarkEnd w:id="265"/>
    </w:p>
    <w:p w14:paraId="2802C55F">
      <w:pPr>
        <w:pStyle w:val="40"/>
        <w:autoSpaceDE w:val="0"/>
        <w:autoSpaceDN w:val="0"/>
        <w:adjustRightInd w:val="0"/>
        <w:spacing w:line="360" w:lineRule="auto"/>
        <w:ind w:firstLine="480" w:firstLineChars="200"/>
        <w:rPr>
          <w:rFonts w:hint="eastAsia" w:asciiTheme="minorEastAsia" w:hAnsiTheme="minorEastAsia" w:eastAsiaTheme="minorEastAsia" w:cstheme="minorEastAsia"/>
          <w:bCs/>
          <w:color w:val="auto"/>
          <w:highlight w:val="none"/>
        </w:rPr>
      </w:pPr>
      <w:r>
        <w:rPr>
          <w:rFonts w:hint="eastAsia" w:asciiTheme="minorEastAsia" w:hAnsiTheme="minorEastAsia" w:eastAsiaTheme="minorEastAsia" w:cstheme="minorEastAsia"/>
          <w:bCs/>
          <w:color w:val="auto"/>
          <w:highlight w:val="none"/>
        </w:rPr>
        <w:t>13.1 招标人邀请所有正确完成了网上获取招标文件、电子投标、缴纳投标保证、递交投标文件的投标人参加开标，投标人可自主决定是否参加。投标人不参加开标的，视其默认开标结果，以及放弃在开标期间见证、监督、投诉、申辩的权利。</w:t>
      </w:r>
    </w:p>
    <w:p w14:paraId="779F69ED">
      <w:pPr>
        <w:pStyle w:val="40"/>
        <w:autoSpaceDE w:val="0"/>
        <w:autoSpaceDN w:val="0"/>
        <w:adjustRightInd w:val="0"/>
        <w:spacing w:line="360" w:lineRule="auto"/>
        <w:ind w:firstLine="480" w:firstLineChars="200"/>
        <w:rPr>
          <w:rFonts w:hint="eastAsia" w:asciiTheme="minorEastAsia" w:hAnsiTheme="minorEastAsia" w:eastAsiaTheme="minorEastAsia" w:cstheme="minorEastAsia"/>
          <w:bCs/>
          <w:color w:val="auto"/>
          <w:highlight w:val="none"/>
        </w:rPr>
      </w:pPr>
      <w:r>
        <w:rPr>
          <w:rFonts w:hint="eastAsia" w:asciiTheme="minorEastAsia" w:hAnsiTheme="minorEastAsia" w:eastAsiaTheme="minorEastAsia" w:cstheme="minorEastAsia"/>
          <w:bCs/>
          <w:color w:val="auto"/>
          <w:highlight w:val="none"/>
        </w:rPr>
        <w:t>13.1.1 开标时间和地点：见本章第二节“重要事项时间地点一览表”。</w:t>
      </w:r>
    </w:p>
    <w:p w14:paraId="207269D7">
      <w:pPr>
        <w:pStyle w:val="40"/>
        <w:autoSpaceDE w:val="0"/>
        <w:autoSpaceDN w:val="0"/>
        <w:adjustRightInd w:val="0"/>
        <w:spacing w:line="360" w:lineRule="auto"/>
        <w:ind w:firstLine="480" w:firstLineChars="200"/>
        <w:rPr>
          <w:rFonts w:hint="eastAsia" w:asciiTheme="minorEastAsia" w:hAnsiTheme="minorEastAsia" w:eastAsiaTheme="minorEastAsia" w:cstheme="minorEastAsia"/>
          <w:bCs/>
          <w:color w:val="auto"/>
          <w:highlight w:val="none"/>
        </w:rPr>
      </w:pPr>
      <w:r>
        <w:rPr>
          <w:rFonts w:hint="eastAsia" w:asciiTheme="minorEastAsia" w:hAnsiTheme="minorEastAsia" w:eastAsiaTheme="minorEastAsia" w:cstheme="minorEastAsia"/>
          <w:bCs/>
          <w:color w:val="auto"/>
          <w:highlight w:val="none"/>
        </w:rPr>
        <w:t>13.1.2 开标前24小时，若交易平台显示缴纳投标保证（包括投标保证金、投标保证担保、投标保证保险）的投标人数量不足3个时，招标人将取消原定于次日召开的开标活动。投标人可在投标保证缴纳截止时间（见本章第二节“重要事项时间地点一览表”）至电子投标截止时间（见本章第二节“重要事项时间地点一览表”）期间登录全国公共资源交易平台（广东省·韶关市）（https://ygp.gdzwfw.gov.cn/ggzy-portal/#/440200/index）查询是否发布了取消开标活动的相关信息。</w:t>
      </w:r>
    </w:p>
    <w:p w14:paraId="61F07286">
      <w:pPr>
        <w:pStyle w:val="40"/>
        <w:autoSpaceDE w:val="0"/>
        <w:autoSpaceDN w:val="0"/>
        <w:adjustRightInd w:val="0"/>
        <w:spacing w:line="360" w:lineRule="auto"/>
        <w:ind w:firstLine="480" w:firstLineChars="200"/>
        <w:rPr>
          <w:rFonts w:hint="eastAsia" w:asciiTheme="minorEastAsia" w:hAnsiTheme="minorEastAsia" w:eastAsiaTheme="minorEastAsia" w:cstheme="minorEastAsia"/>
          <w:bCs/>
          <w:color w:val="auto"/>
          <w:highlight w:val="none"/>
        </w:rPr>
      </w:pPr>
      <w:r>
        <w:rPr>
          <w:rFonts w:hint="eastAsia" w:asciiTheme="minorEastAsia" w:hAnsiTheme="minorEastAsia" w:eastAsiaTheme="minorEastAsia" w:cstheme="minorEastAsia"/>
          <w:bCs/>
          <w:color w:val="auto"/>
          <w:highlight w:val="none"/>
        </w:rPr>
        <w:t>13.1.3本项目实行全流程电子化招标投标，投标人在交易平台按要求上传加盖电子印章并经加密的电子投标文件，并在交易平台录入准确的页码信息即可完成在线投标。由于投标人原因导致未按投标截至时限上传完整投标文件、在交易平台中上传的投标文件无法解密、投标文件损坏或格式不正确、投标文件未按招标文件要求加盖电子印章或电子印章不完整、电子投标文件解密失败且未按要求上传备用投标文件等情形导致投标无效的，由投标人自行负责。</w:t>
      </w:r>
    </w:p>
    <w:p w14:paraId="363FEF86">
      <w:pPr>
        <w:pStyle w:val="40"/>
        <w:autoSpaceDE w:val="0"/>
        <w:autoSpaceDN w:val="0"/>
        <w:adjustRightInd w:val="0"/>
        <w:spacing w:line="360" w:lineRule="auto"/>
        <w:ind w:firstLine="480" w:firstLineChars="200"/>
        <w:rPr>
          <w:rFonts w:hint="eastAsia" w:asciiTheme="minorEastAsia" w:hAnsiTheme="minorEastAsia" w:eastAsiaTheme="minorEastAsia" w:cstheme="minorEastAsia"/>
          <w:bCs/>
          <w:color w:val="auto"/>
          <w:highlight w:val="none"/>
        </w:rPr>
      </w:pPr>
      <w:r>
        <w:rPr>
          <w:rFonts w:hint="eastAsia" w:asciiTheme="minorEastAsia" w:hAnsiTheme="minorEastAsia" w:eastAsiaTheme="minorEastAsia" w:cstheme="minorEastAsia"/>
          <w:bCs/>
          <w:color w:val="auto"/>
          <w:highlight w:val="none"/>
        </w:rPr>
        <w:t>13.2 开标程序</w:t>
      </w:r>
    </w:p>
    <w:p w14:paraId="0B856965">
      <w:pPr>
        <w:pStyle w:val="40"/>
        <w:autoSpaceDE w:val="0"/>
        <w:autoSpaceDN w:val="0"/>
        <w:adjustRightInd w:val="0"/>
        <w:spacing w:line="360" w:lineRule="auto"/>
        <w:ind w:firstLine="480" w:firstLineChars="200"/>
        <w:rPr>
          <w:rFonts w:hint="eastAsia" w:asciiTheme="minorEastAsia" w:hAnsiTheme="minorEastAsia" w:eastAsiaTheme="minorEastAsia" w:cstheme="minorEastAsia"/>
          <w:bCs/>
          <w:color w:val="auto"/>
          <w:highlight w:val="none"/>
        </w:rPr>
      </w:pPr>
      <w:r>
        <w:rPr>
          <w:rFonts w:hint="eastAsia" w:asciiTheme="minorEastAsia" w:hAnsiTheme="minorEastAsia" w:eastAsiaTheme="minorEastAsia" w:cstheme="minorEastAsia"/>
          <w:bCs/>
          <w:color w:val="auto"/>
          <w:highlight w:val="none"/>
        </w:rPr>
        <w:t>（1）主持人（招标人代表或招标人授权的招标代理机构人员）宣读开标纪律。</w:t>
      </w:r>
    </w:p>
    <w:p w14:paraId="4ADB381C">
      <w:pPr>
        <w:pStyle w:val="40"/>
        <w:autoSpaceDE w:val="0"/>
        <w:autoSpaceDN w:val="0"/>
        <w:adjustRightInd w:val="0"/>
        <w:spacing w:line="360" w:lineRule="auto"/>
        <w:ind w:firstLine="480" w:firstLineChars="200"/>
        <w:rPr>
          <w:rFonts w:hint="eastAsia" w:asciiTheme="minorEastAsia" w:hAnsiTheme="minorEastAsia" w:eastAsiaTheme="minorEastAsia" w:cstheme="minorEastAsia"/>
          <w:bCs/>
          <w:color w:val="auto"/>
          <w:highlight w:val="none"/>
        </w:rPr>
      </w:pPr>
      <w:r>
        <w:rPr>
          <w:rFonts w:hint="eastAsia" w:asciiTheme="minorEastAsia" w:hAnsiTheme="minorEastAsia" w:eastAsiaTheme="minorEastAsia" w:cstheme="minorEastAsia"/>
          <w:bCs/>
          <w:color w:val="auto"/>
          <w:highlight w:val="none"/>
        </w:rPr>
        <w:t>（2）主持人宣布唱标人、记录人、见证人、监督人等有关人员姓名。</w:t>
      </w:r>
    </w:p>
    <w:p w14:paraId="7CD8EBDF">
      <w:pPr>
        <w:pStyle w:val="40"/>
        <w:autoSpaceDE w:val="0"/>
        <w:autoSpaceDN w:val="0"/>
        <w:adjustRightInd w:val="0"/>
        <w:spacing w:line="360" w:lineRule="auto"/>
        <w:ind w:firstLine="480" w:firstLineChars="200"/>
        <w:rPr>
          <w:rFonts w:hint="eastAsia" w:asciiTheme="minorEastAsia" w:hAnsiTheme="minorEastAsia" w:eastAsiaTheme="minorEastAsia" w:cstheme="minorEastAsia"/>
          <w:bCs/>
          <w:color w:val="auto"/>
          <w:highlight w:val="none"/>
        </w:rPr>
      </w:pPr>
      <w:r>
        <w:rPr>
          <w:rFonts w:hint="eastAsia" w:asciiTheme="minorEastAsia" w:hAnsiTheme="minorEastAsia" w:eastAsiaTheme="minorEastAsia" w:cstheme="minorEastAsia"/>
          <w:bCs/>
          <w:color w:val="auto"/>
          <w:highlight w:val="none"/>
        </w:rPr>
        <w:t>（3）唱标人公布在投标截止时间前进行投标文件的投标人数量和名称</w:t>
      </w:r>
    </w:p>
    <w:p w14:paraId="2ECE91B0">
      <w:pPr>
        <w:pStyle w:val="40"/>
        <w:autoSpaceDE w:val="0"/>
        <w:autoSpaceDN w:val="0"/>
        <w:adjustRightInd w:val="0"/>
        <w:spacing w:line="360" w:lineRule="auto"/>
        <w:ind w:firstLine="480" w:firstLineChars="200"/>
        <w:rPr>
          <w:rFonts w:hint="eastAsia" w:asciiTheme="minorEastAsia" w:hAnsiTheme="minorEastAsia" w:eastAsiaTheme="minorEastAsia" w:cstheme="minorEastAsia"/>
          <w:bCs/>
          <w:color w:val="auto"/>
          <w:highlight w:val="none"/>
        </w:rPr>
      </w:pPr>
      <w:r>
        <w:rPr>
          <w:rFonts w:hint="eastAsia" w:asciiTheme="minorEastAsia" w:hAnsiTheme="minorEastAsia" w:eastAsiaTheme="minorEastAsia" w:cstheme="minorEastAsia"/>
          <w:bCs/>
          <w:color w:val="auto"/>
          <w:highlight w:val="none"/>
        </w:rPr>
        <w:t>（4）招标代理机构会同交易场所工作人员对投标人的电子投标信息进行解密，建设工程交易系统自动生成《投标保证缴纳情况表》和《开标一览表》。</w:t>
      </w:r>
    </w:p>
    <w:p w14:paraId="47B6CFEB">
      <w:pPr>
        <w:pStyle w:val="40"/>
        <w:autoSpaceDE w:val="0"/>
        <w:autoSpaceDN w:val="0"/>
        <w:adjustRightInd w:val="0"/>
        <w:spacing w:line="360" w:lineRule="auto"/>
        <w:ind w:firstLine="480" w:firstLineChars="200"/>
        <w:rPr>
          <w:rFonts w:hint="eastAsia" w:asciiTheme="minorEastAsia" w:hAnsiTheme="minorEastAsia" w:eastAsiaTheme="minorEastAsia" w:cstheme="minorEastAsia"/>
          <w:bCs/>
          <w:color w:val="auto"/>
          <w:highlight w:val="none"/>
        </w:rPr>
      </w:pPr>
      <w:r>
        <w:rPr>
          <w:rFonts w:hint="eastAsia" w:asciiTheme="minorEastAsia" w:hAnsiTheme="minorEastAsia" w:eastAsiaTheme="minorEastAsia" w:cstheme="minorEastAsia"/>
          <w:bCs/>
          <w:color w:val="auto"/>
          <w:highlight w:val="none"/>
        </w:rPr>
        <w:t>温馨提示：因本项目实行全流程电子化招标投标，投标人无须进行现场签到，可登录交易平台观看开标实况、提出异议或进行澄清、确认等操作，对开标事项的异议未在开标期间提出的，招标人不予受理。具体按招标文件和系统操作手册为准。</w:t>
      </w:r>
    </w:p>
    <w:p w14:paraId="76C7969B">
      <w:pPr>
        <w:pStyle w:val="40"/>
        <w:autoSpaceDE w:val="0"/>
        <w:autoSpaceDN w:val="0"/>
        <w:adjustRightInd w:val="0"/>
        <w:spacing w:line="360" w:lineRule="auto"/>
        <w:ind w:firstLine="480" w:firstLineChars="200"/>
        <w:rPr>
          <w:rFonts w:hint="eastAsia" w:asciiTheme="minorEastAsia" w:hAnsiTheme="minorEastAsia" w:eastAsiaTheme="minorEastAsia" w:cstheme="minorEastAsia"/>
          <w:bCs/>
          <w:color w:val="auto"/>
          <w:highlight w:val="none"/>
        </w:rPr>
      </w:pPr>
      <w:r>
        <w:rPr>
          <w:rFonts w:hint="eastAsia" w:asciiTheme="minorEastAsia" w:hAnsiTheme="minorEastAsia" w:eastAsiaTheme="minorEastAsia" w:cstheme="minorEastAsia"/>
          <w:bCs/>
          <w:color w:val="auto"/>
          <w:highlight w:val="none"/>
        </w:rPr>
        <w:t>因本工程采用全流程电子招标投标方式进行招标，投标人在唱标环节为解密唱标时，以网上电子解密唱标信息为准。全流程电子招标投标采用线上评审，以电子投标文件为准。如果两者报价不一致的，视为报价不唯一，其响应性评审不通过。</w:t>
      </w:r>
    </w:p>
    <w:p w14:paraId="778C59D1">
      <w:pPr>
        <w:pStyle w:val="40"/>
        <w:autoSpaceDE w:val="0"/>
        <w:autoSpaceDN w:val="0"/>
        <w:adjustRightInd w:val="0"/>
        <w:spacing w:line="360" w:lineRule="auto"/>
        <w:ind w:firstLine="480" w:firstLineChars="200"/>
        <w:rPr>
          <w:rFonts w:hint="eastAsia" w:asciiTheme="minorEastAsia" w:hAnsiTheme="minorEastAsia" w:eastAsiaTheme="minorEastAsia" w:cstheme="minorEastAsia"/>
          <w:bCs/>
          <w:color w:val="auto"/>
          <w:highlight w:val="none"/>
        </w:rPr>
      </w:pPr>
      <w:r>
        <w:rPr>
          <w:rFonts w:hint="eastAsia" w:asciiTheme="minorEastAsia" w:hAnsiTheme="minorEastAsia" w:eastAsiaTheme="minorEastAsia" w:cstheme="minorEastAsia"/>
          <w:bCs/>
          <w:color w:val="auto"/>
          <w:highlight w:val="none"/>
        </w:rPr>
        <w:t>13.3 投标人对开标相关事项（如开标程序等）有异议的，必须在开标期间及时提出，招标人或其授权的招标代理机构应当场作出答复，并记录在案。对开标事项的异议未在开标期间及时提出的，招标人不予受理。</w:t>
      </w:r>
    </w:p>
    <w:p w14:paraId="3EF6B83F">
      <w:pPr>
        <w:pStyle w:val="40"/>
        <w:autoSpaceDE w:val="0"/>
        <w:autoSpaceDN w:val="0"/>
        <w:adjustRightInd w:val="0"/>
        <w:spacing w:line="360" w:lineRule="auto"/>
        <w:ind w:firstLine="480" w:firstLineChars="200"/>
        <w:rPr>
          <w:rFonts w:hint="eastAsia" w:asciiTheme="minorEastAsia" w:hAnsiTheme="minorEastAsia" w:eastAsiaTheme="minorEastAsia" w:cstheme="minorEastAsia"/>
          <w:bCs/>
          <w:color w:val="auto"/>
          <w:highlight w:val="none"/>
        </w:rPr>
      </w:pPr>
      <w:r>
        <w:rPr>
          <w:rFonts w:hint="eastAsia" w:asciiTheme="minorEastAsia" w:hAnsiTheme="minorEastAsia" w:eastAsiaTheme="minorEastAsia" w:cstheme="minorEastAsia"/>
          <w:bCs/>
          <w:color w:val="auto"/>
          <w:highlight w:val="none"/>
        </w:rPr>
        <w:t>13.4 招标代理机构将资料原件（若有）、《开标一览表》以及其他有关资料移交评标委员会。</w:t>
      </w:r>
    </w:p>
    <w:p w14:paraId="1B0DB037">
      <w:pPr>
        <w:pStyle w:val="42"/>
        <w:keepNext/>
        <w:keepLines/>
        <w:spacing w:line="360" w:lineRule="auto"/>
        <w:ind w:firstLine="480"/>
        <w:jc w:val="both"/>
        <w:rPr>
          <w:rFonts w:hint="eastAsia" w:asciiTheme="minorEastAsia" w:hAnsiTheme="minorEastAsia" w:eastAsiaTheme="minorEastAsia" w:cstheme="minorEastAsia"/>
          <w:b/>
          <w:color w:val="auto"/>
          <w:kern w:val="2"/>
          <w:highlight w:val="none"/>
        </w:rPr>
      </w:pPr>
      <w:bookmarkStart w:id="266" w:name="_Toc4053"/>
      <w:bookmarkStart w:id="267" w:name="_Toc21041"/>
      <w:r>
        <w:rPr>
          <w:rFonts w:hint="eastAsia" w:asciiTheme="minorEastAsia" w:hAnsiTheme="minorEastAsia" w:eastAsiaTheme="minorEastAsia" w:cstheme="minorEastAsia"/>
          <w:b/>
          <w:color w:val="auto"/>
          <w:kern w:val="2"/>
          <w:highlight w:val="none"/>
        </w:rPr>
        <w:t>14</w:t>
      </w:r>
      <w:bookmarkStart w:id="268" w:name="_Hlt127093805"/>
      <w:bookmarkEnd w:id="268"/>
      <w:r>
        <w:rPr>
          <w:rFonts w:hint="eastAsia" w:asciiTheme="minorEastAsia" w:hAnsiTheme="minorEastAsia" w:eastAsiaTheme="minorEastAsia" w:cstheme="minorEastAsia"/>
          <w:b/>
          <w:color w:val="auto"/>
          <w:kern w:val="2"/>
          <w:highlight w:val="none"/>
          <w:lang w:eastAsia="zh-CN"/>
        </w:rPr>
        <w:t>、</w:t>
      </w:r>
      <w:r>
        <w:rPr>
          <w:rFonts w:hint="eastAsia" w:asciiTheme="minorEastAsia" w:hAnsiTheme="minorEastAsia" w:eastAsiaTheme="minorEastAsia" w:cstheme="minorEastAsia"/>
          <w:b/>
          <w:color w:val="auto"/>
          <w:kern w:val="2"/>
          <w:highlight w:val="none"/>
        </w:rPr>
        <w:t>评标的方法和标准</w:t>
      </w:r>
      <w:bookmarkEnd w:id="266"/>
      <w:bookmarkEnd w:id="267"/>
    </w:p>
    <w:p w14:paraId="354F25F3">
      <w:pPr>
        <w:pStyle w:val="40"/>
        <w:autoSpaceDE w:val="0"/>
        <w:autoSpaceDN w:val="0"/>
        <w:adjustRightInd w:val="0"/>
        <w:spacing w:line="360" w:lineRule="auto"/>
        <w:ind w:firstLine="480" w:firstLineChars="200"/>
        <w:rPr>
          <w:rFonts w:hint="eastAsia" w:asciiTheme="minorEastAsia" w:hAnsiTheme="minorEastAsia" w:eastAsiaTheme="minorEastAsia" w:cstheme="minorEastAsia"/>
          <w:bCs/>
          <w:color w:val="auto"/>
          <w:highlight w:val="none"/>
        </w:rPr>
      </w:pPr>
      <w:r>
        <w:rPr>
          <w:rFonts w:hint="eastAsia" w:asciiTheme="minorEastAsia" w:hAnsiTheme="minorEastAsia" w:eastAsiaTheme="minorEastAsia" w:cstheme="minorEastAsia"/>
          <w:bCs/>
          <w:color w:val="auto"/>
          <w:highlight w:val="none"/>
        </w:rPr>
        <w:t>评标分为初步评审和详细评审两个阶段，由评标委员会在有关部门的监督下，严格按照本招标文件指定的评标方法，对投标人的投标文件进行审查、评审。评标委员会完成评标后，向招标人推荐 3 个中标候选人，并向招标人提交由全体评标委员会成员签字的评标报告。</w:t>
      </w:r>
    </w:p>
    <w:p w14:paraId="1B3E43C8">
      <w:pPr>
        <w:pStyle w:val="40"/>
        <w:autoSpaceDE w:val="0"/>
        <w:autoSpaceDN w:val="0"/>
        <w:adjustRightInd w:val="0"/>
        <w:spacing w:line="360" w:lineRule="auto"/>
        <w:ind w:firstLine="482" w:firstLineChars="200"/>
        <w:rPr>
          <w:rFonts w:hint="eastAsia" w:asciiTheme="minorEastAsia" w:hAnsiTheme="minorEastAsia" w:eastAsiaTheme="minorEastAsia" w:cstheme="minorEastAsia"/>
          <w:bCs/>
          <w:color w:val="auto"/>
          <w:highlight w:val="none"/>
        </w:rPr>
      </w:pPr>
      <w:bookmarkStart w:id="269" w:name="_Toc32313"/>
      <w:r>
        <w:rPr>
          <w:rFonts w:hint="eastAsia" w:asciiTheme="minorEastAsia" w:hAnsiTheme="minorEastAsia" w:eastAsiaTheme="minorEastAsia" w:cstheme="minorEastAsia"/>
          <w:b/>
          <w:color w:val="auto"/>
          <w:highlight w:val="none"/>
        </w:rPr>
        <w:t>14.1 评标</w:t>
      </w:r>
      <w:bookmarkStart w:id="270" w:name="_Hlt69208274"/>
      <w:bookmarkEnd w:id="270"/>
      <w:r>
        <w:rPr>
          <w:rFonts w:hint="eastAsia" w:asciiTheme="minorEastAsia" w:hAnsiTheme="minorEastAsia" w:eastAsiaTheme="minorEastAsia" w:cstheme="minorEastAsia"/>
          <w:b/>
          <w:color w:val="auto"/>
          <w:highlight w:val="none"/>
        </w:rPr>
        <w:t>委员会</w:t>
      </w:r>
      <w:bookmarkEnd w:id="269"/>
      <w:bookmarkStart w:id="271" w:name="_Hlt69338169"/>
      <w:bookmarkEnd w:id="271"/>
    </w:p>
    <w:p w14:paraId="0F5EF10D">
      <w:pPr>
        <w:pStyle w:val="40"/>
        <w:autoSpaceDE w:val="0"/>
        <w:autoSpaceDN w:val="0"/>
        <w:adjustRightInd w:val="0"/>
        <w:spacing w:line="360" w:lineRule="auto"/>
        <w:ind w:firstLine="480" w:firstLineChars="200"/>
        <w:rPr>
          <w:rFonts w:hint="eastAsia" w:asciiTheme="minorEastAsia" w:hAnsiTheme="minorEastAsia" w:eastAsiaTheme="minorEastAsia" w:cstheme="minorEastAsia"/>
          <w:bCs/>
          <w:color w:val="auto"/>
          <w:highlight w:val="none"/>
        </w:rPr>
      </w:pPr>
      <w:r>
        <w:rPr>
          <w:rFonts w:hint="eastAsia" w:asciiTheme="minorEastAsia" w:hAnsiTheme="minorEastAsia" w:eastAsiaTheme="minorEastAsia" w:cstheme="minorEastAsia"/>
          <w:bCs/>
          <w:color w:val="auto"/>
          <w:highlight w:val="none"/>
        </w:rPr>
        <w:t xml:space="preserve">  14.1.1 评标委员会由</w:t>
      </w:r>
      <w:r>
        <w:rPr>
          <w:rFonts w:hint="eastAsia" w:asciiTheme="minorEastAsia" w:hAnsiTheme="minorEastAsia" w:eastAsiaTheme="minorEastAsia" w:cstheme="minorEastAsia"/>
          <w:bCs/>
          <w:color w:val="auto"/>
          <w:highlight w:val="none"/>
          <w:lang w:val="en-US" w:eastAsia="zh-CN"/>
        </w:rPr>
        <w:t>5</w:t>
      </w:r>
      <w:r>
        <w:rPr>
          <w:rFonts w:hint="eastAsia" w:asciiTheme="minorEastAsia" w:hAnsiTheme="minorEastAsia" w:eastAsiaTheme="minorEastAsia" w:cstheme="minorEastAsia"/>
          <w:bCs/>
          <w:color w:val="auto"/>
          <w:highlight w:val="none"/>
        </w:rPr>
        <w:t>人组成。其中招标人代表</w:t>
      </w:r>
      <w:r>
        <w:rPr>
          <w:rFonts w:hint="eastAsia" w:asciiTheme="minorEastAsia" w:hAnsiTheme="minorEastAsia" w:eastAsiaTheme="minorEastAsia" w:cstheme="minorEastAsia"/>
          <w:bCs/>
          <w:color w:val="auto"/>
          <w:highlight w:val="none"/>
          <w:lang w:val="en-US" w:eastAsia="zh-CN"/>
        </w:rPr>
        <w:t>0</w:t>
      </w:r>
      <w:r>
        <w:rPr>
          <w:rFonts w:hint="eastAsia" w:asciiTheme="minorEastAsia" w:hAnsiTheme="minorEastAsia" w:eastAsiaTheme="minorEastAsia" w:cstheme="minorEastAsia"/>
          <w:bCs/>
          <w:color w:val="auto"/>
          <w:highlight w:val="none"/>
        </w:rPr>
        <w:t>人，专家</w:t>
      </w:r>
      <w:r>
        <w:rPr>
          <w:rFonts w:hint="eastAsia" w:asciiTheme="minorEastAsia" w:hAnsiTheme="minorEastAsia" w:eastAsiaTheme="minorEastAsia" w:cstheme="minorEastAsia"/>
          <w:bCs/>
          <w:color w:val="auto"/>
          <w:highlight w:val="none"/>
          <w:lang w:val="en-US" w:eastAsia="zh-CN"/>
        </w:rPr>
        <w:t>4</w:t>
      </w:r>
      <w:r>
        <w:rPr>
          <w:rFonts w:hint="eastAsia" w:asciiTheme="minorEastAsia" w:hAnsiTheme="minorEastAsia" w:eastAsiaTheme="minorEastAsia" w:cstheme="minorEastAsia"/>
          <w:bCs/>
          <w:color w:val="auto"/>
          <w:highlight w:val="none"/>
        </w:rPr>
        <w:t>人。专家从广东省综合评标评审专家库（韶关区域）中随机抽取，其中技术类专家</w:t>
      </w:r>
      <w:r>
        <w:rPr>
          <w:rFonts w:hint="eastAsia" w:asciiTheme="minorEastAsia" w:hAnsiTheme="minorEastAsia" w:eastAsiaTheme="minorEastAsia" w:cstheme="minorEastAsia"/>
          <w:bCs/>
          <w:color w:val="auto"/>
          <w:highlight w:val="none"/>
          <w:lang w:val="en-US" w:eastAsia="zh-CN"/>
        </w:rPr>
        <w:t>3</w:t>
      </w:r>
      <w:r>
        <w:rPr>
          <w:rFonts w:hint="eastAsia" w:asciiTheme="minorEastAsia" w:hAnsiTheme="minorEastAsia" w:eastAsiaTheme="minorEastAsia" w:cstheme="minorEastAsia"/>
          <w:bCs/>
          <w:color w:val="auto"/>
          <w:highlight w:val="none"/>
        </w:rPr>
        <w:t>人，经济类专家2人。评标委员会的负责人在评委中民主选出，负责人的权力与评委成员相等。</w:t>
      </w:r>
    </w:p>
    <w:p w14:paraId="246730F3">
      <w:pPr>
        <w:pStyle w:val="40"/>
        <w:autoSpaceDE w:val="0"/>
        <w:autoSpaceDN w:val="0"/>
        <w:adjustRightInd w:val="0"/>
        <w:spacing w:line="360" w:lineRule="auto"/>
        <w:ind w:firstLine="480" w:firstLineChars="200"/>
        <w:rPr>
          <w:rFonts w:hint="eastAsia" w:asciiTheme="minorEastAsia" w:hAnsiTheme="minorEastAsia" w:eastAsiaTheme="minorEastAsia" w:cstheme="minorEastAsia"/>
          <w:bCs/>
          <w:color w:val="auto"/>
          <w:highlight w:val="none"/>
        </w:rPr>
      </w:pPr>
      <w:r>
        <w:rPr>
          <w:rFonts w:hint="eastAsia" w:asciiTheme="minorEastAsia" w:hAnsiTheme="minorEastAsia" w:eastAsiaTheme="minorEastAsia" w:cstheme="minorEastAsia"/>
          <w:bCs/>
          <w:color w:val="auto"/>
          <w:highlight w:val="none"/>
        </w:rPr>
        <w:t xml:space="preserve">  14.1.2 评标委员会应认真、公正、诚实、廉洁地履行职责。有下列情形之一的，不得担任评标委员会成员：</w:t>
      </w:r>
    </w:p>
    <w:p w14:paraId="08194B7F">
      <w:pPr>
        <w:pStyle w:val="40"/>
        <w:autoSpaceDE w:val="0"/>
        <w:autoSpaceDN w:val="0"/>
        <w:adjustRightInd w:val="0"/>
        <w:spacing w:line="360" w:lineRule="auto"/>
        <w:ind w:firstLine="480" w:firstLineChars="200"/>
        <w:rPr>
          <w:rFonts w:hint="eastAsia" w:asciiTheme="minorEastAsia" w:hAnsiTheme="minorEastAsia" w:eastAsiaTheme="minorEastAsia" w:cstheme="minorEastAsia"/>
          <w:bCs/>
          <w:color w:val="auto"/>
          <w:highlight w:val="none"/>
        </w:rPr>
      </w:pPr>
      <w:r>
        <w:rPr>
          <w:rFonts w:hint="eastAsia" w:asciiTheme="minorEastAsia" w:hAnsiTheme="minorEastAsia" w:eastAsiaTheme="minorEastAsia" w:cstheme="minorEastAsia"/>
          <w:bCs/>
          <w:color w:val="auto"/>
          <w:highlight w:val="none"/>
        </w:rPr>
        <w:t xml:space="preserve">  14.1.2.1 投标人或者投标人主要负责人的近亲属；</w:t>
      </w:r>
    </w:p>
    <w:p w14:paraId="361CDB8D">
      <w:pPr>
        <w:pStyle w:val="40"/>
        <w:autoSpaceDE w:val="0"/>
        <w:autoSpaceDN w:val="0"/>
        <w:adjustRightInd w:val="0"/>
        <w:spacing w:line="360" w:lineRule="auto"/>
        <w:ind w:firstLine="480" w:firstLineChars="200"/>
        <w:rPr>
          <w:rFonts w:hint="eastAsia" w:asciiTheme="minorEastAsia" w:hAnsiTheme="minorEastAsia" w:eastAsiaTheme="minorEastAsia" w:cstheme="minorEastAsia"/>
          <w:bCs/>
          <w:color w:val="auto"/>
          <w:highlight w:val="none"/>
        </w:rPr>
      </w:pPr>
      <w:r>
        <w:rPr>
          <w:rFonts w:hint="eastAsia" w:asciiTheme="minorEastAsia" w:hAnsiTheme="minorEastAsia" w:eastAsiaTheme="minorEastAsia" w:cstheme="minorEastAsia"/>
          <w:bCs/>
          <w:color w:val="auto"/>
          <w:highlight w:val="none"/>
        </w:rPr>
        <w:t xml:space="preserve"> 14.1.2.2 项目主管部门或者行政监督部门的人员；</w:t>
      </w:r>
    </w:p>
    <w:p w14:paraId="2724129D">
      <w:pPr>
        <w:pStyle w:val="40"/>
        <w:autoSpaceDE w:val="0"/>
        <w:autoSpaceDN w:val="0"/>
        <w:adjustRightInd w:val="0"/>
        <w:spacing w:line="360" w:lineRule="auto"/>
        <w:ind w:firstLine="480" w:firstLineChars="200"/>
        <w:rPr>
          <w:rFonts w:hint="eastAsia" w:asciiTheme="minorEastAsia" w:hAnsiTheme="minorEastAsia" w:eastAsiaTheme="minorEastAsia" w:cstheme="minorEastAsia"/>
          <w:bCs/>
          <w:color w:val="auto"/>
          <w:highlight w:val="none"/>
        </w:rPr>
      </w:pPr>
      <w:r>
        <w:rPr>
          <w:rFonts w:hint="eastAsia" w:asciiTheme="minorEastAsia" w:hAnsiTheme="minorEastAsia" w:eastAsiaTheme="minorEastAsia" w:cstheme="minorEastAsia"/>
          <w:bCs/>
          <w:color w:val="auto"/>
          <w:highlight w:val="none"/>
        </w:rPr>
        <w:t xml:space="preserve"> 14.1.2.3 与投标人有经济利益关系，可能影响对投标公正评审的；</w:t>
      </w:r>
    </w:p>
    <w:p w14:paraId="4A670AE9">
      <w:pPr>
        <w:pStyle w:val="40"/>
        <w:autoSpaceDE w:val="0"/>
        <w:autoSpaceDN w:val="0"/>
        <w:adjustRightInd w:val="0"/>
        <w:spacing w:line="360" w:lineRule="auto"/>
        <w:ind w:firstLine="480" w:firstLineChars="200"/>
        <w:rPr>
          <w:rFonts w:hint="eastAsia" w:asciiTheme="minorEastAsia" w:hAnsiTheme="minorEastAsia" w:eastAsiaTheme="minorEastAsia" w:cstheme="minorEastAsia"/>
          <w:bCs/>
          <w:color w:val="auto"/>
          <w:highlight w:val="none"/>
        </w:rPr>
      </w:pPr>
      <w:r>
        <w:rPr>
          <w:rFonts w:hint="eastAsia" w:asciiTheme="minorEastAsia" w:hAnsiTheme="minorEastAsia" w:eastAsiaTheme="minorEastAsia" w:cstheme="minorEastAsia"/>
          <w:bCs/>
          <w:color w:val="auto"/>
          <w:highlight w:val="none"/>
        </w:rPr>
        <w:t>14.1.2.4 曾因在</w:t>
      </w:r>
      <w:bookmarkStart w:id="272" w:name="_Hlt69700387"/>
      <w:bookmarkEnd w:id="272"/>
      <w:r>
        <w:rPr>
          <w:rFonts w:hint="eastAsia" w:asciiTheme="minorEastAsia" w:hAnsiTheme="minorEastAsia" w:eastAsiaTheme="minorEastAsia" w:cstheme="minorEastAsia"/>
          <w:bCs/>
          <w:color w:val="auto"/>
          <w:highlight w:val="none"/>
        </w:rPr>
        <w:t>招标、评标以及其他与招标投标有关活动中从事违法行为而受过行政处罚或刑事处罚的。</w:t>
      </w:r>
    </w:p>
    <w:p w14:paraId="48BBEE64">
      <w:pPr>
        <w:pStyle w:val="40"/>
        <w:autoSpaceDE w:val="0"/>
        <w:autoSpaceDN w:val="0"/>
        <w:adjustRightInd w:val="0"/>
        <w:spacing w:line="360" w:lineRule="auto"/>
        <w:ind w:firstLine="480" w:firstLineChars="200"/>
        <w:rPr>
          <w:rFonts w:hint="eastAsia" w:asciiTheme="minorEastAsia" w:hAnsiTheme="minorEastAsia" w:eastAsiaTheme="minorEastAsia" w:cstheme="minorEastAsia"/>
          <w:bCs/>
          <w:color w:val="auto"/>
          <w:highlight w:val="none"/>
        </w:rPr>
      </w:pPr>
      <w:r>
        <w:rPr>
          <w:rFonts w:hint="eastAsia" w:asciiTheme="minorEastAsia" w:hAnsiTheme="minorEastAsia" w:eastAsiaTheme="minorEastAsia" w:cstheme="minorEastAsia"/>
          <w:bCs/>
          <w:color w:val="auto"/>
          <w:highlight w:val="none"/>
        </w:rPr>
        <w:t>14.1.3 评标委员会成员有前款规定情形之一的，应主动提出回避。</w:t>
      </w:r>
    </w:p>
    <w:p w14:paraId="37A18F78">
      <w:pPr>
        <w:pStyle w:val="40"/>
        <w:autoSpaceDE w:val="0"/>
        <w:autoSpaceDN w:val="0"/>
        <w:adjustRightInd w:val="0"/>
        <w:spacing w:line="360" w:lineRule="auto"/>
        <w:ind w:firstLine="480" w:firstLineChars="200"/>
        <w:rPr>
          <w:rFonts w:hint="eastAsia" w:asciiTheme="minorEastAsia" w:hAnsiTheme="minorEastAsia" w:eastAsiaTheme="minorEastAsia" w:cstheme="minorEastAsia"/>
          <w:bCs/>
          <w:color w:val="auto"/>
          <w:highlight w:val="none"/>
        </w:rPr>
      </w:pPr>
      <w:r>
        <w:rPr>
          <w:rFonts w:hint="eastAsia" w:asciiTheme="minorEastAsia" w:hAnsiTheme="minorEastAsia" w:eastAsiaTheme="minorEastAsia" w:cstheme="minorEastAsia"/>
          <w:bCs/>
          <w:color w:val="auto"/>
          <w:highlight w:val="none"/>
        </w:rPr>
        <w:t xml:space="preserve"> 14.1.4 评标全过程实行封闭式管理，在中标结果公布前，禁止评标委员会成员以任何方式私下接触投标人。</w:t>
      </w:r>
    </w:p>
    <w:p w14:paraId="36DE5152">
      <w:pPr>
        <w:pStyle w:val="40"/>
        <w:autoSpaceDE w:val="0"/>
        <w:autoSpaceDN w:val="0"/>
        <w:adjustRightInd w:val="0"/>
        <w:spacing w:line="360" w:lineRule="auto"/>
        <w:ind w:firstLine="480" w:firstLineChars="200"/>
        <w:rPr>
          <w:rFonts w:hint="eastAsia" w:asciiTheme="minorEastAsia" w:hAnsiTheme="minorEastAsia" w:eastAsiaTheme="minorEastAsia" w:cstheme="minorEastAsia"/>
          <w:bCs/>
          <w:color w:val="auto"/>
          <w:highlight w:val="none"/>
        </w:rPr>
      </w:pPr>
      <w:r>
        <w:rPr>
          <w:rFonts w:hint="eastAsia" w:asciiTheme="minorEastAsia" w:hAnsiTheme="minorEastAsia" w:eastAsiaTheme="minorEastAsia" w:cstheme="minorEastAsia"/>
          <w:bCs/>
          <w:color w:val="auto"/>
          <w:highlight w:val="none"/>
        </w:rPr>
        <w:t xml:space="preserve"> 14.1.5 在评标过程中，评标委员会可以书面形式要求投标人对所提交的投标文件中不明确的内容进行书面澄清或说明，但不接受投标人主动提出的澄清或说明。投标人的书面澄清或说明不得改变投标文件的实质性内容，并作为投标文件的组成部分。</w:t>
      </w:r>
    </w:p>
    <w:p w14:paraId="248EF759">
      <w:pPr>
        <w:pStyle w:val="40"/>
        <w:autoSpaceDE w:val="0"/>
        <w:autoSpaceDN w:val="0"/>
        <w:adjustRightInd w:val="0"/>
        <w:spacing w:line="360" w:lineRule="auto"/>
        <w:ind w:firstLine="480" w:firstLineChars="200"/>
        <w:rPr>
          <w:rFonts w:hint="eastAsia" w:asciiTheme="minorEastAsia" w:hAnsiTheme="minorEastAsia" w:eastAsiaTheme="minorEastAsia" w:cstheme="minorEastAsia"/>
          <w:bCs/>
          <w:color w:val="auto"/>
          <w:highlight w:val="none"/>
        </w:rPr>
      </w:pPr>
      <w:r>
        <w:rPr>
          <w:rFonts w:hint="eastAsia" w:asciiTheme="minorEastAsia" w:hAnsiTheme="minorEastAsia" w:eastAsiaTheme="minorEastAsia" w:cstheme="minorEastAsia"/>
          <w:bCs/>
          <w:color w:val="auto"/>
          <w:highlight w:val="none"/>
        </w:rPr>
        <w:t>14.1.6 在任何评标环节中，当评标委员会就某项定性的评审结论不统一、需要做出表决时，由评标委员会全体成员按照少数服从多数的原则，以记名投票方式表决。评标委员会全体成员应共同遵守和执行表决结果，严禁评标委员会任何成员将个人意见强加给他人、影响评标正常秩序和妨碍评审结论的公正性。</w:t>
      </w:r>
    </w:p>
    <w:p w14:paraId="285C75E0">
      <w:pPr>
        <w:pStyle w:val="40"/>
        <w:autoSpaceDE w:val="0"/>
        <w:autoSpaceDN w:val="0"/>
        <w:adjustRightInd w:val="0"/>
        <w:spacing w:line="360" w:lineRule="auto"/>
        <w:ind w:firstLine="480" w:firstLineChars="200"/>
        <w:rPr>
          <w:rFonts w:hint="eastAsia" w:asciiTheme="minorEastAsia" w:hAnsiTheme="minorEastAsia" w:eastAsiaTheme="minorEastAsia" w:cstheme="minorEastAsia"/>
          <w:bCs/>
          <w:color w:val="auto"/>
          <w:highlight w:val="none"/>
        </w:rPr>
      </w:pPr>
    </w:p>
    <w:p w14:paraId="17BE0C71">
      <w:pPr>
        <w:pStyle w:val="40"/>
        <w:autoSpaceDE w:val="0"/>
        <w:autoSpaceDN w:val="0"/>
        <w:adjustRightInd w:val="0"/>
        <w:spacing w:line="360" w:lineRule="auto"/>
        <w:ind w:firstLine="482" w:firstLineChars="200"/>
        <w:rPr>
          <w:rFonts w:hint="eastAsia" w:asciiTheme="minorEastAsia" w:hAnsiTheme="minorEastAsia" w:eastAsiaTheme="minorEastAsia" w:cstheme="minorEastAsia"/>
          <w:b/>
          <w:color w:val="auto"/>
          <w:highlight w:val="none"/>
        </w:rPr>
      </w:pPr>
      <w:bookmarkStart w:id="273" w:name="_Toc104711078"/>
      <w:bookmarkStart w:id="274" w:name="_Toc106418823"/>
      <w:bookmarkStart w:id="275" w:name="_Toc17385"/>
      <w:r>
        <w:rPr>
          <w:rFonts w:hint="eastAsia" w:asciiTheme="minorEastAsia" w:hAnsiTheme="minorEastAsia" w:eastAsiaTheme="minorEastAsia" w:cstheme="minorEastAsia"/>
          <w:b/>
          <w:color w:val="auto"/>
          <w:highlight w:val="none"/>
        </w:rPr>
        <w:t>14.2</w:t>
      </w:r>
      <w:bookmarkEnd w:id="273"/>
      <w:bookmarkEnd w:id="274"/>
      <w:r>
        <w:rPr>
          <w:rFonts w:hint="eastAsia" w:asciiTheme="minorEastAsia" w:hAnsiTheme="minorEastAsia" w:eastAsiaTheme="minorEastAsia" w:cstheme="minorEastAsia"/>
          <w:b w:val="0"/>
          <w:bCs/>
          <w:color w:val="auto"/>
          <w:highlight w:val="none"/>
        </w:rPr>
        <w:t>评标方法</w:t>
      </w:r>
      <w:bookmarkEnd w:id="275"/>
    </w:p>
    <w:p w14:paraId="46B94855">
      <w:pPr>
        <w:pStyle w:val="40"/>
        <w:autoSpaceDE w:val="0"/>
        <w:autoSpaceDN w:val="0"/>
        <w:adjustRightInd w:val="0"/>
        <w:spacing w:line="360" w:lineRule="auto"/>
        <w:ind w:firstLine="480" w:firstLineChars="200"/>
        <w:rPr>
          <w:rFonts w:hint="eastAsia" w:asciiTheme="minorEastAsia" w:hAnsiTheme="minorEastAsia" w:eastAsiaTheme="minorEastAsia" w:cstheme="minorEastAsia"/>
          <w:bCs/>
          <w:color w:val="auto"/>
          <w:highlight w:val="none"/>
        </w:rPr>
      </w:pPr>
      <w:bookmarkStart w:id="276" w:name="_Hlt66591657"/>
      <w:bookmarkEnd w:id="276"/>
      <w:r>
        <w:rPr>
          <w:rFonts w:hint="eastAsia" w:asciiTheme="minorEastAsia" w:hAnsiTheme="minorEastAsia" w:eastAsiaTheme="minorEastAsia" w:cstheme="minorEastAsia"/>
          <w:bCs/>
          <w:color w:val="auto"/>
          <w:highlight w:val="none"/>
        </w:rPr>
        <w:t>根据有关法律、法规的相关规定，结合本招标项目资金来源和规模特点，本次招标采用综合评估法进行评标。</w:t>
      </w:r>
    </w:p>
    <w:p w14:paraId="336B55D1">
      <w:pPr>
        <w:pStyle w:val="40"/>
        <w:autoSpaceDE w:val="0"/>
        <w:autoSpaceDN w:val="0"/>
        <w:adjustRightInd w:val="0"/>
        <w:spacing w:line="360" w:lineRule="auto"/>
        <w:ind w:firstLine="482" w:firstLineChars="200"/>
        <w:rPr>
          <w:rFonts w:hint="eastAsia" w:asciiTheme="minorEastAsia" w:hAnsiTheme="minorEastAsia" w:eastAsiaTheme="minorEastAsia" w:cstheme="minorEastAsia"/>
          <w:bCs/>
          <w:color w:val="auto"/>
          <w:highlight w:val="none"/>
        </w:rPr>
      </w:pPr>
      <w:r>
        <w:rPr>
          <w:rFonts w:hint="eastAsia" w:asciiTheme="minorEastAsia" w:hAnsiTheme="minorEastAsia" w:eastAsiaTheme="minorEastAsia" w:cstheme="minorEastAsia"/>
          <w:b/>
          <w:bCs w:val="0"/>
          <w:color w:val="auto"/>
          <w:highlight w:val="none"/>
        </w:rPr>
        <w:t>14.</w:t>
      </w:r>
      <w:r>
        <w:rPr>
          <w:rFonts w:hint="eastAsia" w:asciiTheme="minorEastAsia" w:hAnsiTheme="minorEastAsia" w:eastAsiaTheme="minorEastAsia" w:cstheme="minorEastAsia"/>
          <w:b/>
          <w:bCs w:val="0"/>
          <w:color w:val="auto"/>
          <w:highlight w:val="none"/>
          <w:lang w:val="en-US" w:eastAsia="zh-CN"/>
        </w:rPr>
        <w:t>3</w:t>
      </w:r>
      <w:r>
        <w:rPr>
          <w:rFonts w:hint="eastAsia" w:asciiTheme="minorEastAsia" w:hAnsiTheme="minorEastAsia" w:eastAsiaTheme="minorEastAsia" w:cstheme="minorEastAsia"/>
          <w:b w:val="0"/>
          <w:bCs/>
          <w:color w:val="auto"/>
          <w:highlight w:val="none"/>
        </w:rPr>
        <w:t>评审范围</w:t>
      </w:r>
      <w:r>
        <w:rPr>
          <w:rFonts w:hint="eastAsia" w:asciiTheme="minorEastAsia" w:hAnsiTheme="minorEastAsia" w:eastAsiaTheme="minorEastAsia" w:cstheme="minorEastAsia"/>
          <w:b/>
          <w:bCs w:val="0"/>
          <w:color w:val="auto"/>
          <w:highlight w:val="none"/>
        </w:rPr>
        <w:t>：</w:t>
      </w:r>
      <w:r>
        <w:rPr>
          <w:rFonts w:hint="eastAsia" w:asciiTheme="minorEastAsia" w:hAnsiTheme="minorEastAsia" w:eastAsiaTheme="minorEastAsia" w:cstheme="minorEastAsia"/>
          <w:bCs/>
          <w:color w:val="auto"/>
          <w:highlight w:val="none"/>
        </w:rPr>
        <w:t>评标委员会应对所有投标人的投标文件进行评审。</w:t>
      </w:r>
    </w:p>
    <w:p w14:paraId="33F2CCB7">
      <w:pPr>
        <w:pStyle w:val="40"/>
        <w:autoSpaceDE w:val="0"/>
        <w:autoSpaceDN w:val="0"/>
        <w:adjustRightInd w:val="0"/>
        <w:spacing w:line="360" w:lineRule="auto"/>
        <w:ind w:firstLine="482" w:firstLineChars="200"/>
        <w:rPr>
          <w:rFonts w:hint="eastAsia" w:asciiTheme="minorEastAsia" w:hAnsiTheme="minorEastAsia" w:eastAsiaTheme="minorEastAsia" w:cstheme="minorEastAsia"/>
          <w:bCs/>
          <w:color w:val="auto"/>
          <w:highlight w:val="none"/>
        </w:rPr>
      </w:pPr>
      <w:r>
        <w:rPr>
          <w:rFonts w:hint="eastAsia" w:asciiTheme="minorEastAsia" w:hAnsiTheme="minorEastAsia" w:eastAsiaTheme="minorEastAsia" w:cstheme="minorEastAsia"/>
          <w:b/>
          <w:bCs w:val="0"/>
          <w:color w:val="auto"/>
          <w:highlight w:val="none"/>
        </w:rPr>
        <w:t>14.</w:t>
      </w:r>
      <w:r>
        <w:rPr>
          <w:rFonts w:hint="eastAsia" w:asciiTheme="minorEastAsia" w:hAnsiTheme="minorEastAsia" w:eastAsiaTheme="minorEastAsia" w:cstheme="minorEastAsia"/>
          <w:b/>
          <w:bCs w:val="0"/>
          <w:color w:val="auto"/>
          <w:highlight w:val="none"/>
          <w:lang w:val="en-US" w:eastAsia="zh-CN"/>
        </w:rPr>
        <w:t>4</w:t>
      </w:r>
      <w:r>
        <w:rPr>
          <w:rFonts w:hint="eastAsia" w:asciiTheme="minorEastAsia" w:hAnsiTheme="minorEastAsia" w:eastAsiaTheme="minorEastAsia" w:cstheme="minorEastAsia"/>
          <w:bCs/>
          <w:color w:val="auto"/>
          <w:highlight w:val="none"/>
        </w:rPr>
        <w:t xml:space="preserve"> 初步评审阶段</w:t>
      </w:r>
    </w:p>
    <w:p w14:paraId="7A48C448">
      <w:pPr>
        <w:pStyle w:val="40"/>
        <w:autoSpaceDE w:val="0"/>
        <w:autoSpaceDN w:val="0"/>
        <w:adjustRightInd w:val="0"/>
        <w:spacing w:line="360" w:lineRule="auto"/>
        <w:ind w:firstLine="480" w:firstLineChars="200"/>
        <w:rPr>
          <w:rFonts w:hint="eastAsia" w:asciiTheme="minorEastAsia" w:hAnsiTheme="minorEastAsia" w:eastAsiaTheme="minorEastAsia" w:cstheme="minorEastAsia"/>
          <w:bCs/>
          <w:color w:val="auto"/>
          <w:highlight w:val="none"/>
        </w:rPr>
      </w:pPr>
      <w:r>
        <w:rPr>
          <w:rFonts w:hint="eastAsia" w:asciiTheme="minorEastAsia" w:hAnsiTheme="minorEastAsia" w:eastAsiaTheme="minorEastAsia" w:cstheme="minorEastAsia"/>
          <w:bCs/>
          <w:color w:val="auto"/>
          <w:highlight w:val="none"/>
        </w:rPr>
        <w:t>初步评审阶段分为资格评审、形式评审和响应性评审三个环节。</w:t>
      </w:r>
    </w:p>
    <w:p w14:paraId="64ADCB47">
      <w:pPr>
        <w:pStyle w:val="40"/>
        <w:autoSpaceDE w:val="0"/>
        <w:autoSpaceDN w:val="0"/>
        <w:adjustRightInd w:val="0"/>
        <w:spacing w:line="360" w:lineRule="auto"/>
        <w:ind w:firstLine="480" w:firstLineChars="200"/>
        <w:rPr>
          <w:rFonts w:hint="eastAsia" w:asciiTheme="minorEastAsia" w:hAnsiTheme="minorEastAsia" w:eastAsiaTheme="minorEastAsia" w:cstheme="minorEastAsia"/>
          <w:bCs/>
          <w:color w:val="auto"/>
          <w:highlight w:val="none"/>
        </w:rPr>
      </w:pPr>
      <w:r>
        <w:rPr>
          <w:rFonts w:hint="eastAsia" w:asciiTheme="minorEastAsia" w:hAnsiTheme="minorEastAsia" w:eastAsiaTheme="minorEastAsia" w:cstheme="minorEastAsia"/>
          <w:b w:val="0"/>
          <w:bCs/>
          <w:color w:val="auto"/>
          <w:highlight w:val="none"/>
        </w:rPr>
        <w:t>14.</w:t>
      </w:r>
      <w:r>
        <w:rPr>
          <w:rFonts w:hint="eastAsia" w:asciiTheme="minorEastAsia" w:hAnsiTheme="minorEastAsia" w:eastAsiaTheme="minorEastAsia" w:cstheme="minorEastAsia"/>
          <w:b w:val="0"/>
          <w:bCs/>
          <w:color w:val="auto"/>
          <w:highlight w:val="none"/>
          <w:lang w:val="en-US" w:eastAsia="zh-CN"/>
        </w:rPr>
        <w:t>4.1</w:t>
      </w:r>
      <w:r>
        <w:rPr>
          <w:rFonts w:hint="eastAsia" w:asciiTheme="minorEastAsia" w:hAnsiTheme="minorEastAsia" w:eastAsiaTheme="minorEastAsia" w:cstheme="minorEastAsia"/>
          <w:bCs/>
          <w:color w:val="auto"/>
          <w:highlight w:val="none"/>
        </w:rPr>
        <w:t>资格评审环节</w:t>
      </w:r>
    </w:p>
    <w:p w14:paraId="19A97792">
      <w:pPr>
        <w:pStyle w:val="40"/>
        <w:autoSpaceDE w:val="0"/>
        <w:autoSpaceDN w:val="0"/>
        <w:adjustRightInd w:val="0"/>
        <w:spacing w:line="360" w:lineRule="auto"/>
        <w:ind w:firstLine="480" w:firstLineChars="200"/>
        <w:rPr>
          <w:rFonts w:hint="eastAsia" w:asciiTheme="minorEastAsia" w:hAnsiTheme="minorEastAsia" w:eastAsiaTheme="minorEastAsia" w:cstheme="minorEastAsia"/>
          <w:bCs/>
          <w:color w:val="auto"/>
          <w:highlight w:val="none"/>
        </w:rPr>
      </w:pPr>
      <w:r>
        <w:rPr>
          <w:rFonts w:hint="eastAsia" w:asciiTheme="minorEastAsia" w:hAnsiTheme="minorEastAsia" w:eastAsiaTheme="minorEastAsia" w:cstheme="minorEastAsia"/>
          <w:bCs/>
          <w:color w:val="auto"/>
          <w:highlight w:val="none"/>
        </w:rPr>
        <w:t>资格评审事项包括：</w:t>
      </w:r>
    </w:p>
    <w:p w14:paraId="7E7F5972">
      <w:pPr>
        <w:pStyle w:val="40"/>
        <w:autoSpaceDE w:val="0"/>
        <w:autoSpaceDN w:val="0"/>
        <w:adjustRightInd w:val="0"/>
        <w:spacing w:line="360" w:lineRule="auto"/>
        <w:ind w:firstLine="480" w:firstLineChars="200"/>
        <w:rPr>
          <w:rFonts w:hint="eastAsia" w:asciiTheme="minorEastAsia" w:hAnsiTheme="minorEastAsia" w:eastAsiaTheme="minorEastAsia" w:cstheme="minorEastAsia"/>
          <w:bCs/>
          <w:color w:val="auto"/>
          <w:highlight w:val="none"/>
        </w:rPr>
      </w:pPr>
      <w:r>
        <w:rPr>
          <w:rFonts w:hint="eastAsia" w:asciiTheme="minorEastAsia" w:hAnsiTheme="minorEastAsia" w:eastAsiaTheme="minorEastAsia" w:cstheme="minorEastAsia"/>
          <w:bCs/>
          <w:color w:val="auto"/>
          <w:highlight w:val="none"/>
        </w:rPr>
        <w:t>（1）投标人是否符合本章第三节第 4.4条“禁止投标条款”规定。</w:t>
      </w:r>
    </w:p>
    <w:p w14:paraId="40095529">
      <w:pPr>
        <w:pStyle w:val="40"/>
        <w:autoSpaceDE w:val="0"/>
        <w:autoSpaceDN w:val="0"/>
        <w:adjustRightInd w:val="0"/>
        <w:spacing w:line="360" w:lineRule="auto"/>
        <w:ind w:firstLine="480" w:firstLineChars="200"/>
        <w:rPr>
          <w:rFonts w:hint="eastAsia" w:asciiTheme="minorEastAsia" w:hAnsiTheme="minorEastAsia" w:eastAsiaTheme="minorEastAsia" w:cstheme="minorEastAsia"/>
          <w:bCs/>
          <w:color w:val="auto"/>
          <w:highlight w:val="none"/>
        </w:rPr>
      </w:pPr>
      <w:r>
        <w:rPr>
          <w:rFonts w:hint="eastAsia" w:asciiTheme="minorEastAsia" w:hAnsiTheme="minorEastAsia" w:eastAsiaTheme="minorEastAsia" w:cstheme="minorEastAsia"/>
          <w:bCs/>
          <w:color w:val="auto"/>
          <w:highlight w:val="none"/>
        </w:rPr>
        <w:t>（2）投标人名称是否与营业执照、资质证书、安全生产许可证一致。</w:t>
      </w:r>
    </w:p>
    <w:p w14:paraId="3EB53AA3">
      <w:pPr>
        <w:pStyle w:val="40"/>
        <w:autoSpaceDE w:val="0"/>
        <w:autoSpaceDN w:val="0"/>
        <w:adjustRightInd w:val="0"/>
        <w:spacing w:line="360" w:lineRule="auto"/>
        <w:ind w:firstLine="480" w:firstLineChars="200"/>
        <w:rPr>
          <w:rFonts w:hint="eastAsia" w:asciiTheme="minorEastAsia" w:hAnsiTheme="minorEastAsia" w:eastAsiaTheme="minorEastAsia" w:cstheme="minorEastAsia"/>
          <w:bCs/>
          <w:color w:val="auto"/>
          <w:highlight w:val="none"/>
        </w:rPr>
      </w:pPr>
      <w:r>
        <w:rPr>
          <w:rFonts w:hint="eastAsia" w:asciiTheme="minorEastAsia" w:hAnsiTheme="minorEastAsia" w:eastAsiaTheme="minorEastAsia" w:cstheme="minorEastAsia"/>
          <w:bCs/>
          <w:color w:val="auto"/>
          <w:highlight w:val="none"/>
        </w:rPr>
        <w:t>（3）投标人的资质是否符合招标文件规定；其营业执照、资质证书、安全生产许可证是否合法、有效、准确。</w:t>
      </w:r>
    </w:p>
    <w:p w14:paraId="1854720B">
      <w:pPr>
        <w:pStyle w:val="40"/>
        <w:autoSpaceDE w:val="0"/>
        <w:autoSpaceDN w:val="0"/>
        <w:adjustRightInd w:val="0"/>
        <w:spacing w:line="360" w:lineRule="auto"/>
        <w:ind w:firstLine="480" w:firstLineChars="200"/>
        <w:rPr>
          <w:rFonts w:hint="eastAsia" w:asciiTheme="minorEastAsia" w:hAnsiTheme="minorEastAsia" w:eastAsiaTheme="minorEastAsia" w:cstheme="minorEastAsia"/>
          <w:bCs/>
          <w:color w:val="auto"/>
          <w:highlight w:val="none"/>
        </w:rPr>
      </w:pPr>
      <w:r>
        <w:rPr>
          <w:rFonts w:hint="eastAsia" w:asciiTheme="minorEastAsia" w:hAnsiTheme="minorEastAsia" w:eastAsiaTheme="minorEastAsia" w:cstheme="minorEastAsia"/>
          <w:bCs/>
          <w:color w:val="auto"/>
          <w:highlight w:val="none"/>
        </w:rPr>
        <w:t>（4）《项目经理简历表》中拟派项目经理是否与《开标一览表》一致。</w:t>
      </w:r>
    </w:p>
    <w:p w14:paraId="2B305B71">
      <w:pPr>
        <w:pStyle w:val="40"/>
        <w:autoSpaceDE w:val="0"/>
        <w:autoSpaceDN w:val="0"/>
        <w:adjustRightInd w:val="0"/>
        <w:spacing w:line="360" w:lineRule="auto"/>
        <w:ind w:firstLine="480" w:firstLineChars="200"/>
        <w:rPr>
          <w:rFonts w:hint="eastAsia" w:asciiTheme="minorEastAsia" w:hAnsiTheme="minorEastAsia" w:eastAsiaTheme="minorEastAsia" w:cstheme="minorEastAsia"/>
          <w:bCs/>
          <w:color w:val="auto"/>
          <w:highlight w:val="none"/>
        </w:rPr>
      </w:pPr>
      <w:r>
        <w:rPr>
          <w:rFonts w:hint="eastAsia" w:asciiTheme="minorEastAsia" w:hAnsiTheme="minorEastAsia" w:eastAsiaTheme="minorEastAsia" w:cstheme="minorEastAsia"/>
          <w:bCs/>
          <w:color w:val="auto"/>
          <w:highlight w:val="none"/>
        </w:rPr>
        <w:t>（5）拟派项目经理、项目技术负责人、专职安全员、设计负责人的条件是否符合招标文件规定；项目管理机构组成人员的各类证书、证件、证明是否合法、有效、准确；是否擅自修改、遗漏《项目经理任职声明》的实质性内容。</w:t>
      </w:r>
    </w:p>
    <w:p w14:paraId="0D85F41D">
      <w:pPr>
        <w:pStyle w:val="40"/>
        <w:autoSpaceDE w:val="0"/>
        <w:autoSpaceDN w:val="0"/>
        <w:adjustRightInd w:val="0"/>
        <w:spacing w:line="360" w:lineRule="auto"/>
        <w:ind w:firstLine="480" w:firstLineChars="200"/>
        <w:rPr>
          <w:rFonts w:hint="eastAsia" w:asciiTheme="minorEastAsia" w:hAnsiTheme="minorEastAsia" w:eastAsiaTheme="minorEastAsia" w:cstheme="minorEastAsia"/>
          <w:bCs/>
          <w:color w:val="auto"/>
          <w:highlight w:val="none"/>
        </w:rPr>
      </w:pPr>
      <w:r>
        <w:rPr>
          <w:rFonts w:hint="eastAsia" w:asciiTheme="minorEastAsia" w:hAnsiTheme="minorEastAsia" w:eastAsiaTheme="minorEastAsia" w:cstheme="minorEastAsia"/>
          <w:bCs/>
          <w:color w:val="auto"/>
          <w:highlight w:val="none"/>
        </w:rPr>
        <w:t>（6）联合体投标的，是否提交《联合体协议书》；是否擅自修改、遗漏《联合体协议书》的实质性内容；联合体成员的数量、资质是否符合招标文件规定；联合体成员是否以自己名义单独或者参加其他联合体参与本招标工程投标。</w:t>
      </w:r>
    </w:p>
    <w:p w14:paraId="6CAE2E4E">
      <w:pPr>
        <w:pStyle w:val="40"/>
        <w:autoSpaceDE w:val="0"/>
        <w:autoSpaceDN w:val="0"/>
        <w:adjustRightInd w:val="0"/>
        <w:spacing w:line="360" w:lineRule="auto"/>
        <w:ind w:firstLine="480" w:firstLineChars="200"/>
        <w:rPr>
          <w:rFonts w:hint="eastAsia" w:asciiTheme="minorEastAsia" w:hAnsiTheme="minorEastAsia" w:eastAsiaTheme="minorEastAsia" w:cstheme="minorEastAsia"/>
          <w:bCs/>
          <w:color w:val="auto"/>
          <w:highlight w:val="none"/>
        </w:rPr>
      </w:pPr>
      <w:r>
        <w:rPr>
          <w:rFonts w:hint="eastAsia" w:asciiTheme="minorEastAsia" w:hAnsiTheme="minorEastAsia" w:eastAsiaTheme="minorEastAsia" w:cstheme="minorEastAsia"/>
          <w:bCs/>
          <w:color w:val="auto"/>
          <w:highlight w:val="none"/>
        </w:rPr>
        <w:t>（7）投标人为外省建筑企业的，是否按规定在“进粤企业和人员诚信信息登记平台”录入企业及其拟派人员有关信息并通过数据规范检查。</w:t>
      </w:r>
    </w:p>
    <w:p w14:paraId="75B20E25">
      <w:pPr>
        <w:pStyle w:val="40"/>
        <w:autoSpaceDE w:val="0"/>
        <w:autoSpaceDN w:val="0"/>
        <w:adjustRightInd w:val="0"/>
        <w:spacing w:line="360" w:lineRule="auto"/>
        <w:ind w:firstLine="480" w:firstLineChars="200"/>
        <w:rPr>
          <w:rFonts w:hint="eastAsia" w:asciiTheme="minorEastAsia" w:hAnsiTheme="minorEastAsia" w:eastAsiaTheme="minorEastAsia" w:cstheme="minorEastAsia"/>
          <w:bCs/>
          <w:color w:val="auto"/>
          <w:highlight w:val="none"/>
        </w:rPr>
      </w:pPr>
      <w:r>
        <w:rPr>
          <w:rFonts w:hint="eastAsia" w:asciiTheme="minorEastAsia" w:hAnsiTheme="minorEastAsia" w:eastAsiaTheme="minorEastAsia" w:cstheme="minorEastAsia"/>
          <w:bCs/>
          <w:color w:val="auto"/>
          <w:highlight w:val="none"/>
        </w:rPr>
        <w:t>14.</w:t>
      </w:r>
      <w:r>
        <w:rPr>
          <w:rFonts w:hint="eastAsia" w:asciiTheme="minorEastAsia" w:hAnsiTheme="minorEastAsia" w:eastAsiaTheme="minorEastAsia" w:cstheme="minorEastAsia"/>
          <w:bCs/>
          <w:color w:val="auto"/>
          <w:highlight w:val="none"/>
          <w:lang w:val="en-US" w:eastAsia="zh-CN"/>
        </w:rPr>
        <w:t>4.2</w:t>
      </w:r>
      <w:r>
        <w:rPr>
          <w:rFonts w:hint="eastAsia" w:asciiTheme="minorEastAsia" w:hAnsiTheme="minorEastAsia" w:eastAsiaTheme="minorEastAsia" w:cstheme="minorEastAsia"/>
          <w:bCs/>
          <w:color w:val="auto"/>
          <w:highlight w:val="none"/>
        </w:rPr>
        <w:t xml:space="preserve"> 形式评审环节</w:t>
      </w:r>
    </w:p>
    <w:p w14:paraId="056BB61C">
      <w:pPr>
        <w:pStyle w:val="40"/>
        <w:autoSpaceDE w:val="0"/>
        <w:autoSpaceDN w:val="0"/>
        <w:adjustRightInd w:val="0"/>
        <w:spacing w:line="360" w:lineRule="auto"/>
        <w:ind w:firstLine="480" w:firstLineChars="200"/>
        <w:rPr>
          <w:rFonts w:hint="eastAsia" w:asciiTheme="minorEastAsia" w:hAnsiTheme="minorEastAsia" w:eastAsiaTheme="minorEastAsia" w:cstheme="minorEastAsia"/>
          <w:bCs/>
          <w:color w:val="auto"/>
          <w:highlight w:val="none"/>
        </w:rPr>
      </w:pPr>
      <w:r>
        <w:rPr>
          <w:rFonts w:hint="eastAsia" w:asciiTheme="minorEastAsia" w:hAnsiTheme="minorEastAsia" w:eastAsiaTheme="minorEastAsia" w:cstheme="minorEastAsia"/>
          <w:bCs/>
          <w:color w:val="auto"/>
          <w:highlight w:val="none"/>
        </w:rPr>
        <w:t>形式评审事项包括：</w:t>
      </w:r>
    </w:p>
    <w:p w14:paraId="15DF92F8">
      <w:pPr>
        <w:pStyle w:val="40"/>
        <w:autoSpaceDE w:val="0"/>
        <w:autoSpaceDN w:val="0"/>
        <w:adjustRightInd w:val="0"/>
        <w:spacing w:line="360" w:lineRule="auto"/>
        <w:ind w:firstLine="480" w:firstLineChars="200"/>
        <w:rPr>
          <w:rFonts w:hint="eastAsia" w:asciiTheme="minorEastAsia" w:hAnsiTheme="minorEastAsia" w:eastAsiaTheme="minorEastAsia" w:cstheme="minorEastAsia"/>
          <w:bCs/>
          <w:color w:val="auto"/>
          <w:highlight w:val="none"/>
        </w:rPr>
      </w:pPr>
      <w:r>
        <w:rPr>
          <w:rFonts w:hint="eastAsia" w:asciiTheme="minorEastAsia" w:hAnsiTheme="minorEastAsia" w:eastAsiaTheme="minorEastAsia" w:cstheme="minorEastAsia"/>
          <w:bCs/>
          <w:color w:val="auto"/>
          <w:highlight w:val="none"/>
          <w:lang w:eastAsia="zh-CN"/>
        </w:rPr>
        <w:t>（</w:t>
      </w:r>
      <w:r>
        <w:rPr>
          <w:rFonts w:hint="eastAsia" w:asciiTheme="minorEastAsia" w:hAnsiTheme="minorEastAsia" w:eastAsiaTheme="minorEastAsia" w:cstheme="minorEastAsia"/>
          <w:bCs/>
          <w:color w:val="auto"/>
          <w:highlight w:val="none"/>
          <w:lang w:val="en-US" w:eastAsia="zh-CN"/>
        </w:rPr>
        <w:t>1</w:t>
      </w:r>
      <w:r>
        <w:rPr>
          <w:rFonts w:hint="eastAsia" w:asciiTheme="minorEastAsia" w:hAnsiTheme="minorEastAsia" w:eastAsiaTheme="minorEastAsia" w:cstheme="minorEastAsia"/>
          <w:bCs/>
          <w:color w:val="auto"/>
          <w:highlight w:val="none"/>
          <w:lang w:eastAsia="zh-CN"/>
        </w:rPr>
        <w:t>）</w:t>
      </w:r>
      <w:r>
        <w:rPr>
          <w:rFonts w:hint="eastAsia" w:asciiTheme="minorEastAsia" w:hAnsiTheme="minorEastAsia" w:eastAsiaTheme="minorEastAsia" w:cstheme="minorEastAsia"/>
          <w:bCs/>
          <w:color w:val="auto"/>
          <w:highlight w:val="none"/>
        </w:rPr>
        <w:t>投标文件是否按招标文件规定加盖电子印章。</w:t>
      </w:r>
    </w:p>
    <w:p w14:paraId="2080954B">
      <w:pPr>
        <w:pStyle w:val="40"/>
        <w:autoSpaceDE w:val="0"/>
        <w:autoSpaceDN w:val="0"/>
        <w:adjustRightInd w:val="0"/>
        <w:spacing w:line="360" w:lineRule="auto"/>
        <w:ind w:firstLine="480" w:firstLineChars="200"/>
        <w:rPr>
          <w:rFonts w:hint="eastAsia" w:asciiTheme="minorEastAsia" w:hAnsiTheme="minorEastAsia" w:eastAsiaTheme="minorEastAsia" w:cstheme="minorEastAsia"/>
          <w:bCs/>
          <w:color w:val="auto"/>
          <w:highlight w:val="none"/>
        </w:rPr>
      </w:pPr>
      <w:r>
        <w:rPr>
          <w:rFonts w:hint="eastAsia" w:asciiTheme="minorEastAsia" w:hAnsiTheme="minorEastAsia" w:eastAsiaTheme="minorEastAsia" w:cstheme="minorEastAsia"/>
          <w:bCs/>
          <w:color w:val="auto"/>
          <w:highlight w:val="none"/>
          <w:lang w:eastAsia="zh-CN"/>
        </w:rPr>
        <w:t>（</w:t>
      </w:r>
      <w:r>
        <w:rPr>
          <w:rFonts w:hint="eastAsia" w:asciiTheme="minorEastAsia" w:hAnsiTheme="minorEastAsia" w:eastAsiaTheme="minorEastAsia" w:cstheme="minorEastAsia"/>
          <w:bCs/>
          <w:color w:val="auto"/>
          <w:highlight w:val="none"/>
          <w:lang w:val="en-US" w:eastAsia="zh-CN"/>
        </w:rPr>
        <w:t>2</w:t>
      </w:r>
      <w:r>
        <w:rPr>
          <w:rFonts w:hint="eastAsia" w:asciiTheme="minorEastAsia" w:hAnsiTheme="minorEastAsia" w:eastAsiaTheme="minorEastAsia" w:cstheme="minorEastAsia"/>
          <w:bCs/>
          <w:color w:val="auto"/>
          <w:highlight w:val="none"/>
          <w:lang w:eastAsia="zh-CN"/>
        </w:rPr>
        <w:t>）</w:t>
      </w:r>
      <w:r>
        <w:rPr>
          <w:rFonts w:hint="eastAsia" w:asciiTheme="minorEastAsia" w:hAnsiTheme="minorEastAsia" w:eastAsiaTheme="minorEastAsia" w:cstheme="minorEastAsia"/>
          <w:bCs/>
          <w:color w:val="auto"/>
          <w:highlight w:val="none"/>
        </w:rPr>
        <w:t>本节第11.2.2目中规定的“所有投标人均应提供”的组成内容（包括该组成内容的所附资料）是否完整、齐全。</w:t>
      </w:r>
    </w:p>
    <w:p w14:paraId="20090572">
      <w:pPr>
        <w:pStyle w:val="40"/>
        <w:keepNext w:val="0"/>
        <w:keepLines w:val="0"/>
        <w:pageBreakBefore w:val="0"/>
        <w:widowControl w:val="0"/>
        <w:kinsoku/>
        <w:wordWrap/>
        <w:overflowPunct/>
        <w:topLinePunct w:val="0"/>
        <w:autoSpaceDE w:val="0"/>
        <w:autoSpaceDN w:val="0"/>
        <w:bidi w:val="0"/>
        <w:adjustRightInd w:val="0"/>
        <w:snapToGrid/>
        <w:spacing w:line="360" w:lineRule="auto"/>
        <w:ind w:firstLine="480" w:firstLineChars="200"/>
        <w:textAlignment w:val="auto"/>
        <w:rPr>
          <w:rFonts w:hint="eastAsia" w:ascii="宋体" w:hAnsi="宋体" w:eastAsia="宋体" w:cs="宋体"/>
          <w:snapToGrid w:val="0"/>
          <w:color w:val="auto"/>
          <w:kern w:val="0"/>
          <w:sz w:val="24"/>
          <w:szCs w:val="24"/>
          <w:highlight w:val="none"/>
          <w:lang w:eastAsia="zh-CN"/>
        </w:rPr>
      </w:pPr>
      <w:r>
        <w:rPr>
          <w:rFonts w:hint="eastAsia" w:ascii="宋体" w:hAnsi="宋体" w:eastAsia="宋体" w:cs="宋体"/>
          <w:snapToGrid w:val="0"/>
          <w:color w:val="auto"/>
          <w:kern w:val="0"/>
          <w:sz w:val="24"/>
          <w:szCs w:val="24"/>
          <w:highlight w:val="none"/>
        </w:rPr>
        <w:t>（3）</w:t>
      </w:r>
      <w:r>
        <w:rPr>
          <w:rFonts w:hint="eastAsia"/>
          <w:snapToGrid w:val="0"/>
          <w:color w:val="auto"/>
          <w:kern w:val="0"/>
          <w:highlight w:val="none"/>
        </w:rPr>
        <w:t>是否出现关键字迹模糊、无法辨认；是否出现手工涂改、行间插字或删除，但未加盖单位章或由投标人的法定代表人或其委托代理人签字确认的</w:t>
      </w:r>
      <w:r>
        <w:rPr>
          <w:rFonts w:hint="eastAsia"/>
          <w:snapToGrid w:val="0"/>
          <w:color w:val="auto"/>
          <w:kern w:val="0"/>
          <w:highlight w:val="none"/>
          <w:lang w:eastAsia="zh-CN"/>
        </w:rPr>
        <w:t>。</w:t>
      </w:r>
    </w:p>
    <w:p w14:paraId="3348F51B">
      <w:pPr>
        <w:pStyle w:val="40"/>
        <w:keepNext w:val="0"/>
        <w:keepLines w:val="0"/>
        <w:pageBreakBefore w:val="0"/>
        <w:widowControl w:val="0"/>
        <w:kinsoku/>
        <w:wordWrap/>
        <w:overflowPunct/>
        <w:topLinePunct w:val="0"/>
        <w:autoSpaceDE w:val="0"/>
        <w:autoSpaceDN w:val="0"/>
        <w:bidi w:val="0"/>
        <w:adjustRightInd w:val="0"/>
        <w:snapToGrid/>
        <w:spacing w:line="360" w:lineRule="auto"/>
        <w:ind w:firstLine="480" w:firstLineChars="200"/>
        <w:textAlignment w:val="auto"/>
        <w:rPr>
          <w:rFonts w:hint="eastAsia" w:eastAsia="宋体" w:asciiTheme="minorEastAsia" w:hAnsiTheme="minorEastAsia" w:cstheme="minorEastAsia"/>
          <w:bCs/>
          <w:color w:val="auto"/>
          <w:highlight w:val="none"/>
          <w:lang w:eastAsia="zh-CN"/>
        </w:rPr>
      </w:pPr>
      <w:r>
        <w:rPr>
          <w:rFonts w:hint="eastAsia" w:ascii="宋体" w:hAnsi="宋体" w:eastAsia="宋体" w:cs="宋体"/>
          <w:snapToGrid w:val="0"/>
          <w:color w:val="auto"/>
          <w:kern w:val="0"/>
          <w:sz w:val="24"/>
          <w:szCs w:val="24"/>
          <w:highlight w:val="none"/>
          <w:lang w:eastAsia="zh-CN"/>
        </w:rPr>
        <w:t>（</w:t>
      </w:r>
      <w:r>
        <w:rPr>
          <w:rFonts w:hint="eastAsia" w:ascii="宋体" w:hAnsi="宋体" w:eastAsia="宋体" w:cs="宋体"/>
          <w:snapToGrid w:val="0"/>
          <w:color w:val="auto"/>
          <w:kern w:val="0"/>
          <w:sz w:val="24"/>
          <w:szCs w:val="24"/>
          <w:highlight w:val="none"/>
          <w:lang w:val="en-US" w:eastAsia="zh-CN"/>
        </w:rPr>
        <w:t>4）</w:t>
      </w:r>
      <w:r>
        <w:rPr>
          <w:rFonts w:hint="eastAsia" w:ascii="宋体" w:hAnsi="宋体" w:eastAsia="宋体" w:cs="宋体"/>
          <w:snapToGrid w:val="0"/>
          <w:color w:val="auto"/>
          <w:kern w:val="0"/>
          <w:sz w:val="24"/>
          <w:szCs w:val="24"/>
          <w:highlight w:val="none"/>
        </w:rPr>
        <w:t>投标文件是否按招标文件规定签字、盖章</w:t>
      </w:r>
      <w:r>
        <w:rPr>
          <w:rFonts w:hint="eastAsia" w:ascii="宋体" w:hAnsi="宋体" w:eastAsia="宋体" w:cs="宋体"/>
          <w:snapToGrid w:val="0"/>
          <w:color w:val="auto"/>
          <w:kern w:val="0"/>
          <w:sz w:val="24"/>
          <w:szCs w:val="24"/>
          <w:highlight w:val="none"/>
          <w:lang w:eastAsia="zh-CN"/>
        </w:rPr>
        <w:t>。</w:t>
      </w:r>
    </w:p>
    <w:p w14:paraId="3FD1877A">
      <w:pPr>
        <w:pStyle w:val="40"/>
        <w:autoSpaceDE w:val="0"/>
        <w:autoSpaceDN w:val="0"/>
        <w:adjustRightInd w:val="0"/>
        <w:spacing w:line="360" w:lineRule="auto"/>
        <w:ind w:firstLine="480" w:firstLineChars="200"/>
        <w:rPr>
          <w:rFonts w:hint="eastAsia" w:asciiTheme="minorEastAsia" w:hAnsiTheme="minorEastAsia" w:eastAsiaTheme="minorEastAsia" w:cstheme="minorEastAsia"/>
          <w:bCs/>
          <w:color w:val="auto"/>
          <w:highlight w:val="none"/>
        </w:rPr>
      </w:pPr>
      <w:r>
        <w:rPr>
          <w:rFonts w:hint="eastAsia" w:asciiTheme="minorEastAsia" w:hAnsiTheme="minorEastAsia" w:eastAsiaTheme="minorEastAsia" w:cstheme="minorEastAsia"/>
          <w:bCs/>
          <w:color w:val="auto"/>
          <w:highlight w:val="none"/>
        </w:rPr>
        <w:t>14.</w:t>
      </w:r>
      <w:r>
        <w:rPr>
          <w:rFonts w:hint="eastAsia" w:asciiTheme="minorEastAsia" w:hAnsiTheme="minorEastAsia" w:eastAsiaTheme="minorEastAsia" w:cstheme="minorEastAsia"/>
          <w:bCs/>
          <w:color w:val="auto"/>
          <w:highlight w:val="none"/>
          <w:lang w:val="en-US" w:eastAsia="zh-CN"/>
        </w:rPr>
        <w:t>4.3</w:t>
      </w:r>
      <w:r>
        <w:rPr>
          <w:rFonts w:hint="eastAsia" w:asciiTheme="minorEastAsia" w:hAnsiTheme="minorEastAsia" w:eastAsiaTheme="minorEastAsia" w:cstheme="minorEastAsia"/>
          <w:bCs/>
          <w:color w:val="auto"/>
          <w:highlight w:val="none"/>
        </w:rPr>
        <w:t xml:space="preserve"> 响应性评审环节</w:t>
      </w:r>
    </w:p>
    <w:p w14:paraId="6771CE76">
      <w:pPr>
        <w:pStyle w:val="40"/>
        <w:autoSpaceDE w:val="0"/>
        <w:autoSpaceDN w:val="0"/>
        <w:adjustRightInd w:val="0"/>
        <w:spacing w:line="360" w:lineRule="auto"/>
        <w:ind w:firstLine="480" w:firstLineChars="200"/>
        <w:rPr>
          <w:rFonts w:hint="eastAsia" w:asciiTheme="minorEastAsia" w:hAnsiTheme="minorEastAsia" w:eastAsiaTheme="minorEastAsia" w:cstheme="minorEastAsia"/>
          <w:bCs/>
          <w:color w:val="auto"/>
          <w:highlight w:val="none"/>
        </w:rPr>
      </w:pPr>
      <w:r>
        <w:rPr>
          <w:rFonts w:hint="eastAsia" w:asciiTheme="minorEastAsia" w:hAnsiTheme="minorEastAsia" w:eastAsiaTheme="minorEastAsia" w:cstheme="minorEastAsia"/>
          <w:bCs/>
          <w:color w:val="auto"/>
          <w:highlight w:val="none"/>
        </w:rPr>
        <w:t>响应性评审事项包括：</w:t>
      </w:r>
    </w:p>
    <w:p w14:paraId="04FB26F9">
      <w:pPr>
        <w:pStyle w:val="40"/>
        <w:autoSpaceDE w:val="0"/>
        <w:autoSpaceDN w:val="0"/>
        <w:adjustRightInd w:val="0"/>
        <w:spacing w:line="360" w:lineRule="auto"/>
        <w:ind w:firstLine="480" w:firstLineChars="200"/>
        <w:rPr>
          <w:rFonts w:hint="eastAsia" w:asciiTheme="minorEastAsia" w:hAnsiTheme="minorEastAsia" w:eastAsiaTheme="minorEastAsia" w:cstheme="minorEastAsia"/>
          <w:bCs/>
          <w:color w:val="auto"/>
          <w:highlight w:val="none"/>
        </w:rPr>
      </w:pPr>
      <w:r>
        <w:rPr>
          <w:rFonts w:hint="eastAsia" w:asciiTheme="minorEastAsia" w:hAnsiTheme="minorEastAsia" w:eastAsiaTheme="minorEastAsia" w:cstheme="minorEastAsia"/>
          <w:bCs/>
          <w:color w:val="auto"/>
          <w:highlight w:val="none"/>
        </w:rPr>
        <w:t>（1）投标有效期、质量标准、工期等是否响应招标文件实质性要求；是否擅自修改、遗漏《投标函》《各项承诺一览表》的实质性内容。</w:t>
      </w:r>
    </w:p>
    <w:p w14:paraId="42C032E1">
      <w:pPr>
        <w:pStyle w:val="40"/>
        <w:autoSpaceDE w:val="0"/>
        <w:autoSpaceDN w:val="0"/>
        <w:adjustRightInd w:val="0"/>
        <w:spacing w:line="360" w:lineRule="auto"/>
        <w:ind w:firstLine="480" w:firstLineChars="200"/>
        <w:rPr>
          <w:rFonts w:hint="eastAsia" w:asciiTheme="minorEastAsia" w:hAnsiTheme="minorEastAsia" w:eastAsiaTheme="minorEastAsia" w:cstheme="minorEastAsia"/>
          <w:bCs/>
          <w:color w:val="auto"/>
          <w:highlight w:val="none"/>
        </w:rPr>
      </w:pPr>
      <w:r>
        <w:rPr>
          <w:rFonts w:hint="eastAsia" w:asciiTheme="minorEastAsia" w:hAnsiTheme="minorEastAsia" w:eastAsiaTheme="minorEastAsia" w:cstheme="minorEastAsia"/>
          <w:bCs/>
          <w:color w:val="auto"/>
          <w:highlight w:val="none"/>
        </w:rPr>
        <w:t>（2）编投标总价是否唯一；投标总价是否超出最高投标限价；投标人是否以低于成本的价格竞标。</w:t>
      </w:r>
    </w:p>
    <w:p w14:paraId="601591BE">
      <w:pPr>
        <w:pStyle w:val="40"/>
        <w:autoSpaceDE w:val="0"/>
        <w:autoSpaceDN w:val="0"/>
        <w:adjustRightInd w:val="0"/>
        <w:spacing w:line="360" w:lineRule="auto"/>
        <w:ind w:firstLine="480" w:firstLineChars="200"/>
        <w:rPr>
          <w:rFonts w:hint="eastAsia" w:asciiTheme="minorEastAsia" w:hAnsiTheme="minorEastAsia" w:eastAsiaTheme="minorEastAsia" w:cstheme="minorEastAsia"/>
          <w:bCs/>
          <w:color w:val="auto"/>
          <w:highlight w:val="none"/>
        </w:rPr>
      </w:pPr>
      <w:r>
        <w:rPr>
          <w:rFonts w:hint="eastAsia" w:asciiTheme="minorEastAsia" w:hAnsiTheme="minorEastAsia" w:eastAsiaTheme="minorEastAsia" w:cstheme="minorEastAsia"/>
          <w:bCs/>
          <w:color w:val="auto"/>
          <w:highlight w:val="none"/>
        </w:rPr>
        <w:t xml:space="preserve">    注：如果某投标人的投标总价下浮率（投标总价下浮率＝100%－投标总价÷</w:t>
      </w:r>
      <w:r>
        <w:rPr>
          <w:rFonts w:hint="eastAsia" w:asciiTheme="minorEastAsia" w:hAnsiTheme="minorEastAsia" w:eastAsiaTheme="minorEastAsia" w:cstheme="minorEastAsia"/>
          <w:bCs/>
          <w:color w:val="auto"/>
          <w:highlight w:val="none"/>
          <w:lang w:eastAsia="zh-CN"/>
        </w:rPr>
        <w:t>最高投标限价</w:t>
      </w:r>
      <w:r>
        <w:rPr>
          <w:rFonts w:hint="eastAsia" w:asciiTheme="minorEastAsia" w:hAnsiTheme="minorEastAsia" w:eastAsiaTheme="minorEastAsia" w:cstheme="minorEastAsia"/>
          <w:bCs/>
          <w:color w:val="auto"/>
          <w:highlight w:val="none"/>
        </w:rPr>
        <w:t>×100%）超过15%，又未提供相应书面说明和佐证材料或提供的书面说明和佐证材料不能令人信服的，评标委员会应认定其以低于成本的价格竞标，并否决其投标。评标委员会接受该投标人的投标总价而未否决其投标的，应在评标报告中说明判断理由。</w:t>
      </w:r>
    </w:p>
    <w:p w14:paraId="4EA572DE">
      <w:pPr>
        <w:pStyle w:val="40"/>
        <w:autoSpaceDE w:val="0"/>
        <w:autoSpaceDN w:val="0"/>
        <w:adjustRightInd w:val="0"/>
        <w:spacing w:line="360" w:lineRule="auto"/>
        <w:ind w:firstLine="480" w:firstLineChars="200"/>
        <w:rPr>
          <w:rFonts w:hint="eastAsia" w:asciiTheme="minorEastAsia" w:hAnsiTheme="minorEastAsia" w:eastAsiaTheme="minorEastAsia" w:cstheme="minorEastAsia"/>
          <w:bCs/>
          <w:color w:val="auto"/>
          <w:highlight w:val="none"/>
        </w:rPr>
      </w:pPr>
      <w:r>
        <w:rPr>
          <w:rFonts w:hint="eastAsia" w:asciiTheme="minorEastAsia" w:hAnsiTheme="minorEastAsia" w:eastAsiaTheme="minorEastAsia" w:cstheme="minorEastAsia"/>
          <w:bCs/>
          <w:color w:val="auto"/>
          <w:highlight w:val="none"/>
        </w:rPr>
        <w:t>14.</w:t>
      </w:r>
      <w:r>
        <w:rPr>
          <w:rFonts w:hint="eastAsia" w:asciiTheme="minorEastAsia" w:hAnsiTheme="minorEastAsia" w:eastAsiaTheme="minorEastAsia" w:cstheme="minorEastAsia"/>
          <w:bCs/>
          <w:color w:val="auto"/>
          <w:highlight w:val="none"/>
          <w:lang w:val="en-US" w:eastAsia="zh-CN"/>
        </w:rPr>
        <w:t>4.4</w:t>
      </w:r>
      <w:r>
        <w:rPr>
          <w:rFonts w:hint="eastAsia" w:asciiTheme="minorEastAsia" w:hAnsiTheme="minorEastAsia" w:eastAsiaTheme="minorEastAsia" w:cstheme="minorEastAsia"/>
          <w:bCs/>
          <w:color w:val="auto"/>
          <w:highlight w:val="none"/>
        </w:rPr>
        <w:t xml:space="preserve"> 否决投标说明</w:t>
      </w:r>
    </w:p>
    <w:p w14:paraId="09CB7FDB">
      <w:pPr>
        <w:pStyle w:val="40"/>
        <w:autoSpaceDE w:val="0"/>
        <w:autoSpaceDN w:val="0"/>
        <w:adjustRightInd w:val="0"/>
        <w:spacing w:line="360" w:lineRule="auto"/>
        <w:ind w:firstLine="480" w:firstLineChars="200"/>
        <w:rPr>
          <w:rFonts w:hint="eastAsia" w:asciiTheme="minorEastAsia" w:hAnsiTheme="minorEastAsia" w:eastAsiaTheme="minorEastAsia" w:cstheme="minorEastAsia"/>
          <w:bCs/>
          <w:color w:val="auto"/>
          <w:highlight w:val="none"/>
        </w:rPr>
      </w:pPr>
      <w:r>
        <w:rPr>
          <w:rFonts w:hint="eastAsia" w:asciiTheme="minorEastAsia" w:hAnsiTheme="minorEastAsia" w:eastAsiaTheme="minorEastAsia" w:cstheme="minorEastAsia"/>
          <w:bCs/>
          <w:color w:val="auto"/>
          <w:highlight w:val="none"/>
        </w:rPr>
        <w:t>初步评审阶段各个环节否决投标的全部条件，在本章第四节“否决投标条件”第1条至第4条中集中列示。投标人有其中所列任何一种情形的，由评标委员会否决其投标。在初步评审阶段任何环节被否决的投标人，不进入下一环节（或阶段）评审。在初步评审阶段任何环节，有效投标人数量不足3个时，招标人应依法重新组织招标。</w:t>
      </w:r>
    </w:p>
    <w:p w14:paraId="47761881">
      <w:pPr>
        <w:pStyle w:val="40"/>
        <w:autoSpaceDE w:val="0"/>
        <w:autoSpaceDN w:val="0"/>
        <w:adjustRightInd w:val="0"/>
        <w:spacing w:line="360" w:lineRule="auto"/>
        <w:ind w:firstLine="482" w:firstLineChars="200"/>
        <w:rPr>
          <w:rFonts w:hint="eastAsia" w:asciiTheme="minorEastAsia" w:hAnsiTheme="minorEastAsia" w:eastAsiaTheme="minorEastAsia" w:cstheme="minorEastAsia"/>
          <w:bCs/>
          <w:color w:val="auto"/>
          <w:highlight w:val="none"/>
        </w:rPr>
      </w:pPr>
      <w:bookmarkStart w:id="277" w:name="_Toc18413"/>
      <w:r>
        <w:rPr>
          <w:rFonts w:hint="eastAsia" w:asciiTheme="minorEastAsia" w:hAnsiTheme="minorEastAsia" w:eastAsiaTheme="minorEastAsia" w:cstheme="minorEastAsia"/>
          <w:b/>
          <w:color w:val="auto"/>
          <w:highlight w:val="none"/>
        </w:rPr>
        <w:t>14.</w:t>
      </w:r>
      <w:r>
        <w:rPr>
          <w:rFonts w:hint="eastAsia" w:asciiTheme="minorEastAsia" w:hAnsiTheme="minorEastAsia" w:eastAsiaTheme="minorEastAsia" w:cstheme="minorEastAsia"/>
          <w:b/>
          <w:color w:val="auto"/>
          <w:highlight w:val="none"/>
          <w:lang w:val="en-US" w:eastAsia="zh-CN"/>
        </w:rPr>
        <w:t>5</w:t>
      </w:r>
      <w:r>
        <w:rPr>
          <w:rFonts w:hint="eastAsia" w:asciiTheme="minorEastAsia" w:hAnsiTheme="minorEastAsia" w:eastAsiaTheme="minorEastAsia" w:cstheme="minorEastAsia"/>
          <w:b/>
          <w:color w:val="auto"/>
          <w:highlight w:val="none"/>
        </w:rPr>
        <w:t>详细评审阶段</w:t>
      </w:r>
      <w:bookmarkEnd w:id="277"/>
    </w:p>
    <w:p w14:paraId="1BF2C010">
      <w:pPr>
        <w:pStyle w:val="40"/>
        <w:autoSpaceDE w:val="0"/>
        <w:autoSpaceDN w:val="0"/>
        <w:adjustRightInd w:val="0"/>
        <w:spacing w:line="360" w:lineRule="auto"/>
        <w:ind w:firstLine="480" w:firstLineChars="200"/>
        <w:rPr>
          <w:rFonts w:hint="eastAsia" w:asciiTheme="minorEastAsia" w:hAnsiTheme="minorEastAsia" w:eastAsiaTheme="minorEastAsia" w:cstheme="minorEastAsia"/>
          <w:bCs/>
          <w:color w:val="auto"/>
          <w:highlight w:val="none"/>
        </w:rPr>
      </w:pPr>
      <w:r>
        <w:rPr>
          <w:rFonts w:hint="eastAsia" w:asciiTheme="minorEastAsia" w:hAnsiTheme="minorEastAsia" w:eastAsiaTheme="minorEastAsia" w:cstheme="minorEastAsia"/>
          <w:bCs/>
          <w:color w:val="auto"/>
          <w:highlight w:val="none"/>
        </w:rPr>
        <w:t xml:space="preserve"> 14.</w:t>
      </w:r>
      <w:r>
        <w:rPr>
          <w:rFonts w:hint="eastAsia" w:asciiTheme="minorEastAsia" w:hAnsiTheme="minorEastAsia" w:eastAsiaTheme="minorEastAsia" w:cstheme="minorEastAsia"/>
          <w:bCs/>
          <w:color w:val="auto"/>
          <w:highlight w:val="none"/>
          <w:lang w:val="en-US" w:eastAsia="zh-CN"/>
        </w:rPr>
        <w:t>5</w:t>
      </w:r>
      <w:r>
        <w:rPr>
          <w:rFonts w:hint="eastAsia" w:asciiTheme="minorEastAsia" w:hAnsiTheme="minorEastAsia" w:eastAsiaTheme="minorEastAsia" w:cstheme="minorEastAsia"/>
          <w:bCs/>
          <w:color w:val="auto"/>
          <w:highlight w:val="none"/>
        </w:rPr>
        <w:t>.1 “综合评估法”评审程序</w:t>
      </w:r>
    </w:p>
    <w:p w14:paraId="5EB98105">
      <w:pPr>
        <w:pStyle w:val="40"/>
        <w:autoSpaceDE w:val="0"/>
        <w:autoSpaceDN w:val="0"/>
        <w:adjustRightInd w:val="0"/>
        <w:spacing w:line="360" w:lineRule="auto"/>
        <w:ind w:firstLine="480" w:firstLineChars="200"/>
        <w:rPr>
          <w:rFonts w:hint="eastAsia" w:asciiTheme="minorEastAsia" w:hAnsiTheme="minorEastAsia" w:eastAsiaTheme="minorEastAsia" w:cstheme="minorEastAsia"/>
          <w:bCs/>
          <w:color w:val="auto"/>
          <w:highlight w:val="none"/>
        </w:rPr>
      </w:pPr>
      <w:r>
        <w:rPr>
          <w:rFonts w:hint="eastAsia" w:asciiTheme="minorEastAsia" w:hAnsiTheme="minorEastAsia" w:eastAsiaTheme="minorEastAsia" w:cstheme="minorEastAsia"/>
          <w:bCs/>
          <w:color w:val="auto"/>
          <w:highlight w:val="none"/>
        </w:rPr>
        <w:t>评审内容分为商务部分</w:t>
      </w:r>
      <w:r>
        <w:rPr>
          <w:rFonts w:hint="eastAsia" w:asciiTheme="minorEastAsia" w:hAnsiTheme="minorEastAsia" w:eastAsiaTheme="minorEastAsia" w:cstheme="minorEastAsia"/>
          <w:bCs/>
          <w:color w:val="auto"/>
          <w:highlight w:val="none"/>
          <w:lang w:eastAsia="zh-CN"/>
        </w:rPr>
        <w:t>、</w:t>
      </w:r>
      <w:r>
        <w:rPr>
          <w:rFonts w:hint="eastAsia" w:asciiTheme="minorEastAsia" w:hAnsiTheme="minorEastAsia" w:eastAsiaTheme="minorEastAsia" w:cstheme="minorEastAsia"/>
          <w:bCs/>
          <w:color w:val="auto"/>
          <w:highlight w:val="none"/>
          <w:lang w:val="en-US" w:eastAsia="zh-CN"/>
        </w:rPr>
        <w:t>技术部分</w:t>
      </w:r>
      <w:r>
        <w:rPr>
          <w:rFonts w:hint="eastAsia" w:asciiTheme="minorEastAsia" w:hAnsiTheme="minorEastAsia" w:eastAsiaTheme="minorEastAsia" w:cstheme="minorEastAsia"/>
          <w:bCs/>
          <w:color w:val="auto"/>
          <w:highlight w:val="none"/>
        </w:rPr>
        <w:t>和经济部分</w:t>
      </w:r>
      <w:r>
        <w:rPr>
          <w:rFonts w:hint="eastAsia" w:asciiTheme="minorEastAsia" w:hAnsiTheme="minorEastAsia" w:eastAsiaTheme="minorEastAsia" w:cstheme="minorEastAsia"/>
          <w:bCs/>
          <w:color w:val="auto"/>
          <w:highlight w:val="none"/>
          <w:lang w:val="en-US" w:eastAsia="zh-CN"/>
        </w:rPr>
        <w:t>三</w:t>
      </w:r>
      <w:r>
        <w:rPr>
          <w:rFonts w:hint="eastAsia" w:asciiTheme="minorEastAsia" w:hAnsiTheme="minorEastAsia" w:eastAsiaTheme="minorEastAsia" w:cstheme="minorEastAsia"/>
          <w:bCs/>
          <w:color w:val="auto"/>
          <w:highlight w:val="none"/>
        </w:rPr>
        <w:t>大部分，实行分项计分，以100分为满分。具体分值详见《综合评分表》。</w:t>
      </w:r>
    </w:p>
    <w:p w14:paraId="2B222D1E">
      <w:pPr>
        <w:pStyle w:val="40"/>
        <w:autoSpaceDE w:val="0"/>
        <w:autoSpaceDN w:val="0"/>
        <w:adjustRightInd w:val="0"/>
        <w:spacing w:line="360" w:lineRule="auto"/>
        <w:ind w:firstLine="480" w:firstLineChars="200"/>
        <w:rPr>
          <w:rFonts w:hint="eastAsia" w:asciiTheme="minorEastAsia" w:hAnsiTheme="minorEastAsia" w:eastAsiaTheme="minorEastAsia" w:cstheme="minorEastAsia"/>
          <w:bCs/>
          <w:color w:val="auto"/>
          <w:highlight w:val="none"/>
        </w:rPr>
      </w:pPr>
      <w:r>
        <w:rPr>
          <w:rFonts w:hint="eastAsia" w:asciiTheme="minorEastAsia" w:hAnsiTheme="minorEastAsia" w:eastAsiaTheme="minorEastAsia" w:cstheme="minorEastAsia"/>
          <w:bCs/>
          <w:color w:val="auto"/>
          <w:highlight w:val="none"/>
        </w:rPr>
        <w:t>除特别注明外，综合得分以及商务部分得分</w:t>
      </w:r>
      <w:r>
        <w:rPr>
          <w:rFonts w:hint="eastAsia" w:asciiTheme="minorEastAsia" w:hAnsiTheme="minorEastAsia" w:eastAsiaTheme="minorEastAsia" w:cstheme="minorEastAsia"/>
          <w:bCs/>
          <w:color w:val="auto"/>
          <w:highlight w:val="none"/>
          <w:lang w:eastAsia="zh-CN"/>
        </w:rPr>
        <w:t>、</w:t>
      </w:r>
      <w:r>
        <w:rPr>
          <w:rFonts w:hint="eastAsia" w:asciiTheme="minorEastAsia" w:hAnsiTheme="minorEastAsia" w:eastAsiaTheme="minorEastAsia" w:cstheme="minorEastAsia"/>
          <w:bCs/>
          <w:color w:val="auto"/>
          <w:highlight w:val="none"/>
          <w:lang w:val="en-US" w:eastAsia="zh-CN"/>
        </w:rPr>
        <w:t>技术部分</w:t>
      </w:r>
      <w:r>
        <w:rPr>
          <w:rFonts w:hint="eastAsia" w:asciiTheme="minorEastAsia" w:hAnsiTheme="minorEastAsia" w:eastAsiaTheme="minorEastAsia" w:cstheme="minorEastAsia"/>
          <w:bCs/>
          <w:color w:val="auto"/>
          <w:highlight w:val="none"/>
        </w:rPr>
        <w:t>、经济部分得分的中间过程计算值和最终值，均按“四舍五入”原则精确到两位小数。</w:t>
      </w:r>
    </w:p>
    <w:p w14:paraId="6677DFA1">
      <w:pPr>
        <w:pStyle w:val="40"/>
        <w:autoSpaceDE w:val="0"/>
        <w:autoSpaceDN w:val="0"/>
        <w:adjustRightInd w:val="0"/>
        <w:spacing w:line="360" w:lineRule="auto"/>
        <w:ind w:firstLine="480" w:firstLineChars="200"/>
        <w:rPr>
          <w:rFonts w:hint="eastAsia" w:asciiTheme="minorEastAsia" w:hAnsiTheme="minorEastAsia" w:eastAsiaTheme="minorEastAsia" w:cstheme="minorEastAsia"/>
          <w:bCs/>
          <w:color w:val="auto"/>
          <w:highlight w:val="none"/>
        </w:rPr>
      </w:pPr>
      <w:r>
        <w:rPr>
          <w:rFonts w:hint="eastAsia" w:asciiTheme="minorEastAsia" w:hAnsiTheme="minorEastAsia" w:eastAsiaTheme="minorEastAsia" w:cstheme="minorEastAsia"/>
          <w:bCs/>
          <w:color w:val="auto"/>
          <w:highlight w:val="none"/>
        </w:rPr>
        <w:t>（1）商务部分得分</w:t>
      </w:r>
    </w:p>
    <w:p w14:paraId="63B59F20">
      <w:pPr>
        <w:pStyle w:val="40"/>
        <w:autoSpaceDE w:val="0"/>
        <w:autoSpaceDN w:val="0"/>
        <w:adjustRightInd w:val="0"/>
        <w:spacing w:line="360" w:lineRule="auto"/>
        <w:ind w:firstLine="480" w:firstLineChars="200"/>
        <w:rPr>
          <w:rFonts w:hint="eastAsia" w:asciiTheme="minorEastAsia" w:hAnsiTheme="minorEastAsia" w:eastAsiaTheme="minorEastAsia" w:cstheme="minorEastAsia"/>
          <w:bCs/>
          <w:color w:val="auto"/>
          <w:highlight w:val="none"/>
        </w:rPr>
      </w:pPr>
      <w:r>
        <w:rPr>
          <w:rFonts w:hint="eastAsia" w:asciiTheme="minorEastAsia" w:hAnsiTheme="minorEastAsia" w:eastAsiaTheme="minorEastAsia" w:cstheme="minorEastAsia"/>
          <w:bCs/>
          <w:color w:val="auto"/>
          <w:highlight w:val="none"/>
        </w:rPr>
        <w:t>①评标委员会各成员独立按照《综合评分表》商务部分指定的评分标准对各评分因素进行打分。各评分因素得分之和即为某投标人的商务部分得分。</w:t>
      </w:r>
    </w:p>
    <w:p w14:paraId="4209B01D">
      <w:pPr>
        <w:pStyle w:val="40"/>
        <w:autoSpaceDE w:val="0"/>
        <w:autoSpaceDN w:val="0"/>
        <w:adjustRightInd w:val="0"/>
        <w:spacing w:line="360" w:lineRule="auto"/>
        <w:ind w:firstLine="480" w:firstLineChars="200"/>
        <w:rPr>
          <w:rFonts w:hint="eastAsia" w:asciiTheme="minorEastAsia" w:hAnsiTheme="minorEastAsia" w:eastAsiaTheme="minorEastAsia" w:cstheme="minorEastAsia"/>
          <w:bCs/>
          <w:color w:val="auto"/>
          <w:highlight w:val="none"/>
        </w:rPr>
      </w:pPr>
      <w:r>
        <w:rPr>
          <w:rFonts w:hint="eastAsia" w:asciiTheme="minorEastAsia" w:hAnsiTheme="minorEastAsia" w:eastAsiaTheme="minorEastAsia" w:cstheme="minorEastAsia"/>
          <w:bCs/>
          <w:color w:val="auto"/>
          <w:highlight w:val="none"/>
        </w:rPr>
        <w:t>②全体评委对该投标人的商务部分总评分取平均值，按“四舍五入”原则精确到两位小数即为该投标人商务部分的最终得分。</w:t>
      </w:r>
    </w:p>
    <w:p w14:paraId="76A359A2">
      <w:pPr>
        <w:pStyle w:val="40"/>
        <w:autoSpaceDE w:val="0"/>
        <w:autoSpaceDN w:val="0"/>
        <w:adjustRightInd w:val="0"/>
        <w:spacing w:line="360" w:lineRule="auto"/>
        <w:ind w:firstLine="480" w:firstLineChars="200"/>
        <w:rPr>
          <w:rFonts w:hint="eastAsia" w:asciiTheme="minorEastAsia" w:hAnsiTheme="minorEastAsia" w:eastAsiaTheme="minorEastAsia" w:cstheme="minorEastAsia"/>
          <w:bCs/>
          <w:color w:val="auto"/>
          <w:highlight w:val="none"/>
        </w:rPr>
      </w:pPr>
      <w:r>
        <w:rPr>
          <w:rFonts w:hint="eastAsia" w:asciiTheme="minorEastAsia" w:hAnsiTheme="minorEastAsia" w:eastAsiaTheme="minorEastAsia" w:cstheme="minorEastAsia"/>
          <w:bCs/>
          <w:color w:val="auto"/>
          <w:highlight w:val="none"/>
        </w:rPr>
        <w:t>（</w:t>
      </w:r>
      <w:r>
        <w:rPr>
          <w:rFonts w:hint="eastAsia" w:asciiTheme="minorEastAsia" w:hAnsiTheme="minorEastAsia" w:eastAsiaTheme="minorEastAsia" w:cstheme="minorEastAsia"/>
          <w:bCs/>
          <w:color w:val="auto"/>
          <w:highlight w:val="none"/>
          <w:lang w:val="en-US" w:eastAsia="zh-CN"/>
        </w:rPr>
        <w:t>2</w:t>
      </w:r>
      <w:r>
        <w:rPr>
          <w:rFonts w:hint="eastAsia" w:asciiTheme="minorEastAsia" w:hAnsiTheme="minorEastAsia" w:eastAsiaTheme="minorEastAsia" w:cstheme="minorEastAsia"/>
          <w:bCs/>
          <w:color w:val="auto"/>
          <w:highlight w:val="none"/>
        </w:rPr>
        <w:t>）</w:t>
      </w:r>
      <w:r>
        <w:rPr>
          <w:rFonts w:hint="eastAsia" w:asciiTheme="minorEastAsia" w:hAnsiTheme="minorEastAsia" w:eastAsiaTheme="minorEastAsia" w:cstheme="minorEastAsia"/>
          <w:bCs/>
          <w:color w:val="auto"/>
          <w:highlight w:val="none"/>
          <w:lang w:val="en-US" w:eastAsia="zh-CN"/>
        </w:rPr>
        <w:t>技术</w:t>
      </w:r>
      <w:r>
        <w:rPr>
          <w:rFonts w:hint="eastAsia" w:asciiTheme="minorEastAsia" w:hAnsiTheme="minorEastAsia" w:eastAsiaTheme="minorEastAsia" w:cstheme="minorEastAsia"/>
          <w:bCs/>
          <w:color w:val="auto"/>
          <w:highlight w:val="none"/>
        </w:rPr>
        <w:t>部分得分</w:t>
      </w:r>
    </w:p>
    <w:p w14:paraId="156A89F3">
      <w:pPr>
        <w:pStyle w:val="40"/>
        <w:autoSpaceDE w:val="0"/>
        <w:autoSpaceDN w:val="0"/>
        <w:adjustRightInd w:val="0"/>
        <w:spacing w:line="360" w:lineRule="auto"/>
        <w:ind w:firstLine="480" w:firstLineChars="200"/>
        <w:rPr>
          <w:rFonts w:hint="eastAsia" w:asciiTheme="minorEastAsia" w:hAnsiTheme="minorEastAsia" w:eastAsiaTheme="minorEastAsia" w:cstheme="minorEastAsia"/>
          <w:bCs/>
          <w:color w:val="auto"/>
          <w:highlight w:val="none"/>
        </w:rPr>
      </w:pPr>
      <w:r>
        <w:rPr>
          <w:rFonts w:hint="eastAsia" w:asciiTheme="minorEastAsia" w:hAnsiTheme="minorEastAsia" w:eastAsiaTheme="minorEastAsia" w:cstheme="minorEastAsia"/>
          <w:bCs/>
          <w:color w:val="auto"/>
          <w:highlight w:val="none"/>
        </w:rPr>
        <w:t>①评标委员会各成员独立按照《综合评分表》</w:t>
      </w:r>
      <w:r>
        <w:rPr>
          <w:rFonts w:hint="eastAsia" w:asciiTheme="minorEastAsia" w:hAnsiTheme="minorEastAsia" w:eastAsiaTheme="minorEastAsia" w:cstheme="minorEastAsia"/>
          <w:bCs/>
          <w:color w:val="auto"/>
          <w:highlight w:val="none"/>
          <w:lang w:val="en-US" w:eastAsia="zh-CN"/>
        </w:rPr>
        <w:t>技术</w:t>
      </w:r>
      <w:r>
        <w:rPr>
          <w:rFonts w:hint="eastAsia" w:asciiTheme="minorEastAsia" w:hAnsiTheme="minorEastAsia" w:eastAsiaTheme="minorEastAsia" w:cstheme="minorEastAsia"/>
          <w:bCs/>
          <w:color w:val="auto"/>
          <w:highlight w:val="none"/>
        </w:rPr>
        <w:t>部分指定的评分标准对各评分因素进行打分。各评分因素得分之和即为某投标人的</w:t>
      </w:r>
      <w:r>
        <w:rPr>
          <w:rFonts w:hint="eastAsia" w:asciiTheme="minorEastAsia" w:hAnsiTheme="minorEastAsia" w:eastAsiaTheme="minorEastAsia" w:cstheme="minorEastAsia"/>
          <w:bCs/>
          <w:color w:val="auto"/>
          <w:highlight w:val="none"/>
          <w:lang w:val="en-US" w:eastAsia="zh-CN"/>
        </w:rPr>
        <w:t>技术</w:t>
      </w:r>
      <w:r>
        <w:rPr>
          <w:rFonts w:hint="eastAsia" w:asciiTheme="minorEastAsia" w:hAnsiTheme="minorEastAsia" w:eastAsiaTheme="minorEastAsia" w:cstheme="minorEastAsia"/>
          <w:bCs/>
          <w:color w:val="auto"/>
          <w:highlight w:val="none"/>
        </w:rPr>
        <w:t>部分得分。</w:t>
      </w:r>
    </w:p>
    <w:p w14:paraId="5CEBE3DF">
      <w:pPr>
        <w:pStyle w:val="40"/>
        <w:autoSpaceDE w:val="0"/>
        <w:autoSpaceDN w:val="0"/>
        <w:adjustRightInd w:val="0"/>
        <w:spacing w:line="360" w:lineRule="auto"/>
        <w:ind w:firstLine="480" w:firstLineChars="200"/>
        <w:rPr>
          <w:rFonts w:hint="eastAsia" w:asciiTheme="minorEastAsia" w:hAnsiTheme="minorEastAsia" w:eastAsiaTheme="minorEastAsia" w:cstheme="minorEastAsia"/>
          <w:bCs/>
          <w:color w:val="auto"/>
          <w:highlight w:val="none"/>
        </w:rPr>
      </w:pPr>
      <w:r>
        <w:rPr>
          <w:rFonts w:hint="eastAsia" w:asciiTheme="minorEastAsia" w:hAnsiTheme="minorEastAsia" w:eastAsiaTheme="minorEastAsia" w:cstheme="minorEastAsia"/>
          <w:bCs/>
          <w:color w:val="auto"/>
          <w:highlight w:val="none"/>
        </w:rPr>
        <w:t>②全体评委对该投标人的</w:t>
      </w:r>
      <w:r>
        <w:rPr>
          <w:rFonts w:hint="eastAsia" w:asciiTheme="minorEastAsia" w:hAnsiTheme="minorEastAsia" w:eastAsiaTheme="minorEastAsia" w:cstheme="minorEastAsia"/>
          <w:bCs/>
          <w:color w:val="auto"/>
          <w:highlight w:val="none"/>
          <w:lang w:val="en-US" w:eastAsia="zh-CN"/>
        </w:rPr>
        <w:t>技术</w:t>
      </w:r>
      <w:r>
        <w:rPr>
          <w:rFonts w:hint="eastAsia" w:asciiTheme="minorEastAsia" w:hAnsiTheme="minorEastAsia" w:eastAsiaTheme="minorEastAsia" w:cstheme="minorEastAsia"/>
          <w:bCs/>
          <w:color w:val="auto"/>
          <w:highlight w:val="none"/>
        </w:rPr>
        <w:t>部分总评分取平均值，按“四舍五入”原则精确到两位小数即为该投标人</w:t>
      </w:r>
      <w:r>
        <w:rPr>
          <w:rFonts w:hint="eastAsia" w:asciiTheme="minorEastAsia" w:hAnsiTheme="minorEastAsia" w:eastAsiaTheme="minorEastAsia" w:cstheme="minorEastAsia"/>
          <w:bCs/>
          <w:color w:val="auto"/>
          <w:highlight w:val="none"/>
          <w:lang w:val="en-US" w:eastAsia="zh-CN"/>
        </w:rPr>
        <w:t>技术</w:t>
      </w:r>
      <w:r>
        <w:rPr>
          <w:rFonts w:hint="eastAsia" w:asciiTheme="minorEastAsia" w:hAnsiTheme="minorEastAsia" w:eastAsiaTheme="minorEastAsia" w:cstheme="minorEastAsia"/>
          <w:bCs/>
          <w:color w:val="auto"/>
          <w:highlight w:val="none"/>
        </w:rPr>
        <w:t>部分的最终得分。</w:t>
      </w:r>
    </w:p>
    <w:p w14:paraId="0794734A">
      <w:pPr>
        <w:pStyle w:val="40"/>
        <w:autoSpaceDE w:val="0"/>
        <w:autoSpaceDN w:val="0"/>
        <w:adjustRightInd w:val="0"/>
        <w:spacing w:line="360" w:lineRule="auto"/>
        <w:ind w:firstLine="480" w:firstLineChars="200"/>
        <w:rPr>
          <w:rFonts w:hint="eastAsia" w:asciiTheme="minorEastAsia" w:hAnsiTheme="minorEastAsia" w:eastAsiaTheme="minorEastAsia" w:cstheme="minorEastAsia"/>
          <w:bCs/>
          <w:color w:val="auto"/>
          <w:highlight w:val="none"/>
        </w:rPr>
      </w:pPr>
      <w:r>
        <w:rPr>
          <w:rFonts w:hint="eastAsia" w:asciiTheme="minorEastAsia" w:hAnsiTheme="minorEastAsia" w:eastAsiaTheme="minorEastAsia" w:cstheme="minorEastAsia"/>
          <w:bCs/>
          <w:color w:val="auto"/>
          <w:highlight w:val="none"/>
        </w:rPr>
        <w:t>（</w:t>
      </w:r>
      <w:r>
        <w:rPr>
          <w:rFonts w:hint="eastAsia" w:asciiTheme="minorEastAsia" w:hAnsiTheme="minorEastAsia" w:eastAsiaTheme="minorEastAsia" w:cstheme="minorEastAsia"/>
          <w:bCs/>
          <w:color w:val="auto"/>
          <w:highlight w:val="none"/>
          <w:lang w:val="en-US" w:eastAsia="zh-CN"/>
        </w:rPr>
        <w:t>3</w:t>
      </w:r>
      <w:r>
        <w:rPr>
          <w:rFonts w:hint="eastAsia" w:asciiTheme="minorEastAsia" w:hAnsiTheme="minorEastAsia" w:eastAsiaTheme="minorEastAsia" w:cstheme="minorEastAsia"/>
          <w:bCs/>
          <w:color w:val="auto"/>
          <w:highlight w:val="none"/>
        </w:rPr>
        <w:t>）经济部分得分</w:t>
      </w:r>
    </w:p>
    <w:p w14:paraId="1B6DD527">
      <w:pPr>
        <w:pStyle w:val="40"/>
        <w:autoSpaceDE w:val="0"/>
        <w:autoSpaceDN w:val="0"/>
        <w:adjustRightInd w:val="0"/>
        <w:spacing w:line="360" w:lineRule="auto"/>
        <w:ind w:firstLine="480" w:firstLineChars="200"/>
        <w:rPr>
          <w:rFonts w:hint="eastAsia" w:asciiTheme="minorEastAsia" w:hAnsiTheme="minorEastAsia" w:eastAsiaTheme="minorEastAsia" w:cstheme="minorEastAsia"/>
          <w:bCs/>
          <w:color w:val="auto"/>
          <w:highlight w:val="none"/>
        </w:rPr>
      </w:pPr>
      <w:r>
        <w:rPr>
          <w:rFonts w:hint="eastAsia" w:asciiTheme="minorEastAsia" w:hAnsiTheme="minorEastAsia" w:eastAsiaTheme="minorEastAsia" w:cstheme="minorEastAsia"/>
          <w:bCs/>
          <w:color w:val="auto"/>
          <w:highlight w:val="none"/>
        </w:rPr>
        <w:t>经济部分评分方法详见《综合评分表》。</w:t>
      </w:r>
    </w:p>
    <w:p w14:paraId="11ADE137">
      <w:pPr>
        <w:pStyle w:val="40"/>
        <w:autoSpaceDE w:val="0"/>
        <w:autoSpaceDN w:val="0"/>
        <w:adjustRightInd w:val="0"/>
        <w:spacing w:line="360" w:lineRule="auto"/>
        <w:ind w:firstLine="480" w:firstLineChars="200"/>
        <w:rPr>
          <w:rFonts w:hint="eastAsia" w:asciiTheme="minorEastAsia" w:hAnsiTheme="minorEastAsia" w:eastAsiaTheme="minorEastAsia" w:cstheme="minorEastAsia"/>
          <w:bCs/>
          <w:color w:val="auto"/>
          <w:highlight w:val="none"/>
        </w:rPr>
      </w:pPr>
      <w:r>
        <w:rPr>
          <w:rFonts w:hint="eastAsia" w:asciiTheme="minorEastAsia" w:hAnsiTheme="minorEastAsia" w:eastAsiaTheme="minorEastAsia" w:cstheme="minorEastAsia"/>
          <w:bCs/>
          <w:color w:val="auto"/>
          <w:highlight w:val="none"/>
        </w:rPr>
        <w:t>（</w:t>
      </w:r>
      <w:r>
        <w:rPr>
          <w:rFonts w:hint="eastAsia" w:asciiTheme="minorEastAsia" w:hAnsiTheme="minorEastAsia" w:eastAsiaTheme="minorEastAsia" w:cstheme="minorEastAsia"/>
          <w:bCs/>
          <w:color w:val="auto"/>
          <w:highlight w:val="none"/>
          <w:lang w:val="en-US" w:eastAsia="zh-CN"/>
        </w:rPr>
        <w:t>4</w:t>
      </w:r>
      <w:r>
        <w:rPr>
          <w:rFonts w:hint="eastAsia" w:asciiTheme="minorEastAsia" w:hAnsiTheme="minorEastAsia" w:eastAsiaTheme="minorEastAsia" w:cstheme="minorEastAsia"/>
          <w:bCs/>
          <w:color w:val="auto"/>
          <w:highlight w:val="none"/>
        </w:rPr>
        <w:t>）综合得分</w:t>
      </w:r>
    </w:p>
    <w:p w14:paraId="232BC4DF">
      <w:pPr>
        <w:pStyle w:val="40"/>
        <w:autoSpaceDE w:val="0"/>
        <w:autoSpaceDN w:val="0"/>
        <w:adjustRightInd w:val="0"/>
        <w:spacing w:line="360" w:lineRule="auto"/>
        <w:ind w:firstLine="480" w:firstLineChars="200"/>
        <w:rPr>
          <w:rFonts w:hint="eastAsia" w:asciiTheme="minorEastAsia" w:hAnsiTheme="minorEastAsia" w:eastAsiaTheme="minorEastAsia" w:cstheme="minorEastAsia"/>
          <w:bCs/>
          <w:color w:val="auto"/>
          <w:highlight w:val="none"/>
          <w:lang w:eastAsia="zh-CN"/>
        </w:rPr>
      </w:pPr>
      <w:r>
        <w:rPr>
          <w:rFonts w:hint="eastAsia" w:asciiTheme="minorEastAsia" w:hAnsiTheme="minorEastAsia" w:eastAsiaTheme="minorEastAsia" w:cstheme="minorEastAsia"/>
          <w:bCs/>
          <w:color w:val="auto"/>
          <w:highlight w:val="none"/>
        </w:rPr>
        <w:t>综合得分=商务部分得分+</w:t>
      </w:r>
      <w:r>
        <w:rPr>
          <w:rFonts w:hint="eastAsia" w:asciiTheme="minorEastAsia" w:hAnsiTheme="minorEastAsia" w:eastAsiaTheme="minorEastAsia" w:cstheme="minorEastAsia"/>
          <w:bCs/>
          <w:color w:val="auto"/>
          <w:highlight w:val="none"/>
          <w:lang w:val="en-US" w:eastAsia="zh-CN"/>
        </w:rPr>
        <w:t>技术</w:t>
      </w:r>
      <w:r>
        <w:rPr>
          <w:rFonts w:hint="eastAsia" w:asciiTheme="minorEastAsia" w:hAnsiTheme="minorEastAsia" w:eastAsiaTheme="minorEastAsia" w:cstheme="minorEastAsia"/>
          <w:bCs/>
          <w:color w:val="auto"/>
          <w:highlight w:val="none"/>
        </w:rPr>
        <w:t>部分得分+经济部分得分</w:t>
      </w:r>
      <w:r>
        <w:rPr>
          <w:rFonts w:hint="eastAsia" w:asciiTheme="minorEastAsia" w:hAnsiTheme="minorEastAsia" w:eastAsiaTheme="minorEastAsia" w:cstheme="minorEastAsia"/>
          <w:bCs/>
          <w:color w:val="auto"/>
          <w:highlight w:val="none"/>
          <w:lang w:eastAsia="zh-CN"/>
        </w:rPr>
        <w:t>。</w:t>
      </w:r>
    </w:p>
    <w:p w14:paraId="00BAD765">
      <w:pPr>
        <w:pStyle w:val="40"/>
        <w:autoSpaceDE w:val="0"/>
        <w:autoSpaceDN w:val="0"/>
        <w:adjustRightInd w:val="0"/>
        <w:spacing w:line="360" w:lineRule="auto"/>
        <w:ind w:firstLine="480" w:firstLineChars="200"/>
        <w:rPr>
          <w:rFonts w:hint="eastAsia" w:asciiTheme="minorEastAsia" w:hAnsiTheme="minorEastAsia" w:eastAsiaTheme="minorEastAsia" w:cstheme="minorEastAsia"/>
          <w:bCs/>
          <w:color w:val="auto"/>
          <w:highlight w:val="none"/>
        </w:rPr>
      </w:pPr>
      <w:r>
        <w:rPr>
          <w:rFonts w:hint="eastAsia" w:asciiTheme="minorEastAsia" w:hAnsiTheme="minorEastAsia" w:eastAsiaTheme="minorEastAsia" w:cstheme="minorEastAsia"/>
          <w:bCs/>
          <w:color w:val="auto"/>
          <w:highlight w:val="none"/>
        </w:rPr>
        <w:t>（</w:t>
      </w:r>
      <w:r>
        <w:rPr>
          <w:rFonts w:hint="eastAsia" w:asciiTheme="minorEastAsia" w:hAnsiTheme="minorEastAsia" w:eastAsiaTheme="minorEastAsia" w:cstheme="minorEastAsia"/>
          <w:bCs/>
          <w:color w:val="auto"/>
          <w:highlight w:val="none"/>
          <w:lang w:val="en-US" w:eastAsia="zh-CN"/>
        </w:rPr>
        <w:t>5</w:t>
      </w:r>
      <w:r>
        <w:rPr>
          <w:rFonts w:hint="eastAsia" w:asciiTheme="minorEastAsia" w:hAnsiTheme="minorEastAsia" w:eastAsiaTheme="minorEastAsia" w:cstheme="minorEastAsia"/>
          <w:bCs/>
          <w:color w:val="auto"/>
          <w:highlight w:val="none"/>
        </w:rPr>
        <w:t>）</w:t>
      </w:r>
      <w:bookmarkEnd w:id="143"/>
      <w:r>
        <w:rPr>
          <w:rFonts w:hint="eastAsia" w:asciiTheme="minorEastAsia" w:hAnsiTheme="minorEastAsia" w:eastAsiaTheme="minorEastAsia" w:cstheme="minorEastAsia"/>
          <w:bCs/>
          <w:color w:val="auto"/>
          <w:highlight w:val="none"/>
        </w:rPr>
        <w:t>评标委员会根据招标文件规定的评分细则，对招标文件中的各评审因素进行评审、比较、打分，将得分前5名不排序（按企业统一社会信用代码后4位大小排位）的投标人作为定标候选人推荐给招标人，并对每个定标候选人的优势、风险等评审情况进行说明。当投标人综合总得分相同时，以报价低为前；当投标人综合总得分相同且报价</w:t>
      </w:r>
      <w:r>
        <w:rPr>
          <w:rFonts w:hint="eastAsia" w:asciiTheme="minorEastAsia" w:hAnsiTheme="minorEastAsia" w:eastAsiaTheme="minorEastAsia" w:cstheme="minorEastAsia"/>
          <w:bCs/>
          <w:color w:val="auto"/>
          <w:highlight w:val="none"/>
          <w:lang w:eastAsia="zh-CN"/>
        </w:rPr>
        <w:t>及资质等级</w:t>
      </w:r>
      <w:r>
        <w:rPr>
          <w:rFonts w:hint="eastAsia" w:asciiTheme="minorEastAsia" w:hAnsiTheme="minorEastAsia" w:eastAsiaTheme="minorEastAsia" w:cstheme="minorEastAsia"/>
          <w:bCs/>
          <w:color w:val="auto"/>
          <w:highlight w:val="none"/>
        </w:rPr>
        <w:t>相同时，由评标委员会投票确定排</w:t>
      </w:r>
      <w:r>
        <w:rPr>
          <w:rFonts w:hint="eastAsia" w:asciiTheme="minorEastAsia" w:hAnsiTheme="minorEastAsia" w:eastAsiaTheme="minorEastAsia" w:cstheme="minorEastAsia"/>
          <w:bCs/>
          <w:color w:val="auto"/>
          <w:highlight w:val="none"/>
          <w:lang w:eastAsia="zh-CN"/>
        </w:rPr>
        <w:t>前</w:t>
      </w:r>
      <w:r>
        <w:rPr>
          <w:rFonts w:hint="eastAsia" w:asciiTheme="minorEastAsia" w:hAnsiTheme="minorEastAsia" w:eastAsiaTheme="minorEastAsia" w:cstheme="minorEastAsia"/>
          <w:bCs/>
          <w:color w:val="auto"/>
          <w:highlight w:val="none"/>
        </w:rPr>
        <w:t>。</w:t>
      </w:r>
    </w:p>
    <w:p w14:paraId="52CD47CD">
      <w:pPr>
        <w:pStyle w:val="40"/>
        <w:autoSpaceDE w:val="0"/>
        <w:autoSpaceDN w:val="0"/>
        <w:adjustRightInd w:val="0"/>
        <w:spacing w:line="360" w:lineRule="auto"/>
        <w:ind w:firstLine="480" w:firstLineChars="200"/>
        <w:rPr>
          <w:rFonts w:hint="eastAsia" w:asciiTheme="minorEastAsia" w:hAnsiTheme="minorEastAsia" w:eastAsiaTheme="minorEastAsia" w:cstheme="minorEastAsia"/>
          <w:bCs/>
          <w:color w:val="auto"/>
          <w:highlight w:val="none"/>
          <w:lang w:val="en-US" w:eastAsia="zh-CN"/>
        </w:rPr>
      </w:pPr>
      <w:r>
        <w:rPr>
          <w:rFonts w:hint="eastAsia" w:asciiTheme="minorEastAsia" w:hAnsiTheme="minorEastAsia" w:eastAsiaTheme="minorEastAsia" w:cstheme="minorEastAsia"/>
          <w:bCs/>
          <w:color w:val="auto"/>
          <w:highlight w:val="none"/>
        </w:rPr>
        <w:t>定标候选人得分只作为评标委员会的推荐依据，不作为定标委员会对中标候选人排序的依据。</w:t>
      </w:r>
      <w:r>
        <w:rPr>
          <w:rFonts w:hint="eastAsia" w:asciiTheme="minorEastAsia" w:hAnsiTheme="minorEastAsia" w:eastAsiaTheme="minorEastAsia" w:cstheme="minorEastAsia"/>
          <w:bCs/>
          <w:color w:val="auto"/>
          <w:highlight w:val="none"/>
          <w:lang w:val="en-US" w:eastAsia="zh-CN"/>
        </w:rPr>
        <w:t>当有效投标人数量不足5名但满足法定要求时，所有通过评审的有效投标人均应作为定标候选人。</w:t>
      </w:r>
    </w:p>
    <w:p w14:paraId="3AA80151">
      <w:pPr>
        <w:pStyle w:val="40"/>
        <w:autoSpaceDE w:val="0"/>
        <w:autoSpaceDN w:val="0"/>
        <w:adjustRightInd w:val="0"/>
        <w:spacing w:line="360" w:lineRule="auto"/>
        <w:ind w:firstLine="480" w:firstLineChars="200"/>
        <w:rPr>
          <w:rFonts w:hint="eastAsia" w:asciiTheme="minorEastAsia" w:hAnsiTheme="minorEastAsia" w:eastAsiaTheme="minorEastAsia" w:cstheme="minorEastAsia"/>
          <w:bCs/>
          <w:color w:val="auto"/>
          <w:highlight w:val="none"/>
        </w:rPr>
        <w:sectPr>
          <w:footerReference r:id="rId5" w:type="default"/>
          <w:endnotePr>
            <w:numFmt w:val="decimal"/>
          </w:endnotePr>
          <w:pgSz w:w="11906" w:h="16838"/>
          <w:pgMar w:top="1701" w:right="1015" w:bottom="1417" w:left="1291" w:header="850" w:footer="992" w:gutter="0"/>
          <w:pgNumType w:fmt="decimal" w:start="1"/>
          <w:cols w:space="720" w:num="1"/>
          <w:docGrid w:linePitch="327" w:charSpace="0"/>
        </w:sectPr>
      </w:pPr>
      <w:r>
        <w:rPr>
          <w:rFonts w:hint="eastAsia" w:asciiTheme="minorEastAsia" w:hAnsiTheme="minorEastAsia" w:eastAsiaTheme="minorEastAsia" w:cstheme="minorEastAsia"/>
          <w:bCs/>
          <w:color w:val="auto"/>
          <w:highlight w:val="none"/>
          <w:lang w:eastAsia="zh-CN"/>
        </w:rPr>
        <w:t>注：</w:t>
      </w:r>
      <w:r>
        <w:rPr>
          <w:rFonts w:hint="eastAsia" w:asciiTheme="minorEastAsia" w:hAnsiTheme="minorEastAsia" w:eastAsiaTheme="minorEastAsia" w:cstheme="minorEastAsia"/>
          <w:bCs/>
          <w:color w:val="auto"/>
          <w:highlight w:val="none"/>
          <w:lang w:val="en-US" w:eastAsia="zh-CN"/>
        </w:rPr>
        <w:t>编写评标报告时，定标候选人不排序，按</w:t>
      </w:r>
      <w:r>
        <w:rPr>
          <w:rFonts w:hint="eastAsia" w:asciiTheme="minorEastAsia" w:hAnsiTheme="minorEastAsia" w:eastAsiaTheme="minorEastAsia" w:cstheme="minorEastAsia"/>
          <w:bCs/>
          <w:color w:val="auto"/>
          <w:highlight w:val="none"/>
        </w:rPr>
        <w:t>企业</w:t>
      </w:r>
      <w:r>
        <w:rPr>
          <w:rFonts w:hint="eastAsia" w:asciiTheme="minorEastAsia" w:hAnsiTheme="minorEastAsia" w:eastAsiaTheme="minorEastAsia" w:cstheme="minorEastAsia"/>
          <w:bCs/>
          <w:color w:val="auto"/>
          <w:highlight w:val="none"/>
          <w:lang w:val="en-US" w:eastAsia="zh-CN"/>
        </w:rPr>
        <w:t>统一社会信用代码后4位大小排位，如统一社会信用代码后4位出现字母情况的，字母以“0”进行代替大小排位，如出现后4位大小一致的，则随机排位</w:t>
      </w:r>
      <w:r>
        <w:rPr>
          <w:rFonts w:hint="eastAsia" w:asciiTheme="minorEastAsia" w:hAnsiTheme="minorEastAsia" w:eastAsiaTheme="minorEastAsia" w:cstheme="minorEastAsia"/>
          <w:bCs/>
          <w:color w:val="auto"/>
          <w:highlight w:val="none"/>
        </w:rPr>
        <w:t>。</w:t>
      </w:r>
    </w:p>
    <w:p w14:paraId="5492FD46">
      <w:pPr>
        <w:pStyle w:val="40"/>
        <w:autoSpaceDE w:val="0"/>
        <w:autoSpaceDN w:val="0"/>
        <w:adjustRightInd w:val="0"/>
        <w:spacing w:line="360" w:lineRule="auto"/>
        <w:jc w:val="center"/>
        <w:outlineLvl w:val="2"/>
        <w:rPr>
          <w:rFonts w:hAnsi="宋体" w:cs="宋体"/>
          <w:b/>
          <w:bCs/>
          <w:color w:val="auto"/>
          <w:kern w:val="0"/>
          <w:sz w:val="28"/>
          <w:szCs w:val="30"/>
          <w:highlight w:val="none"/>
        </w:rPr>
      </w:pPr>
      <w:r>
        <w:rPr>
          <w:rFonts w:hint="eastAsia" w:hAnsi="宋体" w:cs="宋体"/>
          <w:b/>
          <w:bCs/>
          <w:color w:val="auto"/>
          <w:kern w:val="0"/>
          <w:sz w:val="28"/>
          <w:szCs w:val="30"/>
          <w:highlight w:val="none"/>
        </w:rPr>
        <w:t>综合评分表</w:t>
      </w:r>
    </w:p>
    <w:tbl>
      <w:tblPr>
        <w:tblStyle w:val="24"/>
        <w:tblW w:w="499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55"/>
        <w:gridCol w:w="948"/>
        <w:gridCol w:w="581"/>
        <w:gridCol w:w="646"/>
        <w:gridCol w:w="3417"/>
        <w:gridCol w:w="3008"/>
      </w:tblGrid>
      <w:tr w14:paraId="3F09E0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1" w:hRule="atLeast"/>
          <w:jc w:val="center"/>
        </w:trPr>
        <w:tc>
          <w:tcPr>
            <w:tcW w:w="251" w:type="pct"/>
            <w:vAlign w:val="center"/>
          </w:tcPr>
          <w:p w14:paraId="0F4E8692">
            <w:pPr>
              <w:widowControl/>
              <w:spacing w:line="360" w:lineRule="auto"/>
              <w:jc w:val="center"/>
              <w:rPr>
                <w:rFonts w:hint="eastAsia" w:ascii="宋体" w:hAnsi="宋体" w:eastAsia="宋体" w:cs="宋体"/>
                <w:b/>
                <w:bCs/>
                <w:color w:val="auto"/>
                <w:kern w:val="0"/>
                <w:sz w:val="24"/>
                <w:szCs w:val="24"/>
                <w:highlight w:val="none"/>
              </w:rPr>
            </w:pPr>
            <w:r>
              <w:rPr>
                <w:rFonts w:hint="eastAsia" w:ascii="宋体" w:hAnsi="宋体" w:eastAsia="宋体" w:cs="宋体"/>
                <w:b/>
                <w:bCs/>
                <w:color w:val="auto"/>
                <w:kern w:val="0"/>
                <w:sz w:val="24"/>
                <w:szCs w:val="24"/>
                <w:highlight w:val="none"/>
              </w:rPr>
              <w:t>序号</w:t>
            </w:r>
          </w:p>
        </w:tc>
        <w:tc>
          <w:tcPr>
            <w:tcW w:w="844" w:type="pct"/>
            <w:gridSpan w:val="2"/>
            <w:vAlign w:val="center"/>
          </w:tcPr>
          <w:p w14:paraId="2A5D46AE">
            <w:pPr>
              <w:widowControl/>
              <w:spacing w:line="360" w:lineRule="auto"/>
              <w:jc w:val="center"/>
              <w:rPr>
                <w:rFonts w:hint="eastAsia" w:ascii="宋体" w:hAnsi="宋体" w:eastAsia="宋体" w:cs="宋体"/>
                <w:b/>
                <w:bCs/>
                <w:color w:val="auto"/>
                <w:kern w:val="0"/>
                <w:sz w:val="24"/>
                <w:szCs w:val="24"/>
                <w:highlight w:val="none"/>
              </w:rPr>
            </w:pPr>
            <w:r>
              <w:rPr>
                <w:rFonts w:hint="eastAsia" w:ascii="宋体" w:hAnsi="宋体" w:eastAsia="宋体" w:cs="宋体"/>
                <w:b/>
                <w:bCs/>
                <w:color w:val="auto"/>
                <w:kern w:val="0"/>
                <w:sz w:val="24"/>
                <w:szCs w:val="24"/>
                <w:highlight w:val="none"/>
              </w:rPr>
              <w:t>评标内容</w:t>
            </w:r>
          </w:p>
        </w:tc>
        <w:tc>
          <w:tcPr>
            <w:tcW w:w="3904" w:type="pct"/>
            <w:gridSpan w:val="3"/>
            <w:vAlign w:val="center"/>
          </w:tcPr>
          <w:p w14:paraId="14CF1C13">
            <w:pPr>
              <w:widowControl/>
              <w:spacing w:line="360" w:lineRule="auto"/>
              <w:jc w:val="center"/>
              <w:rPr>
                <w:rFonts w:hint="eastAsia" w:ascii="宋体" w:hAnsi="宋体" w:eastAsia="宋体" w:cs="宋体"/>
                <w:b/>
                <w:bCs/>
                <w:color w:val="auto"/>
                <w:kern w:val="0"/>
                <w:sz w:val="24"/>
                <w:szCs w:val="24"/>
                <w:highlight w:val="none"/>
              </w:rPr>
            </w:pPr>
            <w:r>
              <w:rPr>
                <w:rFonts w:hint="eastAsia" w:ascii="宋体" w:hAnsi="宋体" w:eastAsia="宋体" w:cs="宋体"/>
                <w:b/>
                <w:bCs/>
                <w:color w:val="auto"/>
                <w:kern w:val="0"/>
                <w:sz w:val="24"/>
                <w:szCs w:val="24"/>
                <w:highlight w:val="none"/>
              </w:rPr>
              <w:t>说    明</w:t>
            </w:r>
          </w:p>
        </w:tc>
      </w:tr>
      <w:tr w14:paraId="07715D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jc w:val="center"/>
        </w:trPr>
        <w:tc>
          <w:tcPr>
            <w:tcW w:w="251" w:type="pct"/>
            <w:vMerge w:val="restart"/>
            <w:vAlign w:val="center"/>
          </w:tcPr>
          <w:p w14:paraId="56573963">
            <w:pPr>
              <w:widowControl/>
              <w:spacing w:line="360" w:lineRule="auto"/>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1</w:t>
            </w:r>
          </w:p>
        </w:tc>
        <w:tc>
          <w:tcPr>
            <w:tcW w:w="523" w:type="pct"/>
            <w:vMerge w:val="restart"/>
            <w:vAlign w:val="center"/>
          </w:tcPr>
          <w:p w14:paraId="218DD402">
            <w:pPr>
              <w:widowControl/>
              <w:spacing w:line="360" w:lineRule="auto"/>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商务</w:t>
            </w:r>
            <w:r>
              <w:rPr>
                <w:rFonts w:hint="eastAsia" w:ascii="宋体" w:hAnsi="宋体" w:eastAsia="宋体" w:cs="宋体"/>
                <w:color w:val="auto"/>
                <w:kern w:val="0"/>
                <w:sz w:val="24"/>
                <w:szCs w:val="24"/>
                <w:highlight w:val="none"/>
                <w:lang w:val="en-US" w:eastAsia="zh-CN"/>
              </w:rPr>
              <w:t>部分</w:t>
            </w:r>
            <w:r>
              <w:rPr>
                <w:rFonts w:hint="eastAsia" w:ascii="宋体" w:hAnsi="宋体" w:eastAsia="宋体" w:cs="宋体"/>
                <w:color w:val="auto"/>
                <w:kern w:val="0"/>
                <w:sz w:val="24"/>
                <w:szCs w:val="24"/>
                <w:highlight w:val="none"/>
              </w:rPr>
              <w:t>得分（</w:t>
            </w:r>
            <w:r>
              <w:rPr>
                <w:rFonts w:hint="eastAsia" w:hAnsi="宋体" w:eastAsia="宋体" w:cs="宋体"/>
                <w:color w:val="auto"/>
                <w:kern w:val="0"/>
                <w:sz w:val="24"/>
                <w:szCs w:val="24"/>
                <w:highlight w:val="none"/>
                <w:lang w:val="en-US" w:eastAsia="zh-CN"/>
              </w:rPr>
              <w:t>60</w:t>
            </w:r>
            <w:r>
              <w:rPr>
                <w:rFonts w:hint="eastAsia" w:ascii="宋体" w:hAnsi="宋体" w:eastAsia="宋体" w:cs="宋体"/>
                <w:color w:val="auto"/>
                <w:kern w:val="0"/>
                <w:sz w:val="24"/>
                <w:szCs w:val="24"/>
                <w:highlight w:val="none"/>
              </w:rPr>
              <w:t>分）</w:t>
            </w:r>
          </w:p>
          <w:p w14:paraId="272CBA82">
            <w:pPr>
              <w:widowControl/>
              <w:spacing w:line="360" w:lineRule="auto"/>
              <w:jc w:val="center"/>
              <w:rPr>
                <w:rFonts w:hint="eastAsia" w:ascii="宋体" w:hAnsi="宋体" w:eastAsia="宋体" w:cs="宋体"/>
                <w:color w:val="auto"/>
                <w:kern w:val="0"/>
                <w:sz w:val="24"/>
                <w:szCs w:val="24"/>
                <w:highlight w:val="none"/>
              </w:rPr>
            </w:pPr>
          </w:p>
          <w:p w14:paraId="1EE35B66">
            <w:pPr>
              <w:pStyle w:val="5"/>
              <w:spacing w:line="360" w:lineRule="auto"/>
              <w:rPr>
                <w:rFonts w:hint="eastAsia" w:ascii="宋体" w:hAnsi="宋体" w:eastAsia="宋体" w:cs="宋体"/>
                <w:color w:val="auto"/>
                <w:sz w:val="24"/>
                <w:szCs w:val="24"/>
                <w:highlight w:val="none"/>
                <w:lang w:eastAsia="zh-CN"/>
              </w:rPr>
            </w:pPr>
          </w:p>
        </w:tc>
        <w:tc>
          <w:tcPr>
            <w:tcW w:w="320" w:type="pct"/>
            <w:vMerge w:val="restart"/>
            <w:vAlign w:val="center"/>
          </w:tcPr>
          <w:p w14:paraId="459F7C53">
            <w:pPr>
              <w:widowControl/>
              <w:spacing w:line="360" w:lineRule="auto"/>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施工企业</w:t>
            </w:r>
            <w:r>
              <w:rPr>
                <w:rFonts w:hint="eastAsia" w:ascii="宋体" w:hAnsi="宋体" w:eastAsia="宋体" w:cs="宋体"/>
                <w:color w:val="auto"/>
                <w:kern w:val="0"/>
                <w:sz w:val="24"/>
                <w:szCs w:val="24"/>
                <w:highlight w:val="none"/>
                <w:lang w:eastAsia="zh-CN"/>
              </w:rPr>
              <w:t>（</w:t>
            </w:r>
            <w:r>
              <w:rPr>
                <w:rFonts w:hint="eastAsia" w:hAnsi="宋体" w:eastAsia="宋体" w:cs="宋体"/>
                <w:color w:val="auto"/>
                <w:kern w:val="0"/>
                <w:sz w:val="24"/>
                <w:szCs w:val="24"/>
                <w:highlight w:val="none"/>
                <w:lang w:val="en-US" w:eastAsia="zh-CN"/>
              </w:rPr>
              <w:t>30</w:t>
            </w:r>
            <w:r>
              <w:rPr>
                <w:rFonts w:hint="eastAsia" w:ascii="宋体" w:hAnsi="宋体" w:eastAsia="宋体" w:cs="宋体"/>
                <w:color w:val="auto"/>
                <w:kern w:val="0"/>
                <w:sz w:val="24"/>
                <w:szCs w:val="24"/>
                <w:highlight w:val="none"/>
              </w:rPr>
              <w:t>分）</w:t>
            </w:r>
          </w:p>
        </w:tc>
        <w:tc>
          <w:tcPr>
            <w:tcW w:w="356" w:type="pct"/>
            <w:vAlign w:val="center"/>
          </w:tcPr>
          <w:p w14:paraId="0661E4BA">
            <w:pPr>
              <w:pStyle w:val="85"/>
              <w:jc w:val="center"/>
              <w:rPr>
                <w:rFonts w:hint="eastAsia" w:ascii="宋体" w:hAnsi="宋体" w:eastAsia="宋体" w:cs="宋体"/>
                <w:snapToGrid w:val="0"/>
                <w:color w:val="auto"/>
                <w:kern w:val="0"/>
                <w:sz w:val="24"/>
                <w:szCs w:val="24"/>
                <w:highlight w:val="none"/>
              </w:rPr>
            </w:pPr>
            <w:r>
              <w:rPr>
                <w:rFonts w:hint="eastAsia" w:asciiTheme="minorEastAsia" w:hAnsiTheme="minorEastAsia" w:eastAsiaTheme="minorEastAsia" w:cstheme="minorEastAsia"/>
                <w:color w:val="auto"/>
                <w:kern w:val="0"/>
                <w:sz w:val="21"/>
                <w:szCs w:val="21"/>
                <w:highlight w:val="none"/>
              </w:rPr>
              <w:t>项目经理综合素质（</w:t>
            </w:r>
            <w:r>
              <w:rPr>
                <w:rFonts w:hint="eastAsia" w:asciiTheme="minorEastAsia" w:hAnsiTheme="minorEastAsia" w:eastAsiaTheme="minorEastAsia" w:cstheme="minorEastAsia"/>
                <w:color w:val="auto"/>
                <w:kern w:val="0"/>
                <w:sz w:val="21"/>
                <w:szCs w:val="21"/>
                <w:highlight w:val="none"/>
                <w:lang w:val="en-US" w:eastAsia="zh-CN"/>
              </w:rPr>
              <w:t>6</w:t>
            </w:r>
            <w:r>
              <w:rPr>
                <w:rFonts w:hint="eastAsia" w:asciiTheme="minorEastAsia" w:hAnsiTheme="minorEastAsia" w:eastAsiaTheme="minorEastAsia" w:cstheme="minorEastAsia"/>
                <w:color w:val="auto"/>
                <w:kern w:val="0"/>
                <w:sz w:val="21"/>
                <w:szCs w:val="21"/>
                <w:highlight w:val="none"/>
              </w:rPr>
              <w:t>分）</w:t>
            </w:r>
          </w:p>
        </w:tc>
        <w:tc>
          <w:tcPr>
            <w:tcW w:w="1886" w:type="pct"/>
            <w:vAlign w:val="center"/>
          </w:tcPr>
          <w:p w14:paraId="1C2136C3">
            <w:pPr>
              <w:pStyle w:val="9"/>
              <w:wordWrap w:val="0"/>
              <w:adjustRightInd w:val="0"/>
              <w:snapToGrid w:val="0"/>
              <w:spacing w:after="0" w:line="276" w:lineRule="auto"/>
              <w:rPr>
                <w:rFonts w:hint="eastAsia" w:asciiTheme="minorEastAsia" w:hAnsiTheme="minorEastAsia" w:eastAsiaTheme="minorEastAsia" w:cstheme="minorEastAsia"/>
                <w:snapToGrid w:val="0"/>
                <w:color w:val="auto"/>
                <w:kern w:val="0"/>
                <w:sz w:val="21"/>
                <w:szCs w:val="21"/>
                <w:highlight w:val="none"/>
                <w:lang w:val="en-US" w:eastAsia="zh-CN"/>
              </w:rPr>
            </w:pPr>
            <w:r>
              <w:rPr>
                <w:rFonts w:hint="eastAsia" w:asciiTheme="minorEastAsia" w:hAnsiTheme="minorEastAsia" w:eastAsiaTheme="minorEastAsia" w:cstheme="minorEastAsia"/>
                <w:snapToGrid w:val="0"/>
                <w:color w:val="auto"/>
                <w:kern w:val="0"/>
                <w:sz w:val="21"/>
                <w:szCs w:val="21"/>
                <w:highlight w:val="none"/>
                <w:lang w:val="en-US" w:eastAsia="zh-CN"/>
              </w:rPr>
              <w:t>项目经理工程类技术职称情况：</w:t>
            </w:r>
          </w:p>
          <w:p w14:paraId="13DFCDB6">
            <w:pPr>
              <w:pStyle w:val="9"/>
              <w:wordWrap w:val="0"/>
              <w:adjustRightInd w:val="0"/>
              <w:snapToGrid w:val="0"/>
              <w:spacing w:after="0" w:line="276" w:lineRule="auto"/>
              <w:rPr>
                <w:rFonts w:hint="eastAsia" w:asciiTheme="minorEastAsia" w:hAnsiTheme="minorEastAsia" w:eastAsiaTheme="minorEastAsia" w:cstheme="minorEastAsia"/>
                <w:snapToGrid w:val="0"/>
                <w:color w:val="auto"/>
                <w:kern w:val="0"/>
                <w:sz w:val="21"/>
                <w:szCs w:val="21"/>
                <w:highlight w:val="none"/>
                <w:lang w:val="en-US" w:eastAsia="zh-CN"/>
              </w:rPr>
            </w:pPr>
            <w:r>
              <w:rPr>
                <w:rFonts w:hint="eastAsia" w:asciiTheme="minorEastAsia" w:hAnsiTheme="minorEastAsia" w:eastAsiaTheme="minorEastAsia" w:cstheme="minorEastAsia"/>
                <w:snapToGrid w:val="0"/>
                <w:color w:val="auto"/>
                <w:kern w:val="0"/>
                <w:sz w:val="21"/>
                <w:szCs w:val="21"/>
                <w:highlight w:val="none"/>
                <w:lang w:val="en-US" w:eastAsia="zh-CN"/>
              </w:rPr>
              <w:t>1.具备工程师或以上职称的，得6分。</w:t>
            </w:r>
          </w:p>
          <w:p w14:paraId="77A92D1A">
            <w:pPr>
              <w:pStyle w:val="9"/>
              <w:wordWrap w:val="0"/>
              <w:adjustRightInd w:val="0"/>
              <w:snapToGrid w:val="0"/>
              <w:spacing w:after="0" w:line="276" w:lineRule="auto"/>
              <w:rPr>
                <w:rFonts w:hint="eastAsia" w:asciiTheme="minorEastAsia" w:hAnsiTheme="minorEastAsia" w:eastAsiaTheme="minorEastAsia" w:cstheme="minorEastAsia"/>
                <w:snapToGrid w:val="0"/>
                <w:color w:val="auto"/>
                <w:kern w:val="0"/>
                <w:sz w:val="21"/>
                <w:szCs w:val="21"/>
                <w:highlight w:val="none"/>
                <w:lang w:val="en-US" w:eastAsia="zh-CN"/>
              </w:rPr>
            </w:pPr>
            <w:r>
              <w:rPr>
                <w:rFonts w:hint="eastAsia" w:asciiTheme="minorEastAsia" w:hAnsiTheme="minorEastAsia" w:eastAsiaTheme="minorEastAsia" w:cstheme="minorEastAsia"/>
                <w:snapToGrid w:val="0"/>
                <w:color w:val="auto"/>
                <w:kern w:val="0"/>
                <w:sz w:val="21"/>
                <w:szCs w:val="21"/>
                <w:highlight w:val="none"/>
                <w:lang w:val="en-US" w:eastAsia="zh-CN"/>
              </w:rPr>
              <w:t>2.具备助理工程师职称的，得3分。</w:t>
            </w:r>
          </w:p>
          <w:p w14:paraId="35CF6A1C">
            <w:pPr>
              <w:pStyle w:val="9"/>
              <w:wordWrap w:val="0"/>
              <w:adjustRightInd w:val="0"/>
              <w:snapToGrid w:val="0"/>
              <w:spacing w:after="0" w:line="276" w:lineRule="auto"/>
              <w:rPr>
                <w:rFonts w:hint="eastAsia" w:asciiTheme="minorEastAsia" w:hAnsiTheme="minorEastAsia" w:eastAsiaTheme="minorEastAsia" w:cstheme="minorEastAsia"/>
                <w:snapToGrid w:val="0"/>
                <w:color w:val="auto"/>
                <w:kern w:val="0"/>
                <w:sz w:val="21"/>
                <w:szCs w:val="21"/>
                <w:highlight w:val="none"/>
                <w:lang w:val="en-US" w:eastAsia="zh-CN"/>
              </w:rPr>
            </w:pPr>
            <w:r>
              <w:rPr>
                <w:rFonts w:hint="eastAsia" w:asciiTheme="minorEastAsia" w:hAnsiTheme="minorEastAsia" w:eastAsiaTheme="minorEastAsia" w:cstheme="minorEastAsia"/>
                <w:snapToGrid w:val="0"/>
                <w:color w:val="auto"/>
                <w:kern w:val="0"/>
                <w:sz w:val="21"/>
                <w:szCs w:val="21"/>
                <w:highlight w:val="none"/>
                <w:lang w:val="en-US" w:eastAsia="zh-CN"/>
              </w:rPr>
              <w:t>3.其他情形的，不予计分。</w:t>
            </w:r>
          </w:p>
          <w:p w14:paraId="6BA0A81B">
            <w:pPr>
              <w:pStyle w:val="9"/>
              <w:wordWrap w:val="0"/>
              <w:adjustRightInd w:val="0"/>
              <w:snapToGrid w:val="0"/>
              <w:spacing w:after="0" w:line="276" w:lineRule="auto"/>
              <w:rPr>
                <w:rFonts w:hint="eastAsia" w:ascii="宋体" w:hAnsi="宋体" w:eastAsia="宋体" w:cs="宋体"/>
                <w:snapToGrid w:val="0"/>
                <w:color w:val="auto"/>
                <w:kern w:val="0"/>
                <w:sz w:val="24"/>
                <w:szCs w:val="24"/>
                <w:highlight w:val="none"/>
              </w:rPr>
            </w:pPr>
            <w:r>
              <w:rPr>
                <w:rFonts w:hint="eastAsia" w:asciiTheme="minorEastAsia" w:hAnsiTheme="minorEastAsia" w:eastAsiaTheme="minorEastAsia" w:cstheme="minorEastAsia"/>
                <w:b/>
                <w:bCs/>
                <w:color w:val="auto"/>
                <w:kern w:val="0"/>
                <w:sz w:val="21"/>
                <w:szCs w:val="21"/>
                <w:highlight w:val="none"/>
                <w:lang w:val="en-US" w:eastAsia="zh-CN"/>
              </w:rPr>
              <w:t>本项最高得6分。</w:t>
            </w:r>
          </w:p>
        </w:tc>
        <w:tc>
          <w:tcPr>
            <w:tcW w:w="1660" w:type="pct"/>
            <w:vAlign w:val="center"/>
          </w:tcPr>
          <w:p w14:paraId="3B916390">
            <w:pPr>
              <w:pStyle w:val="9"/>
              <w:wordWrap w:val="0"/>
              <w:adjustRightInd w:val="0"/>
              <w:snapToGrid w:val="0"/>
              <w:spacing w:after="0" w:line="276" w:lineRule="auto"/>
              <w:rPr>
                <w:rFonts w:hint="eastAsia" w:ascii="宋体" w:hAnsi="宋体" w:eastAsia="宋体" w:cs="宋体"/>
                <w:color w:val="auto"/>
                <w:sz w:val="24"/>
                <w:szCs w:val="24"/>
                <w:highlight w:val="none"/>
                <w:lang w:val="en-US" w:eastAsia="zh-CN"/>
              </w:rPr>
            </w:pPr>
            <w:r>
              <w:rPr>
                <w:rFonts w:hint="eastAsia" w:asciiTheme="minorEastAsia" w:hAnsiTheme="minorEastAsia" w:eastAsiaTheme="minorEastAsia" w:cstheme="minorEastAsia"/>
                <w:snapToGrid w:val="0"/>
                <w:color w:val="auto"/>
                <w:kern w:val="0"/>
                <w:sz w:val="21"/>
                <w:szCs w:val="21"/>
                <w:highlight w:val="none"/>
                <w:lang w:val="en-US" w:eastAsia="zh-CN"/>
              </w:rPr>
              <w:t>需附项目经理职称证彩色扫描件</w:t>
            </w:r>
            <w:r>
              <w:rPr>
                <w:rFonts w:hint="eastAsia" w:asciiTheme="minorEastAsia" w:hAnsiTheme="minorEastAsia" w:eastAsiaTheme="minorEastAsia" w:cstheme="minorEastAsia"/>
                <w:b/>
                <w:snapToGrid w:val="0"/>
                <w:color w:val="auto"/>
                <w:kern w:val="0"/>
                <w:sz w:val="21"/>
                <w:szCs w:val="21"/>
                <w:highlight w:val="none"/>
                <w:lang w:val="en-US" w:eastAsia="zh-CN"/>
              </w:rPr>
              <w:t>。</w:t>
            </w:r>
          </w:p>
        </w:tc>
      </w:tr>
      <w:tr w14:paraId="61B9E7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jc w:val="center"/>
        </w:trPr>
        <w:tc>
          <w:tcPr>
            <w:tcW w:w="251" w:type="pct"/>
            <w:vMerge w:val="continue"/>
            <w:vAlign w:val="center"/>
          </w:tcPr>
          <w:p w14:paraId="516DA62A">
            <w:pPr>
              <w:widowControl/>
              <w:spacing w:line="360" w:lineRule="auto"/>
              <w:jc w:val="center"/>
              <w:rPr>
                <w:rFonts w:hint="eastAsia" w:ascii="宋体" w:hAnsi="宋体" w:eastAsia="宋体" w:cs="宋体"/>
                <w:color w:val="auto"/>
                <w:kern w:val="0"/>
                <w:sz w:val="24"/>
                <w:szCs w:val="24"/>
                <w:highlight w:val="none"/>
              </w:rPr>
            </w:pPr>
          </w:p>
        </w:tc>
        <w:tc>
          <w:tcPr>
            <w:tcW w:w="523" w:type="pct"/>
            <w:vMerge w:val="continue"/>
            <w:vAlign w:val="center"/>
          </w:tcPr>
          <w:p w14:paraId="790AB2FF">
            <w:pPr>
              <w:pStyle w:val="5"/>
              <w:spacing w:line="360" w:lineRule="auto"/>
              <w:rPr>
                <w:rFonts w:hint="eastAsia" w:ascii="宋体" w:hAnsi="宋体" w:eastAsia="宋体" w:cs="宋体"/>
                <w:color w:val="auto"/>
                <w:sz w:val="24"/>
                <w:szCs w:val="24"/>
                <w:highlight w:val="none"/>
                <w:lang w:eastAsia="zh-CN"/>
              </w:rPr>
            </w:pPr>
          </w:p>
        </w:tc>
        <w:tc>
          <w:tcPr>
            <w:tcW w:w="320" w:type="pct"/>
            <w:vMerge w:val="continue"/>
            <w:vAlign w:val="center"/>
          </w:tcPr>
          <w:p w14:paraId="4318D16F">
            <w:pPr>
              <w:widowControl/>
              <w:spacing w:line="360" w:lineRule="auto"/>
              <w:jc w:val="center"/>
              <w:rPr>
                <w:rFonts w:hint="eastAsia" w:ascii="宋体" w:hAnsi="宋体" w:eastAsia="宋体" w:cs="宋体"/>
                <w:color w:val="auto"/>
                <w:kern w:val="0"/>
                <w:sz w:val="24"/>
                <w:szCs w:val="24"/>
                <w:highlight w:val="none"/>
                <w:lang w:eastAsia="zh-CN"/>
              </w:rPr>
            </w:pPr>
          </w:p>
        </w:tc>
        <w:tc>
          <w:tcPr>
            <w:tcW w:w="356" w:type="pct"/>
            <w:vAlign w:val="center"/>
          </w:tcPr>
          <w:p w14:paraId="7A0BEAD5">
            <w:pPr>
              <w:pStyle w:val="9"/>
              <w:wordWrap w:val="0"/>
              <w:adjustRightInd w:val="0"/>
              <w:snapToGrid w:val="0"/>
              <w:spacing w:after="0" w:line="276" w:lineRule="auto"/>
              <w:jc w:val="center"/>
              <w:rPr>
                <w:rFonts w:hint="eastAsia" w:asciiTheme="minorEastAsia" w:hAnsiTheme="minorEastAsia" w:eastAsiaTheme="minorEastAsia" w:cstheme="minorEastAsia"/>
                <w:snapToGrid w:val="0"/>
                <w:color w:val="auto"/>
                <w:kern w:val="0"/>
                <w:sz w:val="21"/>
                <w:szCs w:val="21"/>
                <w:highlight w:val="none"/>
                <w:lang w:val="en-US" w:eastAsia="zh-CN"/>
              </w:rPr>
            </w:pPr>
            <w:r>
              <w:rPr>
                <w:rFonts w:hint="eastAsia" w:asciiTheme="minorEastAsia" w:hAnsiTheme="minorEastAsia" w:eastAsiaTheme="minorEastAsia" w:cstheme="minorEastAsia"/>
                <w:snapToGrid w:val="0"/>
                <w:color w:val="auto"/>
                <w:kern w:val="0"/>
                <w:sz w:val="21"/>
                <w:szCs w:val="21"/>
                <w:highlight w:val="none"/>
                <w:lang w:val="en-US" w:eastAsia="zh-CN"/>
              </w:rPr>
              <w:t>企业业绩</w:t>
            </w:r>
          </w:p>
          <w:p w14:paraId="2D2F2A04">
            <w:pPr>
              <w:pStyle w:val="9"/>
              <w:wordWrap w:val="0"/>
              <w:adjustRightInd w:val="0"/>
              <w:snapToGrid w:val="0"/>
              <w:spacing w:after="0" w:line="276" w:lineRule="auto"/>
              <w:jc w:val="center"/>
              <w:rPr>
                <w:rFonts w:hint="eastAsia" w:ascii="宋体" w:hAnsi="宋体" w:eastAsia="宋体" w:cs="宋体"/>
                <w:snapToGrid w:val="0"/>
                <w:color w:val="auto"/>
                <w:kern w:val="0"/>
                <w:sz w:val="28"/>
                <w:szCs w:val="28"/>
                <w:highlight w:val="none"/>
              </w:rPr>
            </w:pPr>
            <w:r>
              <w:rPr>
                <w:rFonts w:hint="eastAsia" w:asciiTheme="minorEastAsia" w:hAnsiTheme="minorEastAsia" w:eastAsiaTheme="minorEastAsia" w:cstheme="minorEastAsia"/>
                <w:snapToGrid w:val="0"/>
                <w:color w:val="auto"/>
                <w:kern w:val="0"/>
                <w:sz w:val="21"/>
                <w:szCs w:val="21"/>
                <w:highlight w:val="none"/>
                <w:lang w:val="en-US" w:eastAsia="zh-CN"/>
              </w:rPr>
              <w:t>（10分）</w:t>
            </w:r>
          </w:p>
        </w:tc>
        <w:tc>
          <w:tcPr>
            <w:tcW w:w="1886" w:type="pct"/>
            <w:vAlign w:val="center"/>
          </w:tcPr>
          <w:p w14:paraId="2C9EC30A">
            <w:pPr>
              <w:pStyle w:val="9"/>
              <w:wordWrap w:val="0"/>
              <w:adjustRightInd w:val="0"/>
              <w:snapToGrid w:val="0"/>
              <w:spacing w:after="0" w:line="276" w:lineRule="auto"/>
              <w:rPr>
                <w:rFonts w:hint="eastAsia" w:asciiTheme="minorEastAsia" w:hAnsiTheme="minorEastAsia" w:eastAsiaTheme="minorEastAsia" w:cstheme="minorEastAsia"/>
                <w:snapToGrid w:val="0"/>
                <w:color w:val="auto"/>
                <w:kern w:val="0"/>
                <w:sz w:val="21"/>
                <w:szCs w:val="21"/>
                <w:highlight w:val="none"/>
                <w:lang w:val="en-US" w:eastAsia="zh-CN"/>
              </w:rPr>
            </w:pPr>
            <w:r>
              <w:rPr>
                <w:rFonts w:hint="eastAsia" w:asciiTheme="minorEastAsia" w:hAnsiTheme="minorEastAsia" w:eastAsiaTheme="minorEastAsia" w:cstheme="minorEastAsia"/>
                <w:snapToGrid w:val="0"/>
                <w:color w:val="auto"/>
                <w:kern w:val="0"/>
                <w:sz w:val="21"/>
                <w:szCs w:val="21"/>
                <w:highlight w:val="none"/>
                <w:lang w:val="en-US" w:eastAsia="zh-CN"/>
              </w:rPr>
              <w:t>企业近年来（2021年1月1日至今）业绩情况：</w:t>
            </w:r>
          </w:p>
          <w:p w14:paraId="0A3FD52D">
            <w:pPr>
              <w:pStyle w:val="9"/>
              <w:wordWrap w:val="0"/>
              <w:adjustRightInd w:val="0"/>
              <w:snapToGrid w:val="0"/>
              <w:spacing w:after="0" w:line="276" w:lineRule="auto"/>
              <w:rPr>
                <w:rFonts w:hint="eastAsia" w:asciiTheme="minorEastAsia" w:hAnsiTheme="minorEastAsia" w:eastAsiaTheme="minorEastAsia" w:cstheme="minorEastAsia"/>
                <w:snapToGrid w:val="0"/>
                <w:color w:val="auto"/>
                <w:kern w:val="0"/>
                <w:sz w:val="21"/>
                <w:szCs w:val="21"/>
                <w:highlight w:val="none"/>
                <w:lang w:val="en-US" w:eastAsia="zh-CN"/>
              </w:rPr>
            </w:pPr>
            <w:r>
              <w:rPr>
                <w:rFonts w:hint="eastAsia" w:asciiTheme="minorEastAsia" w:hAnsiTheme="minorEastAsia" w:eastAsiaTheme="minorEastAsia" w:cstheme="minorEastAsia"/>
                <w:snapToGrid w:val="0"/>
                <w:color w:val="auto"/>
                <w:kern w:val="0"/>
                <w:sz w:val="21"/>
                <w:szCs w:val="21"/>
                <w:highlight w:val="none"/>
                <w:lang w:val="en-US" w:eastAsia="zh-CN"/>
              </w:rPr>
              <w:t>1.承接过类似工程的，每个得 2.5分；</w:t>
            </w:r>
          </w:p>
          <w:p w14:paraId="328AAAFF">
            <w:pPr>
              <w:pStyle w:val="9"/>
              <w:wordWrap w:val="0"/>
              <w:adjustRightInd w:val="0"/>
              <w:snapToGrid w:val="0"/>
              <w:spacing w:after="0" w:line="276" w:lineRule="auto"/>
              <w:rPr>
                <w:rFonts w:hint="eastAsia" w:asciiTheme="minorEastAsia" w:hAnsiTheme="minorEastAsia" w:eastAsiaTheme="minorEastAsia" w:cstheme="minorEastAsia"/>
                <w:snapToGrid w:val="0"/>
                <w:color w:val="auto"/>
                <w:kern w:val="0"/>
                <w:sz w:val="21"/>
                <w:szCs w:val="21"/>
                <w:highlight w:val="none"/>
                <w:lang w:val="en-US" w:eastAsia="zh-CN"/>
              </w:rPr>
            </w:pPr>
            <w:r>
              <w:rPr>
                <w:rFonts w:hint="eastAsia" w:asciiTheme="minorEastAsia" w:hAnsiTheme="minorEastAsia" w:eastAsiaTheme="minorEastAsia" w:cstheme="minorEastAsia"/>
                <w:snapToGrid w:val="0"/>
                <w:color w:val="auto"/>
                <w:kern w:val="0"/>
                <w:sz w:val="21"/>
                <w:szCs w:val="21"/>
                <w:highlight w:val="none"/>
                <w:lang w:val="en-US" w:eastAsia="zh-CN"/>
              </w:rPr>
              <w:t>2.未承接过类似工程的，不予计分；</w:t>
            </w:r>
          </w:p>
          <w:p w14:paraId="2783413D">
            <w:pPr>
              <w:pStyle w:val="9"/>
              <w:wordWrap w:val="0"/>
              <w:adjustRightInd w:val="0"/>
              <w:snapToGrid w:val="0"/>
              <w:spacing w:after="0" w:line="276" w:lineRule="auto"/>
              <w:rPr>
                <w:rFonts w:hint="eastAsia" w:ascii="宋体" w:hAnsi="宋体" w:eastAsia="宋体" w:cs="宋体"/>
                <w:snapToGrid w:val="0"/>
                <w:color w:val="auto"/>
                <w:kern w:val="0"/>
                <w:sz w:val="28"/>
                <w:szCs w:val="28"/>
                <w:highlight w:val="none"/>
                <w:lang w:val="en-US" w:eastAsia="zh-CN"/>
              </w:rPr>
            </w:pPr>
            <w:r>
              <w:rPr>
                <w:rFonts w:hint="eastAsia" w:asciiTheme="minorEastAsia" w:hAnsiTheme="minorEastAsia" w:eastAsiaTheme="minorEastAsia" w:cstheme="minorEastAsia"/>
                <w:b/>
                <w:bCs/>
                <w:snapToGrid w:val="0"/>
                <w:color w:val="auto"/>
                <w:kern w:val="0"/>
                <w:sz w:val="21"/>
                <w:szCs w:val="21"/>
                <w:highlight w:val="none"/>
                <w:lang w:val="en-US" w:eastAsia="zh-CN"/>
              </w:rPr>
              <w:t>本项最高得10分。</w:t>
            </w:r>
          </w:p>
        </w:tc>
        <w:tc>
          <w:tcPr>
            <w:tcW w:w="1660" w:type="pct"/>
            <w:vAlign w:val="center"/>
          </w:tcPr>
          <w:p w14:paraId="563910C2">
            <w:pPr>
              <w:pStyle w:val="9"/>
              <w:wordWrap w:val="0"/>
              <w:adjustRightInd w:val="0"/>
              <w:snapToGrid w:val="0"/>
              <w:spacing w:after="0" w:line="276" w:lineRule="auto"/>
              <w:rPr>
                <w:rFonts w:hint="eastAsia" w:asciiTheme="minorEastAsia" w:hAnsiTheme="minorEastAsia" w:eastAsiaTheme="minorEastAsia" w:cstheme="minorEastAsia"/>
                <w:snapToGrid w:val="0"/>
                <w:color w:val="auto"/>
                <w:kern w:val="0"/>
                <w:sz w:val="21"/>
                <w:szCs w:val="21"/>
                <w:highlight w:val="none"/>
                <w:lang w:val="en-US" w:eastAsia="zh-CN"/>
              </w:rPr>
            </w:pPr>
            <w:r>
              <w:rPr>
                <w:rFonts w:hint="eastAsia" w:asciiTheme="minorEastAsia" w:hAnsiTheme="minorEastAsia" w:eastAsiaTheme="minorEastAsia" w:cstheme="minorEastAsia"/>
                <w:snapToGrid w:val="0"/>
                <w:color w:val="auto"/>
                <w:kern w:val="0"/>
                <w:sz w:val="21"/>
                <w:szCs w:val="21"/>
                <w:highlight w:val="none"/>
                <w:lang w:val="en-US" w:eastAsia="zh-CN"/>
              </w:rPr>
              <w:t>1.类似工程指：市政工程建设项目。</w:t>
            </w:r>
          </w:p>
          <w:p w14:paraId="3DD17D5A">
            <w:pPr>
              <w:pStyle w:val="9"/>
              <w:wordWrap w:val="0"/>
              <w:adjustRightInd w:val="0"/>
              <w:snapToGrid w:val="0"/>
              <w:spacing w:after="0" w:line="276" w:lineRule="auto"/>
              <w:rPr>
                <w:rFonts w:hint="eastAsia" w:asciiTheme="minorEastAsia" w:hAnsiTheme="minorEastAsia" w:eastAsiaTheme="minorEastAsia" w:cstheme="minorEastAsia"/>
                <w:snapToGrid w:val="0"/>
                <w:color w:val="auto"/>
                <w:kern w:val="0"/>
                <w:sz w:val="21"/>
                <w:szCs w:val="21"/>
                <w:highlight w:val="none"/>
                <w:lang w:val="en-US" w:eastAsia="zh-CN"/>
              </w:rPr>
            </w:pPr>
            <w:r>
              <w:rPr>
                <w:rFonts w:hint="eastAsia" w:asciiTheme="minorEastAsia" w:hAnsiTheme="minorEastAsia" w:eastAsiaTheme="minorEastAsia" w:cstheme="minorEastAsia"/>
                <w:snapToGrid w:val="0"/>
                <w:color w:val="auto"/>
                <w:kern w:val="0"/>
                <w:sz w:val="21"/>
                <w:szCs w:val="21"/>
                <w:highlight w:val="none"/>
                <w:lang w:val="en-US" w:eastAsia="zh-CN"/>
              </w:rPr>
              <w:t>2.需附有关业绩合同或协议书的彩色扫描件</w:t>
            </w:r>
            <w:r>
              <w:rPr>
                <w:rFonts w:hint="eastAsia" w:asciiTheme="minorEastAsia" w:hAnsiTheme="minorEastAsia" w:eastAsiaTheme="minorEastAsia" w:cstheme="minorEastAsia"/>
                <w:b/>
                <w:bCs/>
                <w:snapToGrid w:val="0"/>
                <w:color w:val="auto"/>
                <w:kern w:val="0"/>
                <w:sz w:val="21"/>
                <w:szCs w:val="21"/>
                <w:highlight w:val="none"/>
                <w:lang w:val="en-US" w:eastAsia="zh-CN"/>
              </w:rPr>
              <w:t>。</w:t>
            </w:r>
          </w:p>
          <w:p w14:paraId="55E70B51">
            <w:pPr>
              <w:pStyle w:val="9"/>
              <w:wordWrap w:val="0"/>
              <w:adjustRightInd w:val="0"/>
              <w:snapToGrid w:val="0"/>
              <w:spacing w:after="0" w:line="276" w:lineRule="auto"/>
              <w:rPr>
                <w:rFonts w:hint="eastAsia" w:asciiTheme="minorEastAsia" w:hAnsiTheme="minorEastAsia" w:eastAsiaTheme="minorEastAsia" w:cstheme="minorEastAsia"/>
                <w:snapToGrid w:val="0"/>
                <w:color w:val="auto"/>
                <w:kern w:val="0"/>
                <w:sz w:val="21"/>
                <w:szCs w:val="21"/>
                <w:highlight w:val="none"/>
                <w:lang w:val="en-US" w:eastAsia="zh-CN"/>
              </w:rPr>
            </w:pPr>
            <w:r>
              <w:rPr>
                <w:rFonts w:hint="eastAsia" w:asciiTheme="minorEastAsia" w:hAnsiTheme="minorEastAsia" w:eastAsiaTheme="minorEastAsia" w:cstheme="minorEastAsia"/>
                <w:snapToGrid w:val="0"/>
                <w:color w:val="auto"/>
                <w:kern w:val="0"/>
                <w:sz w:val="21"/>
                <w:szCs w:val="21"/>
                <w:highlight w:val="none"/>
                <w:lang w:val="en-US" w:eastAsia="zh-CN"/>
              </w:rPr>
              <w:t>3.业绩时间以合同或协议书日期为准。</w:t>
            </w:r>
          </w:p>
          <w:p w14:paraId="79E785B9">
            <w:pPr>
              <w:pStyle w:val="9"/>
              <w:wordWrap w:val="0"/>
              <w:adjustRightInd w:val="0"/>
              <w:snapToGrid w:val="0"/>
              <w:spacing w:after="0" w:line="276" w:lineRule="auto"/>
              <w:rPr>
                <w:rFonts w:hint="eastAsia" w:asciiTheme="minorEastAsia" w:hAnsiTheme="minorEastAsia" w:eastAsiaTheme="minorEastAsia" w:cstheme="minorEastAsia"/>
                <w:snapToGrid w:val="0"/>
                <w:color w:val="auto"/>
                <w:kern w:val="0"/>
                <w:sz w:val="21"/>
                <w:szCs w:val="21"/>
                <w:highlight w:val="none"/>
                <w:lang w:val="en-US" w:eastAsia="zh-CN"/>
              </w:rPr>
            </w:pPr>
            <w:r>
              <w:rPr>
                <w:rFonts w:hint="eastAsia" w:asciiTheme="minorEastAsia" w:hAnsiTheme="minorEastAsia" w:eastAsiaTheme="minorEastAsia" w:cstheme="minorEastAsia"/>
                <w:snapToGrid w:val="0"/>
                <w:color w:val="auto"/>
                <w:kern w:val="0"/>
                <w:sz w:val="21"/>
                <w:szCs w:val="21"/>
                <w:highlight w:val="none"/>
                <w:lang w:val="en-US" w:eastAsia="zh-CN"/>
              </w:rPr>
              <w:t>4.任一业绩有以下情形之一的，该业绩视为无效，不予计分：</w:t>
            </w:r>
          </w:p>
          <w:p w14:paraId="596AC0A9">
            <w:pPr>
              <w:pStyle w:val="9"/>
              <w:wordWrap w:val="0"/>
              <w:adjustRightInd w:val="0"/>
              <w:snapToGrid w:val="0"/>
              <w:spacing w:after="0" w:line="276" w:lineRule="auto"/>
              <w:rPr>
                <w:rFonts w:hint="eastAsia" w:asciiTheme="minorEastAsia" w:hAnsiTheme="minorEastAsia" w:eastAsiaTheme="minorEastAsia" w:cstheme="minorEastAsia"/>
                <w:snapToGrid w:val="0"/>
                <w:color w:val="auto"/>
                <w:kern w:val="0"/>
                <w:sz w:val="21"/>
                <w:szCs w:val="21"/>
                <w:highlight w:val="none"/>
                <w:lang w:val="en-US" w:eastAsia="zh-CN"/>
              </w:rPr>
            </w:pPr>
            <w:r>
              <w:rPr>
                <w:rFonts w:hint="eastAsia" w:asciiTheme="minorEastAsia" w:hAnsiTheme="minorEastAsia" w:eastAsiaTheme="minorEastAsia" w:cstheme="minorEastAsia"/>
                <w:snapToGrid w:val="0"/>
                <w:color w:val="auto"/>
                <w:kern w:val="0"/>
                <w:sz w:val="21"/>
                <w:szCs w:val="21"/>
                <w:highlight w:val="none"/>
                <w:lang w:val="en-US" w:eastAsia="zh-CN"/>
              </w:rPr>
              <w:t>①业绩不属于类似工程的；</w:t>
            </w:r>
          </w:p>
          <w:p w14:paraId="714A023E">
            <w:pPr>
              <w:pStyle w:val="9"/>
              <w:wordWrap w:val="0"/>
              <w:adjustRightInd w:val="0"/>
              <w:snapToGrid w:val="0"/>
              <w:spacing w:after="0" w:line="276" w:lineRule="auto"/>
              <w:rPr>
                <w:rFonts w:hint="eastAsia" w:ascii="宋体" w:hAnsi="宋体" w:eastAsia="宋体" w:cs="宋体"/>
                <w:snapToGrid w:val="0"/>
                <w:color w:val="auto"/>
                <w:kern w:val="0"/>
                <w:sz w:val="24"/>
                <w:szCs w:val="24"/>
                <w:highlight w:val="none"/>
                <w:lang w:val="en-US" w:eastAsia="zh-CN"/>
              </w:rPr>
            </w:pPr>
            <w:r>
              <w:rPr>
                <w:rFonts w:hint="eastAsia" w:asciiTheme="minorEastAsia" w:hAnsiTheme="minorEastAsia" w:eastAsiaTheme="minorEastAsia" w:cstheme="minorEastAsia"/>
                <w:snapToGrid w:val="0"/>
                <w:color w:val="auto"/>
                <w:kern w:val="0"/>
                <w:sz w:val="21"/>
                <w:szCs w:val="21"/>
                <w:highlight w:val="none"/>
                <w:lang w:val="en-US" w:eastAsia="zh-CN"/>
              </w:rPr>
              <w:t>②业绩时间不符合要求的。</w:t>
            </w:r>
          </w:p>
        </w:tc>
      </w:tr>
      <w:tr w14:paraId="212BC8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jc w:val="center"/>
        </w:trPr>
        <w:tc>
          <w:tcPr>
            <w:tcW w:w="251" w:type="pct"/>
            <w:vMerge w:val="continue"/>
            <w:vAlign w:val="center"/>
          </w:tcPr>
          <w:p w14:paraId="2294222F">
            <w:pPr>
              <w:widowControl/>
              <w:spacing w:line="360" w:lineRule="auto"/>
              <w:jc w:val="center"/>
              <w:rPr>
                <w:rFonts w:hint="eastAsia" w:ascii="宋体" w:hAnsi="宋体" w:eastAsia="宋体" w:cs="宋体"/>
                <w:color w:val="auto"/>
                <w:kern w:val="0"/>
                <w:sz w:val="24"/>
                <w:szCs w:val="24"/>
                <w:highlight w:val="none"/>
              </w:rPr>
            </w:pPr>
          </w:p>
        </w:tc>
        <w:tc>
          <w:tcPr>
            <w:tcW w:w="523" w:type="pct"/>
            <w:vMerge w:val="continue"/>
            <w:vAlign w:val="center"/>
          </w:tcPr>
          <w:p w14:paraId="0826DF7B">
            <w:pPr>
              <w:widowControl/>
              <w:spacing w:line="360" w:lineRule="auto"/>
              <w:jc w:val="center"/>
              <w:rPr>
                <w:rFonts w:hint="eastAsia" w:ascii="宋体" w:hAnsi="宋体" w:eastAsia="宋体" w:cs="宋体"/>
                <w:color w:val="auto"/>
                <w:kern w:val="0"/>
                <w:sz w:val="24"/>
                <w:szCs w:val="24"/>
                <w:highlight w:val="none"/>
              </w:rPr>
            </w:pPr>
          </w:p>
        </w:tc>
        <w:tc>
          <w:tcPr>
            <w:tcW w:w="320" w:type="pct"/>
            <w:vMerge w:val="continue"/>
            <w:vAlign w:val="center"/>
          </w:tcPr>
          <w:p w14:paraId="4A41D3AA">
            <w:pPr>
              <w:widowControl/>
              <w:spacing w:line="360" w:lineRule="auto"/>
              <w:jc w:val="center"/>
              <w:rPr>
                <w:rFonts w:hint="eastAsia" w:ascii="宋体" w:hAnsi="宋体" w:eastAsia="宋体" w:cs="宋体"/>
                <w:color w:val="auto"/>
                <w:kern w:val="0"/>
                <w:sz w:val="24"/>
                <w:szCs w:val="24"/>
                <w:highlight w:val="none"/>
              </w:rPr>
            </w:pPr>
          </w:p>
        </w:tc>
        <w:tc>
          <w:tcPr>
            <w:tcW w:w="356" w:type="pct"/>
            <w:vAlign w:val="center"/>
          </w:tcPr>
          <w:p w14:paraId="6B529176">
            <w:pPr>
              <w:keepNext/>
              <w:widowControl/>
              <w:snapToGrid w:val="0"/>
              <w:spacing w:line="340" w:lineRule="exact"/>
              <w:jc w:val="center"/>
              <w:rPr>
                <w:rFonts w:hint="eastAsia" w:asciiTheme="minorEastAsia" w:hAnsiTheme="minorEastAsia" w:eastAsiaTheme="minorEastAsia" w:cstheme="minorEastAsia"/>
                <w:color w:val="auto"/>
                <w:sz w:val="21"/>
                <w:szCs w:val="21"/>
                <w:highlight w:val="none"/>
                <w:lang w:val="en-US" w:eastAsia="zh-CN"/>
              </w:rPr>
            </w:pPr>
            <w:r>
              <w:rPr>
                <w:rFonts w:hint="eastAsia" w:asciiTheme="minorEastAsia" w:hAnsiTheme="minorEastAsia" w:eastAsiaTheme="minorEastAsia" w:cstheme="minorEastAsia"/>
                <w:color w:val="auto"/>
                <w:sz w:val="21"/>
                <w:szCs w:val="21"/>
                <w:highlight w:val="none"/>
                <w:lang w:val="en-US" w:eastAsia="zh-CN"/>
              </w:rPr>
              <w:t>企业管理</w:t>
            </w:r>
          </w:p>
          <w:p w14:paraId="056755A7">
            <w:pPr>
              <w:keepNext/>
              <w:widowControl/>
              <w:snapToGrid w:val="0"/>
              <w:spacing w:line="340" w:lineRule="exact"/>
              <w:jc w:val="center"/>
              <w:rPr>
                <w:rFonts w:hint="eastAsia" w:asciiTheme="minorEastAsia" w:hAnsiTheme="minorEastAsia" w:eastAsiaTheme="minorEastAsia" w:cstheme="minorEastAsia"/>
                <w:color w:val="auto"/>
                <w:sz w:val="21"/>
                <w:szCs w:val="21"/>
                <w:highlight w:val="none"/>
                <w:lang w:val="en-US" w:eastAsia="zh-CN"/>
              </w:rPr>
            </w:pPr>
            <w:r>
              <w:rPr>
                <w:rFonts w:hint="eastAsia" w:asciiTheme="minorEastAsia" w:hAnsiTheme="minorEastAsia" w:eastAsiaTheme="minorEastAsia" w:cstheme="minorEastAsia"/>
                <w:color w:val="auto"/>
                <w:sz w:val="21"/>
                <w:szCs w:val="21"/>
                <w:highlight w:val="none"/>
                <w:lang w:val="en-US" w:eastAsia="zh-CN"/>
              </w:rPr>
              <w:t>体系认证</w:t>
            </w:r>
          </w:p>
          <w:p w14:paraId="5BE59D94">
            <w:pPr>
              <w:keepNext/>
              <w:widowControl/>
              <w:snapToGrid w:val="0"/>
              <w:spacing w:line="340" w:lineRule="exact"/>
              <w:jc w:val="center"/>
              <w:rPr>
                <w:rFonts w:hint="eastAsia" w:ascii="宋体" w:hAnsi="宋体" w:eastAsia="宋体" w:cs="宋体"/>
                <w:color w:val="auto"/>
                <w:sz w:val="24"/>
                <w:szCs w:val="24"/>
                <w:highlight w:val="none"/>
              </w:rPr>
            </w:pPr>
            <w:r>
              <w:rPr>
                <w:rFonts w:hint="eastAsia" w:asciiTheme="minorEastAsia" w:hAnsiTheme="minorEastAsia" w:eastAsiaTheme="minorEastAsia" w:cstheme="minorEastAsia"/>
                <w:color w:val="auto"/>
                <w:sz w:val="21"/>
                <w:szCs w:val="21"/>
                <w:highlight w:val="none"/>
                <w:lang w:val="en-US" w:eastAsia="zh-CN"/>
              </w:rPr>
              <w:t>（6分）</w:t>
            </w:r>
          </w:p>
        </w:tc>
        <w:tc>
          <w:tcPr>
            <w:tcW w:w="1886" w:type="pct"/>
            <w:vAlign w:val="center"/>
          </w:tcPr>
          <w:p w14:paraId="0396EB39">
            <w:pPr>
              <w:keepNext/>
              <w:widowControl/>
              <w:snapToGrid w:val="0"/>
              <w:spacing w:line="340" w:lineRule="exact"/>
              <w:jc w:val="left"/>
              <w:rPr>
                <w:rFonts w:hint="eastAsia" w:asciiTheme="minorEastAsia" w:hAnsiTheme="minorEastAsia" w:eastAsiaTheme="minorEastAsia" w:cstheme="minorEastAsia"/>
                <w:color w:val="auto"/>
                <w:sz w:val="21"/>
                <w:szCs w:val="21"/>
                <w:highlight w:val="none"/>
                <w:lang w:val="en-US" w:eastAsia="zh-CN"/>
              </w:rPr>
            </w:pPr>
            <w:r>
              <w:rPr>
                <w:rFonts w:hint="eastAsia" w:asciiTheme="minorEastAsia" w:hAnsiTheme="minorEastAsia" w:eastAsiaTheme="minorEastAsia" w:cstheme="minorEastAsia"/>
                <w:color w:val="auto"/>
                <w:sz w:val="21"/>
                <w:szCs w:val="21"/>
                <w:highlight w:val="none"/>
                <w:lang w:val="en-US" w:eastAsia="zh-CN"/>
              </w:rPr>
              <w:t>投标人获得质量管理体系认证证书、职业健康安全管理体系认证证书、环境管理体系认证：</w:t>
            </w:r>
          </w:p>
          <w:p w14:paraId="6146EF20">
            <w:pPr>
              <w:keepNext/>
              <w:widowControl/>
              <w:snapToGrid w:val="0"/>
              <w:spacing w:line="340" w:lineRule="exact"/>
              <w:jc w:val="left"/>
              <w:rPr>
                <w:rFonts w:hint="eastAsia" w:asciiTheme="minorEastAsia" w:hAnsiTheme="minorEastAsia" w:eastAsiaTheme="minorEastAsia" w:cstheme="minorEastAsia"/>
                <w:color w:val="auto"/>
                <w:sz w:val="21"/>
                <w:szCs w:val="21"/>
                <w:highlight w:val="none"/>
                <w:lang w:val="en-US" w:eastAsia="zh-CN"/>
              </w:rPr>
            </w:pPr>
            <w:r>
              <w:rPr>
                <w:rFonts w:hint="eastAsia" w:asciiTheme="minorEastAsia" w:hAnsiTheme="minorEastAsia" w:eastAsiaTheme="minorEastAsia" w:cstheme="minorEastAsia"/>
                <w:color w:val="auto"/>
                <w:sz w:val="21"/>
                <w:szCs w:val="21"/>
                <w:highlight w:val="none"/>
                <w:lang w:val="en-US" w:eastAsia="zh-CN"/>
              </w:rPr>
              <w:t>每获得1项认证得2分，最高得6分。</w:t>
            </w:r>
          </w:p>
          <w:p w14:paraId="7C498C3A">
            <w:pPr>
              <w:keepNext/>
              <w:widowControl/>
              <w:snapToGrid w:val="0"/>
              <w:spacing w:line="340" w:lineRule="exact"/>
              <w:jc w:val="left"/>
              <w:rPr>
                <w:rFonts w:hint="eastAsia" w:asciiTheme="minorEastAsia" w:hAnsiTheme="minorEastAsia" w:eastAsiaTheme="minorEastAsia" w:cstheme="minorEastAsia"/>
                <w:color w:val="auto"/>
                <w:sz w:val="21"/>
                <w:szCs w:val="21"/>
                <w:highlight w:val="none"/>
                <w:lang w:val="en-US" w:eastAsia="zh-CN"/>
              </w:rPr>
            </w:pPr>
            <w:r>
              <w:rPr>
                <w:rFonts w:hint="eastAsia" w:asciiTheme="minorEastAsia" w:hAnsiTheme="minorEastAsia" w:eastAsiaTheme="minorEastAsia" w:cstheme="minorEastAsia"/>
                <w:color w:val="auto"/>
                <w:sz w:val="21"/>
                <w:szCs w:val="21"/>
                <w:highlight w:val="none"/>
                <w:lang w:val="en-US" w:eastAsia="zh-CN"/>
              </w:rPr>
              <w:t>4.未获得以上认证的，不予计分。</w:t>
            </w:r>
          </w:p>
          <w:p w14:paraId="0451CFDE">
            <w:pPr>
              <w:keepNext/>
              <w:widowControl/>
              <w:snapToGrid w:val="0"/>
              <w:spacing w:line="340" w:lineRule="exact"/>
              <w:jc w:val="left"/>
              <w:rPr>
                <w:rFonts w:hint="eastAsia" w:ascii="宋体" w:hAnsi="宋体" w:eastAsia="宋体" w:cs="宋体"/>
                <w:snapToGrid w:val="0"/>
                <w:color w:val="auto"/>
                <w:kern w:val="0"/>
                <w:sz w:val="24"/>
                <w:szCs w:val="24"/>
                <w:highlight w:val="none"/>
              </w:rPr>
            </w:pPr>
            <w:r>
              <w:rPr>
                <w:rFonts w:hint="eastAsia" w:asciiTheme="minorEastAsia" w:hAnsiTheme="minorEastAsia" w:eastAsiaTheme="minorEastAsia" w:cstheme="minorEastAsia"/>
                <w:color w:val="auto"/>
                <w:sz w:val="21"/>
                <w:szCs w:val="21"/>
                <w:highlight w:val="none"/>
                <w:lang w:val="en-US" w:eastAsia="zh-CN"/>
              </w:rPr>
              <w:t>本项最高得6分。</w:t>
            </w:r>
          </w:p>
        </w:tc>
        <w:tc>
          <w:tcPr>
            <w:tcW w:w="1660" w:type="pct"/>
            <w:vAlign w:val="center"/>
          </w:tcPr>
          <w:p w14:paraId="3DF23337">
            <w:pPr>
              <w:keepNext/>
              <w:widowControl/>
              <w:adjustRightInd w:val="0"/>
              <w:snapToGrid w:val="0"/>
              <w:spacing w:line="340" w:lineRule="exact"/>
              <w:rPr>
                <w:rFonts w:hint="default" w:hAnsi="宋体" w:eastAsia="宋体" w:cs="宋体"/>
                <w:snapToGrid w:val="0"/>
                <w:color w:val="auto"/>
                <w:kern w:val="0"/>
                <w:sz w:val="21"/>
                <w:szCs w:val="21"/>
                <w:highlight w:val="none"/>
              </w:rPr>
            </w:pPr>
            <w:r>
              <w:rPr>
                <w:rFonts w:hAnsi="宋体" w:eastAsia="宋体" w:cs="宋体"/>
                <w:snapToGrid w:val="0"/>
                <w:color w:val="auto"/>
                <w:kern w:val="0"/>
                <w:sz w:val="21"/>
                <w:szCs w:val="21"/>
                <w:highlight w:val="none"/>
              </w:rPr>
              <w:t>1．需附在有效期内的认证证书</w:t>
            </w:r>
            <w:r>
              <w:rPr>
                <w:rFonts w:hAnsi="宋体" w:eastAsia="宋体" w:cs="宋体"/>
                <w:color w:val="auto"/>
                <w:sz w:val="21"/>
                <w:szCs w:val="21"/>
                <w:highlight w:val="none"/>
              </w:rPr>
              <w:t>彩色扫描件（或打印件）</w:t>
            </w:r>
            <w:r>
              <w:rPr>
                <w:rFonts w:hAnsi="宋体" w:eastAsia="宋体" w:cs="宋体"/>
                <w:snapToGrid w:val="0"/>
                <w:color w:val="auto"/>
                <w:kern w:val="0"/>
                <w:sz w:val="21"/>
                <w:szCs w:val="21"/>
                <w:highlight w:val="none"/>
              </w:rPr>
              <w:t>。</w:t>
            </w:r>
          </w:p>
          <w:p w14:paraId="35A7F333">
            <w:pPr>
              <w:keepNext/>
              <w:widowControl/>
              <w:adjustRightInd w:val="0"/>
              <w:snapToGrid w:val="0"/>
              <w:spacing w:line="340" w:lineRule="exact"/>
              <w:rPr>
                <w:rFonts w:hint="default" w:hAnsi="宋体" w:eastAsia="宋体" w:cs="宋体"/>
                <w:color w:val="auto"/>
                <w:kern w:val="0"/>
                <w:sz w:val="21"/>
                <w:szCs w:val="21"/>
                <w:highlight w:val="none"/>
              </w:rPr>
            </w:pPr>
            <w:r>
              <w:rPr>
                <w:rFonts w:hAnsi="宋体" w:eastAsia="宋体" w:cs="宋体"/>
                <w:color w:val="auto"/>
                <w:kern w:val="0"/>
                <w:sz w:val="21"/>
                <w:szCs w:val="21"/>
                <w:highlight w:val="none"/>
              </w:rPr>
              <w:t>2．</w:t>
            </w:r>
            <w:r>
              <w:rPr>
                <w:rFonts w:hAnsi="宋体" w:eastAsia="宋体" w:cs="宋体"/>
                <w:snapToGrid w:val="0"/>
                <w:color w:val="auto"/>
                <w:kern w:val="0"/>
                <w:sz w:val="21"/>
                <w:szCs w:val="21"/>
                <w:highlight w:val="none"/>
              </w:rPr>
              <w:t>需提供</w:t>
            </w:r>
            <w:r>
              <w:rPr>
                <w:rFonts w:hAnsi="宋体" w:eastAsia="宋体" w:cs="宋体"/>
                <w:color w:val="auto"/>
                <w:kern w:val="0"/>
                <w:sz w:val="21"/>
                <w:szCs w:val="21"/>
                <w:highlight w:val="none"/>
              </w:rPr>
              <w:t>国家认证认可监督管理委员会官网网页截图,否则不得分。</w:t>
            </w:r>
          </w:p>
          <w:p w14:paraId="19C162B3">
            <w:pPr>
              <w:keepNext/>
              <w:widowControl/>
              <w:adjustRightInd w:val="0"/>
              <w:snapToGrid w:val="0"/>
              <w:spacing w:line="340" w:lineRule="exact"/>
              <w:rPr>
                <w:rFonts w:hint="default" w:hAnsi="宋体" w:eastAsia="宋体" w:cs="宋体"/>
                <w:snapToGrid w:val="0"/>
                <w:color w:val="auto"/>
                <w:kern w:val="0"/>
                <w:sz w:val="21"/>
                <w:szCs w:val="21"/>
                <w:highlight w:val="none"/>
              </w:rPr>
            </w:pPr>
            <w:r>
              <w:rPr>
                <w:rFonts w:hAnsi="宋体" w:eastAsia="宋体" w:cs="宋体"/>
                <w:snapToGrid w:val="0"/>
                <w:color w:val="auto"/>
                <w:kern w:val="0"/>
                <w:sz w:val="21"/>
                <w:szCs w:val="21"/>
                <w:highlight w:val="none"/>
              </w:rPr>
              <w:t>3．</w:t>
            </w:r>
            <w:r>
              <w:rPr>
                <w:rFonts w:hAnsi="宋体" w:eastAsia="宋体" w:cs="宋体"/>
                <w:color w:val="auto"/>
                <w:kern w:val="0"/>
                <w:sz w:val="21"/>
                <w:szCs w:val="21"/>
                <w:highlight w:val="none"/>
              </w:rPr>
              <w:t>证书有效性在国家认证认可监督</w:t>
            </w:r>
            <w:r>
              <w:rPr>
                <w:rFonts w:hAnsi="宋体" w:eastAsia="宋体" w:cs="宋体"/>
                <w:snapToGrid w:val="0"/>
                <w:color w:val="auto"/>
                <w:kern w:val="0"/>
                <w:sz w:val="21"/>
                <w:szCs w:val="21"/>
                <w:highlight w:val="none"/>
              </w:rPr>
              <w:t>管理委员会官网（http://www.cnca.gov.cn/)可查。</w:t>
            </w:r>
          </w:p>
          <w:p w14:paraId="632C03A6">
            <w:pPr>
              <w:keepNext/>
              <w:widowControl/>
              <w:snapToGrid w:val="0"/>
              <w:spacing w:line="340" w:lineRule="exact"/>
              <w:jc w:val="left"/>
              <w:rPr>
                <w:rFonts w:hint="eastAsia" w:ascii="宋体" w:hAnsi="宋体" w:eastAsia="宋体" w:cs="宋体"/>
                <w:color w:val="auto"/>
                <w:kern w:val="0"/>
                <w:sz w:val="24"/>
                <w:szCs w:val="24"/>
                <w:highlight w:val="none"/>
                <w:lang w:val="en-US" w:eastAsia="zh-CN"/>
              </w:rPr>
            </w:pPr>
            <w:r>
              <w:rPr>
                <w:rFonts w:hint="eastAsia" w:hAnsi="宋体" w:eastAsia="宋体" w:cs="宋体"/>
                <w:snapToGrid w:val="0"/>
                <w:color w:val="auto"/>
                <w:kern w:val="0"/>
                <w:sz w:val="21"/>
                <w:szCs w:val="21"/>
                <w:highlight w:val="none"/>
                <w:lang w:val="en-US" w:eastAsia="zh-CN"/>
              </w:rPr>
              <w:t>4</w:t>
            </w:r>
            <w:r>
              <w:rPr>
                <w:rFonts w:hAnsi="宋体" w:eastAsia="宋体" w:cs="宋体"/>
                <w:snapToGrid w:val="0"/>
                <w:color w:val="auto"/>
                <w:kern w:val="0"/>
                <w:sz w:val="21"/>
                <w:szCs w:val="21"/>
                <w:highlight w:val="none"/>
              </w:rPr>
              <w:t>．任一认证证书认证证书不在有效期内的，该认证证书视为无效，不予计分。</w:t>
            </w:r>
          </w:p>
        </w:tc>
      </w:tr>
      <w:tr w14:paraId="73C6AF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jc w:val="center"/>
        </w:trPr>
        <w:tc>
          <w:tcPr>
            <w:tcW w:w="251" w:type="pct"/>
            <w:vMerge w:val="continue"/>
            <w:vAlign w:val="center"/>
          </w:tcPr>
          <w:p w14:paraId="3A22FF6A">
            <w:pPr>
              <w:widowControl/>
              <w:spacing w:line="360" w:lineRule="auto"/>
              <w:jc w:val="center"/>
              <w:rPr>
                <w:rFonts w:hint="eastAsia" w:ascii="宋体" w:hAnsi="宋体" w:eastAsia="宋体" w:cs="宋体"/>
                <w:color w:val="auto"/>
                <w:kern w:val="0"/>
                <w:sz w:val="24"/>
                <w:szCs w:val="24"/>
                <w:highlight w:val="none"/>
              </w:rPr>
            </w:pPr>
          </w:p>
        </w:tc>
        <w:tc>
          <w:tcPr>
            <w:tcW w:w="523" w:type="pct"/>
            <w:vMerge w:val="continue"/>
            <w:vAlign w:val="center"/>
          </w:tcPr>
          <w:p w14:paraId="1099CA56">
            <w:pPr>
              <w:widowControl/>
              <w:spacing w:line="360" w:lineRule="auto"/>
              <w:jc w:val="center"/>
              <w:rPr>
                <w:rFonts w:hint="eastAsia" w:ascii="宋体" w:hAnsi="宋体" w:eastAsia="宋体" w:cs="宋体"/>
                <w:color w:val="auto"/>
                <w:kern w:val="0"/>
                <w:sz w:val="24"/>
                <w:szCs w:val="24"/>
                <w:highlight w:val="none"/>
              </w:rPr>
            </w:pPr>
          </w:p>
        </w:tc>
        <w:tc>
          <w:tcPr>
            <w:tcW w:w="320" w:type="pct"/>
            <w:vMerge w:val="continue"/>
            <w:vAlign w:val="center"/>
          </w:tcPr>
          <w:p w14:paraId="4CE950F5">
            <w:pPr>
              <w:widowControl/>
              <w:spacing w:line="360" w:lineRule="auto"/>
              <w:jc w:val="center"/>
              <w:rPr>
                <w:rFonts w:hint="eastAsia" w:ascii="宋体" w:hAnsi="宋体" w:eastAsia="宋体" w:cs="宋体"/>
                <w:color w:val="auto"/>
                <w:kern w:val="0"/>
                <w:sz w:val="24"/>
                <w:szCs w:val="24"/>
                <w:highlight w:val="none"/>
              </w:rPr>
            </w:pPr>
          </w:p>
        </w:tc>
        <w:tc>
          <w:tcPr>
            <w:tcW w:w="356" w:type="pct"/>
            <w:shd w:val="clear" w:color="auto" w:fill="auto"/>
            <w:vAlign w:val="center"/>
          </w:tcPr>
          <w:p w14:paraId="645EBA1D">
            <w:pPr>
              <w:keepNext/>
              <w:widowControl/>
              <w:snapToGrid w:val="0"/>
              <w:spacing w:line="340" w:lineRule="exact"/>
              <w:jc w:val="center"/>
              <w:rPr>
                <w:rFonts w:hint="eastAsia" w:ascii="宋体" w:hAnsi="宋体" w:eastAsia="宋体" w:cs="宋体"/>
                <w:color w:val="auto"/>
                <w:kern w:val="2"/>
                <w:sz w:val="24"/>
                <w:szCs w:val="24"/>
                <w:highlight w:val="none"/>
                <w:lang w:val="en-US" w:eastAsia="zh-CN" w:bidi="ar-SA"/>
              </w:rPr>
            </w:pPr>
            <w:r>
              <w:rPr>
                <w:rFonts w:hint="eastAsia" w:asciiTheme="minorEastAsia" w:hAnsiTheme="minorEastAsia" w:eastAsiaTheme="minorEastAsia" w:cstheme="minorEastAsia"/>
                <w:color w:val="auto"/>
                <w:sz w:val="21"/>
                <w:szCs w:val="21"/>
                <w:highlight w:val="none"/>
                <w:lang w:val="en-US" w:eastAsia="zh-CN"/>
              </w:rPr>
              <w:t>企业纳税信用</w:t>
            </w:r>
            <w:r>
              <w:rPr>
                <w:rFonts w:hint="eastAsia" w:asciiTheme="minorEastAsia" w:hAnsiTheme="minorEastAsia" w:eastAsiaTheme="minorEastAsia" w:cstheme="minorEastAsia"/>
                <w:color w:val="auto"/>
                <w:sz w:val="21"/>
                <w:szCs w:val="21"/>
                <w:highlight w:val="none"/>
              </w:rPr>
              <w:t>（</w:t>
            </w:r>
            <w:r>
              <w:rPr>
                <w:rFonts w:hint="eastAsia" w:asciiTheme="minorEastAsia" w:hAnsiTheme="minorEastAsia" w:eastAsiaTheme="minorEastAsia" w:cstheme="minorEastAsia"/>
                <w:color w:val="auto"/>
                <w:sz w:val="21"/>
                <w:szCs w:val="21"/>
                <w:highlight w:val="none"/>
                <w:lang w:val="en-US" w:eastAsia="zh-CN"/>
              </w:rPr>
              <w:t>3</w:t>
            </w:r>
            <w:r>
              <w:rPr>
                <w:rFonts w:hint="eastAsia" w:asciiTheme="minorEastAsia" w:hAnsiTheme="minorEastAsia" w:eastAsiaTheme="minorEastAsia" w:cstheme="minorEastAsia"/>
                <w:color w:val="auto"/>
                <w:sz w:val="21"/>
                <w:szCs w:val="21"/>
                <w:highlight w:val="none"/>
              </w:rPr>
              <w:t>分）</w:t>
            </w:r>
          </w:p>
        </w:tc>
        <w:tc>
          <w:tcPr>
            <w:tcW w:w="1886" w:type="pct"/>
            <w:shd w:val="clear" w:color="auto" w:fill="auto"/>
            <w:vAlign w:val="center"/>
          </w:tcPr>
          <w:p w14:paraId="23A72480">
            <w:pPr>
              <w:pStyle w:val="57"/>
              <w:keepNext/>
              <w:widowControl/>
              <w:wordWrap w:val="0"/>
              <w:adjustRightInd w:val="0"/>
              <w:snapToGrid w:val="0"/>
              <w:spacing w:line="276" w:lineRule="auto"/>
              <w:jc w:val="left"/>
              <w:rPr>
                <w:rFonts w:hint="eastAsia" w:ascii="Arial" w:hAnsi="Arial" w:eastAsia="黑体" w:cs="Times New Roman"/>
                <w:b/>
                <w:color w:val="auto"/>
                <w:kern w:val="2"/>
                <w:sz w:val="32"/>
                <w:szCs w:val="21"/>
                <w:highlight w:val="none"/>
                <w:lang w:val="en-US" w:eastAsia="zh-CN" w:bidi="ar-SA"/>
              </w:rPr>
            </w:pPr>
            <w:r>
              <w:rPr>
                <w:rFonts w:hint="eastAsia" w:asciiTheme="minorEastAsia" w:hAnsiTheme="minorEastAsia" w:eastAsiaTheme="minorEastAsia" w:cstheme="minorEastAsia"/>
                <w:snapToGrid w:val="0"/>
                <w:color w:val="auto"/>
                <w:kern w:val="0"/>
                <w:sz w:val="21"/>
                <w:szCs w:val="21"/>
                <w:highlight w:val="none"/>
              </w:rPr>
              <w:t>1.投标人202</w:t>
            </w:r>
            <w:r>
              <w:rPr>
                <w:rFonts w:hint="eastAsia" w:asciiTheme="minorEastAsia" w:hAnsiTheme="minorEastAsia" w:eastAsiaTheme="minorEastAsia" w:cstheme="minorEastAsia"/>
                <w:snapToGrid w:val="0"/>
                <w:color w:val="auto"/>
                <w:kern w:val="0"/>
                <w:sz w:val="21"/>
                <w:szCs w:val="21"/>
                <w:highlight w:val="none"/>
                <w:lang w:val="en-US" w:eastAsia="zh-CN"/>
              </w:rPr>
              <w:t>1</w:t>
            </w:r>
            <w:r>
              <w:rPr>
                <w:rFonts w:hint="eastAsia" w:asciiTheme="minorEastAsia" w:hAnsiTheme="minorEastAsia" w:eastAsiaTheme="minorEastAsia" w:cstheme="minorEastAsia"/>
                <w:snapToGrid w:val="0"/>
                <w:color w:val="auto"/>
                <w:kern w:val="0"/>
                <w:sz w:val="21"/>
                <w:szCs w:val="21"/>
                <w:highlight w:val="none"/>
              </w:rPr>
              <w:t>年1月1日至今获得过纳税信用</w:t>
            </w:r>
            <w:r>
              <w:rPr>
                <w:rFonts w:hint="eastAsia" w:asciiTheme="minorEastAsia" w:hAnsiTheme="minorEastAsia" w:eastAsiaTheme="minorEastAsia" w:cstheme="minorEastAsia"/>
                <w:snapToGrid w:val="0"/>
                <w:color w:val="auto"/>
                <w:kern w:val="0"/>
                <w:sz w:val="21"/>
                <w:szCs w:val="21"/>
                <w:highlight w:val="none"/>
                <w:lang w:val="en-US" w:eastAsia="zh-CN"/>
              </w:rPr>
              <w:t>A</w:t>
            </w:r>
            <w:r>
              <w:rPr>
                <w:rFonts w:hint="eastAsia" w:asciiTheme="minorEastAsia" w:hAnsiTheme="minorEastAsia" w:eastAsiaTheme="minorEastAsia" w:cstheme="minorEastAsia"/>
                <w:snapToGrid w:val="0"/>
                <w:color w:val="auto"/>
                <w:kern w:val="0"/>
                <w:sz w:val="21"/>
                <w:szCs w:val="21"/>
                <w:highlight w:val="none"/>
              </w:rPr>
              <w:t>级及以上纳税人的</w:t>
            </w:r>
            <w:r>
              <w:rPr>
                <w:rFonts w:hint="eastAsia" w:asciiTheme="minorEastAsia" w:hAnsiTheme="minorEastAsia" w:eastAsiaTheme="minorEastAsia" w:cstheme="minorEastAsia"/>
                <w:snapToGrid w:val="0"/>
                <w:color w:val="auto"/>
                <w:kern w:val="0"/>
                <w:sz w:val="21"/>
                <w:szCs w:val="21"/>
                <w:highlight w:val="none"/>
                <w:lang w:eastAsia="zh-CN"/>
              </w:rPr>
              <w:t>，</w:t>
            </w:r>
            <w:r>
              <w:rPr>
                <w:rFonts w:hint="eastAsia" w:asciiTheme="minorEastAsia" w:hAnsiTheme="minorEastAsia" w:eastAsiaTheme="minorEastAsia" w:cstheme="minorEastAsia"/>
                <w:snapToGrid w:val="0"/>
                <w:color w:val="auto"/>
                <w:kern w:val="0"/>
                <w:sz w:val="21"/>
                <w:szCs w:val="21"/>
                <w:highlight w:val="none"/>
              </w:rPr>
              <w:t>得</w:t>
            </w:r>
            <w:r>
              <w:rPr>
                <w:rFonts w:hint="eastAsia" w:asciiTheme="minorEastAsia" w:hAnsiTheme="minorEastAsia" w:eastAsiaTheme="minorEastAsia" w:cstheme="minorEastAsia"/>
                <w:snapToGrid w:val="0"/>
                <w:color w:val="auto"/>
                <w:kern w:val="0"/>
                <w:sz w:val="21"/>
                <w:szCs w:val="21"/>
                <w:highlight w:val="none"/>
                <w:lang w:val="en-US" w:eastAsia="zh-CN"/>
              </w:rPr>
              <w:t>3</w:t>
            </w:r>
            <w:r>
              <w:rPr>
                <w:rFonts w:hint="eastAsia" w:asciiTheme="minorEastAsia" w:hAnsiTheme="minorEastAsia" w:eastAsiaTheme="minorEastAsia" w:cstheme="minorEastAsia"/>
                <w:snapToGrid w:val="0"/>
                <w:color w:val="auto"/>
                <w:kern w:val="0"/>
                <w:sz w:val="21"/>
                <w:szCs w:val="21"/>
                <w:highlight w:val="none"/>
              </w:rPr>
              <w:t>分；</w:t>
            </w:r>
          </w:p>
        </w:tc>
        <w:tc>
          <w:tcPr>
            <w:tcW w:w="1660" w:type="pct"/>
            <w:shd w:val="clear" w:color="auto" w:fill="auto"/>
            <w:vAlign w:val="center"/>
          </w:tcPr>
          <w:p w14:paraId="03C5CA87">
            <w:pPr>
              <w:pStyle w:val="57"/>
              <w:wordWrap w:val="0"/>
              <w:adjustRightInd w:val="0"/>
              <w:snapToGrid w:val="0"/>
              <w:spacing w:line="276" w:lineRule="auto"/>
              <w:jc w:val="left"/>
              <w:rPr>
                <w:rFonts w:hint="eastAsia" w:asciiTheme="minorEastAsia" w:hAnsiTheme="minorEastAsia" w:eastAsiaTheme="minorEastAsia" w:cstheme="minorEastAsia"/>
                <w:snapToGrid w:val="0"/>
                <w:color w:val="auto"/>
                <w:kern w:val="0"/>
                <w:sz w:val="21"/>
                <w:szCs w:val="21"/>
                <w:highlight w:val="none"/>
              </w:rPr>
            </w:pPr>
            <w:r>
              <w:rPr>
                <w:rFonts w:hint="eastAsia" w:asciiTheme="minorEastAsia" w:hAnsiTheme="minorEastAsia" w:eastAsiaTheme="minorEastAsia" w:cstheme="minorEastAsia"/>
                <w:snapToGrid w:val="0"/>
                <w:color w:val="auto"/>
                <w:kern w:val="0"/>
                <w:sz w:val="21"/>
                <w:szCs w:val="21"/>
                <w:highlight w:val="none"/>
              </w:rPr>
              <w:t>1.须提供国家税务总局（或省级电子税务局）网页查询截图，否则不得分。</w:t>
            </w:r>
          </w:p>
          <w:p w14:paraId="296C9D09">
            <w:pPr>
              <w:pStyle w:val="57"/>
              <w:keepNext/>
              <w:widowControl/>
              <w:wordWrap w:val="0"/>
              <w:adjustRightInd w:val="0"/>
              <w:snapToGrid w:val="0"/>
              <w:spacing w:line="276" w:lineRule="auto"/>
              <w:jc w:val="left"/>
              <w:rPr>
                <w:rFonts w:hint="eastAsia" w:ascii="宋体" w:hAnsi="宋体" w:eastAsia="宋体" w:cs="宋体"/>
                <w:b/>
                <w:bCs/>
                <w:snapToGrid w:val="0"/>
                <w:color w:val="auto"/>
                <w:kern w:val="0"/>
                <w:sz w:val="24"/>
                <w:szCs w:val="24"/>
                <w:highlight w:val="none"/>
                <w:lang w:val="en-US" w:eastAsia="zh-CN" w:bidi="ar-SA"/>
              </w:rPr>
            </w:pPr>
            <w:r>
              <w:rPr>
                <w:rFonts w:hint="eastAsia" w:asciiTheme="minorEastAsia" w:hAnsiTheme="minorEastAsia" w:eastAsiaTheme="minorEastAsia" w:cstheme="minorEastAsia"/>
                <w:snapToGrid w:val="0"/>
                <w:color w:val="auto"/>
                <w:kern w:val="0"/>
                <w:sz w:val="21"/>
                <w:szCs w:val="21"/>
                <w:highlight w:val="none"/>
              </w:rPr>
              <w:t>2.只计算投标人自身（不计算投标人的分公司、子公司及分支机构）。</w:t>
            </w:r>
          </w:p>
        </w:tc>
      </w:tr>
      <w:tr w14:paraId="241531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jc w:val="center"/>
        </w:trPr>
        <w:tc>
          <w:tcPr>
            <w:tcW w:w="251" w:type="pct"/>
            <w:vMerge w:val="continue"/>
            <w:vAlign w:val="center"/>
          </w:tcPr>
          <w:p w14:paraId="2985C77A">
            <w:pPr>
              <w:widowControl/>
              <w:spacing w:line="360" w:lineRule="auto"/>
              <w:jc w:val="center"/>
              <w:rPr>
                <w:rFonts w:hint="eastAsia" w:ascii="宋体" w:hAnsi="宋体" w:eastAsia="宋体" w:cs="宋体"/>
                <w:color w:val="auto"/>
                <w:kern w:val="0"/>
                <w:sz w:val="24"/>
                <w:szCs w:val="24"/>
                <w:highlight w:val="none"/>
              </w:rPr>
            </w:pPr>
          </w:p>
        </w:tc>
        <w:tc>
          <w:tcPr>
            <w:tcW w:w="523" w:type="pct"/>
            <w:vMerge w:val="continue"/>
            <w:vAlign w:val="center"/>
          </w:tcPr>
          <w:p w14:paraId="05286E90">
            <w:pPr>
              <w:widowControl/>
              <w:spacing w:line="360" w:lineRule="auto"/>
              <w:jc w:val="center"/>
              <w:rPr>
                <w:rFonts w:hint="eastAsia" w:ascii="宋体" w:hAnsi="宋体" w:eastAsia="宋体" w:cs="宋体"/>
                <w:color w:val="auto"/>
                <w:kern w:val="0"/>
                <w:sz w:val="24"/>
                <w:szCs w:val="24"/>
                <w:highlight w:val="none"/>
              </w:rPr>
            </w:pPr>
          </w:p>
        </w:tc>
        <w:tc>
          <w:tcPr>
            <w:tcW w:w="320" w:type="pct"/>
            <w:vMerge w:val="continue"/>
            <w:vAlign w:val="center"/>
          </w:tcPr>
          <w:p w14:paraId="21F9B42D">
            <w:pPr>
              <w:widowControl/>
              <w:spacing w:line="360" w:lineRule="auto"/>
              <w:jc w:val="center"/>
              <w:rPr>
                <w:rFonts w:hint="eastAsia" w:ascii="宋体" w:hAnsi="宋体" w:eastAsia="宋体" w:cs="宋体"/>
                <w:color w:val="auto"/>
                <w:kern w:val="0"/>
                <w:sz w:val="24"/>
                <w:szCs w:val="24"/>
                <w:highlight w:val="none"/>
              </w:rPr>
            </w:pPr>
          </w:p>
        </w:tc>
        <w:tc>
          <w:tcPr>
            <w:tcW w:w="356" w:type="pct"/>
            <w:shd w:val="clear" w:color="auto" w:fill="auto"/>
            <w:vAlign w:val="center"/>
          </w:tcPr>
          <w:p w14:paraId="6BAAA59F">
            <w:pPr>
              <w:keepNext/>
              <w:widowControl/>
              <w:snapToGrid w:val="0"/>
              <w:spacing w:line="340" w:lineRule="exact"/>
              <w:jc w:val="center"/>
              <w:rPr>
                <w:rFonts w:hint="eastAsia" w:asciiTheme="minorEastAsia" w:hAnsiTheme="minorEastAsia" w:eastAsiaTheme="minorEastAsia" w:cstheme="minorEastAsia"/>
                <w:color w:val="auto"/>
                <w:sz w:val="21"/>
                <w:szCs w:val="21"/>
                <w:highlight w:val="none"/>
                <w:lang w:val="en-US" w:eastAsia="zh-CN"/>
              </w:rPr>
            </w:pPr>
            <w:r>
              <w:rPr>
                <w:rFonts w:hint="eastAsia" w:asciiTheme="minorEastAsia" w:hAnsiTheme="minorEastAsia" w:eastAsiaTheme="minorEastAsia" w:cstheme="minorEastAsia"/>
                <w:color w:val="auto"/>
                <w:sz w:val="21"/>
                <w:szCs w:val="21"/>
                <w:highlight w:val="none"/>
              </w:rPr>
              <w:t>企业承诺（</w:t>
            </w:r>
            <w:r>
              <w:rPr>
                <w:rFonts w:hint="eastAsia" w:asciiTheme="minorEastAsia" w:hAnsiTheme="minorEastAsia" w:eastAsiaTheme="minorEastAsia" w:cstheme="minorEastAsia"/>
                <w:color w:val="auto"/>
                <w:sz w:val="21"/>
                <w:szCs w:val="21"/>
                <w:highlight w:val="none"/>
                <w:lang w:val="en-US" w:eastAsia="zh-CN"/>
              </w:rPr>
              <w:t>5</w:t>
            </w:r>
            <w:r>
              <w:rPr>
                <w:rFonts w:hint="eastAsia" w:asciiTheme="minorEastAsia" w:hAnsiTheme="minorEastAsia" w:eastAsiaTheme="minorEastAsia" w:cstheme="minorEastAsia"/>
                <w:color w:val="auto"/>
                <w:sz w:val="21"/>
                <w:szCs w:val="21"/>
                <w:highlight w:val="none"/>
              </w:rPr>
              <w:t>分）</w:t>
            </w:r>
          </w:p>
        </w:tc>
        <w:tc>
          <w:tcPr>
            <w:tcW w:w="1886" w:type="pct"/>
            <w:shd w:val="clear" w:color="auto" w:fill="auto"/>
            <w:vAlign w:val="center"/>
          </w:tcPr>
          <w:p w14:paraId="0C1C1CD5">
            <w:pPr>
              <w:keepNext/>
              <w:widowControl/>
              <w:snapToGrid w:val="0"/>
              <w:spacing w:line="340" w:lineRule="exac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1.近年来（202</w:t>
            </w:r>
            <w:r>
              <w:rPr>
                <w:rFonts w:hint="eastAsia" w:asciiTheme="minorEastAsia" w:hAnsiTheme="minorEastAsia" w:eastAsiaTheme="minorEastAsia" w:cstheme="minorEastAsia"/>
                <w:color w:val="auto"/>
                <w:sz w:val="21"/>
                <w:szCs w:val="21"/>
                <w:highlight w:val="none"/>
                <w:lang w:val="en-US" w:eastAsia="zh-CN"/>
              </w:rPr>
              <w:t>1</w:t>
            </w:r>
            <w:r>
              <w:rPr>
                <w:rFonts w:hint="eastAsia" w:asciiTheme="minorEastAsia" w:hAnsiTheme="minorEastAsia" w:eastAsiaTheme="minorEastAsia" w:cstheme="minorEastAsia"/>
                <w:color w:val="auto"/>
                <w:sz w:val="21"/>
                <w:szCs w:val="21"/>
                <w:highlight w:val="none"/>
              </w:rPr>
              <w:t>年1月1日至今）投标人未发生事故等级为一般事故及以上的生产安全事故、一般质量事故及以上</w:t>
            </w:r>
            <w:r>
              <w:rPr>
                <w:rFonts w:hint="eastAsia" w:asciiTheme="minorEastAsia" w:hAnsiTheme="minorEastAsia" w:eastAsiaTheme="minorEastAsia" w:cstheme="minorEastAsia"/>
                <w:color w:val="auto"/>
                <w:sz w:val="21"/>
                <w:szCs w:val="21"/>
                <w:highlight w:val="none"/>
                <w:lang w:val="en-US" w:eastAsia="zh-CN"/>
              </w:rPr>
              <w:t>5</w:t>
            </w:r>
            <w:r>
              <w:rPr>
                <w:rFonts w:hint="eastAsia" w:asciiTheme="minorEastAsia" w:hAnsiTheme="minorEastAsia" w:eastAsiaTheme="minorEastAsia" w:cstheme="minorEastAsia"/>
                <w:color w:val="auto"/>
                <w:sz w:val="21"/>
                <w:szCs w:val="21"/>
                <w:highlight w:val="none"/>
              </w:rPr>
              <w:t>分；</w:t>
            </w:r>
          </w:p>
          <w:p w14:paraId="1B131AC0">
            <w:pPr>
              <w:keepNext/>
              <w:widowControl/>
              <w:snapToGrid w:val="0"/>
              <w:spacing w:line="340" w:lineRule="exact"/>
              <w:rPr>
                <w:rFonts w:hint="eastAsia" w:asciiTheme="minorEastAsia" w:hAnsiTheme="minorEastAsia" w:eastAsiaTheme="minorEastAsia" w:cstheme="minorEastAsia"/>
                <w:snapToGrid w:val="0"/>
                <w:color w:val="auto"/>
                <w:kern w:val="0"/>
                <w:sz w:val="21"/>
                <w:szCs w:val="21"/>
                <w:highlight w:val="none"/>
              </w:rPr>
            </w:pPr>
            <w:r>
              <w:rPr>
                <w:rFonts w:hint="eastAsia" w:asciiTheme="minorEastAsia" w:hAnsiTheme="minorEastAsia" w:eastAsiaTheme="minorEastAsia" w:cstheme="minorEastAsia"/>
                <w:color w:val="auto"/>
                <w:sz w:val="21"/>
                <w:szCs w:val="21"/>
                <w:highlight w:val="none"/>
              </w:rPr>
              <w:t>2.其他情形的，不予计分。</w:t>
            </w:r>
          </w:p>
        </w:tc>
        <w:tc>
          <w:tcPr>
            <w:tcW w:w="1660" w:type="pct"/>
            <w:shd w:val="clear" w:color="auto" w:fill="auto"/>
            <w:vAlign w:val="center"/>
          </w:tcPr>
          <w:p w14:paraId="7C311F65">
            <w:pPr>
              <w:keepNext/>
              <w:widowControl/>
              <w:snapToGrid w:val="0"/>
              <w:spacing w:line="340" w:lineRule="exac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1.需提供本单位承诺书（格式自定）并加盖本单位公章。</w:t>
            </w:r>
          </w:p>
          <w:p w14:paraId="3AABD442">
            <w:pPr>
              <w:keepNext/>
              <w:widowControl/>
              <w:snapToGrid w:val="0"/>
              <w:spacing w:line="340" w:lineRule="exact"/>
              <w:rPr>
                <w:rFonts w:hint="eastAsia" w:asciiTheme="minorEastAsia" w:hAnsiTheme="minorEastAsia" w:eastAsiaTheme="minorEastAsia" w:cstheme="minorEastAsia"/>
                <w:snapToGrid w:val="0"/>
                <w:color w:val="auto"/>
                <w:kern w:val="0"/>
                <w:sz w:val="21"/>
                <w:szCs w:val="21"/>
                <w:highlight w:val="none"/>
              </w:rPr>
            </w:pPr>
            <w:r>
              <w:rPr>
                <w:rFonts w:hint="eastAsia" w:asciiTheme="minorEastAsia" w:hAnsiTheme="minorEastAsia" w:eastAsiaTheme="minorEastAsia" w:cstheme="minorEastAsia"/>
                <w:color w:val="auto"/>
                <w:sz w:val="21"/>
                <w:szCs w:val="21"/>
                <w:highlight w:val="none"/>
              </w:rPr>
              <w:t>2.未提供本单位承诺书并加盖本单位公章的，按第2项标准处理。</w:t>
            </w:r>
          </w:p>
        </w:tc>
      </w:tr>
      <w:tr w14:paraId="76036D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7" w:hRule="atLeast"/>
          <w:jc w:val="center"/>
        </w:trPr>
        <w:tc>
          <w:tcPr>
            <w:tcW w:w="251" w:type="pct"/>
            <w:vMerge w:val="continue"/>
            <w:vAlign w:val="center"/>
          </w:tcPr>
          <w:p w14:paraId="0B994703">
            <w:pPr>
              <w:widowControl/>
              <w:spacing w:line="360" w:lineRule="auto"/>
              <w:jc w:val="center"/>
              <w:rPr>
                <w:rFonts w:hint="eastAsia" w:ascii="宋体" w:hAnsi="宋体" w:eastAsia="宋体" w:cs="宋体"/>
                <w:color w:val="auto"/>
                <w:kern w:val="0"/>
                <w:sz w:val="24"/>
                <w:szCs w:val="24"/>
                <w:highlight w:val="none"/>
              </w:rPr>
            </w:pPr>
          </w:p>
        </w:tc>
        <w:tc>
          <w:tcPr>
            <w:tcW w:w="523" w:type="pct"/>
            <w:vMerge w:val="continue"/>
            <w:vAlign w:val="center"/>
          </w:tcPr>
          <w:p w14:paraId="4696C45D">
            <w:pPr>
              <w:widowControl/>
              <w:spacing w:line="360" w:lineRule="auto"/>
              <w:jc w:val="center"/>
              <w:rPr>
                <w:rFonts w:hint="eastAsia" w:ascii="宋体" w:hAnsi="宋体" w:eastAsia="宋体" w:cs="宋体"/>
                <w:color w:val="auto"/>
                <w:kern w:val="0"/>
                <w:sz w:val="24"/>
                <w:szCs w:val="24"/>
                <w:highlight w:val="none"/>
              </w:rPr>
            </w:pPr>
          </w:p>
        </w:tc>
        <w:tc>
          <w:tcPr>
            <w:tcW w:w="320" w:type="pct"/>
            <w:vMerge w:val="restart"/>
            <w:vAlign w:val="center"/>
          </w:tcPr>
          <w:p w14:paraId="676A2AF8">
            <w:pPr>
              <w:widowControl/>
              <w:spacing w:line="360" w:lineRule="auto"/>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设计企业（</w:t>
            </w:r>
            <w:r>
              <w:rPr>
                <w:rFonts w:hint="eastAsia" w:hAnsi="宋体" w:eastAsia="宋体" w:cs="宋体"/>
                <w:color w:val="auto"/>
                <w:kern w:val="0"/>
                <w:sz w:val="24"/>
                <w:szCs w:val="24"/>
                <w:highlight w:val="none"/>
                <w:lang w:val="en-US" w:eastAsia="zh-CN"/>
              </w:rPr>
              <w:t>30</w:t>
            </w:r>
            <w:r>
              <w:rPr>
                <w:rFonts w:hint="eastAsia" w:ascii="宋体" w:hAnsi="宋体" w:eastAsia="宋体" w:cs="宋体"/>
                <w:color w:val="auto"/>
                <w:kern w:val="0"/>
                <w:sz w:val="24"/>
                <w:szCs w:val="24"/>
                <w:highlight w:val="none"/>
              </w:rPr>
              <w:t>分）</w:t>
            </w:r>
          </w:p>
          <w:p w14:paraId="2C9063F1">
            <w:pPr>
              <w:pStyle w:val="5"/>
              <w:spacing w:line="360" w:lineRule="auto"/>
              <w:rPr>
                <w:rFonts w:hint="eastAsia" w:ascii="宋体" w:hAnsi="宋体" w:eastAsia="宋体" w:cs="宋体"/>
                <w:color w:val="auto"/>
                <w:sz w:val="24"/>
                <w:szCs w:val="24"/>
                <w:highlight w:val="none"/>
              </w:rPr>
            </w:pPr>
          </w:p>
        </w:tc>
        <w:tc>
          <w:tcPr>
            <w:tcW w:w="356" w:type="pct"/>
            <w:vAlign w:val="center"/>
          </w:tcPr>
          <w:p w14:paraId="4B363BE1">
            <w:pPr>
              <w:keepNext w:val="0"/>
              <w:keepLines w:val="0"/>
              <w:pageBreakBefore w:val="0"/>
              <w:kinsoku/>
              <w:overflowPunct/>
              <w:topLinePunct w:val="0"/>
              <w:autoSpaceDN/>
              <w:bidi w:val="0"/>
              <w:spacing w:line="32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企业奖项</w:t>
            </w:r>
          </w:p>
          <w:p w14:paraId="435150AD">
            <w:pPr>
              <w:keepNext w:val="0"/>
              <w:keepLines w:val="0"/>
              <w:pageBreakBefore w:val="0"/>
              <w:kinsoku/>
              <w:overflowPunct/>
              <w:topLinePunct w:val="0"/>
              <w:autoSpaceDN/>
              <w:bidi w:val="0"/>
              <w:spacing w:line="320" w:lineRule="exact"/>
              <w:jc w:val="center"/>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lang w:val="en-US" w:eastAsia="zh-CN"/>
              </w:rPr>
              <w:t>5</w:t>
            </w:r>
            <w:r>
              <w:rPr>
                <w:rFonts w:hint="eastAsia" w:ascii="宋体" w:hAnsi="宋体" w:eastAsia="宋体" w:cs="宋体"/>
                <w:color w:val="auto"/>
                <w:sz w:val="21"/>
                <w:szCs w:val="21"/>
                <w:highlight w:val="none"/>
              </w:rPr>
              <w:t>分）</w:t>
            </w:r>
          </w:p>
        </w:tc>
        <w:tc>
          <w:tcPr>
            <w:tcW w:w="1886" w:type="pct"/>
            <w:vAlign w:val="center"/>
          </w:tcPr>
          <w:p w14:paraId="134521C7">
            <w:pPr>
              <w:pStyle w:val="9"/>
              <w:keepNext w:val="0"/>
              <w:keepLines w:val="0"/>
              <w:pageBreakBefore w:val="0"/>
              <w:kinsoku/>
              <w:wordWrap w:val="0"/>
              <w:overflowPunct/>
              <w:topLinePunct w:val="0"/>
              <w:autoSpaceDN/>
              <w:bidi w:val="0"/>
              <w:adjustRightInd w:val="0"/>
              <w:snapToGrid w:val="0"/>
              <w:spacing w:after="0" w:line="360" w:lineRule="auto"/>
              <w:textAlignment w:val="auto"/>
              <w:rPr>
                <w:rFonts w:hint="eastAsia" w:ascii="宋体" w:hAnsi="宋体" w:eastAsia="宋体" w:cs="宋体"/>
                <w:color w:val="auto"/>
                <w:sz w:val="21"/>
                <w:szCs w:val="21"/>
                <w:highlight w:val="none"/>
              </w:rPr>
            </w:pPr>
          </w:p>
          <w:p w14:paraId="307FE4CD">
            <w:pPr>
              <w:pStyle w:val="9"/>
              <w:keepNext w:val="0"/>
              <w:keepLines w:val="0"/>
              <w:pageBreakBefore w:val="0"/>
              <w:kinsoku/>
              <w:wordWrap w:val="0"/>
              <w:overflowPunct/>
              <w:topLinePunct w:val="0"/>
              <w:autoSpaceDN/>
              <w:bidi w:val="0"/>
              <w:adjustRightInd w:val="0"/>
              <w:snapToGrid w:val="0"/>
              <w:spacing w:after="0" w:line="360" w:lineRule="auto"/>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企业近5年来（</w:t>
            </w:r>
            <w:r>
              <w:rPr>
                <w:rFonts w:hint="eastAsia" w:ascii="宋体" w:hAnsi="宋体" w:eastAsia="宋体" w:cs="宋体"/>
                <w:color w:val="auto"/>
                <w:sz w:val="21"/>
                <w:szCs w:val="21"/>
                <w:highlight w:val="none"/>
              </w:rPr>
              <w:t>20</w:t>
            </w:r>
            <w:r>
              <w:rPr>
                <w:rFonts w:hint="eastAsia" w:ascii="宋体" w:hAnsi="宋体" w:eastAsia="宋体" w:cs="宋体"/>
                <w:color w:val="auto"/>
                <w:sz w:val="21"/>
                <w:szCs w:val="21"/>
                <w:highlight w:val="none"/>
                <w:lang w:val="en-US" w:eastAsia="zh-CN"/>
              </w:rPr>
              <w:t>21</w:t>
            </w:r>
            <w:r>
              <w:rPr>
                <w:rFonts w:hint="eastAsia" w:ascii="宋体" w:hAnsi="宋体" w:eastAsia="宋体" w:cs="宋体"/>
                <w:color w:val="auto"/>
                <w:sz w:val="21"/>
                <w:szCs w:val="21"/>
                <w:highlight w:val="none"/>
              </w:rPr>
              <w:t>年1月1日至</w:t>
            </w:r>
            <w:r>
              <w:rPr>
                <w:rFonts w:hint="eastAsia" w:ascii="宋体" w:hAnsi="宋体" w:eastAsia="宋体" w:cs="宋体"/>
                <w:color w:val="auto"/>
                <w:sz w:val="21"/>
                <w:szCs w:val="21"/>
                <w:highlight w:val="none"/>
                <w:lang w:eastAsia="zh-CN"/>
              </w:rPr>
              <w:t>今</w:t>
            </w:r>
            <w:r>
              <w:rPr>
                <w:rFonts w:hint="eastAsia" w:ascii="宋体" w:hAnsi="宋体" w:eastAsia="宋体" w:cs="宋体"/>
                <w:color w:val="auto"/>
                <w:sz w:val="21"/>
                <w:szCs w:val="21"/>
                <w:highlight w:val="none"/>
                <w:lang w:val="en-US" w:eastAsia="zh-CN"/>
              </w:rPr>
              <w:t>）</w:t>
            </w:r>
            <w:r>
              <w:rPr>
                <w:rFonts w:hint="eastAsia" w:ascii="宋体" w:hAnsi="宋体" w:eastAsia="宋体" w:cs="宋体"/>
                <w:color w:val="auto"/>
                <w:sz w:val="21"/>
                <w:szCs w:val="21"/>
                <w:highlight w:val="none"/>
              </w:rPr>
              <w:t>获得</w:t>
            </w:r>
            <w:r>
              <w:rPr>
                <w:rFonts w:hint="eastAsia" w:ascii="宋体" w:hAnsi="宋体" w:eastAsia="宋体" w:cs="宋体"/>
                <w:color w:val="auto"/>
                <w:sz w:val="21"/>
                <w:szCs w:val="21"/>
                <w:highlight w:val="none"/>
                <w:u w:val="single"/>
              </w:rPr>
              <w:t>工程类设计奖</w:t>
            </w:r>
            <w:r>
              <w:rPr>
                <w:rFonts w:hint="eastAsia" w:ascii="宋体" w:hAnsi="宋体" w:eastAsia="宋体" w:cs="宋体"/>
                <w:color w:val="auto"/>
                <w:sz w:val="21"/>
                <w:szCs w:val="21"/>
                <w:highlight w:val="none"/>
                <w:lang w:val="en-US" w:eastAsia="zh-CN"/>
              </w:rPr>
              <w:t>情况：</w:t>
            </w:r>
          </w:p>
          <w:p w14:paraId="6F734733">
            <w:pPr>
              <w:pStyle w:val="9"/>
              <w:keepNext w:val="0"/>
              <w:keepLines w:val="0"/>
              <w:pageBreakBefore w:val="0"/>
              <w:kinsoku/>
              <w:wordWrap w:val="0"/>
              <w:overflowPunct/>
              <w:topLinePunct w:val="0"/>
              <w:autoSpaceDN/>
              <w:bidi w:val="0"/>
              <w:adjustRightInd w:val="0"/>
              <w:snapToGrid w:val="0"/>
              <w:spacing w:after="0" w:line="360" w:lineRule="auto"/>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1.获得国家级奖项的，</w:t>
            </w:r>
            <w:r>
              <w:rPr>
                <w:rFonts w:hint="eastAsia" w:ascii="宋体" w:hAnsi="宋体" w:eastAsia="宋体" w:cs="宋体"/>
                <w:color w:val="auto"/>
                <w:sz w:val="21"/>
                <w:szCs w:val="21"/>
                <w:highlight w:val="none"/>
                <w:lang w:eastAsia="zh-CN"/>
              </w:rPr>
              <w:t>每项得</w:t>
            </w:r>
            <w:r>
              <w:rPr>
                <w:rFonts w:hint="eastAsia" w:ascii="宋体" w:hAnsi="宋体" w:eastAsia="宋体" w:cs="宋体"/>
                <w:color w:val="auto"/>
                <w:sz w:val="21"/>
                <w:szCs w:val="21"/>
                <w:highlight w:val="none"/>
                <w:lang w:val="en-US" w:eastAsia="zh-CN"/>
              </w:rPr>
              <w:t>3</w:t>
            </w:r>
            <w:r>
              <w:rPr>
                <w:rFonts w:hint="eastAsia" w:ascii="宋体" w:hAnsi="宋体" w:eastAsia="宋体" w:cs="宋体"/>
                <w:color w:val="auto"/>
                <w:sz w:val="21"/>
                <w:szCs w:val="21"/>
                <w:highlight w:val="none"/>
              </w:rPr>
              <w:t>分</w:t>
            </w:r>
            <w:r>
              <w:rPr>
                <w:rFonts w:hint="eastAsia" w:ascii="宋体" w:hAnsi="宋体" w:eastAsia="宋体" w:cs="宋体"/>
                <w:color w:val="auto"/>
                <w:sz w:val="21"/>
                <w:szCs w:val="21"/>
                <w:highlight w:val="none"/>
                <w:lang w:eastAsia="zh-CN"/>
              </w:rPr>
              <w:t>；</w:t>
            </w:r>
          </w:p>
          <w:p w14:paraId="635768C9">
            <w:pPr>
              <w:pStyle w:val="9"/>
              <w:keepNext w:val="0"/>
              <w:keepLines w:val="0"/>
              <w:pageBreakBefore w:val="0"/>
              <w:kinsoku/>
              <w:wordWrap w:val="0"/>
              <w:overflowPunct/>
              <w:topLinePunct w:val="0"/>
              <w:autoSpaceDN/>
              <w:bidi w:val="0"/>
              <w:adjustRightInd w:val="0"/>
              <w:snapToGrid w:val="0"/>
              <w:spacing w:after="0" w:line="360" w:lineRule="auto"/>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w:t>
            </w:r>
            <w:r>
              <w:rPr>
                <w:rFonts w:hint="eastAsia" w:ascii="宋体" w:hAnsi="宋体" w:eastAsia="宋体" w:cs="宋体"/>
                <w:color w:val="auto"/>
                <w:sz w:val="21"/>
                <w:szCs w:val="21"/>
                <w:highlight w:val="none"/>
                <w:lang w:val="en-US" w:eastAsia="zh-CN"/>
              </w:rPr>
              <w:t>.</w:t>
            </w:r>
            <w:r>
              <w:rPr>
                <w:rFonts w:hint="eastAsia" w:ascii="宋体" w:hAnsi="宋体" w:eastAsia="宋体" w:cs="宋体"/>
                <w:color w:val="auto"/>
                <w:sz w:val="21"/>
                <w:szCs w:val="21"/>
                <w:highlight w:val="none"/>
              </w:rPr>
              <w:t>获得省级奖项的，</w:t>
            </w:r>
            <w:r>
              <w:rPr>
                <w:rFonts w:hint="eastAsia" w:ascii="宋体" w:hAnsi="宋体" w:eastAsia="宋体" w:cs="宋体"/>
                <w:color w:val="auto"/>
                <w:sz w:val="21"/>
                <w:szCs w:val="21"/>
                <w:highlight w:val="none"/>
                <w:lang w:eastAsia="zh-CN"/>
              </w:rPr>
              <w:t>每项得</w:t>
            </w:r>
            <w:r>
              <w:rPr>
                <w:rFonts w:hint="eastAsia" w:ascii="宋体" w:hAnsi="宋体" w:eastAsia="宋体" w:cs="宋体"/>
                <w:color w:val="auto"/>
                <w:sz w:val="21"/>
                <w:szCs w:val="21"/>
                <w:highlight w:val="none"/>
                <w:lang w:val="en-US" w:eastAsia="zh-CN"/>
              </w:rPr>
              <w:t>2</w:t>
            </w:r>
            <w:r>
              <w:rPr>
                <w:rFonts w:hint="eastAsia" w:ascii="宋体" w:hAnsi="宋体" w:eastAsia="宋体" w:cs="宋体"/>
                <w:color w:val="auto"/>
                <w:sz w:val="21"/>
                <w:szCs w:val="21"/>
                <w:highlight w:val="none"/>
                <w:lang w:eastAsia="zh-CN"/>
              </w:rPr>
              <w:t>分</w:t>
            </w:r>
            <w:r>
              <w:rPr>
                <w:rFonts w:hint="eastAsia" w:ascii="宋体" w:hAnsi="宋体" w:eastAsia="宋体" w:cs="宋体"/>
                <w:color w:val="auto"/>
                <w:sz w:val="21"/>
                <w:szCs w:val="21"/>
                <w:highlight w:val="none"/>
              </w:rPr>
              <w:t>；</w:t>
            </w:r>
          </w:p>
          <w:p w14:paraId="70E9CFC0">
            <w:pPr>
              <w:pStyle w:val="9"/>
              <w:keepNext w:val="0"/>
              <w:keepLines w:val="0"/>
              <w:pageBreakBefore w:val="0"/>
              <w:kinsoku/>
              <w:wordWrap w:val="0"/>
              <w:overflowPunct/>
              <w:topLinePunct w:val="0"/>
              <w:autoSpaceDN/>
              <w:bidi w:val="0"/>
              <w:adjustRightInd w:val="0"/>
              <w:snapToGrid w:val="0"/>
              <w:spacing w:after="0" w:line="360" w:lineRule="auto"/>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3</w:t>
            </w:r>
            <w:r>
              <w:rPr>
                <w:rFonts w:hint="eastAsia" w:ascii="宋体" w:hAnsi="宋体" w:eastAsia="宋体" w:cs="宋体"/>
                <w:color w:val="auto"/>
                <w:sz w:val="21"/>
                <w:szCs w:val="21"/>
                <w:highlight w:val="none"/>
              </w:rPr>
              <w:t>.获得地市级奖项的，</w:t>
            </w:r>
            <w:r>
              <w:rPr>
                <w:rFonts w:hint="eastAsia" w:ascii="宋体" w:hAnsi="宋体" w:eastAsia="宋体" w:cs="宋体"/>
                <w:color w:val="auto"/>
                <w:sz w:val="21"/>
                <w:szCs w:val="21"/>
                <w:highlight w:val="none"/>
                <w:lang w:eastAsia="zh-CN"/>
              </w:rPr>
              <w:t>每项得</w:t>
            </w:r>
            <w:r>
              <w:rPr>
                <w:rFonts w:hint="eastAsia" w:ascii="宋体" w:hAnsi="宋体" w:eastAsia="宋体" w:cs="宋体"/>
                <w:color w:val="auto"/>
                <w:sz w:val="21"/>
                <w:szCs w:val="21"/>
                <w:highlight w:val="none"/>
                <w:lang w:val="en-US" w:eastAsia="zh-CN"/>
              </w:rPr>
              <w:t>1</w:t>
            </w:r>
          </w:p>
          <w:p w14:paraId="0E6275E1">
            <w:pPr>
              <w:pStyle w:val="9"/>
              <w:keepNext w:val="0"/>
              <w:keepLines w:val="0"/>
              <w:pageBreakBefore w:val="0"/>
              <w:kinsoku/>
              <w:wordWrap w:val="0"/>
              <w:overflowPunct/>
              <w:topLinePunct w:val="0"/>
              <w:autoSpaceDN/>
              <w:bidi w:val="0"/>
              <w:adjustRightInd w:val="0"/>
              <w:snapToGrid w:val="0"/>
              <w:spacing w:after="0" w:line="360" w:lineRule="auto"/>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分；</w:t>
            </w:r>
          </w:p>
          <w:p w14:paraId="7F4891AA">
            <w:pPr>
              <w:pStyle w:val="9"/>
              <w:keepNext w:val="0"/>
              <w:keepLines w:val="0"/>
              <w:pageBreakBefore w:val="0"/>
              <w:kinsoku/>
              <w:wordWrap w:val="0"/>
              <w:overflowPunct/>
              <w:topLinePunct w:val="0"/>
              <w:autoSpaceDN/>
              <w:bidi w:val="0"/>
              <w:adjustRightInd w:val="0"/>
              <w:snapToGrid w:val="0"/>
              <w:spacing w:after="0" w:line="360" w:lineRule="auto"/>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4.以上奖项均未获得的，不予计分。</w:t>
            </w:r>
          </w:p>
          <w:p w14:paraId="685312A0">
            <w:pPr>
              <w:pStyle w:val="9"/>
              <w:keepNext w:val="0"/>
              <w:keepLines w:val="0"/>
              <w:pageBreakBefore w:val="0"/>
              <w:kinsoku/>
              <w:wordWrap w:val="0"/>
              <w:overflowPunct/>
              <w:topLinePunct w:val="0"/>
              <w:autoSpaceDN/>
              <w:bidi w:val="0"/>
              <w:adjustRightInd w:val="0"/>
              <w:snapToGrid w:val="0"/>
              <w:spacing w:after="0" w:line="360" w:lineRule="auto"/>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sz w:val="21"/>
                <w:szCs w:val="21"/>
                <w:highlight w:val="none"/>
                <w:lang w:val="en-US" w:eastAsia="zh-CN"/>
              </w:rPr>
              <w:t>5</w:t>
            </w:r>
            <w:r>
              <w:rPr>
                <w:rFonts w:hint="eastAsia" w:ascii="宋体" w:hAnsi="宋体" w:eastAsia="宋体" w:cs="宋体"/>
                <w:color w:val="auto"/>
                <w:sz w:val="21"/>
                <w:szCs w:val="21"/>
                <w:highlight w:val="none"/>
              </w:rPr>
              <w:t>.本项最高得</w:t>
            </w:r>
            <w:r>
              <w:rPr>
                <w:rFonts w:hint="eastAsia" w:ascii="宋体" w:hAnsi="宋体" w:eastAsia="宋体" w:cs="宋体"/>
                <w:color w:val="auto"/>
                <w:sz w:val="21"/>
                <w:szCs w:val="21"/>
                <w:highlight w:val="none"/>
                <w:lang w:val="en-US" w:eastAsia="zh-CN"/>
              </w:rPr>
              <w:t>5</w:t>
            </w:r>
            <w:r>
              <w:rPr>
                <w:rFonts w:hint="eastAsia" w:ascii="宋体" w:hAnsi="宋体" w:eastAsia="宋体" w:cs="宋体"/>
                <w:color w:val="auto"/>
                <w:sz w:val="21"/>
                <w:szCs w:val="21"/>
                <w:highlight w:val="none"/>
              </w:rPr>
              <w:t>分。</w:t>
            </w:r>
          </w:p>
        </w:tc>
        <w:tc>
          <w:tcPr>
            <w:tcW w:w="1660" w:type="pct"/>
            <w:vAlign w:val="center"/>
          </w:tcPr>
          <w:p w14:paraId="4C1234AF">
            <w:pPr>
              <w:pStyle w:val="9"/>
              <w:keepNext w:val="0"/>
              <w:keepLines w:val="0"/>
              <w:pageBreakBefore w:val="0"/>
              <w:kinsoku/>
              <w:wordWrap w:val="0"/>
              <w:overflowPunct/>
              <w:topLinePunct w:val="0"/>
              <w:autoSpaceDN/>
              <w:bidi w:val="0"/>
              <w:adjustRightInd w:val="0"/>
              <w:snapToGrid w:val="0"/>
              <w:spacing w:after="0" w:line="360" w:lineRule="auto"/>
              <w:textAlignment w:val="auto"/>
              <w:rPr>
                <w:rFonts w:hint="eastAsia" w:ascii="宋体" w:hAnsi="宋体" w:eastAsia="宋体" w:cs="宋体"/>
                <w:snapToGrid w:val="0"/>
                <w:color w:val="auto"/>
                <w:kern w:val="0"/>
                <w:sz w:val="21"/>
                <w:szCs w:val="21"/>
                <w:highlight w:val="none"/>
                <w:lang w:val="en-US" w:eastAsia="zh-CN"/>
              </w:rPr>
            </w:pPr>
            <w:r>
              <w:rPr>
                <w:rFonts w:hint="eastAsia" w:ascii="宋体" w:hAnsi="宋体" w:eastAsia="宋体" w:cs="宋体"/>
                <w:snapToGrid w:val="0"/>
                <w:color w:val="auto"/>
                <w:kern w:val="0"/>
                <w:sz w:val="21"/>
                <w:szCs w:val="21"/>
                <w:highlight w:val="none"/>
                <w:lang w:val="en-US" w:eastAsia="zh-CN"/>
              </w:rPr>
              <w:t>1.允许投标人提交多个业绩，但同一业绩只按最高级别奖项计分一次。</w:t>
            </w:r>
          </w:p>
          <w:p w14:paraId="69F8917D">
            <w:pPr>
              <w:pStyle w:val="9"/>
              <w:keepNext w:val="0"/>
              <w:keepLines w:val="0"/>
              <w:pageBreakBefore w:val="0"/>
              <w:kinsoku/>
              <w:wordWrap w:val="0"/>
              <w:overflowPunct/>
              <w:topLinePunct w:val="0"/>
              <w:autoSpaceDN/>
              <w:bidi w:val="0"/>
              <w:adjustRightInd w:val="0"/>
              <w:snapToGrid w:val="0"/>
              <w:spacing w:after="0" w:line="360" w:lineRule="auto"/>
              <w:textAlignment w:val="auto"/>
              <w:rPr>
                <w:rFonts w:hint="eastAsia" w:ascii="宋体" w:hAnsi="宋体" w:eastAsia="宋体" w:cs="宋体"/>
                <w:snapToGrid w:val="0"/>
                <w:color w:val="auto"/>
                <w:kern w:val="0"/>
                <w:sz w:val="21"/>
                <w:szCs w:val="21"/>
                <w:highlight w:val="none"/>
                <w:lang w:val="en-US" w:eastAsia="zh-CN"/>
              </w:rPr>
            </w:pPr>
            <w:r>
              <w:rPr>
                <w:rFonts w:hint="eastAsia" w:ascii="宋体" w:hAnsi="宋体" w:eastAsia="宋体" w:cs="宋体"/>
                <w:snapToGrid w:val="0"/>
                <w:color w:val="auto"/>
                <w:kern w:val="0"/>
                <w:sz w:val="21"/>
                <w:szCs w:val="21"/>
                <w:highlight w:val="none"/>
                <w:lang w:val="en-US" w:eastAsia="zh-CN"/>
              </w:rPr>
              <w:t>2.需附有关奖项证明彩色扫描件。</w:t>
            </w:r>
          </w:p>
          <w:p w14:paraId="59A001A6">
            <w:pPr>
              <w:pStyle w:val="9"/>
              <w:keepNext w:val="0"/>
              <w:keepLines w:val="0"/>
              <w:pageBreakBefore w:val="0"/>
              <w:kinsoku/>
              <w:wordWrap w:val="0"/>
              <w:overflowPunct/>
              <w:topLinePunct w:val="0"/>
              <w:autoSpaceDN/>
              <w:bidi w:val="0"/>
              <w:adjustRightInd w:val="0"/>
              <w:snapToGrid w:val="0"/>
              <w:spacing w:after="0" w:line="360" w:lineRule="auto"/>
              <w:textAlignment w:val="auto"/>
              <w:rPr>
                <w:rFonts w:hint="eastAsia" w:ascii="宋体" w:hAnsi="宋体" w:eastAsia="宋体" w:cs="宋体"/>
                <w:snapToGrid w:val="0"/>
                <w:color w:val="auto"/>
                <w:kern w:val="0"/>
                <w:sz w:val="21"/>
                <w:szCs w:val="21"/>
                <w:highlight w:val="none"/>
                <w:lang w:val="en-US" w:eastAsia="zh-CN"/>
              </w:rPr>
            </w:pPr>
            <w:r>
              <w:rPr>
                <w:rFonts w:hint="eastAsia" w:ascii="宋体" w:hAnsi="宋体" w:eastAsia="宋体" w:cs="宋体"/>
                <w:snapToGrid w:val="0"/>
                <w:color w:val="auto"/>
                <w:kern w:val="0"/>
                <w:sz w:val="21"/>
                <w:szCs w:val="21"/>
                <w:highlight w:val="none"/>
                <w:lang w:val="en-US" w:eastAsia="zh-CN"/>
              </w:rPr>
              <w:t>3.颁发机构限定以下范围：</w:t>
            </w:r>
          </w:p>
          <w:p w14:paraId="4BD39526">
            <w:pPr>
              <w:pStyle w:val="9"/>
              <w:keepNext w:val="0"/>
              <w:keepLines w:val="0"/>
              <w:pageBreakBefore w:val="0"/>
              <w:kinsoku/>
              <w:wordWrap w:val="0"/>
              <w:overflowPunct/>
              <w:topLinePunct w:val="0"/>
              <w:autoSpaceDN/>
              <w:bidi w:val="0"/>
              <w:adjustRightInd w:val="0"/>
              <w:snapToGrid w:val="0"/>
              <w:spacing w:after="0" w:line="360" w:lineRule="auto"/>
              <w:textAlignment w:val="auto"/>
              <w:rPr>
                <w:rFonts w:hint="eastAsia" w:ascii="宋体" w:hAnsi="宋体" w:eastAsia="宋体" w:cs="宋体"/>
                <w:snapToGrid w:val="0"/>
                <w:color w:val="auto"/>
                <w:kern w:val="0"/>
                <w:sz w:val="21"/>
                <w:szCs w:val="21"/>
                <w:highlight w:val="none"/>
                <w:u w:val="single"/>
                <w:lang w:val="en-US" w:eastAsia="zh-CN"/>
              </w:rPr>
            </w:pPr>
            <w:r>
              <w:rPr>
                <w:rFonts w:hint="eastAsia" w:ascii="宋体" w:hAnsi="宋体" w:eastAsia="宋体" w:cs="宋体"/>
                <w:snapToGrid w:val="0"/>
                <w:color w:val="auto"/>
                <w:kern w:val="0"/>
                <w:sz w:val="21"/>
                <w:szCs w:val="21"/>
                <w:highlight w:val="none"/>
                <w:lang w:val="en-US" w:eastAsia="zh-CN"/>
              </w:rPr>
              <w:t>①国家级奖项：</w:t>
            </w:r>
            <w:r>
              <w:rPr>
                <w:rFonts w:hint="eastAsia" w:ascii="宋体" w:hAnsi="宋体" w:eastAsia="宋体" w:cs="宋体"/>
                <w:snapToGrid w:val="0"/>
                <w:color w:val="auto"/>
                <w:kern w:val="0"/>
                <w:sz w:val="21"/>
                <w:szCs w:val="21"/>
                <w:highlight w:val="none"/>
                <w:u w:val="single"/>
                <w:lang w:val="en-US" w:eastAsia="zh-CN"/>
              </w:rPr>
              <w:t>国务院、住建部、中国勘察设计协会或工程勘察设计行业协会、中国建筑业协会；</w:t>
            </w:r>
          </w:p>
          <w:p w14:paraId="69E5C577">
            <w:pPr>
              <w:pStyle w:val="9"/>
              <w:keepNext w:val="0"/>
              <w:keepLines w:val="0"/>
              <w:pageBreakBefore w:val="0"/>
              <w:kinsoku/>
              <w:wordWrap w:val="0"/>
              <w:overflowPunct/>
              <w:topLinePunct w:val="0"/>
              <w:autoSpaceDN/>
              <w:bidi w:val="0"/>
              <w:adjustRightInd w:val="0"/>
              <w:snapToGrid w:val="0"/>
              <w:spacing w:after="0" w:line="360" w:lineRule="auto"/>
              <w:textAlignment w:val="auto"/>
              <w:rPr>
                <w:rFonts w:hint="eastAsia" w:ascii="宋体" w:hAnsi="宋体" w:eastAsia="宋体" w:cs="宋体"/>
                <w:snapToGrid w:val="0"/>
                <w:color w:val="auto"/>
                <w:kern w:val="0"/>
                <w:sz w:val="21"/>
                <w:szCs w:val="21"/>
                <w:highlight w:val="none"/>
                <w:u w:val="single"/>
                <w:lang w:val="en-US" w:eastAsia="zh-CN"/>
              </w:rPr>
            </w:pPr>
            <w:r>
              <w:rPr>
                <w:rFonts w:hint="eastAsia" w:ascii="宋体" w:hAnsi="宋体" w:eastAsia="宋体" w:cs="宋体"/>
                <w:snapToGrid w:val="0"/>
                <w:color w:val="auto"/>
                <w:kern w:val="0"/>
                <w:sz w:val="21"/>
                <w:szCs w:val="21"/>
                <w:highlight w:val="none"/>
                <w:lang w:val="en-US" w:eastAsia="zh-CN"/>
              </w:rPr>
              <w:t>②省级奖项：</w:t>
            </w:r>
            <w:r>
              <w:rPr>
                <w:rFonts w:hint="eastAsia" w:ascii="宋体" w:hAnsi="宋体" w:eastAsia="宋体" w:cs="宋体"/>
                <w:snapToGrid w:val="0"/>
                <w:color w:val="auto"/>
                <w:kern w:val="0"/>
                <w:sz w:val="21"/>
                <w:szCs w:val="21"/>
                <w:highlight w:val="none"/>
                <w:u w:val="single"/>
                <w:lang w:val="en-US" w:eastAsia="zh-CN"/>
              </w:rPr>
              <w:t>省级人民政府、省级住建部门、省级勘察设计协会或工程勘察设计行业协会、省级建筑业协会；</w:t>
            </w:r>
          </w:p>
          <w:p w14:paraId="2DB528CC">
            <w:pPr>
              <w:pStyle w:val="9"/>
              <w:keepNext w:val="0"/>
              <w:keepLines w:val="0"/>
              <w:pageBreakBefore w:val="0"/>
              <w:kinsoku/>
              <w:wordWrap w:val="0"/>
              <w:overflowPunct/>
              <w:topLinePunct w:val="0"/>
              <w:autoSpaceDN/>
              <w:bidi w:val="0"/>
              <w:adjustRightInd w:val="0"/>
              <w:snapToGrid w:val="0"/>
              <w:spacing w:after="0" w:line="360" w:lineRule="auto"/>
              <w:textAlignment w:val="auto"/>
              <w:rPr>
                <w:rFonts w:hint="eastAsia" w:ascii="宋体" w:hAnsi="宋体" w:eastAsia="宋体" w:cs="宋体"/>
                <w:snapToGrid w:val="0"/>
                <w:color w:val="auto"/>
                <w:kern w:val="0"/>
                <w:sz w:val="21"/>
                <w:szCs w:val="21"/>
                <w:highlight w:val="none"/>
                <w:lang w:val="en-US" w:eastAsia="zh-CN"/>
              </w:rPr>
            </w:pPr>
            <w:r>
              <w:rPr>
                <w:rFonts w:hint="eastAsia" w:ascii="宋体" w:hAnsi="宋体" w:eastAsia="宋体" w:cs="宋体"/>
                <w:snapToGrid w:val="0"/>
                <w:color w:val="auto"/>
                <w:kern w:val="0"/>
                <w:sz w:val="21"/>
                <w:szCs w:val="21"/>
                <w:highlight w:val="none"/>
                <w:lang w:val="en-US" w:eastAsia="zh-CN"/>
              </w:rPr>
              <w:t>③地市级奖项：</w:t>
            </w:r>
            <w:r>
              <w:rPr>
                <w:rFonts w:hint="eastAsia" w:ascii="宋体" w:hAnsi="宋体" w:eastAsia="宋体" w:cs="宋体"/>
                <w:snapToGrid w:val="0"/>
                <w:color w:val="auto"/>
                <w:kern w:val="0"/>
                <w:sz w:val="21"/>
                <w:szCs w:val="21"/>
                <w:highlight w:val="none"/>
                <w:u w:val="single"/>
                <w:lang w:val="en-US" w:eastAsia="zh-CN"/>
              </w:rPr>
              <w:t>地市级人民政府、地市级住建部门、地市级勘察设计协会或工程勘察设计行业协会、地市级建筑业协会。</w:t>
            </w:r>
          </w:p>
          <w:p w14:paraId="020D36AA">
            <w:pPr>
              <w:pStyle w:val="9"/>
              <w:keepNext w:val="0"/>
              <w:keepLines w:val="0"/>
              <w:pageBreakBefore w:val="0"/>
              <w:kinsoku/>
              <w:wordWrap w:val="0"/>
              <w:overflowPunct/>
              <w:topLinePunct w:val="0"/>
              <w:autoSpaceDN/>
              <w:bidi w:val="0"/>
              <w:adjustRightInd w:val="0"/>
              <w:snapToGrid w:val="0"/>
              <w:spacing w:after="0" w:line="360" w:lineRule="auto"/>
              <w:textAlignment w:val="auto"/>
              <w:rPr>
                <w:rFonts w:hint="eastAsia" w:ascii="宋体" w:hAnsi="宋体" w:eastAsia="宋体" w:cs="宋体"/>
                <w:snapToGrid w:val="0"/>
                <w:color w:val="auto"/>
                <w:kern w:val="0"/>
                <w:sz w:val="21"/>
                <w:szCs w:val="21"/>
                <w:highlight w:val="none"/>
                <w:lang w:val="en-US" w:eastAsia="zh-CN"/>
              </w:rPr>
            </w:pPr>
            <w:r>
              <w:rPr>
                <w:rFonts w:hint="eastAsia" w:ascii="宋体" w:hAnsi="宋体" w:eastAsia="宋体" w:cs="宋体"/>
                <w:snapToGrid w:val="0"/>
                <w:color w:val="auto"/>
                <w:kern w:val="0"/>
                <w:sz w:val="21"/>
                <w:szCs w:val="21"/>
                <w:highlight w:val="none"/>
                <w:lang w:val="en-US" w:eastAsia="zh-CN"/>
              </w:rPr>
              <w:t>4.获奖时间以奖项证明的落款日期为准。</w:t>
            </w:r>
          </w:p>
          <w:p w14:paraId="206D8E60">
            <w:pPr>
              <w:pStyle w:val="9"/>
              <w:keepNext w:val="0"/>
              <w:keepLines w:val="0"/>
              <w:pageBreakBefore w:val="0"/>
              <w:kinsoku/>
              <w:wordWrap w:val="0"/>
              <w:overflowPunct/>
              <w:topLinePunct w:val="0"/>
              <w:autoSpaceDN/>
              <w:bidi w:val="0"/>
              <w:adjustRightInd w:val="0"/>
              <w:snapToGrid w:val="0"/>
              <w:spacing w:after="0" w:line="360" w:lineRule="auto"/>
              <w:textAlignment w:val="auto"/>
              <w:rPr>
                <w:rFonts w:hint="eastAsia" w:ascii="宋体" w:hAnsi="宋体" w:eastAsia="宋体" w:cs="宋体"/>
                <w:snapToGrid w:val="0"/>
                <w:color w:val="auto"/>
                <w:kern w:val="0"/>
                <w:sz w:val="21"/>
                <w:szCs w:val="21"/>
                <w:highlight w:val="none"/>
                <w:lang w:val="en-US" w:eastAsia="zh-CN"/>
              </w:rPr>
            </w:pPr>
            <w:r>
              <w:rPr>
                <w:rFonts w:hint="eastAsia" w:ascii="宋体" w:hAnsi="宋体" w:eastAsia="宋体" w:cs="宋体"/>
                <w:snapToGrid w:val="0"/>
                <w:color w:val="auto"/>
                <w:kern w:val="0"/>
                <w:sz w:val="21"/>
                <w:szCs w:val="21"/>
                <w:highlight w:val="none"/>
                <w:lang w:val="en-US" w:eastAsia="zh-CN"/>
              </w:rPr>
              <w:t>5.任一奖项有以下情形之一的，该奖项视为无效，不予计分：</w:t>
            </w:r>
          </w:p>
          <w:p w14:paraId="1DE6A5CF">
            <w:pPr>
              <w:pStyle w:val="9"/>
              <w:wordWrap w:val="0"/>
              <w:adjustRightInd w:val="0"/>
              <w:snapToGrid w:val="0"/>
              <w:spacing w:after="0" w:line="360" w:lineRule="auto"/>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①奖项不属于指定类别的；</w:t>
            </w:r>
          </w:p>
          <w:p w14:paraId="247E1BF5">
            <w:pPr>
              <w:pStyle w:val="9"/>
              <w:wordWrap w:val="0"/>
              <w:adjustRightInd w:val="0"/>
              <w:snapToGrid w:val="0"/>
              <w:spacing w:after="0" w:line="360" w:lineRule="auto"/>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②颁发机构不符合要求的；</w:t>
            </w:r>
          </w:p>
          <w:p w14:paraId="2D2DECD9">
            <w:pPr>
              <w:pStyle w:val="9"/>
              <w:wordWrap w:val="0"/>
              <w:adjustRightInd w:val="0"/>
              <w:snapToGrid w:val="0"/>
              <w:spacing w:after="0" w:line="360" w:lineRule="auto"/>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③获奖时间不符合要求的。</w:t>
            </w:r>
          </w:p>
          <w:p w14:paraId="333483F9">
            <w:pPr>
              <w:pStyle w:val="9"/>
              <w:keepNext w:val="0"/>
              <w:keepLines w:val="0"/>
              <w:pageBreakBefore w:val="0"/>
              <w:kinsoku/>
              <w:wordWrap w:val="0"/>
              <w:overflowPunct/>
              <w:topLinePunct w:val="0"/>
              <w:autoSpaceDN/>
              <w:bidi w:val="0"/>
              <w:adjustRightInd w:val="0"/>
              <w:snapToGrid w:val="0"/>
              <w:spacing w:after="0" w:line="360" w:lineRule="auto"/>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b/>
                <w:bCs/>
                <w:snapToGrid w:val="0"/>
                <w:color w:val="auto"/>
                <w:kern w:val="0"/>
                <w:sz w:val="21"/>
                <w:szCs w:val="21"/>
                <w:highlight w:val="none"/>
              </w:rPr>
              <w:t>说明：以上所称“要求”均指本表评分标准及备注的要求，下同。</w:t>
            </w:r>
          </w:p>
        </w:tc>
      </w:tr>
      <w:tr w14:paraId="2222B6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7" w:hRule="atLeast"/>
          <w:jc w:val="center"/>
        </w:trPr>
        <w:tc>
          <w:tcPr>
            <w:tcW w:w="251" w:type="pct"/>
            <w:vMerge w:val="continue"/>
            <w:vAlign w:val="center"/>
          </w:tcPr>
          <w:p w14:paraId="40965A96">
            <w:pPr>
              <w:widowControl/>
              <w:spacing w:line="360" w:lineRule="auto"/>
              <w:jc w:val="center"/>
              <w:rPr>
                <w:rFonts w:hint="eastAsia" w:ascii="宋体" w:hAnsi="宋体" w:eastAsia="宋体" w:cs="宋体"/>
                <w:color w:val="auto"/>
                <w:kern w:val="0"/>
                <w:sz w:val="24"/>
                <w:szCs w:val="24"/>
                <w:highlight w:val="none"/>
              </w:rPr>
            </w:pPr>
          </w:p>
        </w:tc>
        <w:tc>
          <w:tcPr>
            <w:tcW w:w="523" w:type="pct"/>
            <w:vMerge w:val="continue"/>
            <w:vAlign w:val="center"/>
          </w:tcPr>
          <w:p w14:paraId="3CA3F5BA">
            <w:pPr>
              <w:widowControl/>
              <w:spacing w:line="360" w:lineRule="auto"/>
              <w:jc w:val="center"/>
              <w:rPr>
                <w:rFonts w:hint="eastAsia" w:ascii="宋体" w:hAnsi="宋体" w:eastAsia="宋体" w:cs="宋体"/>
                <w:color w:val="auto"/>
                <w:kern w:val="0"/>
                <w:sz w:val="24"/>
                <w:szCs w:val="24"/>
                <w:highlight w:val="none"/>
              </w:rPr>
            </w:pPr>
          </w:p>
        </w:tc>
        <w:tc>
          <w:tcPr>
            <w:tcW w:w="320" w:type="pct"/>
            <w:vMerge w:val="continue"/>
            <w:vAlign w:val="center"/>
          </w:tcPr>
          <w:p w14:paraId="133EC2AF">
            <w:pPr>
              <w:pStyle w:val="5"/>
              <w:spacing w:line="360" w:lineRule="auto"/>
              <w:rPr>
                <w:rFonts w:hint="eastAsia" w:ascii="宋体" w:hAnsi="宋体" w:eastAsia="宋体" w:cs="宋体"/>
                <w:color w:val="auto"/>
                <w:sz w:val="24"/>
                <w:szCs w:val="24"/>
                <w:highlight w:val="none"/>
              </w:rPr>
            </w:pPr>
          </w:p>
        </w:tc>
        <w:tc>
          <w:tcPr>
            <w:tcW w:w="356" w:type="pct"/>
            <w:vAlign w:val="center"/>
          </w:tcPr>
          <w:p w14:paraId="04990555">
            <w:pPr>
              <w:keepNext w:val="0"/>
              <w:keepLines w:val="0"/>
              <w:pageBreakBefore w:val="0"/>
              <w:kinsoku/>
              <w:overflowPunct/>
              <w:topLinePunct w:val="0"/>
              <w:autoSpaceDN/>
              <w:bidi w:val="0"/>
              <w:spacing w:line="32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企业业绩</w:t>
            </w:r>
          </w:p>
          <w:p w14:paraId="7EE16F38">
            <w:pPr>
              <w:keepNext w:val="0"/>
              <w:keepLines w:val="0"/>
              <w:pageBreakBefore w:val="0"/>
              <w:kinsoku/>
              <w:overflowPunct/>
              <w:topLinePunct w:val="0"/>
              <w:autoSpaceDN/>
              <w:bidi w:val="0"/>
              <w:spacing w:line="32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lang w:val="en-US" w:eastAsia="zh-CN"/>
              </w:rPr>
              <w:t>6</w:t>
            </w:r>
            <w:r>
              <w:rPr>
                <w:rFonts w:hint="eastAsia" w:ascii="宋体" w:hAnsi="宋体" w:eastAsia="宋体" w:cs="宋体"/>
                <w:color w:val="auto"/>
                <w:sz w:val="21"/>
                <w:szCs w:val="21"/>
                <w:highlight w:val="none"/>
              </w:rPr>
              <w:t>分）</w:t>
            </w:r>
          </w:p>
        </w:tc>
        <w:tc>
          <w:tcPr>
            <w:tcW w:w="1886" w:type="pct"/>
            <w:vAlign w:val="center"/>
          </w:tcPr>
          <w:p w14:paraId="31B4AADA">
            <w:pPr>
              <w:pStyle w:val="9"/>
              <w:keepNext w:val="0"/>
              <w:keepLines w:val="0"/>
              <w:pageBreakBefore w:val="0"/>
              <w:kinsoku/>
              <w:wordWrap w:val="0"/>
              <w:overflowPunct/>
              <w:topLinePunct w:val="0"/>
              <w:autoSpaceDN/>
              <w:bidi w:val="0"/>
              <w:adjustRightInd w:val="0"/>
              <w:snapToGrid w:val="0"/>
              <w:spacing w:after="0" w:line="360" w:lineRule="auto"/>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企业近 5 年来（</w:t>
            </w:r>
            <w:r>
              <w:rPr>
                <w:rFonts w:hint="eastAsia" w:ascii="宋体" w:hAnsi="宋体" w:eastAsia="宋体" w:cs="宋体"/>
                <w:color w:val="auto"/>
                <w:sz w:val="21"/>
                <w:szCs w:val="21"/>
                <w:highlight w:val="none"/>
              </w:rPr>
              <w:t>20</w:t>
            </w:r>
            <w:r>
              <w:rPr>
                <w:rFonts w:hint="eastAsia" w:ascii="宋体" w:hAnsi="宋体" w:eastAsia="宋体" w:cs="宋体"/>
                <w:color w:val="auto"/>
                <w:sz w:val="21"/>
                <w:szCs w:val="21"/>
                <w:highlight w:val="none"/>
                <w:lang w:val="en-US" w:eastAsia="zh-CN"/>
              </w:rPr>
              <w:t>21</w:t>
            </w:r>
            <w:r>
              <w:rPr>
                <w:rFonts w:hint="eastAsia" w:ascii="宋体" w:hAnsi="宋体" w:eastAsia="宋体" w:cs="宋体"/>
                <w:color w:val="auto"/>
                <w:sz w:val="21"/>
                <w:szCs w:val="21"/>
                <w:highlight w:val="none"/>
              </w:rPr>
              <w:t>年1月1日至</w:t>
            </w:r>
            <w:r>
              <w:rPr>
                <w:rFonts w:hint="eastAsia" w:ascii="宋体" w:hAnsi="宋体" w:eastAsia="宋体" w:cs="宋体"/>
                <w:color w:val="auto"/>
                <w:sz w:val="21"/>
                <w:szCs w:val="21"/>
                <w:highlight w:val="none"/>
                <w:lang w:val="en-US" w:eastAsia="zh-CN"/>
              </w:rPr>
              <w:t>今）业绩情况：</w:t>
            </w:r>
          </w:p>
          <w:p w14:paraId="57D0F85B">
            <w:pPr>
              <w:pStyle w:val="9"/>
              <w:keepNext w:val="0"/>
              <w:keepLines w:val="0"/>
              <w:pageBreakBefore w:val="0"/>
              <w:kinsoku/>
              <w:wordWrap w:val="0"/>
              <w:overflowPunct/>
              <w:topLinePunct w:val="0"/>
              <w:autoSpaceDN/>
              <w:bidi w:val="0"/>
              <w:adjustRightInd w:val="0"/>
              <w:snapToGrid w:val="0"/>
              <w:spacing w:after="0" w:line="360" w:lineRule="auto"/>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w:t>
            </w:r>
            <w:r>
              <w:rPr>
                <w:rFonts w:hint="eastAsia" w:ascii="宋体" w:hAnsi="宋体" w:eastAsia="宋体" w:cs="宋体"/>
                <w:color w:val="auto"/>
                <w:sz w:val="21"/>
                <w:szCs w:val="21"/>
                <w:highlight w:val="none"/>
                <w:lang w:eastAsia="zh-CN"/>
              </w:rPr>
              <w:t>承接过类似</w:t>
            </w:r>
            <w:r>
              <w:rPr>
                <w:rFonts w:hint="eastAsia" w:ascii="宋体" w:hAnsi="宋体" w:eastAsia="宋体" w:cs="宋体"/>
                <w:color w:val="auto"/>
                <w:sz w:val="21"/>
                <w:szCs w:val="21"/>
                <w:highlight w:val="none"/>
                <w:lang w:val="en-US" w:eastAsia="zh-CN"/>
              </w:rPr>
              <w:t>工程</w:t>
            </w:r>
            <w:r>
              <w:rPr>
                <w:rFonts w:hint="eastAsia" w:ascii="宋体" w:hAnsi="宋体" w:eastAsia="宋体" w:cs="宋体"/>
                <w:color w:val="auto"/>
                <w:sz w:val="21"/>
                <w:szCs w:val="21"/>
                <w:highlight w:val="none"/>
                <w:lang w:eastAsia="zh-CN"/>
              </w:rPr>
              <w:t>项目的，</w:t>
            </w:r>
            <w:r>
              <w:rPr>
                <w:rFonts w:hint="eastAsia" w:ascii="宋体" w:hAnsi="宋体" w:eastAsia="宋体" w:cs="宋体"/>
                <w:color w:val="auto"/>
                <w:sz w:val="21"/>
                <w:szCs w:val="21"/>
                <w:highlight w:val="none"/>
                <w:lang w:val="zh-CN" w:eastAsia="zh-CN"/>
              </w:rPr>
              <w:t>每</w:t>
            </w:r>
            <w:r>
              <w:rPr>
                <w:rFonts w:hint="eastAsia" w:ascii="宋体" w:hAnsi="宋体" w:eastAsia="宋体" w:cs="宋体"/>
                <w:color w:val="auto"/>
                <w:sz w:val="21"/>
                <w:szCs w:val="21"/>
                <w:highlight w:val="none"/>
                <w:lang w:val="en-US" w:eastAsia="zh-CN"/>
              </w:rPr>
              <w:t>个</w:t>
            </w:r>
            <w:r>
              <w:rPr>
                <w:rFonts w:hint="eastAsia" w:ascii="宋体" w:hAnsi="宋体" w:eastAsia="宋体" w:cs="宋体"/>
                <w:color w:val="auto"/>
                <w:sz w:val="21"/>
                <w:szCs w:val="21"/>
                <w:highlight w:val="none"/>
                <w:lang w:val="zh-CN" w:eastAsia="zh-CN"/>
              </w:rPr>
              <w:t>得</w:t>
            </w:r>
            <w:r>
              <w:rPr>
                <w:rFonts w:hint="eastAsia" w:ascii="宋体" w:hAnsi="宋体" w:eastAsia="宋体" w:cs="宋体"/>
                <w:color w:val="auto"/>
                <w:sz w:val="21"/>
                <w:szCs w:val="21"/>
                <w:highlight w:val="none"/>
                <w:lang w:val="en-US" w:eastAsia="zh-CN"/>
              </w:rPr>
              <w:t>2</w:t>
            </w:r>
            <w:r>
              <w:rPr>
                <w:rFonts w:hint="eastAsia" w:ascii="宋体" w:hAnsi="宋体" w:eastAsia="宋体" w:cs="宋体"/>
                <w:color w:val="auto"/>
                <w:sz w:val="21"/>
                <w:szCs w:val="21"/>
                <w:highlight w:val="none"/>
                <w:lang w:val="zh-CN" w:eastAsia="zh-CN"/>
              </w:rPr>
              <w:t>分；</w:t>
            </w:r>
          </w:p>
          <w:p w14:paraId="69B0527C">
            <w:pPr>
              <w:pStyle w:val="9"/>
              <w:keepNext w:val="0"/>
              <w:keepLines w:val="0"/>
              <w:pageBreakBefore w:val="0"/>
              <w:kinsoku/>
              <w:wordWrap w:val="0"/>
              <w:overflowPunct/>
              <w:topLinePunct w:val="0"/>
              <w:autoSpaceDN/>
              <w:bidi w:val="0"/>
              <w:adjustRightInd w:val="0"/>
              <w:snapToGrid w:val="0"/>
              <w:spacing w:after="0" w:line="360" w:lineRule="auto"/>
              <w:textAlignment w:val="auto"/>
              <w:rPr>
                <w:rFonts w:hint="eastAsia" w:ascii="宋体" w:hAnsi="宋体" w:eastAsia="宋体" w:cs="宋体"/>
                <w:color w:val="auto"/>
                <w:sz w:val="21"/>
                <w:szCs w:val="21"/>
                <w:highlight w:val="none"/>
                <w:lang w:val="zh-CN" w:eastAsia="zh-CN"/>
              </w:rPr>
            </w:pPr>
            <w:r>
              <w:rPr>
                <w:rFonts w:hint="eastAsia" w:ascii="宋体" w:hAnsi="宋体" w:eastAsia="宋体" w:cs="宋体"/>
                <w:color w:val="auto"/>
                <w:sz w:val="21"/>
                <w:szCs w:val="21"/>
                <w:highlight w:val="none"/>
                <w:lang w:val="en-US" w:eastAsia="zh-CN"/>
              </w:rPr>
              <w:t>2.</w:t>
            </w:r>
            <w:r>
              <w:rPr>
                <w:rFonts w:hint="eastAsia" w:ascii="宋体" w:hAnsi="宋体" w:eastAsia="宋体" w:cs="宋体"/>
                <w:color w:val="auto"/>
                <w:sz w:val="21"/>
                <w:szCs w:val="21"/>
                <w:highlight w:val="none"/>
                <w:lang w:val="zh-CN" w:eastAsia="zh-CN"/>
              </w:rPr>
              <w:t>未承接过类似</w:t>
            </w:r>
            <w:r>
              <w:rPr>
                <w:rFonts w:hint="eastAsia" w:ascii="宋体" w:hAnsi="宋体" w:eastAsia="宋体" w:cs="宋体"/>
                <w:color w:val="auto"/>
                <w:sz w:val="21"/>
                <w:szCs w:val="21"/>
                <w:highlight w:val="none"/>
                <w:lang w:val="en-US" w:eastAsia="zh-CN"/>
              </w:rPr>
              <w:t>工程</w:t>
            </w:r>
            <w:r>
              <w:rPr>
                <w:rFonts w:hint="eastAsia" w:ascii="宋体" w:hAnsi="宋体" w:eastAsia="宋体" w:cs="宋体"/>
                <w:color w:val="auto"/>
                <w:sz w:val="21"/>
                <w:szCs w:val="21"/>
                <w:highlight w:val="none"/>
                <w:lang w:val="zh-CN" w:eastAsia="zh-CN"/>
              </w:rPr>
              <w:t>项目的，不予计分；</w:t>
            </w:r>
          </w:p>
          <w:p w14:paraId="08027D9B">
            <w:pPr>
              <w:pStyle w:val="9"/>
              <w:keepNext w:val="0"/>
              <w:keepLines w:val="0"/>
              <w:pageBreakBefore w:val="0"/>
              <w:kinsoku/>
              <w:wordWrap w:val="0"/>
              <w:overflowPunct/>
              <w:topLinePunct w:val="0"/>
              <w:autoSpaceDN/>
              <w:bidi w:val="0"/>
              <w:adjustRightInd w:val="0"/>
              <w:snapToGrid w:val="0"/>
              <w:spacing w:after="0" w:line="360" w:lineRule="auto"/>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3.</w:t>
            </w:r>
            <w:r>
              <w:rPr>
                <w:rFonts w:hint="eastAsia" w:ascii="宋体" w:hAnsi="宋体" w:eastAsia="宋体" w:cs="宋体"/>
                <w:color w:val="auto"/>
                <w:sz w:val="21"/>
                <w:szCs w:val="21"/>
                <w:highlight w:val="none"/>
                <w:lang w:val="zh-CN" w:eastAsia="zh-CN"/>
              </w:rPr>
              <w:t>本项最高得</w:t>
            </w:r>
            <w:r>
              <w:rPr>
                <w:rFonts w:hint="eastAsia" w:ascii="宋体" w:hAnsi="宋体" w:eastAsia="宋体" w:cs="宋体"/>
                <w:color w:val="auto"/>
                <w:sz w:val="21"/>
                <w:szCs w:val="21"/>
                <w:highlight w:val="none"/>
                <w:lang w:val="en-US" w:eastAsia="zh-CN"/>
              </w:rPr>
              <w:t>6</w:t>
            </w:r>
            <w:r>
              <w:rPr>
                <w:rFonts w:hint="eastAsia" w:ascii="宋体" w:hAnsi="宋体" w:eastAsia="宋体" w:cs="宋体"/>
                <w:color w:val="auto"/>
                <w:sz w:val="21"/>
                <w:szCs w:val="21"/>
                <w:highlight w:val="none"/>
                <w:lang w:val="zh-CN" w:eastAsia="zh-CN"/>
              </w:rPr>
              <w:t>分。</w:t>
            </w:r>
          </w:p>
        </w:tc>
        <w:tc>
          <w:tcPr>
            <w:tcW w:w="1660" w:type="pct"/>
            <w:vAlign w:val="center"/>
          </w:tcPr>
          <w:p w14:paraId="019D73D3">
            <w:pPr>
              <w:pStyle w:val="9"/>
              <w:keepNext w:val="0"/>
              <w:keepLines w:val="0"/>
              <w:pageBreakBefore w:val="0"/>
              <w:kinsoku/>
              <w:wordWrap w:val="0"/>
              <w:overflowPunct/>
              <w:topLinePunct w:val="0"/>
              <w:autoSpaceDN/>
              <w:bidi w:val="0"/>
              <w:adjustRightInd w:val="0"/>
              <w:snapToGrid w:val="0"/>
              <w:spacing w:after="0" w:line="360" w:lineRule="auto"/>
              <w:textAlignment w:val="auto"/>
              <w:rPr>
                <w:rFonts w:hint="eastAsia" w:ascii="宋体" w:hAnsi="宋体" w:eastAsia="宋体" w:cs="宋体"/>
                <w:snapToGrid w:val="0"/>
                <w:color w:val="auto"/>
                <w:kern w:val="0"/>
                <w:sz w:val="21"/>
                <w:szCs w:val="21"/>
                <w:highlight w:val="none"/>
                <w:lang w:val="en-US" w:eastAsia="zh-CN"/>
              </w:rPr>
            </w:pPr>
            <w:r>
              <w:rPr>
                <w:rFonts w:hint="eastAsia" w:ascii="宋体" w:hAnsi="宋体" w:eastAsia="宋体" w:cs="宋体"/>
                <w:snapToGrid w:val="0"/>
                <w:color w:val="auto"/>
                <w:kern w:val="0"/>
                <w:sz w:val="21"/>
                <w:szCs w:val="21"/>
                <w:highlight w:val="none"/>
                <w:lang w:val="en-US" w:eastAsia="zh-CN"/>
              </w:rPr>
              <w:t>1.类似项目指：市政</w:t>
            </w:r>
            <w:r>
              <w:rPr>
                <w:rFonts w:hint="eastAsia" w:ascii="宋体" w:hAnsi="宋体" w:eastAsia="宋体" w:cs="宋体"/>
                <w:snapToGrid w:val="0"/>
                <w:color w:val="auto"/>
                <w:kern w:val="0"/>
                <w:sz w:val="21"/>
                <w:szCs w:val="21"/>
                <w:highlight w:val="none"/>
              </w:rPr>
              <w:t>类</w:t>
            </w:r>
            <w:r>
              <w:rPr>
                <w:rFonts w:hint="eastAsia" w:ascii="宋体" w:hAnsi="宋体" w:eastAsia="宋体" w:cs="宋体"/>
                <w:snapToGrid w:val="0"/>
                <w:color w:val="auto"/>
                <w:kern w:val="0"/>
                <w:sz w:val="21"/>
                <w:szCs w:val="21"/>
                <w:highlight w:val="none"/>
                <w:lang w:eastAsia="zh-CN"/>
              </w:rPr>
              <w:t>或房建类</w:t>
            </w:r>
            <w:r>
              <w:rPr>
                <w:rFonts w:hint="eastAsia" w:ascii="宋体" w:hAnsi="宋体" w:eastAsia="宋体" w:cs="宋体"/>
                <w:snapToGrid w:val="0"/>
                <w:color w:val="auto"/>
                <w:kern w:val="0"/>
                <w:sz w:val="21"/>
                <w:szCs w:val="21"/>
                <w:highlight w:val="none"/>
              </w:rPr>
              <w:t>工程设计项目（含设计，勘察设计，勘察设计施工总承包项目）</w:t>
            </w:r>
            <w:r>
              <w:rPr>
                <w:rFonts w:hint="eastAsia" w:ascii="宋体" w:hAnsi="宋体" w:eastAsia="宋体" w:cs="宋体"/>
                <w:snapToGrid w:val="0"/>
                <w:color w:val="auto"/>
                <w:kern w:val="0"/>
                <w:sz w:val="21"/>
                <w:szCs w:val="21"/>
                <w:highlight w:val="none"/>
                <w:lang w:val="en-US" w:eastAsia="zh-CN"/>
              </w:rPr>
              <w:t>。</w:t>
            </w:r>
          </w:p>
          <w:p w14:paraId="3A2524B7">
            <w:pPr>
              <w:pStyle w:val="9"/>
              <w:keepNext w:val="0"/>
              <w:keepLines w:val="0"/>
              <w:pageBreakBefore w:val="0"/>
              <w:kinsoku/>
              <w:wordWrap w:val="0"/>
              <w:overflowPunct/>
              <w:topLinePunct w:val="0"/>
              <w:autoSpaceDN/>
              <w:bidi w:val="0"/>
              <w:adjustRightInd w:val="0"/>
              <w:snapToGrid w:val="0"/>
              <w:spacing w:after="0" w:line="360" w:lineRule="auto"/>
              <w:textAlignment w:val="auto"/>
              <w:rPr>
                <w:rFonts w:hint="eastAsia" w:ascii="宋体" w:hAnsi="宋体" w:eastAsia="宋体" w:cs="宋体"/>
                <w:snapToGrid w:val="0"/>
                <w:color w:val="auto"/>
                <w:kern w:val="0"/>
                <w:sz w:val="21"/>
                <w:szCs w:val="21"/>
                <w:highlight w:val="none"/>
                <w:lang w:val="en-US" w:eastAsia="zh-CN"/>
              </w:rPr>
            </w:pPr>
            <w:r>
              <w:rPr>
                <w:rFonts w:hint="eastAsia" w:ascii="宋体" w:hAnsi="宋体" w:eastAsia="宋体" w:cs="宋体"/>
                <w:snapToGrid w:val="0"/>
                <w:color w:val="auto"/>
                <w:kern w:val="0"/>
                <w:sz w:val="21"/>
                <w:szCs w:val="21"/>
                <w:highlight w:val="none"/>
                <w:lang w:val="en-US" w:eastAsia="zh-CN"/>
              </w:rPr>
              <w:t>2.需附有关业绩合同协议书彩色扫描件。</w:t>
            </w:r>
          </w:p>
          <w:p w14:paraId="46A51117">
            <w:pPr>
              <w:pStyle w:val="9"/>
              <w:keepNext w:val="0"/>
              <w:keepLines w:val="0"/>
              <w:pageBreakBefore w:val="0"/>
              <w:kinsoku/>
              <w:wordWrap w:val="0"/>
              <w:overflowPunct/>
              <w:topLinePunct w:val="0"/>
              <w:autoSpaceDN/>
              <w:bidi w:val="0"/>
              <w:adjustRightInd w:val="0"/>
              <w:snapToGrid w:val="0"/>
              <w:spacing w:after="0" w:line="360" w:lineRule="auto"/>
              <w:textAlignment w:val="auto"/>
              <w:rPr>
                <w:rFonts w:hint="eastAsia" w:ascii="宋体" w:hAnsi="宋体" w:eastAsia="宋体" w:cs="宋体"/>
                <w:snapToGrid w:val="0"/>
                <w:color w:val="auto"/>
                <w:kern w:val="0"/>
                <w:sz w:val="21"/>
                <w:szCs w:val="21"/>
                <w:highlight w:val="none"/>
                <w:lang w:val="en-US" w:eastAsia="zh-CN"/>
              </w:rPr>
            </w:pPr>
            <w:r>
              <w:rPr>
                <w:rFonts w:hint="eastAsia" w:ascii="宋体" w:hAnsi="宋体" w:eastAsia="宋体" w:cs="宋体"/>
                <w:snapToGrid w:val="0"/>
                <w:color w:val="auto"/>
                <w:kern w:val="0"/>
                <w:sz w:val="21"/>
                <w:szCs w:val="21"/>
                <w:highlight w:val="none"/>
                <w:lang w:val="en-US" w:eastAsia="zh-CN"/>
              </w:rPr>
              <w:t>3.业绩时间以合同协议书日期为准。</w:t>
            </w:r>
          </w:p>
          <w:p w14:paraId="32995993">
            <w:pPr>
              <w:pStyle w:val="9"/>
              <w:keepNext w:val="0"/>
              <w:keepLines w:val="0"/>
              <w:pageBreakBefore w:val="0"/>
              <w:kinsoku/>
              <w:wordWrap w:val="0"/>
              <w:overflowPunct/>
              <w:topLinePunct w:val="0"/>
              <w:autoSpaceDN/>
              <w:bidi w:val="0"/>
              <w:adjustRightInd w:val="0"/>
              <w:snapToGrid w:val="0"/>
              <w:spacing w:after="0" w:line="360" w:lineRule="auto"/>
              <w:textAlignment w:val="auto"/>
              <w:rPr>
                <w:rFonts w:hint="eastAsia" w:ascii="宋体" w:hAnsi="宋体" w:eastAsia="宋体" w:cs="宋体"/>
                <w:snapToGrid w:val="0"/>
                <w:color w:val="auto"/>
                <w:kern w:val="0"/>
                <w:sz w:val="21"/>
                <w:szCs w:val="21"/>
                <w:highlight w:val="none"/>
                <w:lang w:val="en-US" w:eastAsia="zh-CN"/>
              </w:rPr>
            </w:pPr>
            <w:r>
              <w:rPr>
                <w:rFonts w:hint="eastAsia" w:ascii="宋体" w:hAnsi="宋体" w:eastAsia="宋体" w:cs="宋体"/>
                <w:snapToGrid w:val="0"/>
                <w:color w:val="auto"/>
                <w:kern w:val="0"/>
                <w:sz w:val="21"/>
                <w:szCs w:val="21"/>
                <w:highlight w:val="none"/>
                <w:lang w:val="en-US" w:eastAsia="zh-CN"/>
              </w:rPr>
              <w:t>4.任一业绩有以下情形之一的，该业绩视为无效，不予计分：</w:t>
            </w:r>
          </w:p>
          <w:p w14:paraId="30DD304D">
            <w:pPr>
              <w:pStyle w:val="9"/>
              <w:wordWrap w:val="0"/>
              <w:adjustRightInd w:val="0"/>
              <w:snapToGrid w:val="0"/>
              <w:spacing w:after="0" w:line="360" w:lineRule="auto"/>
              <w:rPr>
                <w:rFonts w:hint="eastAsia" w:ascii="宋体" w:hAnsi="宋体" w:eastAsia="宋体" w:cs="宋体"/>
                <w:snapToGrid w:val="0"/>
                <w:color w:val="auto"/>
                <w:kern w:val="0"/>
                <w:sz w:val="21"/>
                <w:szCs w:val="21"/>
                <w:highlight w:val="none"/>
                <w:lang w:val="en-US" w:eastAsia="zh-CN"/>
              </w:rPr>
            </w:pPr>
            <w:r>
              <w:rPr>
                <w:rFonts w:hint="eastAsia" w:ascii="宋体" w:hAnsi="宋体" w:eastAsia="宋体" w:cs="宋体"/>
                <w:snapToGrid w:val="0"/>
                <w:color w:val="auto"/>
                <w:kern w:val="0"/>
                <w:sz w:val="21"/>
                <w:szCs w:val="21"/>
                <w:highlight w:val="none"/>
              </w:rPr>
              <w:t>①业绩不属于类似工程的；</w:t>
            </w:r>
          </w:p>
          <w:p w14:paraId="0FB59A1B">
            <w:pPr>
              <w:pStyle w:val="9"/>
              <w:wordWrap w:val="0"/>
              <w:adjustRightInd w:val="0"/>
              <w:snapToGrid w:val="0"/>
              <w:spacing w:after="0" w:line="360" w:lineRule="auto"/>
              <w:rPr>
                <w:rFonts w:hint="eastAsia" w:ascii="宋体" w:hAnsi="宋体" w:eastAsia="宋体" w:cs="宋体"/>
                <w:b/>
                <w:bCs/>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②</w:t>
            </w:r>
            <w:r>
              <w:rPr>
                <w:rFonts w:hint="eastAsia" w:ascii="宋体" w:hAnsi="宋体" w:eastAsia="宋体" w:cs="宋体"/>
                <w:snapToGrid w:val="0"/>
                <w:color w:val="auto"/>
                <w:kern w:val="0"/>
                <w:sz w:val="21"/>
                <w:szCs w:val="21"/>
                <w:highlight w:val="none"/>
                <w:lang w:val="en-US" w:eastAsia="zh-CN"/>
              </w:rPr>
              <w:t>业绩时间不符合要求的。</w:t>
            </w:r>
          </w:p>
        </w:tc>
      </w:tr>
      <w:tr w14:paraId="5A0B7F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7" w:hRule="atLeast"/>
          <w:jc w:val="center"/>
        </w:trPr>
        <w:tc>
          <w:tcPr>
            <w:tcW w:w="251" w:type="pct"/>
            <w:vMerge w:val="continue"/>
            <w:vAlign w:val="center"/>
          </w:tcPr>
          <w:p w14:paraId="17F08CA8">
            <w:pPr>
              <w:widowControl/>
              <w:spacing w:line="360" w:lineRule="auto"/>
              <w:jc w:val="center"/>
              <w:rPr>
                <w:rFonts w:hint="eastAsia" w:ascii="宋体" w:hAnsi="宋体" w:eastAsia="宋体" w:cs="宋体"/>
                <w:color w:val="auto"/>
                <w:kern w:val="0"/>
                <w:sz w:val="24"/>
                <w:szCs w:val="24"/>
                <w:highlight w:val="none"/>
              </w:rPr>
            </w:pPr>
          </w:p>
        </w:tc>
        <w:tc>
          <w:tcPr>
            <w:tcW w:w="523" w:type="pct"/>
            <w:vMerge w:val="continue"/>
            <w:vAlign w:val="center"/>
          </w:tcPr>
          <w:p w14:paraId="5F329F30">
            <w:pPr>
              <w:widowControl/>
              <w:spacing w:line="360" w:lineRule="auto"/>
              <w:jc w:val="center"/>
              <w:rPr>
                <w:rFonts w:hint="eastAsia" w:ascii="宋体" w:hAnsi="宋体" w:eastAsia="宋体" w:cs="宋体"/>
                <w:color w:val="auto"/>
                <w:kern w:val="0"/>
                <w:sz w:val="24"/>
                <w:szCs w:val="24"/>
                <w:highlight w:val="none"/>
              </w:rPr>
            </w:pPr>
          </w:p>
        </w:tc>
        <w:tc>
          <w:tcPr>
            <w:tcW w:w="320" w:type="pct"/>
            <w:vMerge w:val="continue"/>
            <w:vAlign w:val="center"/>
          </w:tcPr>
          <w:p w14:paraId="2FC68F3E">
            <w:pPr>
              <w:pStyle w:val="5"/>
              <w:spacing w:line="360" w:lineRule="auto"/>
              <w:rPr>
                <w:rFonts w:hint="eastAsia" w:ascii="宋体" w:hAnsi="宋体" w:eastAsia="宋体" w:cs="宋体"/>
                <w:color w:val="auto"/>
                <w:sz w:val="24"/>
                <w:szCs w:val="24"/>
                <w:highlight w:val="none"/>
              </w:rPr>
            </w:pPr>
          </w:p>
        </w:tc>
        <w:tc>
          <w:tcPr>
            <w:tcW w:w="356" w:type="pct"/>
            <w:vAlign w:val="center"/>
          </w:tcPr>
          <w:p w14:paraId="351D956C">
            <w:pPr>
              <w:pStyle w:val="9"/>
              <w:keepNext w:val="0"/>
              <w:keepLines w:val="0"/>
              <w:pageBreakBefore w:val="0"/>
              <w:kinsoku/>
              <w:wordWrap w:val="0"/>
              <w:overflowPunct/>
              <w:topLinePunct w:val="0"/>
              <w:autoSpaceDN/>
              <w:bidi w:val="0"/>
              <w:adjustRightInd w:val="0"/>
              <w:snapToGrid w:val="0"/>
              <w:spacing w:after="0" w:line="360" w:lineRule="auto"/>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设计负责人综合素质</w:t>
            </w:r>
            <w:r>
              <w:rPr>
                <w:rFonts w:hint="eastAsia" w:ascii="宋体" w:hAnsi="宋体" w:eastAsia="宋体" w:cs="宋体"/>
                <w:color w:val="auto"/>
                <w:sz w:val="21"/>
                <w:szCs w:val="21"/>
                <w:highlight w:val="none"/>
                <w:lang w:eastAsia="zh-CN"/>
              </w:rPr>
              <w:t>（</w:t>
            </w:r>
            <w:r>
              <w:rPr>
                <w:rFonts w:hint="eastAsia" w:ascii="宋体" w:hAnsi="宋体" w:cs="宋体"/>
                <w:color w:val="auto"/>
                <w:sz w:val="21"/>
                <w:szCs w:val="21"/>
                <w:highlight w:val="none"/>
                <w:lang w:val="en-US" w:eastAsia="zh-CN"/>
              </w:rPr>
              <w:t>5</w:t>
            </w:r>
            <w:r>
              <w:rPr>
                <w:rFonts w:hint="eastAsia" w:ascii="宋体" w:hAnsi="宋体" w:eastAsia="宋体" w:cs="宋体"/>
                <w:color w:val="auto"/>
                <w:sz w:val="21"/>
                <w:szCs w:val="21"/>
                <w:highlight w:val="none"/>
                <w:lang w:val="en-US" w:eastAsia="zh-CN"/>
              </w:rPr>
              <w:t>分）</w:t>
            </w:r>
          </w:p>
        </w:tc>
        <w:tc>
          <w:tcPr>
            <w:tcW w:w="1886" w:type="pct"/>
            <w:vAlign w:val="center"/>
          </w:tcPr>
          <w:p w14:paraId="3BC81310">
            <w:pPr>
              <w:pStyle w:val="21"/>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right="0"/>
              <w:jc w:val="both"/>
              <w:rPr>
                <w:rFonts w:hint="eastAsia" w:ascii="宋体" w:hAnsi="宋体" w:eastAsia="宋体" w:cs="宋体"/>
                <w:color w:val="auto"/>
                <w:sz w:val="21"/>
                <w:szCs w:val="21"/>
                <w:highlight w:val="none"/>
                <w:lang w:val="en-US" w:eastAsia="zh-CN"/>
              </w:rPr>
            </w:pPr>
            <w:r>
              <w:rPr>
                <w:rFonts w:hint="eastAsia" w:eastAsia="宋体" w:cs="宋体"/>
                <w:color w:val="auto"/>
                <w:sz w:val="21"/>
                <w:szCs w:val="21"/>
                <w:highlight w:val="none"/>
                <w:lang w:val="en-US" w:eastAsia="zh-CN"/>
              </w:rPr>
              <w:t>1.</w:t>
            </w:r>
            <w:r>
              <w:rPr>
                <w:rFonts w:hint="eastAsia" w:ascii="宋体" w:hAnsi="宋体" w:eastAsia="宋体" w:cs="宋体"/>
                <w:color w:val="auto"/>
                <w:sz w:val="21"/>
                <w:szCs w:val="21"/>
                <w:highlight w:val="none"/>
                <w:lang w:val="en-US" w:eastAsia="zh-CN"/>
              </w:rPr>
              <w:t>项目负责人具有市政相关专业正高级工程师或（教授级）工程师职称的得2分，高级职称的得1分，中级职称得0.5分。</w:t>
            </w:r>
          </w:p>
          <w:p w14:paraId="748E2C3C">
            <w:pPr>
              <w:pStyle w:val="21"/>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right="0"/>
              <w:jc w:val="both"/>
              <w:rPr>
                <w:rFonts w:hint="eastAsia" w:ascii="宋体" w:hAnsi="宋体" w:eastAsia="宋体" w:cs="宋体"/>
                <w:color w:val="auto"/>
                <w:sz w:val="21"/>
                <w:szCs w:val="21"/>
                <w:highlight w:val="none"/>
                <w:lang w:val="en-US" w:eastAsia="zh-CN"/>
              </w:rPr>
            </w:pPr>
            <w:r>
              <w:rPr>
                <w:rFonts w:hint="eastAsia" w:eastAsia="宋体" w:cs="宋体"/>
                <w:color w:val="auto"/>
                <w:sz w:val="21"/>
                <w:szCs w:val="21"/>
                <w:highlight w:val="none"/>
                <w:lang w:val="en-US" w:eastAsia="zh-CN"/>
              </w:rPr>
              <w:t>2.</w:t>
            </w:r>
            <w:r>
              <w:rPr>
                <w:rFonts w:hint="eastAsia" w:ascii="宋体" w:hAnsi="宋体" w:eastAsia="宋体" w:cs="宋体"/>
                <w:color w:val="auto"/>
                <w:sz w:val="21"/>
                <w:szCs w:val="21"/>
                <w:highlight w:val="none"/>
                <w:lang w:val="en-US" w:eastAsia="zh-CN"/>
              </w:rPr>
              <w:t>具有注册土木工程师（道路工程）证书的，得1.5分，</w:t>
            </w:r>
          </w:p>
          <w:p w14:paraId="69D7C0E4">
            <w:pPr>
              <w:pStyle w:val="21"/>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right="0"/>
              <w:jc w:val="both"/>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3.具有</w:t>
            </w:r>
            <w:r>
              <w:rPr>
                <w:rFonts w:hint="eastAsia" w:ascii="宋体" w:hAnsi="宋体" w:eastAsia="宋体" w:cs="宋体"/>
                <w:color w:val="auto"/>
                <w:sz w:val="21"/>
                <w:szCs w:val="21"/>
                <w:highlight w:val="none"/>
                <w:lang w:eastAsia="zh-CN"/>
              </w:rPr>
              <w:t>一级造价工程师注册证书的，</w:t>
            </w:r>
            <w:r>
              <w:rPr>
                <w:rFonts w:hint="eastAsia" w:ascii="宋体" w:hAnsi="宋体" w:eastAsia="宋体" w:cs="宋体"/>
                <w:color w:val="auto"/>
                <w:sz w:val="21"/>
                <w:szCs w:val="21"/>
                <w:highlight w:val="none"/>
                <w:lang w:val="en-US" w:eastAsia="zh-CN"/>
              </w:rPr>
              <w:t>得1.5分。</w:t>
            </w:r>
          </w:p>
          <w:p w14:paraId="388E86FD">
            <w:pPr>
              <w:pStyle w:val="21"/>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right="0"/>
              <w:jc w:val="both"/>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4.本项最高得5分。</w:t>
            </w:r>
          </w:p>
        </w:tc>
        <w:tc>
          <w:tcPr>
            <w:tcW w:w="1660" w:type="pct"/>
            <w:vAlign w:val="center"/>
          </w:tcPr>
          <w:p w14:paraId="2FCF6B03">
            <w:pPr>
              <w:pStyle w:val="21"/>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right="0"/>
              <w:jc w:val="both"/>
              <w:rPr>
                <w:color w:val="auto"/>
                <w:sz w:val="21"/>
                <w:szCs w:val="21"/>
                <w:highlight w:val="none"/>
              </w:rPr>
            </w:pPr>
            <w:r>
              <w:rPr>
                <w:rFonts w:hint="eastAsia" w:ascii="宋体" w:hAnsi="宋体" w:eastAsia="宋体" w:cs="宋体"/>
                <w:color w:val="auto"/>
                <w:sz w:val="21"/>
                <w:szCs w:val="21"/>
                <w:highlight w:val="none"/>
              </w:rPr>
              <w:t>1.需附注册证书彩色扫描件。</w:t>
            </w:r>
          </w:p>
          <w:p w14:paraId="22762213">
            <w:pPr>
              <w:pStyle w:val="21"/>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both"/>
              <w:rPr>
                <w:color w:val="auto"/>
                <w:sz w:val="21"/>
                <w:szCs w:val="21"/>
                <w:highlight w:val="none"/>
              </w:rPr>
            </w:pPr>
            <w:r>
              <w:rPr>
                <w:rFonts w:hint="eastAsia" w:ascii="宋体" w:hAnsi="宋体" w:eastAsia="宋体" w:cs="宋体"/>
                <w:color w:val="auto"/>
                <w:sz w:val="21"/>
                <w:szCs w:val="21"/>
                <w:highlight w:val="none"/>
              </w:rPr>
              <w:t>2.提供近</w:t>
            </w:r>
            <w:r>
              <w:rPr>
                <w:rFonts w:hint="eastAsia" w:eastAsia="宋体" w:cs="宋体"/>
                <w:color w:val="auto"/>
                <w:sz w:val="21"/>
                <w:szCs w:val="21"/>
                <w:highlight w:val="none"/>
                <w:lang w:val="en-US" w:eastAsia="zh-CN"/>
              </w:rPr>
              <w:t>1</w:t>
            </w:r>
            <w:r>
              <w:rPr>
                <w:rFonts w:hint="eastAsia" w:ascii="宋体" w:hAnsi="宋体" w:eastAsia="宋体" w:cs="宋体"/>
                <w:color w:val="auto"/>
                <w:sz w:val="21"/>
                <w:szCs w:val="21"/>
                <w:highlight w:val="none"/>
              </w:rPr>
              <w:t>个月（</w:t>
            </w:r>
            <w:r>
              <w:rPr>
                <w:rFonts w:hint="eastAsia" w:eastAsia="宋体" w:cs="宋体"/>
                <w:color w:val="auto"/>
                <w:sz w:val="21"/>
                <w:szCs w:val="21"/>
                <w:highlight w:val="none"/>
                <w:lang w:eastAsia="zh-CN"/>
              </w:rPr>
              <w:t>其中必须有2026年9月</w:t>
            </w:r>
            <w:r>
              <w:rPr>
                <w:rFonts w:hint="eastAsia" w:ascii="宋体" w:hAnsi="宋体" w:eastAsia="宋体" w:cs="宋体"/>
                <w:color w:val="auto"/>
                <w:sz w:val="21"/>
                <w:szCs w:val="21"/>
                <w:highlight w:val="none"/>
              </w:rPr>
              <w:t>）的社保证明（非独立法人分支机构出具社保，予以认可）彩色扫描件；为退休返聘人员无法提供社保证明的，提供退休证(附返聘证明）彩色扫描件。</w:t>
            </w:r>
          </w:p>
          <w:p w14:paraId="44550B1F">
            <w:pPr>
              <w:pStyle w:val="21"/>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both"/>
              <w:rPr>
                <w:color w:val="auto"/>
                <w:sz w:val="21"/>
                <w:szCs w:val="21"/>
                <w:highlight w:val="none"/>
              </w:rPr>
            </w:pPr>
            <w:r>
              <w:rPr>
                <w:rFonts w:hint="eastAsia" w:ascii="宋体" w:hAnsi="宋体" w:eastAsia="宋体" w:cs="宋体"/>
                <w:color w:val="auto"/>
                <w:sz w:val="21"/>
                <w:szCs w:val="21"/>
                <w:highlight w:val="none"/>
              </w:rPr>
              <w:t>3.证书专业类别不符合要求，视为无效，不予计分。</w:t>
            </w:r>
          </w:p>
          <w:p w14:paraId="59703E9B">
            <w:pPr>
              <w:pStyle w:val="9"/>
              <w:shd w:val="clear" w:color="auto" w:fill="auto"/>
              <w:wordWrap w:val="0"/>
              <w:adjustRightInd w:val="0"/>
              <w:snapToGrid w:val="0"/>
              <w:spacing w:after="0" w:line="360" w:lineRule="auto"/>
              <w:rPr>
                <w:rFonts w:hint="eastAsia" w:ascii="宋体" w:hAnsi="宋体" w:eastAsia="宋体" w:cs="宋体"/>
                <w:snapToGrid w:val="0"/>
                <w:color w:val="auto"/>
                <w:kern w:val="0"/>
                <w:sz w:val="21"/>
                <w:szCs w:val="21"/>
                <w:highlight w:val="none"/>
              </w:rPr>
            </w:pPr>
          </w:p>
        </w:tc>
      </w:tr>
      <w:tr w14:paraId="4CFDD1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7" w:hRule="atLeast"/>
          <w:jc w:val="center"/>
        </w:trPr>
        <w:tc>
          <w:tcPr>
            <w:tcW w:w="251" w:type="pct"/>
            <w:vMerge w:val="continue"/>
            <w:vAlign w:val="center"/>
          </w:tcPr>
          <w:p w14:paraId="057FB727">
            <w:pPr>
              <w:widowControl/>
              <w:spacing w:line="360" w:lineRule="auto"/>
              <w:jc w:val="center"/>
              <w:rPr>
                <w:rFonts w:hint="eastAsia" w:ascii="宋体" w:hAnsi="宋体" w:eastAsia="宋体" w:cs="宋体"/>
                <w:color w:val="auto"/>
                <w:kern w:val="0"/>
                <w:sz w:val="24"/>
                <w:szCs w:val="24"/>
                <w:highlight w:val="none"/>
              </w:rPr>
            </w:pPr>
          </w:p>
        </w:tc>
        <w:tc>
          <w:tcPr>
            <w:tcW w:w="523" w:type="pct"/>
            <w:vMerge w:val="continue"/>
            <w:vAlign w:val="center"/>
          </w:tcPr>
          <w:p w14:paraId="19C519D4">
            <w:pPr>
              <w:widowControl/>
              <w:spacing w:line="360" w:lineRule="auto"/>
              <w:jc w:val="center"/>
              <w:rPr>
                <w:rFonts w:hint="eastAsia" w:ascii="宋体" w:hAnsi="宋体" w:eastAsia="宋体" w:cs="宋体"/>
                <w:color w:val="auto"/>
                <w:kern w:val="0"/>
                <w:sz w:val="24"/>
                <w:szCs w:val="24"/>
                <w:highlight w:val="none"/>
              </w:rPr>
            </w:pPr>
          </w:p>
        </w:tc>
        <w:tc>
          <w:tcPr>
            <w:tcW w:w="320" w:type="pct"/>
            <w:vMerge w:val="continue"/>
            <w:vAlign w:val="center"/>
          </w:tcPr>
          <w:p w14:paraId="2D1AC30B">
            <w:pPr>
              <w:pStyle w:val="5"/>
              <w:spacing w:line="360" w:lineRule="auto"/>
              <w:rPr>
                <w:rFonts w:hint="eastAsia" w:ascii="宋体" w:hAnsi="宋体" w:eastAsia="宋体" w:cs="宋体"/>
                <w:color w:val="auto"/>
                <w:sz w:val="24"/>
                <w:szCs w:val="24"/>
                <w:highlight w:val="none"/>
              </w:rPr>
            </w:pPr>
          </w:p>
        </w:tc>
        <w:tc>
          <w:tcPr>
            <w:tcW w:w="356" w:type="pct"/>
            <w:vAlign w:val="center"/>
          </w:tcPr>
          <w:p w14:paraId="3E0DED17">
            <w:pPr>
              <w:pStyle w:val="9"/>
              <w:keepNext w:val="0"/>
              <w:keepLines w:val="0"/>
              <w:pageBreakBefore w:val="0"/>
              <w:kinsoku/>
              <w:wordWrap w:val="0"/>
              <w:overflowPunct/>
              <w:topLinePunct w:val="0"/>
              <w:autoSpaceDN/>
              <w:bidi w:val="0"/>
              <w:adjustRightInd w:val="0"/>
              <w:snapToGrid w:val="0"/>
              <w:spacing w:after="0" w:line="360" w:lineRule="auto"/>
              <w:jc w:val="center"/>
              <w:textAlignment w:val="auto"/>
              <w:rPr>
                <w:rFonts w:hint="eastAsia" w:ascii="宋体" w:hAnsi="宋体" w:eastAsia="宋体" w:cs="宋体"/>
                <w:snapToGrid w:val="0"/>
                <w:color w:val="auto"/>
                <w:kern w:val="0"/>
                <w:sz w:val="21"/>
                <w:szCs w:val="21"/>
                <w:highlight w:val="none"/>
                <w:lang w:val="en-US" w:eastAsia="zh-CN"/>
              </w:rPr>
            </w:pPr>
            <w:r>
              <w:rPr>
                <w:rFonts w:hint="eastAsia" w:ascii="宋体" w:hAnsi="宋体" w:eastAsia="宋体" w:cs="宋体"/>
                <w:color w:val="auto"/>
                <w:sz w:val="21"/>
                <w:szCs w:val="21"/>
                <w:highlight w:val="none"/>
              </w:rPr>
              <w:t>人员综合素质</w:t>
            </w:r>
          </w:p>
          <w:p w14:paraId="2754C0C1">
            <w:pPr>
              <w:pStyle w:val="9"/>
              <w:keepNext w:val="0"/>
              <w:keepLines w:val="0"/>
              <w:pageBreakBefore w:val="0"/>
              <w:kinsoku/>
              <w:wordWrap w:val="0"/>
              <w:overflowPunct/>
              <w:topLinePunct w:val="0"/>
              <w:autoSpaceDN/>
              <w:bidi w:val="0"/>
              <w:adjustRightInd w:val="0"/>
              <w:snapToGrid w:val="0"/>
              <w:spacing w:after="0" w:line="360" w:lineRule="auto"/>
              <w:jc w:val="center"/>
              <w:textAlignment w:val="auto"/>
              <w:rPr>
                <w:rFonts w:hint="eastAsia" w:ascii="宋体" w:hAnsi="宋体" w:eastAsia="宋体" w:cs="宋体"/>
                <w:color w:val="auto"/>
                <w:sz w:val="21"/>
                <w:szCs w:val="21"/>
                <w:highlight w:val="none"/>
              </w:rPr>
            </w:pPr>
            <w:r>
              <w:rPr>
                <w:rFonts w:hint="eastAsia" w:ascii="宋体" w:hAnsi="宋体" w:eastAsia="宋体" w:cs="宋体"/>
                <w:snapToGrid w:val="0"/>
                <w:color w:val="auto"/>
                <w:kern w:val="0"/>
                <w:sz w:val="21"/>
                <w:szCs w:val="21"/>
                <w:highlight w:val="none"/>
                <w:lang w:val="en-US" w:eastAsia="zh-CN"/>
              </w:rPr>
              <w:t>（</w:t>
            </w:r>
            <w:r>
              <w:rPr>
                <w:rFonts w:hint="eastAsia" w:hAnsi="宋体" w:eastAsia="宋体" w:cs="宋体"/>
                <w:snapToGrid w:val="0"/>
                <w:color w:val="auto"/>
                <w:kern w:val="0"/>
                <w:sz w:val="21"/>
                <w:szCs w:val="21"/>
                <w:highlight w:val="none"/>
                <w:lang w:val="en-US" w:eastAsia="zh-CN"/>
              </w:rPr>
              <w:t>6</w:t>
            </w:r>
            <w:r>
              <w:rPr>
                <w:rFonts w:hint="eastAsia" w:ascii="宋体" w:hAnsi="宋体" w:eastAsia="宋体" w:cs="宋体"/>
                <w:snapToGrid w:val="0"/>
                <w:color w:val="auto"/>
                <w:kern w:val="0"/>
                <w:sz w:val="21"/>
                <w:szCs w:val="21"/>
                <w:highlight w:val="none"/>
                <w:lang w:val="en-US" w:eastAsia="zh-CN"/>
              </w:rPr>
              <w:t>分）</w:t>
            </w:r>
          </w:p>
        </w:tc>
        <w:tc>
          <w:tcPr>
            <w:tcW w:w="1886" w:type="pct"/>
            <w:vAlign w:val="center"/>
          </w:tcPr>
          <w:p w14:paraId="039ECCB8">
            <w:pPr>
              <w:pStyle w:val="9"/>
              <w:keepNext w:val="0"/>
              <w:keepLines w:val="0"/>
              <w:pageBreakBefore w:val="0"/>
              <w:kinsoku/>
              <w:wordWrap w:val="0"/>
              <w:overflowPunct/>
              <w:topLinePunct w:val="0"/>
              <w:autoSpaceDN/>
              <w:bidi w:val="0"/>
              <w:adjustRightInd w:val="0"/>
              <w:snapToGrid w:val="0"/>
              <w:spacing w:after="0" w:line="360" w:lineRule="auto"/>
              <w:textAlignment w:val="auto"/>
              <w:rPr>
                <w:rFonts w:hint="eastAsia" w:ascii="宋体" w:hAnsi="宋体" w:eastAsia="宋体" w:cs="宋体"/>
                <w:color w:val="auto"/>
                <w:sz w:val="21"/>
                <w:szCs w:val="21"/>
                <w:highlight w:val="none"/>
                <w:lang w:val="en-US" w:eastAsia="zh-CN"/>
              </w:rPr>
            </w:pPr>
            <w:r>
              <w:rPr>
                <w:rFonts w:hint="eastAsia" w:hAnsi="宋体" w:eastAsia="宋体" w:cs="宋体"/>
                <w:color w:val="auto"/>
                <w:sz w:val="21"/>
                <w:szCs w:val="21"/>
                <w:highlight w:val="none"/>
                <w:lang w:val="en-US" w:eastAsia="zh-CN"/>
              </w:rPr>
              <w:t>1.</w:t>
            </w:r>
            <w:r>
              <w:rPr>
                <w:rFonts w:hint="eastAsia" w:ascii="宋体" w:hAnsi="宋体" w:eastAsia="宋体" w:cs="宋体"/>
                <w:color w:val="auto"/>
                <w:sz w:val="21"/>
                <w:szCs w:val="21"/>
                <w:highlight w:val="none"/>
                <w:lang w:val="en-US" w:eastAsia="zh-CN"/>
              </w:rPr>
              <w:t>拟投入本项目各专业负责人：</w:t>
            </w:r>
          </w:p>
          <w:p w14:paraId="1B6A34B0">
            <w:pPr>
              <w:pStyle w:val="9"/>
              <w:keepNext w:val="0"/>
              <w:keepLines w:val="0"/>
              <w:pageBreakBefore w:val="0"/>
              <w:kinsoku/>
              <w:wordWrap w:val="0"/>
              <w:overflowPunct/>
              <w:topLinePunct w:val="0"/>
              <w:autoSpaceDN/>
              <w:bidi w:val="0"/>
              <w:adjustRightInd w:val="0"/>
              <w:snapToGrid w:val="0"/>
              <w:spacing w:after="0" w:line="360" w:lineRule="auto"/>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①同时具有建筑设计相关专业高级工程师或以上技术职称证书和一级注册建筑师专业证书的，得1分；</w:t>
            </w:r>
          </w:p>
          <w:p w14:paraId="421970B4">
            <w:pPr>
              <w:pStyle w:val="9"/>
              <w:keepNext w:val="0"/>
              <w:keepLines w:val="0"/>
              <w:pageBreakBefore w:val="0"/>
              <w:kinsoku/>
              <w:wordWrap w:val="0"/>
              <w:overflowPunct/>
              <w:topLinePunct w:val="0"/>
              <w:autoSpaceDN/>
              <w:bidi w:val="0"/>
              <w:adjustRightInd w:val="0"/>
              <w:snapToGrid w:val="0"/>
              <w:spacing w:after="0" w:line="360" w:lineRule="auto"/>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②同时具有结构设计相关专业高级工程师和一级注册结构工程师专业证书的，得1分；</w:t>
            </w:r>
          </w:p>
          <w:p w14:paraId="54125FE1">
            <w:pPr>
              <w:pStyle w:val="9"/>
              <w:keepNext w:val="0"/>
              <w:keepLines w:val="0"/>
              <w:pageBreakBefore w:val="0"/>
              <w:kinsoku/>
              <w:wordWrap w:val="0"/>
              <w:overflowPunct/>
              <w:topLinePunct w:val="0"/>
              <w:autoSpaceDN/>
              <w:bidi w:val="0"/>
              <w:adjustRightInd w:val="0"/>
              <w:snapToGrid w:val="0"/>
              <w:spacing w:after="0" w:line="360" w:lineRule="auto"/>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③同时具有给排水专业高级工程师或以上技术职称证书和给注册公用设备工程师(给水排水)专业证书的，得1分；</w:t>
            </w:r>
          </w:p>
          <w:p w14:paraId="73B9AE14">
            <w:pPr>
              <w:pStyle w:val="9"/>
              <w:keepNext w:val="0"/>
              <w:keepLines w:val="0"/>
              <w:pageBreakBefore w:val="0"/>
              <w:kinsoku/>
              <w:wordWrap w:val="0"/>
              <w:overflowPunct/>
              <w:topLinePunct w:val="0"/>
              <w:autoSpaceDN/>
              <w:bidi w:val="0"/>
              <w:adjustRightInd w:val="0"/>
              <w:snapToGrid w:val="0"/>
              <w:spacing w:after="0" w:line="360" w:lineRule="auto"/>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④具有风景园林设计相关专业高级工程师或以上技术职称证书的，得1分；</w:t>
            </w:r>
          </w:p>
          <w:p w14:paraId="7FFBB06A">
            <w:pPr>
              <w:pStyle w:val="9"/>
              <w:keepNext w:val="0"/>
              <w:keepLines w:val="0"/>
              <w:pageBreakBefore w:val="0"/>
              <w:kinsoku/>
              <w:wordWrap w:val="0"/>
              <w:overflowPunct/>
              <w:topLinePunct w:val="0"/>
              <w:autoSpaceDN/>
              <w:bidi w:val="0"/>
              <w:adjustRightInd w:val="0"/>
              <w:snapToGrid w:val="0"/>
              <w:spacing w:after="0" w:line="360" w:lineRule="auto"/>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⑤具有电气专业高级工程师或以上技术职称证书和注册电气工程师(供配电)，得1分；</w:t>
            </w:r>
          </w:p>
          <w:p w14:paraId="5524F5CA">
            <w:pPr>
              <w:pStyle w:val="9"/>
              <w:keepNext w:val="0"/>
              <w:keepLines w:val="0"/>
              <w:pageBreakBefore w:val="0"/>
              <w:kinsoku/>
              <w:wordWrap w:val="0"/>
              <w:overflowPunct/>
              <w:topLinePunct w:val="0"/>
              <w:autoSpaceDN/>
              <w:bidi w:val="0"/>
              <w:adjustRightInd w:val="0"/>
              <w:snapToGrid w:val="0"/>
              <w:spacing w:after="0" w:line="360" w:lineRule="auto"/>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⑥同时具有市政路桥类专业高级工程师或以上职称证书和注册土木工程师(道路工程)专业证书的，得1分；</w:t>
            </w:r>
          </w:p>
          <w:p w14:paraId="0A71629F">
            <w:pPr>
              <w:pStyle w:val="9"/>
              <w:keepNext w:val="0"/>
              <w:keepLines w:val="0"/>
              <w:pageBreakBefore w:val="0"/>
              <w:kinsoku/>
              <w:wordWrap w:val="0"/>
              <w:overflowPunct/>
              <w:topLinePunct w:val="0"/>
              <w:autoSpaceDN/>
              <w:bidi w:val="0"/>
              <w:adjustRightInd w:val="0"/>
              <w:snapToGrid w:val="0"/>
              <w:spacing w:after="0" w:line="360" w:lineRule="auto"/>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2.同专业人员不重复计分。</w:t>
            </w:r>
          </w:p>
          <w:p w14:paraId="30ED96CE">
            <w:pPr>
              <w:pStyle w:val="9"/>
              <w:keepNext w:val="0"/>
              <w:keepLines w:val="0"/>
              <w:pageBreakBefore w:val="0"/>
              <w:kinsoku/>
              <w:wordWrap w:val="0"/>
              <w:overflowPunct/>
              <w:topLinePunct w:val="0"/>
              <w:autoSpaceDN/>
              <w:bidi w:val="0"/>
              <w:adjustRightInd w:val="0"/>
              <w:snapToGrid w:val="0"/>
              <w:spacing w:after="0" w:line="360" w:lineRule="auto"/>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3.本项最高得6分。</w:t>
            </w:r>
          </w:p>
        </w:tc>
        <w:tc>
          <w:tcPr>
            <w:tcW w:w="1660" w:type="pct"/>
            <w:vAlign w:val="center"/>
          </w:tcPr>
          <w:p w14:paraId="6FBF5970">
            <w:pPr>
              <w:pStyle w:val="9"/>
              <w:wordWrap w:val="0"/>
              <w:adjustRightInd w:val="0"/>
              <w:snapToGrid w:val="0"/>
              <w:spacing w:after="0" w:line="360" w:lineRule="auto"/>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1.需附</w:t>
            </w:r>
            <w:r>
              <w:rPr>
                <w:rFonts w:hint="eastAsia" w:ascii="宋体" w:hAnsi="宋体" w:eastAsia="宋体" w:cs="宋体"/>
                <w:color w:val="auto"/>
                <w:sz w:val="21"/>
                <w:szCs w:val="21"/>
                <w:highlight w:val="none"/>
              </w:rPr>
              <w:t>注册证书</w:t>
            </w:r>
            <w:r>
              <w:rPr>
                <w:rFonts w:hint="eastAsia" w:ascii="宋体" w:hAnsi="宋体" w:eastAsia="宋体" w:cs="宋体"/>
                <w:snapToGrid w:val="0"/>
                <w:color w:val="auto"/>
                <w:kern w:val="0"/>
                <w:sz w:val="21"/>
                <w:szCs w:val="21"/>
                <w:highlight w:val="none"/>
              </w:rPr>
              <w:t>彩色扫描件。</w:t>
            </w:r>
          </w:p>
          <w:p w14:paraId="2992ACD9">
            <w:pPr>
              <w:pStyle w:val="9"/>
              <w:wordWrap w:val="0"/>
              <w:adjustRightInd w:val="0"/>
              <w:snapToGrid w:val="0"/>
              <w:spacing w:after="0" w:line="360" w:lineRule="auto"/>
              <w:rPr>
                <w:rFonts w:hint="eastAsia" w:ascii="宋体" w:hAnsi="宋体" w:eastAsia="宋体" w:cs="宋体"/>
                <w:snapToGrid w:val="0"/>
                <w:color w:val="auto"/>
                <w:kern w:val="0"/>
                <w:sz w:val="21"/>
                <w:szCs w:val="21"/>
                <w:highlight w:val="none"/>
                <w:lang w:val="en-US" w:eastAsia="zh-CN"/>
              </w:rPr>
            </w:pPr>
            <w:r>
              <w:rPr>
                <w:rFonts w:hint="eastAsia" w:ascii="宋体" w:hAnsi="宋体" w:eastAsia="宋体" w:cs="宋体"/>
                <w:snapToGrid w:val="0"/>
                <w:color w:val="auto"/>
                <w:kern w:val="0"/>
                <w:sz w:val="21"/>
                <w:szCs w:val="21"/>
                <w:highlight w:val="none"/>
                <w:lang w:val="en-US" w:eastAsia="zh-CN"/>
              </w:rPr>
              <w:t>2.</w:t>
            </w:r>
            <w:r>
              <w:rPr>
                <w:rFonts w:hint="eastAsia" w:ascii="宋体" w:hAnsi="宋体" w:eastAsia="宋体" w:cs="宋体"/>
                <w:snapToGrid w:val="0"/>
                <w:color w:val="auto"/>
                <w:kern w:val="0"/>
                <w:sz w:val="21"/>
                <w:szCs w:val="21"/>
                <w:highlight w:val="none"/>
              </w:rPr>
              <w:t>提供近</w:t>
            </w:r>
            <w:r>
              <w:rPr>
                <w:rFonts w:hint="eastAsia" w:hAnsi="宋体" w:eastAsia="宋体" w:cs="宋体"/>
                <w:snapToGrid w:val="0"/>
                <w:color w:val="auto"/>
                <w:kern w:val="0"/>
                <w:sz w:val="21"/>
                <w:szCs w:val="21"/>
                <w:highlight w:val="none"/>
                <w:lang w:val="en-US" w:eastAsia="zh-CN"/>
              </w:rPr>
              <w:t>1</w:t>
            </w:r>
            <w:r>
              <w:rPr>
                <w:rFonts w:hint="eastAsia" w:ascii="宋体" w:hAnsi="宋体" w:eastAsia="宋体" w:cs="宋体"/>
                <w:snapToGrid w:val="0"/>
                <w:color w:val="auto"/>
                <w:kern w:val="0"/>
                <w:sz w:val="21"/>
                <w:szCs w:val="21"/>
                <w:highlight w:val="none"/>
              </w:rPr>
              <w:t>个月（</w:t>
            </w:r>
            <w:r>
              <w:rPr>
                <w:rFonts w:hint="eastAsia" w:hAnsi="宋体" w:eastAsia="宋体" w:cs="宋体"/>
                <w:snapToGrid w:val="0"/>
                <w:color w:val="auto"/>
                <w:kern w:val="0"/>
                <w:sz w:val="21"/>
                <w:szCs w:val="21"/>
                <w:highlight w:val="none"/>
                <w:lang w:eastAsia="zh-CN"/>
              </w:rPr>
              <w:t>其中必须有2026年9月</w:t>
            </w:r>
            <w:r>
              <w:rPr>
                <w:rFonts w:hint="eastAsia" w:ascii="宋体" w:hAnsi="宋体" w:eastAsia="宋体" w:cs="宋体"/>
                <w:snapToGrid w:val="0"/>
                <w:color w:val="auto"/>
                <w:kern w:val="0"/>
                <w:sz w:val="21"/>
                <w:szCs w:val="21"/>
                <w:highlight w:val="none"/>
              </w:rPr>
              <w:t>）的社保证明（非独立法人分支机构出具社保，予以认可）彩色扫描件；为退休返聘人员无法提供社保证明的，提供退休证(附返聘证明）彩色扫描件</w:t>
            </w:r>
            <w:r>
              <w:rPr>
                <w:rFonts w:hint="eastAsia" w:ascii="宋体" w:hAnsi="宋体" w:eastAsia="宋体" w:cs="宋体"/>
                <w:snapToGrid w:val="0"/>
                <w:color w:val="auto"/>
                <w:kern w:val="0"/>
                <w:sz w:val="21"/>
                <w:szCs w:val="21"/>
                <w:highlight w:val="none"/>
                <w:lang w:eastAsia="zh-CN"/>
              </w:rPr>
              <w:t>。</w:t>
            </w:r>
          </w:p>
          <w:p w14:paraId="60DE672F">
            <w:pPr>
              <w:pStyle w:val="9"/>
              <w:wordWrap w:val="0"/>
              <w:adjustRightInd w:val="0"/>
              <w:snapToGrid w:val="0"/>
              <w:spacing w:after="0" w:line="360" w:lineRule="auto"/>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lang w:val="en-US" w:eastAsia="zh-CN"/>
              </w:rPr>
              <w:t>3.证书或专业类别不符合要求，视为无效，不予计分。</w:t>
            </w:r>
          </w:p>
          <w:p w14:paraId="1780300A">
            <w:pPr>
              <w:pStyle w:val="9"/>
              <w:shd w:val="clear" w:color="auto" w:fill="auto"/>
              <w:wordWrap w:val="0"/>
              <w:adjustRightInd w:val="0"/>
              <w:snapToGrid w:val="0"/>
              <w:spacing w:after="0" w:line="360" w:lineRule="auto"/>
              <w:rPr>
                <w:rFonts w:hint="eastAsia" w:ascii="宋体" w:hAnsi="宋体" w:eastAsia="宋体" w:cs="宋体"/>
                <w:snapToGrid w:val="0"/>
                <w:color w:val="auto"/>
                <w:kern w:val="0"/>
                <w:sz w:val="21"/>
                <w:szCs w:val="21"/>
                <w:highlight w:val="none"/>
              </w:rPr>
            </w:pPr>
          </w:p>
        </w:tc>
      </w:tr>
      <w:tr w14:paraId="0FF776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3" w:hRule="atLeast"/>
          <w:jc w:val="center"/>
        </w:trPr>
        <w:tc>
          <w:tcPr>
            <w:tcW w:w="251" w:type="pct"/>
            <w:vMerge w:val="continue"/>
            <w:vAlign w:val="center"/>
          </w:tcPr>
          <w:p w14:paraId="1709639B">
            <w:pPr>
              <w:widowControl/>
              <w:spacing w:line="360" w:lineRule="auto"/>
              <w:jc w:val="center"/>
              <w:rPr>
                <w:rFonts w:hint="eastAsia" w:ascii="宋体" w:hAnsi="宋体" w:eastAsia="宋体" w:cs="宋体"/>
                <w:color w:val="auto"/>
                <w:kern w:val="0"/>
                <w:sz w:val="24"/>
                <w:szCs w:val="24"/>
                <w:highlight w:val="none"/>
              </w:rPr>
            </w:pPr>
          </w:p>
        </w:tc>
        <w:tc>
          <w:tcPr>
            <w:tcW w:w="523" w:type="pct"/>
            <w:vMerge w:val="continue"/>
            <w:vAlign w:val="center"/>
          </w:tcPr>
          <w:p w14:paraId="024A0927">
            <w:pPr>
              <w:widowControl/>
              <w:spacing w:line="360" w:lineRule="auto"/>
              <w:jc w:val="center"/>
              <w:rPr>
                <w:rFonts w:hint="eastAsia" w:ascii="宋体" w:hAnsi="宋体" w:eastAsia="宋体" w:cs="宋体"/>
                <w:color w:val="auto"/>
                <w:kern w:val="0"/>
                <w:sz w:val="24"/>
                <w:szCs w:val="24"/>
                <w:highlight w:val="none"/>
              </w:rPr>
            </w:pPr>
          </w:p>
        </w:tc>
        <w:tc>
          <w:tcPr>
            <w:tcW w:w="320" w:type="pct"/>
            <w:vMerge w:val="continue"/>
            <w:vAlign w:val="center"/>
          </w:tcPr>
          <w:p w14:paraId="1DC6D226">
            <w:pPr>
              <w:pStyle w:val="5"/>
              <w:spacing w:line="360" w:lineRule="auto"/>
              <w:rPr>
                <w:rFonts w:hint="eastAsia" w:ascii="宋体" w:hAnsi="宋体" w:eastAsia="宋体" w:cs="宋体"/>
                <w:color w:val="auto"/>
                <w:sz w:val="24"/>
                <w:szCs w:val="24"/>
                <w:highlight w:val="none"/>
              </w:rPr>
            </w:pPr>
          </w:p>
        </w:tc>
        <w:tc>
          <w:tcPr>
            <w:tcW w:w="356" w:type="pct"/>
            <w:vMerge w:val="restart"/>
            <w:vAlign w:val="center"/>
          </w:tcPr>
          <w:p w14:paraId="0CC2A18E">
            <w:pPr>
              <w:pStyle w:val="9"/>
              <w:keepNext w:val="0"/>
              <w:keepLines w:val="0"/>
              <w:pageBreakBefore w:val="0"/>
              <w:widowControl/>
              <w:shd w:val="clear" w:color="auto" w:fill="auto"/>
              <w:kinsoku/>
              <w:wordWrap w:val="0"/>
              <w:overflowPunct/>
              <w:topLinePunct w:val="0"/>
              <w:autoSpaceDN/>
              <w:bidi w:val="0"/>
              <w:adjustRightInd w:val="0"/>
              <w:snapToGrid w:val="0"/>
              <w:spacing w:after="0" w:line="240" w:lineRule="auto"/>
              <w:jc w:val="center"/>
              <w:textAlignment w:val="auto"/>
              <w:rPr>
                <w:rFonts w:hint="eastAsia" w:ascii="宋体" w:hAnsi="宋体" w:eastAsia="宋体" w:cs="宋体"/>
                <w:snapToGrid w:val="0"/>
                <w:color w:val="auto"/>
                <w:kern w:val="0"/>
                <w:sz w:val="21"/>
                <w:szCs w:val="21"/>
                <w:highlight w:val="none"/>
                <w:lang w:val="en-US" w:eastAsia="zh-CN"/>
              </w:rPr>
            </w:pPr>
            <w:r>
              <w:rPr>
                <w:rFonts w:hint="eastAsia" w:ascii="宋体" w:hAnsi="宋体" w:eastAsia="宋体" w:cs="宋体"/>
                <w:snapToGrid w:val="0"/>
                <w:color w:val="auto"/>
                <w:kern w:val="0"/>
                <w:sz w:val="21"/>
                <w:szCs w:val="21"/>
                <w:highlight w:val="none"/>
                <w:lang w:val="en-US" w:eastAsia="zh-CN"/>
              </w:rPr>
              <w:t>企业</w:t>
            </w:r>
            <w:r>
              <w:rPr>
                <w:rFonts w:hint="eastAsia" w:hAnsi="宋体" w:eastAsia="宋体" w:cs="宋体"/>
                <w:snapToGrid w:val="0"/>
                <w:color w:val="auto"/>
                <w:kern w:val="0"/>
                <w:sz w:val="21"/>
                <w:szCs w:val="21"/>
                <w:highlight w:val="none"/>
                <w:lang w:val="en-US" w:eastAsia="zh-CN"/>
              </w:rPr>
              <w:t>创新（3分）</w:t>
            </w:r>
          </w:p>
        </w:tc>
        <w:tc>
          <w:tcPr>
            <w:tcW w:w="1886" w:type="pct"/>
            <w:vAlign w:val="center"/>
          </w:tcPr>
          <w:p w14:paraId="3354865B">
            <w:pPr>
              <w:keepNext w:val="0"/>
              <w:keepLines w:val="0"/>
              <w:pageBreakBefore w:val="0"/>
              <w:widowControl w:val="0"/>
              <w:kinsoku/>
              <w:overflowPunct/>
              <w:topLinePunct w:val="0"/>
              <w:autoSpaceDE/>
              <w:autoSpaceDN/>
              <w:bidi w:val="0"/>
              <w:snapToGrid w:val="0"/>
              <w:spacing w:line="360" w:lineRule="auto"/>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kern w:val="2"/>
                <w:sz w:val="21"/>
                <w:szCs w:val="21"/>
                <w:highlight w:val="none"/>
                <w:lang w:val="en-US" w:eastAsia="zh-CN" w:bidi="ar-SA"/>
              </w:rPr>
              <w:t>企业获得“高新技术企业”证书的得</w:t>
            </w:r>
            <w:r>
              <w:rPr>
                <w:rFonts w:hint="eastAsia" w:hAnsi="宋体" w:eastAsia="宋体" w:cs="宋体"/>
                <w:color w:val="auto"/>
                <w:kern w:val="2"/>
                <w:sz w:val="21"/>
                <w:szCs w:val="21"/>
                <w:highlight w:val="none"/>
                <w:lang w:val="en-US" w:eastAsia="zh-CN" w:bidi="ar-SA"/>
              </w:rPr>
              <w:t>1</w:t>
            </w:r>
            <w:r>
              <w:rPr>
                <w:rFonts w:hint="eastAsia" w:ascii="宋体" w:hAnsi="宋体" w:eastAsia="宋体" w:cs="宋体"/>
                <w:color w:val="auto"/>
                <w:kern w:val="2"/>
                <w:sz w:val="21"/>
                <w:szCs w:val="21"/>
                <w:highlight w:val="none"/>
                <w:lang w:val="en-US" w:eastAsia="zh-CN" w:bidi="ar-SA"/>
              </w:rPr>
              <w:t>分。</w:t>
            </w:r>
          </w:p>
        </w:tc>
        <w:tc>
          <w:tcPr>
            <w:tcW w:w="1660" w:type="pct"/>
            <w:vAlign w:val="center"/>
          </w:tcPr>
          <w:p w14:paraId="53D80F78">
            <w:pPr>
              <w:keepNext w:val="0"/>
              <w:keepLines w:val="0"/>
              <w:pageBreakBefore w:val="0"/>
              <w:widowControl w:val="0"/>
              <w:kinsoku/>
              <w:overflowPunct/>
              <w:topLinePunct w:val="0"/>
              <w:autoSpaceDE/>
              <w:autoSpaceDN/>
              <w:bidi w:val="0"/>
              <w:snapToGrid w:val="0"/>
              <w:spacing w:line="360" w:lineRule="auto"/>
              <w:textAlignment w:val="auto"/>
              <w:rPr>
                <w:rFonts w:hint="eastAsia" w:ascii="宋体" w:hAnsi="宋体" w:eastAsia="宋体" w:cs="宋体"/>
                <w:snapToGrid w:val="0"/>
                <w:color w:val="auto"/>
                <w:kern w:val="0"/>
                <w:sz w:val="21"/>
                <w:szCs w:val="21"/>
                <w:highlight w:val="none"/>
              </w:rPr>
            </w:pPr>
            <w:r>
              <w:rPr>
                <w:rFonts w:hint="eastAsia" w:ascii="宋体" w:hAnsi="宋体" w:eastAsia="宋体" w:cs="宋体"/>
                <w:color w:val="auto"/>
                <w:kern w:val="2"/>
                <w:sz w:val="21"/>
                <w:szCs w:val="21"/>
                <w:highlight w:val="none"/>
                <w:lang w:val="en-US" w:eastAsia="zh-CN" w:bidi="ar-SA"/>
              </w:rPr>
              <w:t>提供证书或网上查询截图扫描件，无实体认定证书企业提供认定公示网页截图及相关证明文件。</w:t>
            </w:r>
          </w:p>
        </w:tc>
      </w:tr>
      <w:tr w14:paraId="2C0884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3" w:hRule="atLeast"/>
          <w:jc w:val="center"/>
        </w:trPr>
        <w:tc>
          <w:tcPr>
            <w:tcW w:w="251" w:type="pct"/>
            <w:vMerge w:val="continue"/>
            <w:vAlign w:val="center"/>
          </w:tcPr>
          <w:p w14:paraId="6F8A1836">
            <w:pPr>
              <w:pStyle w:val="9"/>
              <w:widowControl/>
              <w:shd w:val="clear" w:color="auto" w:fill="auto"/>
              <w:wordWrap w:val="0"/>
              <w:adjustRightInd w:val="0"/>
              <w:snapToGrid w:val="0"/>
              <w:spacing w:after="0" w:line="240" w:lineRule="auto"/>
              <w:jc w:val="center"/>
              <w:rPr>
                <w:color w:val="auto"/>
                <w:highlight w:val="none"/>
              </w:rPr>
            </w:pPr>
          </w:p>
        </w:tc>
        <w:tc>
          <w:tcPr>
            <w:tcW w:w="523" w:type="pct"/>
            <w:vMerge w:val="continue"/>
            <w:vAlign w:val="center"/>
          </w:tcPr>
          <w:p w14:paraId="3484E728">
            <w:pPr>
              <w:pStyle w:val="9"/>
              <w:widowControl/>
              <w:shd w:val="clear" w:color="auto" w:fill="auto"/>
              <w:wordWrap w:val="0"/>
              <w:adjustRightInd w:val="0"/>
              <w:snapToGrid w:val="0"/>
              <w:spacing w:after="0" w:line="240" w:lineRule="auto"/>
              <w:jc w:val="center"/>
              <w:rPr>
                <w:color w:val="auto"/>
                <w:highlight w:val="none"/>
              </w:rPr>
            </w:pPr>
          </w:p>
        </w:tc>
        <w:tc>
          <w:tcPr>
            <w:tcW w:w="320" w:type="pct"/>
            <w:vMerge w:val="continue"/>
            <w:vAlign w:val="center"/>
          </w:tcPr>
          <w:p w14:paraId="29871BB4">
            <w:pPr>
              <w:pStyle w:val="9"/>
              <w:widowControl/>
              <w:shd w:val="clear" w:color="auto" w:fill="auto"/>
              <w:wordWrap w:val="0"/>
              <w:adjustRightInd w:val="0"/>
              <w:snapToGrid w:val="0"/>
              <w:spacing w:after="0" w:line="240" w:lineRule="auto"/>
              <w:jc w:val="center"/>
              <w:rPr>
                <w:color w:val="auto"/>
                <w:highlight w:val="none"/>
              </w:rPr>
            </w:pPr>
          </w:p>
        </w:tc>
        <w:tc>
          <w:tcPr>
            <w:tcW w:w="356" w:type="pct"/>
            <w:vMerge w:val="continue"/>
            <w:vAlign w:val="center"/>
          </w:tcPr>
          <w:p w14:paraId="33FAB669">
            <w:pPr>
              <w:pStyle w:val="9"/>
              <w:widowControl/>
              <w:shd w:val="clear" w:color="auto" w:fill="auto"/>
              <w:wordWrap w:val="0"/>
              <w:adjustRightInd w:val="0"/>
              <w:snapToGrid w:val="0"/>
              <w:spacing w:after="0" w:line="240" w:lineRule="auto"/>
              <w:jc w:val="center"/>
              <w:rPr>
                <w:color w:val="auto"/>
                <w:highlight w:val="none"/>
              </w:rPr>
            </w:pPr>
          </w:p>
        </w:tc>
        <w:tc>
          <w:tcPr>
            <w:tcW w:w="1886" w:type="pct"/>
            <w:vAlign w:val="center"/>
          </w:tcPr>
          <w:p w14:paraId="57C73F0F">
            <w:pPr>
              <w:keepNext w:val="0"/>
              <w:keepLines w:val="0"/>
              <w:pageBreakBefore w:val="0"/>
              <w:widowControl w:val="0"/>
              <w:kinsoku/>
              <w:overflowPunct/>
              <w:topLinePunct w:val="0"/>
              <w:autoSpaceDE/>
              <w:autoSpaceDN/>
              <w:bidi w:val="0"/>
              <w:snapToGrid w:val="0"/>
              <w:spacing w:line="360" w:lineRule="auto"/>
              <w:textAlignment w:val="auto"/>
              <w:rPr>
                <w:rFonts w:hint="default" w:ascii="宋体" w:hAnsi="宋体" w:eastAsia="宋体" w:cs="宋体"/>
                <w:snapToGrid w:val="0"/>
                <w:color w:val="auto"/>
                <w:kern w:val="0"/>
                <w:sz w:val="21"/>
                <w:szCs w:val="21"/>
                <w:highlight w:val="none"/>
                <w:lang w:val="en-US" w:eastAsia="zh-CN"/>
              </w:rPr>
            </w:pPr>
            <w:r>
              <w:rPr>
                <w:rFonts w:hint="eastAsia" w:ascii="宋体" w:hAnsi="宋体" w:eastAsia="宋体" w:cs="宋体"/>
                <w:color w:val="auto"/>
                <w:kern w:val="2"/>
                <w:sz w:val="21"/>
                <w:szCs w:val="21"/>
                <w:highlight w:val="none"/>
                <w:lang w:val="en-US" w:eastAsia="zh-CN" w:bidi="ar-SA"/>
              </w:rPr>
              <w:t>具备市政相关专业（道路、桥梁、景观、给排水等）的相关知识产权的，每提供</w:t>
            </w:r>
            <w:r>
              <w:rPr>
                <w:rFonts w:hint="eastAsia" w:hAnsi="宋体" w:eastAsia="宋体" w:cs="宋体"/>
                <w:color w:val="auto"/>
                <w:kern w:val="2"/>
                <w:sz w:val="21"/>
                <w:szCs w:val="21"/>
                <w:highlight w:val="none"/>
                <w:lang w:val="en-US" w:eastAsia="zh-CN" w:bidi="ar-SA"/>
              </w:rPr>
              <w:t>一个专业</w:t>
            </w:r>
            <w:r>
              <w:rPr>
                <w:rFonts w:hint="eastAsia" w:ascii="宋体" w:hAnsi="宋体" w:eastAsia="宋体" w:cs="宋体"/>
                <w:color w:val="auto"/>
                <w:kern w:val="2"/>
                <w:sz w:val="21"/>
                <w:szCs w:val="21"/>
                <w:highlight w:val="none"/>
                <w:lang w:val="en-US" w:eastAsia="zh-CN" w:bidi="ar-SA"/>
              </w:rPr>
              <w:t>得0.5分，满分</w:t>
            </w:r>
            <w:r>
              <w:rPr>
                <w:rFonts w:hint="eastAsia" w:hAnsi="宋体" w:eastAsia="宋体" w:cs="宋体"/>
                <w:color w:val="auto"/>
                <w:kern w:val="2"/>
                <w:sz w:val="21"/>
                <w:szCs w:val="21"/>
                <w:highlight w:val="none"/>
                <w:lang w:val="en-US" w:eastAsia="zh-CN" w:bidi="ar-SA"/>
              </w:rPr>
              <w:t>2</w:t>
            </w:r>
            <w:r>
              <w:rPr>
                <w:rFonts w:hint="eastAsia" w:ascii="宋体" w:hAnsi="宋体" w:eastAsia="宋体" w:cs="宋体"/>
                <w:color w:val="auto"/>
                <w:kern w:val="2"/>
                <w:sz w:val="21"/>
                <w:szCs w:val="21"/>
                <w:highlight w:val="none"/>
                <w:lang w:val="en-US" w:eastAsia="zh-CN" w:bidi="ar-SA"/>
              </w:rPr>
              <w:t>分。</w:t>
            </w:r>
            <w:r>
              <w:rPr>
                <w:rFonts w:hint="eastAsia" w:hAnsi="宋体" w:eastAsia="宋体" w:cs="宋体"/>
                <w:color w:val="auto"/>
                <w:kern w:val="2"/>
                <w:sz w:val="21"/>
                <w:szCs w:val="21"/>
                <w:highlight w:val="none"/>
                <w:lang w:val="en-US" w:eastAsia="zh-CN" w:bidi="ar-SA"/>
              </w:rPr>
              <w:t>（专业重复不得分）</w:t>
            </w:r>
          </w:p>
        </w:tc>
        <w:tc>
          <w:tcPr>
            <w:tcW w:w="1660" w:type="pct"/>
            <w:vAlign w:val="center"/>
          </w:tcPr>
          <w:p w14:paraId="06E5E850">
            <w:pPr>
              <w:keepNext w:val="0"/>
              <w:keepLines w:val="0"/>
              <w:pageBreakBefore w:val="0"/>
              <w:widowControl w:val="0"/>
              <w:kinsoku/>
              <w:overflowPunct/>
              <w:topLinePunct w:val="0"/>
              <w:autoSpaceDE/>
              <w:autoSpaceDN/>
              <w:bidi w:val="0"/>
              <w:snapToGrid w:val="0"/>
              <w:spacing w:line="360" w:lineRule="auto"/>
              <w:textAlignment w:val="auto"/>
              <w:rPr>
                <w:rFonts w:hint="eastAsia" w:ascii="宋体" w:hAnsi="宋体" w:eastAsia="宋体" w:cs="宋体"/>
                <w:snapToGrid w:val="0"/>
                <w:color w:val="auto"/>
                <w:kern w:val="0"/>
                <w:sz w:val="21"/>
                <w:szCs w:val="21"/>
                <w:highlight w:val="none"/>
                <w:lang w:val="en-US" w:eastAsia="zh-CN"/>
              </w:rPr>
            </w:pPr>
            <w:r>
              <w:rPr>
                <w:rFonts w:hint="eastAsia" w:ascii="宋体" w:hAnsi="宋体" w:eastAsia="宋体" w:cs="宋体"/>
                <w:color w:val="auto"/>
                <w:kern w:val="2"/>
                <w:sz w:val="21"/>
                <w:szCs w:val="21"/>
                <w:highlight w:val="none"/>
                <w:lang w:val="en-US" w:eastAsia="zh-CN" w:bidi="ar-SA"/>
              </w:rPr>
              <w:t>提供知识产权的相关证明文件扫描件</w:t>
            </w:r>
          </w:p>
        </w:tc>
      </w:tr>
      <w:tr w14:paraId="098A86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5" w:hRule="atLeast"/>
          <w:jc w:val="center"/>
        </w:trPr>
        <w:tc>
          <w:tcPr>
            <w:tcW w:w="251" w:type="pct"/>
            <w:vMerge w:val="continue"/>
            <w:vAlign w:val="center"/>
          </w:tcPr>
          <w:p w14:paraId="4BF5A488">
            <w:pPr>
              <w:widowControl/>
              <w:spacing w:line="360" w:lineRule="auto"/>
              <w:jc w:val="center"/>
              <w:rPr>
                <w:rFonts w:hint="eastAsia" w:ascii="宋体" w:hAnsi="宋体" w:eastAsia="宋体" w:cs="宋体"/>
                <w:color w:val="auto"/>
                <w:kern w:val="0"/>
                <w:sz w:val="24"/>
                <w:szCs w:val="24"/>
                <w:highlight w:val="none"/>
              </w:rPr>
            </w:pPr>
          </w:p>
        </w:tc>
        <w:tc>
          <w:tcPr>
            <w:tcW w:w="523" w:type="pct"/>
            <w:vMerge w:val="continue"/>
            <w:vAlign w:val="center"/>
          </w:tcPr>
          <w:p w14:paraId="1FB05E45">
            <w:pPr>
              <w:widowControl/>
              <w:spacing w:line="360" w:lineRule="auto"/>
              <w:jc w:val="center"/>
              <w:rPr>
                <w:rFonts w:hint="eastAsia" w:ascii="宋体" w:hAnsi="宋体" w:eastAsia="宋体" w:cs="宋体"/>
                <w:color w:val="auto"/>
                <w:kern w:val="0"/>
                <w:sz w:val="24"/>
                <w:szCs w:val="24"/>
                <w:highlight w:val="none"/>
              </w:rPr>
            </w:pPr>
          </w:p>
        </w:tc>
        <w:tc>
          <w:tcPr>
            <w:tcW w:w="320" w:type="pct"/>
            <w:vMerge w:val="continue"/>
            <w:vAlign w:val="center"/>
          </w:tcPr>
          <w:p w14:paraId="4CC99F2B">
            <w:pPr>
              <w:pStyle w:val="5"/>
              <w:spacing w:line="360" w:lineRule="auto"/>
              <w:rPr>
                <w:rFonts w:hint="eastAsia" w:ascii="宋体" w:hAnsi="宋体" w:eastAsia="宋体" w:cs="宋体"/>
                <w:color w:val="auto"/>
                <w:sz w:val="24"/>
                <w:szCs w:val="24"/>
                <w:highlight w:val="none"/>
              </w:rPr>
            </w:pPr>
          </w:p>
        </w:tc>
        <w:tc>
          <w:tcPr>
            <w:tcW w:w="356" w:type="pct"/>
            <w:shd w:val="clear" w:color="auto" w:fill="auto"/>
            <w:vAlign w:val="center"/>
          </w:tcPr>
          <w:p w14:paraId="1CCA4B4C">
            <w:pPr>
              <w:pStyle w:val="9"/>
              <w:widowControl/>
              <w:shd w:val="clear" w:color="auto" w:fill="auto"/>
              <w:wordWrap w:val="0"/>
              <w:adjustRightInd w:val="0"/>
              <w:snapToGrid w:val="0"/>
              <w:spacing w:after="0" w:line="240" w:lineRule="auto"/>
              <w:jc w:val="center"/>
              <w:rPr>
                <w:rFonts w:hint="eastAsia" w:ascii="宋体" w:hAnsi="宋体" w:eastAsia="宋体" w:cs="宋体"/>
                <w:b w:val="0"/>
                <w:bCs w:val="0"/>
                <w:color w:val="auto"/>
                <w:kern w:val="0"/>
                <w:sz w:val="21"/>
                <w:szCs w:val="21"/>
                <w:highlight w:val="none"/>
                <w:lang w:val="en-US" w:eastAsia="zh-CN" w:bidi="ar-SA"/>
              </w:rPr>
            </w:pPr>
            <w:r>
              <w:rPr>
                <w:rFonts w:hint="eastAsia" w:ascii="宋体" w:hAnsi="宋体" w:eastAsia="宋体" w:cs="宋体"/>
                <w:b w:val="0"/>
                <w:bCs w:val="0"/>
                <w:color w:val="auto"/>
                <w:kern w:val="0"/>
                <w:sz w:val="21"/>
                <w:szCs w:val="21"/>
                <w:highlight w:val="none"/>
                <w:lang w:val="en-US" w:eastAsia="zh-CN" w:bidi="ar-SA"/>
              </w:rPr>
              <w:t>纳税信用</w:t>
            </w:r>
          </w:p>
          <w:p w14:paraId="66FC0576">
            <w:pPr>
              <w:pStyle w:val="9"/>
              <w:widowControl/>
              <w:shd w:val="clear" w:color="auto" w:fill="auto"/>
              <w:wordWrap w:val="0"/>
              <w:adjustRightInd w:val="0"/>
              <w:snapToGrid w:val="0"/>
              <w:spacing w:after="0" w:line="240" w:lineRule="auto"/>
              <w:jc w:val="center"/>
              <w:rPr>
                <w:rFonts w:hint="eastAsia" w:ascii="宋体" w:hAnsi="宋体" w:eastAsia="宋体" w:cs="宋体"/>
                <w:b/>
                <w:bCs/>
                <w:color w:val="auto"/>
                <w:kern w:val="2"/>
                <w:sz w:val="21"/>
                <w:szCs w:val="21"/>
                <w:highlight w:val="none"/>
                <w:lang w:val="en-US" w:eastAsia="zh-CN" w:bidi="ar-SA"/>
              </w:rPr>
            </w:pPr>
            <w:r>
              <w:rPr>
                <w:rFonts w:hint="eastAsia" w:ascii="宋体" w:hAnsi="宋体" w:eastAsia="宋体" w:cs="宋体"/>
                <w:b w:val="0"/>
                <w:bCs w:val="0"/>
                <w:color w:val="auto"/>
                <w:kern w:val="0"/>
                <w:sz w:val="21"/>
                <w:szCs w:val="21"/>
                <w:highlight w:val="none"/>
                <w:lang w:val="en-US" w:eastAsia="zh-CN" w:bidi="ar-SA"/>
              </w:rPr>
              <w:t>（</w:t>
            </w:r>
            <w:r>
              <w:rPr>
                <w:rFonts w:hint="eastAsia" w:hAnsi="宋体" w:eastAsia="宋体" w:cs="宋体"/>
                <w:b w:val="0"/>
                <w:bCs w:val="0"/>
                <w:color w:val="auto"/>
                <w:kern w:val="0"/>
                <w:sz w:val="21"/>
                <w:szCs w:val="21"/>
                <w:highlight w:val="none"/>
                <w:lang w:val="en-US" w:eastAsia="zh-CN" w:bidi="ar-SA"/>
              </w:rPr>
              <w:t>5</w:t>
            </w:r>
            <w:r>
              <w:rPr>
                <w:rFonts w:hint="eastAsia" w:ascii="宋体" w:hAnsi="宋体" w:eastAsia="宋体" w:cs="宋体"/>
                <w:b w:val="0"/>
                <w:bCs w:val="0"/>
                <w:color w:val="auto"/>
                <w:kern w:val="0"/>
                <w:sz w:val="21"/>
                <w:szCs w:val="21"/>
                <w:highlight w:val="none"/>
                <w:lang w:val="en-US" w:eastAsia="zh-CN" w:bidi="ar-SA"/>
              </w:rPr>
              <w:t>分）</w:t>
            </w:r>
          </w:p>
        </w:tc>
        <w:tc>
          <w:tcPr>
            <w:tcW w:w="1886" w:type="pct"/>
            <w:shd w:val="clear" w:color="auto" w:fill="auto"/>
            <w:vAlign w:val="center"/>
          </w:tcPr>
          <w:p w14:paraId="4317D6B1">
            <w:pPr>
              <w:keepNext w:val="0"/>
              <w:keepLines w:val="0"/>
              <w:pageBreakBefore w:val="0"/>
              <w:widowControl w:val="0"/>
              <w:kinsoku/>
              <w:overflowPunct/>
              <w:topLinePunct w:val="0"/>
              <w:autoSpaceDE/>
              <w:autoSpaceDN/>
              <w:bidi w:val="0"/>
              <w:snapToGrid w:val="0"/>
              <w:spacing w:line="360" w:lineRule="auto"/>
              <w:textAlignment w:val="auto"/>
              <w:rPr>
                <w:rFonts w:hint="eastAsia" w:ascii="宋体" w:hAnsi="宋体" w:eastAsia="宋体" w:cs="宋体"/>
                <w:color w:val="auto"/>
                <w:kern w:val="2"/>
                <w:sz w:val="21"/>
                <w:szCs w:val="21"/>
                <w:highlight w:val="none"/>
                <w:lang w:val="en-US" w:eastAsia="zh-CN" w:bidi="ar-SA"/>
              </w:rPr>
            </w:pPr>
            <w:r>
              <w:rPr>
                <w:rFonts w:hint="eastAsia" w:hAnsi="宋体" w:eastAsia="宋体" w:cs="宋体"/>
                <w:color w:val="auto"/>
                <w:kern w:val="2"/>
                <w:sz w:val="21"/>
                <w:szCs w:val="21"/>
                <w:highlight w:val="none"/>
                <w:lang w:val="en-US" w:eastAsia="zh-CN" w:bidi="ar-SA"/>
              </w:rPr>
              <w:t>1.</w:t>
            </w:r>
            <w:r>
              <w:rPr>
                <w:rFonts w:hint="eastAsia" w:ascii="宋体" w:hAnsi="宋体" w:eastAsia="宋体" w:cs="宋体"/>
                <w:color w:val="auto"/>
                <w:kern w:val="2"/>
                <w:sz w:val="21"/>
                <w:szCs w:val="21"/>
                <w:highlight w:val="none"/>
                <w:lang w:val="en-US" w:eastAsia="zh-CN" w:bidi="ar-SA"/>
              </w:rPr>
              <w:t>2021年1月1日至今企业连续5年或5年以上获得纳税信用A级纳税人的，得5分；(其中必须有2025年度)。</w:t>
            </w:r>
          </w:p>
          <w:p w14:paraId="5C6BBC18">
            <w:pPr>
              <w:keepNext w:val="0"/>
              <w:keepLines w:val="0"/>
              <w:pageBreakBefore w:val="0"/>
              <w:widowControl w:val="0"/>
              <w:kinsoku/>
              <w:overflowPunct/>
              <w:topLinePunct w:val="0"/>
              <w:autoSpaceDE/>
              <w:autoSpaceDN/>
              <w:bidi w:val="0"/>
              <w:snapToGrid w:val="0"/>
              <w:spacing w:line="360" w:lineRule="auto"/>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2.2021年1月1日至今企业连续3-4</w:t>
            </w:r>
            <w:r>
              <w:rPr>
                <w:rFonts w:hint="eastAsia" w:hAnsi="宋体" w:eastAsia="宋体" w:cs="宋体"/>
                <w:color w:val="auto"/>
                <w:kern w:val="2"/>
                <w:sz w:val="21"/>
                <w:szCs w:val="21"/>
                <w:highlight w:val="none"/>
                <w:lang w:val="en-US" w:eastAsia="zh-CN" w:bidi="ar-SA"/>
              </w:rPr>
              <w:t>年</w:t>
            </w:r>
            <w:r>
              <w:rPr>
                <w:rFonts w:hint="eastAsia" w:ascii="宋体" w:hAnsi="宋体" w:eastAsia="宋体" w:cs="宋体"/>
                <w:color w:val="auto"/>
                <w:kern w:val="2"/>
                <w:sz w:val="21"/>
                <w:szCs w:val="21"/>
                <w:highlight w:val="none"/>
                <w:lang w:val="en-US" w:eastAsia="zh-CN" w:bidi="ar-SA"/>
              </w:rPr>
              <w:t>获得纳税信用A级纳税人的，得3分；(其中必须有2025年度)。</w:t>
            </w:r>
          </w:p>
          <w:p w14:paraId="16417A94">
            <w:pPr>
              <w:keepNext w:val="0"/>
              <w:keepLines w:val="0"/>
              <w:pageBreakBefore w:val="0"/>
              <w:widowControl w:val="0"/>
              <w:kinsoku/>
              <w:overflowPunct/>
              <w:topLinePunct w:val="0"/>
              <w:autoSpaceDE/>
              <w:autoSpaceDN/>
              <w:bidi w:val="0"/>
              <w:snapToGrid w:val="0"/>
              <w:spacing w:line="360" w:lineRule="auto"/>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3.2021年1月1日至今企业连续1-2</w:t>
            </w:r>
            <w:r>
              <w:rPr>
                <w:rFonts w:hint="eastAsia" w:hAnsi="宋体" w:eastAsia="宋体" w:cs="宋体"/>
                <w:color w:val="auto"/>
                <w:kern w:val="2"/>
                <w:sz w:val="21"/>
                <w:szCs w:val="21"/>
                <w:highlight w:val="none"/>
                <w:lang w:val="en-US" w:eastAsia="zh-CN" w:bidi="ar-SA"/>
              </w:rPr>
              <w:t>年</w:t>
            </w:r>
            <w:r>
              <w:rPr>
                <w:rFonts w:hint="eastAsia" w:ascii="宋体" w:hAnsi="宋体" w:eastAsia="宋体" w:cs="宋体"/>
                <w:color w:val="auto"/>
                <w:kern w:val="2"/>
                <w:sz w:val="21"/>
                <w:szCs w:val="21"/>
                <w:highlight w:val="none"/>
                <w:lang w:val="en-US" w:eastAsia="zh-CN" w:bidi="ar-SA"/>
              </w:rPr>
              <w:t>获得纳税信用A级纳税人的，得1分；(其中必须有2025年度)。</w:t>
            </w:r>
          </w:p>
          <w:p w14:paraId="52D5AC09">
            <w:pPr>
              <w:keepNext w:val="0"/>
              <w:keepLines w:val="0"/>
              <w:pageBreakBefore w:val="0"/>
              <w:widowControl w:val="0"/>
              <w:kinsoku/>
              <w:overflowPunct/>
              <w:topLinePunct w:val="0"/>
              <w:autoSpaceDE/>
              <w:autoSpaceDN/>
              <w:bidi w:val="0"/>
              <w:snapToGrid w:val="0"/>
              <w:spacing w:line="360" w:lineRule="auto"/>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4.其他情形不予计分。</w:t>
            </w:r>
          </w:p>
        </w:tc>
        <w:tc>
          <w:tcPr>
            <w:tcW w:w="1660" w:type="pct"/>
            <w:shd w:val="clear" w:color="auto" w:fill="auto"/>
            <w:vAlign w:val="center"/>
          </w:tcPr>
          <w:p w14:paraId="3D805A4E">
            <w:pPr>
              <w:pStyle w:val="9"/>
              <w:wordWrap w:val="0"/>
              <w:adjustRightInd w:val="0"/>
              <w:snapToGrid w:val="0"/>
              <w:spacing w:line="360" w:lineRule="auto"/>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1.必须提供企业纳税信用 A 级纳税人证明材料（或证书）及国家税务总局网上查询截图，否则不得分。</w:t>
            </w:r>
          </w:p>
          <w:p w14:paraId="5A047A02">
            <w:pPr>
              <w:pStyle w:val="9"/>
              <w:wordWrap w:val="0"/>
              <w:adjustRightInd w:val="0"/>
              <w:snapToGrid w:val="0"/>
              <w:spacing w:line="360" w:lineRule="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0"/>
                <w:sz w:val="21"/>
                <w:szCs w:val="21"/>
                <w:highlight w:val="none"/>
                <w:lang w:val="en-US" w:eastAsia="zh-CN"/>
              </w:rPr>
              <w:t>2.只计算投标人自身（投标人的分公司、子公司及分支机构除外）。</w:t>
            </w:r>
          </w:p>
        </w:tc>
      </w:tr>
      <w:tr w14:paraId="23A61F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92" w:hRule="atLeast"/>
          <w:jc w:val="center"/>
        </w:trPr>
        <w:tc>
          <w:tcPr>
            <w:tcW w:w="251" w:type="pct"/>
            <w:vMerge w:val="restart"/>
            <w:vAlign w:val="center"/>
          </w:tcPr>
          <w:p w14:paraId="479A82F6">
            <w:pPr>
              <w:widowControl/>
              <w:spacing w:line="360" w:lineRule="auto"/>
              <w:jc w:val="center"/>
              <w:rPr>
                <w:rFonts w:hint="eastAsia" w:ascii="宋体" w:hAnsi="宋体" w:eastAsia="宋体" w:cs="宋体"/>
                <w:color w:val="auto"/>
                <w:kern w:val="0"/>
                <w:sz w:val="21"/>
                <w:szCs w:val="21"/>
                <w:highlight w:val="none"/>
                <w:lang w:val="en-US" w:eastAsia="zh-CN"/>
              </w:rPr>
            </w:pPr>
            <w:r>
              <w:rPr>
                <w:rFonts w:hint="eastAsia" w:hAnsi="宋体" w:eastAsia="宋体" w:cs="宋体"/>
                <w:color w:val="auto"/>
                <w:kern w:val="0"/>
                <w:sz w:val="21"/>
                <w:szCs w:val="21"/>
                <w:highlight w:val="none"/>
                <w:lang w:val="en-US" w:eastAsia="zh-CN"/>
              </w:rPr>
              <w:t>2</w:t>
            </w:r>
          </w:p>
        </w:tc>
        <w:tc>
          <w:tcPr>
            <w:tcW w:w="523" w:type="pct"/>
            <w:vMerge w:val="restart"/>
            <w:vAlign w:val="center"/>
          </w:tcPr>
          <w:p w14:paraId="37F42374">
            <w:pPr>
              <w:widowControl/>
              <w:spacing w:line="360" w:lineRule="auto"/>
              <w:jc w:val="center"/>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技术部分得</w:t>
            </w:r>
          </w:p>
          <w:p w14:paraId="36BDBCA6">
            <w:pPr>
              <w:widowControl/>
              <w:spacing w:line="360" w:lineRule="auto"/>
              <w:jc w:val="center"/>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rPr>
              <w:t>（</w:t>
            </w:r>
            <w:r>
              <w:rPr>
                <w:rFonts w:hint="eastAsia" w:hAnsi="宋体" w:eastAsia="宋体" w:cs="宋体"/>
                <w:color w:val="auto"/>
                <w:kern w:val="0"/>
                <w:sz w:val="21"/>
                <w:szCs w:val="21"/>
                <w:highlight w:val="none"/>
                <w:lang w:val="en-US" w:eastAsia="zh-CN"/>
              </w:rPr>
              <w:t>20</w:t>
            </w:r>
            <w:r>
              <w:rPr>
                <w:rFonts w:hint="eastAsia" w:ascii="宋体" w:hAnsi="宋体" w:eastAsia="宋体" w:cs="宋体"/>
                <w:color w:val="auto"/>
                <w:kern w:val="0"/>
                <w:sz w:val="21"/>
                <w:szCs w:val="21"/>
                <w:highlight w:val="none"/>
              </w:rPr>
              <w:t>分）</w:t>
            </w:r>
          </w:p>
        </w:tc>
        <w:tc>
          <w:tcPr>
            <w:tcW w:w="677" w:type="pct"/>
            <w:gridSpan w:val="2"/>
            <w:shd w:val="clear" w:color="auto" w:fill="auto"/>
            <w:vAlign w:val="center"/>
          </w:tcPr>
          <w:p w14:paraId="69199ECF">
            <w:pPr>
              <w:keepNext w:val="0"/>
              <w:keepLines w:val="0"/>
              <w:pageBreakBefore w:val="0"/>
              <w:widowControl w:val="0"/>
              <w:kinsoku/>
              <w:overflowPunct/>
              <w:topLinePunct w:val="0"/>
              <w:bidi w:val="0"/>
              <w:snapToGrid w:val="0"/>
              <w:spacing w:line="360" w:lineRule="auto"/>
              <w:jc w:val="center"/>
              <w:textAlignment w:val="auto"/>
              <w:rPr>
                <w:rFonts w:hint="eastAsia" w:ascii="宋体" w:hAnsi="宋体" w:eastAsia="宋体" w:cs="宋体"/>
                <w:b w:val="0"/>
                <w:bCs w:val="0"/>
                <w:snapToGrid w:val="0"/>
                <w:color w:val="auto"/>
                <w:kern w:val="0"/>
                <w:sz w:val="21"/>
                <w:szCs w:val="21"/>
                <w:highlight w:val="none"/>
                <w:lang w:val="en-US" w:eastAsia="zh-CN" w:bidi="ar-SA"/>
              </w:rPr>
            </w:pPr>
            <w:r>
              <w:rPr>
                <w:rFonts w:hint="eastAsia" w:ascii="宋体" w:hAnsi="宋体" w:eastAsia="宋体" w:cs="宋体"/>
                <w:color w:val="auto"/>
                <w:spacing w:val="-2"/>
                <w:sz w:val="21"/>
                <w:szCs w:val="21"/>
                <w:highlight w:val="none"/>
              </w:rPr>
              <w:t>项目设计重点、难点分析（</w:t>
            </w:r>
            <w:r>
              <w:rPr>
                <w:rFonts w:hint="eastAsia" w:ascii="宋体" w:hAnsi="宋体" w:eastAsia="宋体" w:cs="宋体"/>
                <w:color w:val="auto"/>
                <w:spacing w:val="-2"/>
                <w:sz w:val="21"/>
                <w:szCs w:val="21"/>
                <w:highlight w:val="none"/>
                <w:lang w:val="en-US" w:eastAsia="zh-CN"/>
              </w:rPr>
              <w:t>6</w:t>
            </w:r>
            <w:r>
              <w:rPr>
                <w:rFonts w:hint="eastAsia" w:ascii="宋体" w:hAnsi="宋体" w:eastAsia="宋体" w:cs="宋体"/>
                <w:color w:val="auto"/>
                <w:spacing w:val="-2"/>
                <w:sz w:val="21"/>
                <w:szCs w:val="21"/>
                <w:highlight w:val="none"/>
              </w:rPr>
              <w:t>分）</w:t>
            </w:r>
          </w:p>
        </w:tc>
        <w:tc>
          <w:tcPr>
            <w:tcW w:w="3547" w:type="pct"/>
            <w:gridSpan w:val="2"/>
            <w:shd w:val="clear" w:color="auto" w:fill="auto"/>
            <w:vAlign w:val="center"/>
          </w:tcPr>
          <w:p w14:paraId="5AC2C9CB">
            <w:pPr>
              <w:pStyle w:val="9"/>
              <w:keepNext w:val="0"/>
              <w:keepLines w:val="0"/>
              <w:pageBreakBefore w:val="0"/>
              <w:widowControl w:val="0"/>
              <w:kinsoku/>
              <w:wordWrap w:val="0"/>
              <w:overflowPunct/>
              <w:topLinePunct w:val="0"/>
              <w:autoSpaceDE/>
              <w:autoSpaceDN/>
              <w:bidi w:val="0"/>
              <w:adjustRightInd w:val="0"/>
              <w:snapToGrid w:val="0"/>
              <w:spacing w:after="0" w:line="360" w:lineRule="auto"/>
              <w:textAlignment w:val="auto"/>
              <w:rPr>
                <w:rFonts w:hint="eastAsia" w:ascii="宋体" w:hAnsi="宋体" w:eastAsia="宋体" w:cs="宋体"/>
                <w:snapToGrid w:val="0"/>
                <w:color w:val="auto"/>
                <w:kern w:val="0"/>
                <w:sz w:val="21"/>
                <w:szCs w:val="21"/>
                <w:highlight w:val="none"/>
                <w:lang w:val="en-US" w:eastAsia="zh-CN"/>
              </w:rPr>
            </w:pPr>
            <w:r>
              <w:rPr>
                <w:rFonts w:hint="eastAsia" w:ascii="宋体" w:hAnsi="宋体" w:eastAsia="宋体" w:cs="宋体"/>
                <w:snapToGrid w:val="0"/>
                <w:color w:val="auto"/>
                <w:kern w:val="0"/>
                <w:sz w:val="21"/>
                <w:szCs w:val="21"/>
                <w:highlight w:val="none"/>
                <w:lang w:val="en-US" w:eastAsia="zh-CN"/>
              </w:rPr>
              <w:t>对本招标项目的重点、难点的分析，以及相关应对措施：</w:t>
            </w:r>
          </w:p>
          <w:p w14:paraId="17C41480">
            <w:pPr>
              <w:pStyle w:val="9"/>
              <w:keepNext w:val="0"/>
              <w:keepLines w:val="0"/>
              <w:pageBreakBefore w:val="0"/>
              <w:widowControl w:val="0"/>
              <w:kinsoku/>
              <w:wordWrap w:val="0"/>
              <w:overflowPunct/>
              <w:topLinePunct w:val="0"/>
              <w:autoSpaceDE/>
              <w:autoSpaceDN/>
              <w:bidi w:val="0"/>
              <w:adjustRightInd w:val="0"/>
              <w:snapToGrid w:val="0"/>
              <w:spacing w:after="0" w:line="360" w:lineRule="auto"/>
              <w:textAlignment w:val="auto"/>
              <w:rPr>
                <w:rFonts w:hint="eastAsia" w:ascii="宋体" w:hAnsi="宋体" w:eastAsia="宋体" w:cs="宋体"/>
                <w:snapToGrid w:val="0"/>
                <w:color w:val="auto"/>
                <w:kern w:val="0"/>
                <w:sz w:val="21"/>
                <w:szCs w:val="21"/>
                <w:highlight w:val="none"/>
                <w:lang w:val="en-US" w:eastAsia="zh-CN"/>
              </w:rPr>
            </w:pPr>
            <w:r>
              <w:rPr>
                <w:rFonts w:hint="eastAsia" w:ascii="宋体" w:hAnsi="宋体" w:eastAsia="宋体" w:cs="宋体"/>
                <w:snapToGrid w:val="0"/>
                <w:color w:val="auto"/>
                <w:kern w:val="0"/>
                <w:sz w:val="21"/>
                <w:szCs w:val="21"/>
                <w:highlight w:val="none"/>
                <w:lang w:val="en-US" w:eastAsia="zh-CN"/>
              </w:rPr>
              <w:t>【优】对本招标项目的重点、难点的分析，以及相关应对措施描述详尽、透彻的</w:t>
            </w:r>
            <w:r>
              <w:rPr>
                <w:rFonts w:hint="eastAsia" w:hAnsi="宋体" w:eastAsia="宋体" w:cs="宋体"/>
                <w:snapToGrid w:val="0"/>
                <w:color w:val="auto"/>
                <w:kern w:val="0"/>
                <w:sz w:val="21"/>
                <w:szCs w:val="21"/>
                <w:highlight w:val="none"/>
                <w:lang w:val="en-US" w:eastAsia="zh-CN"/>
              </w:rPr>
              <w:t>，</w:t>
            </w:r>
            <w:r>
              <w:rPr>
                <w:rFonts w:hint="eastAsia" w:ascii="宋体" w:hAnsi="宋体" w:eastAsia="宋体" w:cs="宋体"/>
                <w:snapToGrid w:val="0"/>
                <w:color w:val="auto"/>
                <w:kern w:val="0"/>
                <w:sz w:val="21"/>
                <w:szCs w:val="21"/>
                <w:highlight w:val="none"/>
                <w:lang w:val="en-US" w:eastAsia="zh-CN"/>
              </w:rPr>
              <w:t>得该细项分的</w:t>
            </w:r>
            <w:r>
              <w:rPr>
                <w:rFonts w:hint="eastAsia" w:hAnsi="宋体" w:eastAsia="宋体" w:cs="宋体"/>
                <w:snapToGrid w:val="0"/>
                <w:color w:val="auto"/>
                <w:kern w:val="0"/>
                <w:sz w:val="21"/>
                <w:szCs w:val="21"/>
                <w:highlight w:val="none"/>
                <w:lang w:val="en-US" w:eastAsia="zh-CN"/>
              </w:rPr>
              <w:t>5.7～6.0分（含5.7分）</w:t>
            </w:r>
            <w:r>
              <w:rPr>
                <w:rFonts w:hint="eastAsia" w:ascii="宋体" w:hAnsi="宋体" w:eastAsia="宋体" w:cs="宋体"/>
                <w:snapToGrid w:val="0"/>
                <w:color w:val="auto"/>
                <w:kern w:val="0"/>
                <w:sz w:val="21"/>
                <w:szCs w:val="21"/>
                <w:highlight w:val="none"/>
                <w:lang w:val="en-US" w:eastAsia="zh-CN"/>
              </w:rPr>
              <w:t>；</w:t>
            </w:r>
          </w:p>
          <w:p w14:paraId="3966B3F7">
            <w:pPr>
              <w:pStyle w:val="9"/>
              <w:keepNext w:val="0"/>
              <w:keepLines w:val="0"/>
              <w:pageBreakBefore w:val="0"/>
              <w:widowControl w:val="0"/>
              <w:kinsoku/>
              <w:wordWrap w:val="0"/>
              <w:overflowPunct/>
              <w:topLinePunct w:val="0"/>
              <w:autoSpaceDE/>
              <w:autoSpaceDN/>
              <w:bidi w:val="0"/>
              <w:adjustRightInd w:val="0"/>
              <w:snapToGrid w:val="0"/>
              <w:spacing w:after="0" w:line="360" w:lineRule="auto"/>
              <w:textAlignment w:val="auto"/>
              <w:rPr>
                <w:rFonts w:hint="eastAsia" w:ascii="宋体" w:hAnsi="宋体" w:eastAsia="宋体" w:cs="宋体"/>
                <w:snapToGrid w:val="0"/>
                <w:color w:val="auto"/>
                <w:kern w:val="0"/>
                <w:sz w:val="21"/>
                <w:szCs w:val="21"/>
                <w:highlight w:val="none"/>
                <w:lang w:val="en-US" w:eastAsia="zh-CN"/>
              </w:rPr>
            </w:pPr>
            <w:r>
              <w:rPr>
                <w:rFonts w:hint="eastAsia" w:ascii="宋体" w:hAnsi="宋体" w:eastAsia="宋体" w:cs="宋体"/>
                <w:snapToGrid w:val="0"/>
                <w:color w:val="auto"/>
                <w:kern w:val="0"/>
                <w:sz w:val="21"/>
                <w:szCs w:val="21"/>
                <w:highlight w:val="none"/>
                <w:lang w:val="en-US" w:eastAsia="zh-CN"/>
              </w:rPr>
              <w:t>【中】对本招标项目的重点、难点的分析，以及相关应对措施描述较详尽、较透彻的</w:t>
            </w:r>
            <w:r>
              <w:rPr>
                <w:rFonts w:hint="eastAsia" w:hAnsi="宋体" w:eastAsia="宋体" w:cs="宋体"/>
                <w:snapToGrid w:val="0"/>
                <w:color w:val="auto"/>
                <w:kern w:val="0"/>
                <w:sz w:val="21"/>
                <w:szCs w:val="21"/>
                <w:highlight w:val="none"/>
                <w:lang w:val="en-US" w:eastAsia="zh-CN"/>
              </w:rPr>
              <w:t>，</w:t>
            </w:r>
            <w:r>
              <w:rPr>
                <w:rFonts w:hint="eastAsia" w:ascii="宋体" w:hAnsi="宋体" w:eastAsia="宋体" w:cs="宋体"/>
                <w:snapToGrid w:val="0"/>
                <w:color w:val="auto"/>
                <w:kern w:val="0"/>
                <w:sz w:val="21"/>
                <w:szCs w:val="21"/>
                <w:highlight w:val="none"/>
                <w:lang w:val="en-US" w:eastAsia="zh-CN"/>
              </w:rPr>
              <w:t>得该细项分的</w:t>
            </w:r>
            <w:r>
              <w:rPr>
                <w:rFonts w:hint="eastAsia" w:hAnsi="宋体" w:eastAsia="宋体" w:cs="宋体"/>
                <w:snapToGrid w:val="0"/>
                <w:color w:val="auto"/>
                <w:kern w:val="0"/>
                <w:sz w:val="21"/>
                <w:szCs w:val="21"/>
                <w:highlight w:val="none"/>
                <w:lang w:val="en-US" w:eastAsia="zh-CN"/>
              </w:rPr>
              <w:t>5.4</w:t>
            </w:r>
            <w:r>
              <w:rPr>
                <w:rFonts w:hint="eastAsia" w:ascii="宋体" w:hAnsi="宋体" w:eastAsia="宋体" w:cs="宋体"/>
                <w:snapToGrid w:val="0"/>
                <w:color w:val="auto"/>
                <w:kern w:val="0"/>
                <w:sz w:val="21"/>
                <w:szCs w:val="21"/>
                <w:highlight w:val="none"/>
                <w:lang w:val="en-US" w:eastAsia="zh-CN"/>
              </w:rPr>
              <w:t>～</w:t>
            </w:r>
            <w:r>
              <w:rPr>
                <w:rFonts w:hint="eastAsia" w:hAnsi="宋体" w:eastAsia="宋体" w:cs="宋体"/>
                <w:snapToGrid w:val="0"/>
                <w:color w:val="auto"/>
                <w:kern w:val="0"/>
                <w:sz w:val="21"/>
                <w:szCs w:val="21"/>
                <w:highlight w:val="none"/>
                <w:lang w:val="en-US" w:eastAsia="zh-CN"/>
              </w:rPr>
              <w:t>5.7</w:t>
            </w:r>
            <w:r>
              <w:rPr>
                <w:rFonts w:hint="eastAsia" w:ascii="宋体" w:hAnsi="宋体" w:eastAsia="宋体" w:cs="宋体"/>
                <w:snapToGrid w:val="0"/>
                <w:color w:val="auto"/>
                <w:kern w:val="0"/>
                <w:sz w:val="21"/>
                <w:szCs w:val="21"/>
                <w:highlight w:val="none"/>
                <w:lang w:val="en-US" w:eastAsia="zh-CN"/>
              </w:rPr>
              <w:t>分（含</w:t>
            </w:r>
            <w:r>
              <w:rPr>
                <w:rFonts w:hint="eastAsia" w:hAnsi="宋体" w:eastAsia="宋体" w:cs="宋体"/>
                <w:snapToGrid w:val="0"/>
                <w:color w:val="auto"/>
                <w:kern w:val="0"/>
                <w:sz w:val="21"/>
                <w:szCs w:val="21"/>
                <w:highlight w:val="none"/>
                <w:lang w:val="en-US" w:eastAsia="zh-CN"/>
              </w:rPr>
              <w:t>5.4分</w:t>
            </w:r>
            <w:r>
              <w:rPr>
                <w:rFonts w:hint="eastAsia" w:ascii="宋体" w:hAnsi="宋体" w:eastAsia="宋体" w:cs="宋体"/>
                <w:snapToGrid w:val="0"/>
                <w:color w:val="auto"/>
                <w:kern w:val="0"/>
                <w:sz w:val="21"/>
                <w:szCs w:val="21"/>
                <w:highlight w:val="none"/>
                <w:lang w:val="en-US" w:eastAsia="zh-CN"/>
              </w:rPr>
              <w:t>）；</w:t>
            </w:r>
          </w:p>
          <w:p w14:paraId="1C95D1DA">
            <w:pPr>
              <w:pStyle w:val="9"/>
              <w:keepNext w:val="0"/>
              <w:keepLines w:val="0"/>
              <w:pageBreakBefore w:val="0"/>
              <w:widowControl w:val="0"/>
              <w:kinsoku/>
              <w:wordWrap w:val="0"/>
              <w:overflowPunct/>
              <w:topLinePunct w:val="0"/>
              <w:autoSpaceDE/>
              <w:autoSpaceDN/>
              <w:bidi w:val="0"/>
              <w:adjustRightInd w:val="0"/>
              <w:snapToGrid w:val="0"/>
              <w:spacing w:after="0" w:line="360" w:lineRule="auto"/>
              <w:textAlignment w:val="auto"/>
              <w:rPr>
                <w:rFonts w:hint="eastAsia" w:ascii="宋体" w:hAnsi="宋体" w:eastAsia="宋体" w:cs="宋体"/>
                <w:snapToGrid w:val="0"/>
                <w:color w:val="auto"/>
                <w:kern w:val="0"/>
                <w:sz w:val="21"/>
                <w:szCs w:val="21"/>
                <w:highlight w:val="none"/>
                <w:lang w:val="en-US" w:eastAsia="zh-CN"/>
              </w:rPr>
            </w:pPr>
            <w:r>
              <w:rPr>
                <w:rFonts w:hint="eastAsia" w:ascii="宋体" w:hAnsi="宋体" w:eastAsia="宋体" w:cs="宋体"/>
                <w:snapToGrid w:val="0"/>
                <w:color w:val="auto"/>
                <w:kern w:val="0"/>
                <w:sz w:val="21"/>
                <w:szCs w:val="21"/>
                <w:highlight w:val="none"/>
                <w:lang w:val="en-US" w:eastAsia="zh-CN"/>
              </w:rPr>
              <w:t>【合格】对本招标项目的重点、难点的分析，以及相关应对措施描述</w:t>
            </w:r>
            <w:r>
              <w:rPr>
                <w:rFonts w:hint="eastAsia" w:hAnsi="宋体" w:eastAsia="宋体" w:cs="宋体"/>
                <w:snapToGrid w:val="0"/>
                <w:color w:val="auto"/>
                <w:kern w:val="0"/>
                <w:sz w:val="21"/>
                <w:szCs w:val="21"/>
                <w:highlight w:val="none"/>
                <w:lang w:val="en-US" w:eastAsia="zh-CN"/>
              </w:rPr>
              <w:t>符合项目基本情况，</w:t>
            </w:r>
            <w:r>
              <w:rPr>
                <w:rFonts w:hint="eastAsia" w:ascii="宋体" w:hAnsi="宋体" w:eastAsia="宋体" w:cs="宋体"/>
                <w:snapToGrid w:val="0"/>
                <w:color w:val="auto"/>
                <w:kern w:val="0"/>
                <w:sz w:val="21"/>
                <w:szCs w:val="21"/>
                <w:highlight w:val="none"/>
                <w:lang w:val="en-US" w:eastAsia="zh-CN"/>
              </w:rPr>
              <w:t>得该细项分的</w:t>
            </w:r>
            <w:r>
              <w:rPr>
                <w:rFonts w:hint="eastAsia" w:hAnsi="宋体" w:eastAsia="宋体" w:cs="宋体"/>
                <w:snapToGrid w:val="0"/>
                <w:color w:val="auto"/>
                <w:kern w:val="0"/>
                <w:sz w:val="21"/>
                <w:szCs w:val="21"/>
                <w:highlight w:val="none"/>
                <w:lang w:val="en-US" w:eastAsia="zh-CN"/>
              </w:rPr>
              <w:t>5.1～5.4</w:t>
            </w:r>
            <w:r>
              <w:rPr>
                <w:rFonts w:hint="eastAsia" w:ascii="宋体" w:hAnsi="宋体" w:eastAsia="宋体" w:cs="宋体"/>
                <w:snapToGrid w:val="0"/>
                <w:color w:val="auto"/>
                <w:kern w:val="0"/>
                <w:sz w:val="21"/>
                <w:szCs w:val="21"/>
                <w:highlight w:val="none"/>
                <w:lang w:val="en-US" w:eastAsia="zh-CN"/>
              </w:rPr>
              <w:t>分（含</w:t>
            </w:r>
            <w:r>
              <w:rPr>
                <w:rFonts w:hint="eastAsia" w:hAnsi="宋体" w:eastAsia="宋体" w:cs="宋体"/>
                <w:snapToGrid w:val="0"/>
                <w:color w:val="auto"/>
                <w:kern w:val="0"/>
                <w:sz w:val="21"/>
                <w:szCs w:val="21"/>
                <w:highlight w:val="none"/>
                <w:lang w:val="en-US" w:eastAsia="zh-CN"/>
              </w:rPr>
              <w:t>5.1分</w:t>
            </w:r>
            <w:r>
              <w:rPr>
                <w:rFonts w:hint="eastAsia" w:ascii="宋体" w:hAnsi="宋体" w:eastAsia="宋体" w:cs="宋体"/>
                <w:snapToGrid w:val="0"/>
                <w:color w:val="auto"/>
                <w:kern w:val="0"/>
                <w:sz w:val="21"/>
                <w:szCs w:val="21"/>
                <w:highlight w:val="none"/>
                <w:lang w:val="en-US" w:eastAsia="zh-CN"/>
              </w:rPr>
              <w:t>）；</w:t>
            </w:r>
          </w:p>
          <w:p w14:paraId="63A3D136">
            <w:pPr>
              <w:pStyle w:val="9"/>
              <w:keepNext w:val="0"/>
              <w:keepLines w:val="0"/>
              <w:pageBreakBefore w:val="0"/>
              <w:widowControl w:val="0"/>
              <w:kinsoku/>
              <w:wordWrap w:val="0"/>
              <w:overflowPunct/>
              <w:topLinePunct w:val="0"/>
              <w:autoSpaceDE/>
              <w:autoSpaceDN/>
              <w:bidi w:val="0"/>
              <w:adjustRightInd w:val="0"/>
              <w:snapToGrid w:val="0"/>
              <w:spacing w:after="0" w:line="360" w:lineRule="auto"/>
              <w:textAlignment w:val="auto"/>
              <w:rPr>
                <w:rFonts w:hint="eastAsia" w:ascii="宋体" w:hAnsi="等线" w:eastAsia="等线" w:cs="Times New Roman"/>
                <w:color w:val="auto"/>
                <w:kern w:val="2"/>
                <w:sz w:val="21"/>
                <w:szCs w:val="21"/>
                <w:highlight w:val="none"/>
                <w:lang w:val="en-US" w:eastAsia="zh-CN" w:bidi="ar-SA"/>
              </w:rPr>
            </w:pPr>
            <w:r>
              <w:rPr>
                <w:rFonts w:hint="eastAsia" w:ascii="宋体" w:hAnsi="宋体" w:eastAsia="宋体" w:cs="宋体"/>
                <w:snapToGrid w:val="0"/>
                <w:color w:val="auto"/>
                <w:kern w:val="0"/>
                <w:sz w:val="21"/>
                <w:szCs w:val="21"/>
                <w:highlight w:val="none"/>
                <w:lang w:val="en-US" w:eastAsia="zh-CN"/>
              </w:rPr>
              <w:t>不提供材料或无该项描述的得0分。</w:t>
            </w:r>
          </w:p>
        </w:tc>
      </w:tr>
      <w:tr w14:paraId="344C8D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2" w:hRule="atLeast"/>
          <w:jc w:val="center"/>
        </w:trPr>
        <w:tc>
          <w:tcPr>
            <w:tcW w:w="251" w:type="pct"/>
            <w:vMerge w:val="continue"/>
            <w:vAlign w:val="center"/>
          </w:tcPr>
          <w:p w14:paraId="4BC9CD07">
            <w:pPr>
              <w:widowControl/>
              <w:spacing w:line="360" w:lineRule="auto"/>
              <w:jc w:val="center"/>
              <w:rPr>
                <w:rFonts w:hint="eastAsia" w:ascii="宋体" w:hAnsi="宋体" w:eastAsia="宋体" w:cs="宋体"/>
                <w:color w:val="auto"/>
                <w:kern w:val="0"/>
                <w:sz w:val="21"/>
                <w:szCs w:val="21"/>
                <w:highlight w:val="none"/>
              </w:rPr>
            </w:pPr>
          </w:p>
        </w:tc>
        <w:tc>
          <w:tcPr>
            <w:tcW w:w="523" w:type="pct"/>
            <w:vMerge w:val="continue"/>
            <w:vAlign w:val="center"/>
          </w:tcPr>
          <w:p w14:paraId="4F490D69">
            <w:pPr>
              <w:widowControl/>
              <w:spacing w:line="360" w:lineRule="auto"/>
              <w:jc w:val="center"/>
              <w:rPr>
                <w:rFonts w:hint="eastAsia" w:ascii="宋体" w:hAnsi="宋体" w:eastAsia="宋体" w:cs="宋体"/>
                <w:color w:val="auto"/>
                <w:kern w:val="0"/>
                <w:sz w:val="21"/>
                <w:szCs w:val="21"/>
                <w:highlight w:val="none"/>
              </w:rPr>
            </w:pPr>
          </w:p>
        </w:tc>
        <w:tc>
          <w:tcPr>
            <w:tcW w:w="677" w:type="pct"/>
            <w:gridSpan w:val="2"/>
            <w:shd w:val="clear" w:color="auto" w:fill="auto"/>
            <w:vAlign w:val="center"/>
          </w:tcPr>
          <w:p w14:paraId="2D960837">
            <w:pPr>
              <w:keepNext w:val="0"/>
              <w:keepLines w:val="0"/>
              <w:pageBreakBefore w:val="0"/>
              <w:widowControl w:val="0"/>
              <w:kinsoku/>
              <w:overflowPunct/>
              <w:topLinePunct w:val="0"/>
              <w:autoSpaceDE w:val="0"/>
              <w:autoSpaceDN w:val="0"/>
              <w:bidi w:val="0"/>
              <w:adjustRightInd w:val="0"/>
              <w:snapToGrid w:val="0"/>
              <w:spacing w:line="360" w:lineRule="auto"/>
              <w:jc w:val="center"/>
              <w:textAlignment w:val="auto"/>
              <w:rPr>
                <w:rFonts w:hint="eastAsia" w:ascii="宋体" w:hAnsi="宋体" w:eastAsia="宋体" w:cs="宋体"/>
                <w:b w:val="0"/>
                <w:bCs w:val="0"/>
                <w:color w:val="auto"/>
                <w:spacing w:val="-2"/>
                <w:kern w:val="2"/>
                <w:sz w:val="21"/>
                <w:szCs w:val="21"/>
                <w:highlight w:val="none"/>
                <w:lang w:val="en-US" w:eastAsia="zh-CN" w:bidi="ar-SA"/>
              </w:rPr>
            </w:pPr>
            <w:r>
              <w:rPr>
                <w:rFonts w:hint="eastAsia" w:ascii="宋体" w:hAnsi="宋体" w:eastAsia="宋体" w:cs="宋体"/>
                <w:color w:val="auto"/>
                <w:spacing w:val="-2"/>
                <w:sz w:val="21"/>
                <w:szCs w:val="21"/>
                <w:highlight w:val="none"/>
              </w:rPr>
              <w:t>质量和进度保证措施（</w:t>
            </w:r>
            <w:r>
              <w:rPr>
                <w:rFonts w:hint="eastAsia" w:ascii="宋体" w:hAnsi="宋体" w:eastAsia="宋体" w:cs="宋体"/>
                <w:color w:val="auto"/>
                <w:spacing w:val="-2"/>
                <w:sz w:val="21"/>
                <w:szCs w:val="21"/>
                <w:highlight w:val="none"/>
                <w:lang w:val="en-US" w:eastAsia="zh-CN"/>
              </w:rPr>
              <w:t>6</w:t>
            </w:r>
            <w:r>
              <w:rPr>
                <w:rFonts w:hint="eastAsia" w:ascii="宋体" w:hAnsi="宋体" w:eastAsia="宋体" w:cs="宋体"/>
                <w:color w:val="auto"/>
                <w:spacing w:val="-2"/>
                <w:sz w:val="21"/>
                <w:szCs w:val="21"/>
                <w:highlight w:val="none"/>
              </w:rPr>
              <w:t>分）</w:t>
            </w:r>
          </w:p>
        </w:tc>
        <w:tc>
          <w:tcPr>
            <w:tcW w:w="3547" w:type="pct"/>
            <w:gridSpan w:val="2"/>
            <w:shd w:val="clear" w:color="auto" w:fill="auto"/>
            <w:vAlign w:val="center"/>
          </w:tcPr>
          <w:p w14:paraId="64BDEA92">
            <w:pPr>
              <w:pStyle w:val="9"/>
              <w:keepNext w:val="0"/>
              <w:keepLines w:val="0"/>
              <w:pageBreakBefore w:val="0"/>
              <w:widowControl w:val="0"/>
              <w:kinsoku/>
              <w:wordWrap w:val="0"/>
              <w:overflowPunct/>
              <w:topLinePunct w:val="0"/>
              <w:bidi w:val="0"/>
              <w:adjustRightInd w:val="0"/>
              <w:snapToGrid w:val="0"/>
              <w:spacing w:after="0" w:line="360" w:lineRule="auto"/>
              <w:textAlignment w:val="auto"/>
              <w:rPr>
                <w:rFonts w:hint="eastAsia" w:ascii="宋体" w:hAnsi="宋体" w:eastAsia="宋体" w:cs="宋体"/>
                <w:snapToGrid w:val="0"/>
                <w:color w:val="auto"/>
                <w:kern w:val="0"/>
                <w:sz w:val="21"/>
                <w:szCs w:val="21"/>
                <w:highlight w:val="none"/>
                <w:lang w:val="en-US" w:eastAsia="zh-CN"/>
              </w:rPr>
            </w:pPr>
            <w:r>
              <w:rPr>
                <w:rFonts w:hint="eastAsia" w:ascii="宋体" w:hAnsi="宋体" w:eastAsia="宋体" w:cs="宋体"/>
                <w:snapToGrid w:val="0"/>
                <w:color w:val="auto"/>
                <w:kern w:val="0"/>
                <w:sz w:val="21"/>
                <w:szCs w:val="21"/>
                <w:highlight w:val="none"/>
                <w:lang w:val="en-US" w:eastAsia="zh-CN"/>
              </w:rPr>
              <w:t>据投标人对质量和进度的保证措施及承诺进行评分：</w:t>
            </w:r>
          </w:p>
          <w:p w14:paraId="52EAD884">
            <w:pPr>
              <w:pStyle w:val="9"/>
              <w:keepNext w:val="0"/>
              <w:keepLines w:val="0"/>
              <w:pageBreakBefore w:val="0"/>
              <w:widowControl w:val="0"/>
              <w:kinsoku/>
              <w:wordWrap w:val="0"/>
              <w:overflowPunct/>
              <w:topLinePunct w:val="0"/>
              <w:bidi w:val="0"/>
              <w:adjustRightInd w:val="0"/>
              <w:snapToGrid w:val="0"/>
              <w:spacing w:after="0" w:line="360" w:lineRule="auto"/>
              <w:textAlignment w:val="auto"/>
              <w:rPr>
                <w:rFonts w:hint="eastAsia" w:ascii="宋体" w:hAnsi="宋体" w:eastAsia="宋体" w:cs="宋体"/>
                <w:snapToGrid w:val="0"/>
                <w:color w:val="auto"/>
                <w:kern w:val="0"/>
                <w:sz w:val="21"/>
                <w:szCs w:val="21"/>
                <w:highlight w:val="none"/>
                <w:lang w:val="en-US" w:eastAsia="zh-CN"/>
              </w:rPr>
            </w:pPr>
            <w:r>
              <w:rPr>
                <w:rFonts w:hint="eastAsia" w:ascii="宋体" w:hAnsi="宋体" w:eastAsia="宋体" w:cs="宋体"/>
                <w:snapToGrid w:val="0"/>
                <w:color w:val="auto"/>
                <w:kern w:val="0"/>
                <w:sz w:val="21"/>
                <w:szCs w:val="21"/>
                <w:highlight w:val="none"/>
                <w:lang w:val="en-US" w:eastAsia="zh-CN"/>
              </w:rPr>
              <w:t>【优】针对项目实际提出先进、可行、具体的保证措施。</w:t>
            </w:r>
            <w:r>
              <w:rPr>
                <w:rFonts w:hint="eastAsia" w:hAnsi="宋体" w:eastAsia="宋体" w:cs="宋体"/>
                <w:snapToGrid w:val="0"/>
                <w:color w:val="auto"/>
                <w:kern w:val="0"/>
                <w:sz w:val="21"/>
                <w:szCs w:val="21"/>
                <w:highlight w:val="none"/>
                <w:lang w:val="en-US" w:eastAsia="zh-CN"/>
              </w:rPr>
              <w:t>满足</w:t>
            </w:r>
            <w:r>
              <w:rPr>
                <w:rFonts w:hint="eastAsia" w:ascii="宋体" w:hAnsi="宋体" w:eastAsia="宋体" w:cs="宋体"/>
                <w:snapToGrid w:val="0"/>
                <w:color w:val="auto"/>
                <w:kern w:val="0"/>
                <w:sz w:val="21"/>
                <w:szCs w:val="21"/>
                <w:highlight w:val="none"/>
                <w:lang w:val="en-US" w:eastAsia="zh-CN"/>
              </w:rPr>
              <w:t>招标文件的质量要求</w:t>
            </w:r>
            <w:r>
              <w:rPr>
                <w:rFonts w:hint="eastAsia" w:hAnsi="宋体" w:eastAsia="宋体" w:cs="宋体"/>
                <w:snapToGrid w:val="0"/>
                <w:color w:val="auto"/>
                <w:kern w:val="0"/>
                <w:sz w:val="21"/>
                <w:szCs w:val="21"/>
                <w:highlight w:val="none"/>
                <w:lang w:val="en-US" w:eastAsia="zh-CN"/>
              </w:rPr>
              <w:t>的，</w:t>
            </w:r>
            <w:r>
              <w:rPr>
                <w:rFonts w:hint="eastAsia" w:ascii="宋体" w:hAnsi="宋体" w:eastAsia="宋体" w:cs="宋体"/>
                <w:snapToGrid w:val="0"/>
                <w:color w:val="auto"/>
                <w:kern w:val="0"/>
                <w:sz w:val="21"/>
                <w:szCs w:val="21"/>
                <w:highlight w:val="none"/>
                <w:lang w:val="en-US" w:eastAsia="zh-CN"/>
              </w:rPr>
              <w:t>得该细项分的5.7～6.0分（含5.7分）；</w:t>
            </w:r>
          </w:p>
          <w:p w14:paraId="01536453">
            <w:pPr>
              <w:pStyle w:val="9"/>
              <w:keepNext w:val="0"/>
              <w:keepLines w:val="0"/>
              <w:pageBreakBefore w:val="0"/>
              <w:widowControl w:val="0"/>
              <w:kinsoku/>
              <w:wordWrap w:val="0"/>
              <w:overflowPunct/>
              <w:topLinePunct w:val="0"/>
              <w:bidi w:val="0"/>
              <w:adjustRightInd w:val="0"/>
              <w:snapToGrid w:val="0"/>
              <w:spacing w:after="0" w:line="360" w:lineRule="auto"/>
              <w:textAlignment w:val="auto"/>
              <w:rPr>
                <w:rFonts w:hint="eastAsia" w:ascii="宋体" w:hAnsi="宋体" w:eastAsia="宋体" w:cs="宋体"/>
                <w:snapToGrid w:val="0"/>
                <w:color w:val="auto"/>
                <w:kern w:val="0"/>
                <w:sz w:val="21"/>
                <w:szCs w:val="21"/>
                <w:highlight w:val="none"/>
                <w:lang w:val="en-US" w:eastAsia="zh-CN"/>
              </w:rPr>
            </w:pPr>
            <w:r>
              <w:rPr>
                <w:rFonts w:hint="eastAsia" w:ascii="宋体" w:hAnsi="宋体" w:eastAsia="宋体" w:cs="宋体"/>
                <w:snapToGrid w:val="0"/>
                <w:color w:val="auto"/>
                <w:kern w:val="0"/>
                <w:sz w:val="21"/>
                <w:szCs w:val="21"/>
                <w:highlight w:val="none"/>
                <w:lang w:val="en-US" w:eastAsia="zh-CN"/>
              </w:rPr>
              <w:t>【中】针对项目实际提出先进、可行、具体的保证措施。</w:t>
            </w:r>
            <w:r>
              <w:rPr>
                <w:rFonts w:hint="eastAsia" w:hAnsi="宋体" w:eastAsia="宋体" w:cs="宋体"/>
                <w:snapToGrid w:val="0"/>
                <w:color w:val="auto"/>
                <w:kern w:val="0"/>
                <w:sz w:val="21"/>
                <w:szCs w:val="21"/>
                <w:highlight w:val="none"/>
                <w:lang w:val="en-US" w:eastAsia="zh-CN"/>
              </w:rPr>
              <w:t>基本</w:t>
            </w:r>
            <w:r>
              <w:rPr>
                <w:rFonts w:hint="eastAsia" w:ascii="宋体" w:hAnsi="宋体" w:eastAsia="宋体" w:cs="宋体"/>
                <w:snapToGrid w:val="0"/>
                <w:color w:val="auto"/>
                <w:kern w:val="0"/>
                <w:sz w:val="21"/>
                <w:szCs w:val="21"/>
                <w:highlight w:val="none"/>
                <w:lang w:val="en-US" w:eastAsia="zh-CN"/>
              </w:rPr>
              <w:t>满足招标文件的质量要求</w:t>
            </w:r>
            <w:r>
              <w:rPr>
                <w:rFonts w:hint="eastAsia" w:hAnsi="宋体" w:eastAsia="宋体" w:cs="宋体"/>
                <w:snapToGrid w:val="0"/>
                <w:color w:val="auto"/>
                <w:kern w:val="0"/>
                <w:sz w:val="21"/>
                <w:szCs w:val="21"/>
                <w:highlight w:val="none"/>
                <w:lang w:val="en-US" w:eastAsia="zh-CN"/>
              </w:rPr>
              <w:t>的，</w:t>
            </w:r>
            <w:r>
              <w:rPr>
                <w:rFonts w:hint="eastAsia" w:ascii="宋体" w:hAnsi="宋体" w:eastAsia="宋体" w:cs="宋体"/>
                <w:snapToGrid w:val="0"/>
                <w:color w:val="auto"/>
                <w:kern w:val="0"/>
                <w:sz w:val="21"/>
                <w:szCs w:val="21"/>
                <w:highlight w:val="none"/>
                <w:lang w:val="en-US" w:eastAsia="zh-CN"/>
              </w:rPr>
              <w:t>得该细项分的5.4～5.7分（含5.4分）；</w:t>
            </w:r>
          </w:p>
          <w:p w14:paraId="684EAB6B">
            <w:pPr>
              <w:pStyle w:val="9"/>
              <w:keepNext w:val="0"/>
              <w:keepLines w:val="0"/>
              <w:pageBreakBefore w:val="0"/>
              <w:widowControl w:val="0"/>
              <w:kinsoku/>
              <w:wordWrap w:val="0"/>
              <w:overflowPunct/>
              <w:topLinePunct w:val="0"/>
              <w:bidi w:val="0"/>
              <w:adjustRightInd w:val="0"/>
              <w:snapToGrid w:val="0"/>
              <w:spacing w:after="0" w:line="360" w:lineRule="auto"/>
              <w:textAlignment w:val="auto"/>
              <w:rPr>
                <w:rFonts w:hint="eastAsia" w:ascii="宋体" w:hAnsi="宋体" w:eastAsia="宋体" w:cs="宋体"/>
                <w:snapToGrid w:val="0"/>
                <w:color w:val="auto"/>
                <w:kern w:val="0"/>
                <w:sz w:val="21"/>
                <w:szCs w:val="21"/>
                <w:highlight w:val="none"/>
                <w:lang w:val="en-US" w:eastAsia="zh-CN"/>
              </w:rPr>
            </w:pPr>
            <w:r>
              <w:rPr>
                <w:rFonts w:hint="eastAsia" w:ascii="宋体" w:hAnsi="宋体" w:eastAsia="宋体" w:cs="宋体"/>
                <w:snapToGrid w:val="0"/>
                <w:color w:val="auto"/>
                <w:kern w:val="0"/>
                <w:sz w:val="21"/>
                <w:szCs w:val="21"/>
                <w:highlight w:val="none"/>
                <w:lang w:val="en-US" w:eastAsia="zh-CN"/>
              </w:rPr>
              <w:t>【合格】具体措施可行。满足招标文件的质量要求</w:t>
            </w:r>
            <w:r>
              <w:rPr>
                <w:rFonts w:hint="eastAsia" w:hAnsi="宋体" w:eastAsia="宋体" w:cs="宋体"/>
                <w:snapToGrid w:val="0"/>
                <w:color w:val="auto"/>
                <w:kern w:val="0"/>
                <w:sz w:val="21"/>
                <w:szCs w:val="21"/>
                <w:highlight w:val="none"/>
                <w:lang w:val="en-US" w:eastAsia="zh-CN"/>
              </w:rPr>
              <w:t>的，</w:t>
            </w:r>
            <w:r>
              <w:rPr>
                <w:rFonts w:hint="eastAsia" w:ascii="宋体" w:hAnsi="宋体" w:eastAsia="宋体" w:cs="宋体"/>
                <w:snapToGrid w:val="0"/>
                <w:color w:val="auto"/>
                <w:kern w:val="0"/>
                <w:sz w:val="21"/>
                <w:szCs w:val="21"/>
                <w:highlight w:val="none"/>
                <w:lang w:val="en-US" w:eastAsia="zh-CN"/>
              </w:rPr>
              <w:t>得该细项分的5.1～5.4分（含5.1分）；</w:t>
            </w:r>
          </w:p>
          <w:p w14:paraId="0A04DA93">
            <w:pPr>
              <w:pStyle w:val="9"/>
              <w:keepNext w:val="0"/>
              <w:keepLines w:val="0"/>
              <w:pageBreakBefore w:val="0"/>
              <w:widowControl w:val="0"/>
              <w:kinsoku/>
              <w:wordWrap w:val="0"/>
              <w:overflowPunct/>
              <w:topLinePunct w:val="0"/>
              <w:bidi w:val="0"/>
              <w:adjustRightInd w:val="0"/>
              <w:snapToGrid w:val="0"/>
              <w:spacing w:after="0" w:line="360" w:lineRule="auto"/>
              <w:textAlignment w:val="auto"/>
              <w:rPr>
                <w:rFonts w:hint="eastAsia" w:ascii="宋体" w:hAnsi="等线" w:eastAsia="等线" w:cs="Times New Roman"/>
                <w:color w:val="auto"/>
                <w:kern w:val="2"/>
                <w:sz w:val="21"/>
                <w:szCs w:val="21"/>
                <w:highlight w:val="none"/>
                <w:lang w:val="en-US" w:eastAsia="zh-CN" w:bidi="ar-SA"/>
              </w:rPr>
            </w:pPr>
            <w:r>
              <w:rPr>
                <w:rFonts w:hint="eastAsia" w:ascii="宋体" w:hAnsi="宋体" w:eastAsia="宋体" w:cs="宋体"/>
                <w:snapToGrid w:val="0"/>
                <w:color w:val="auto"/>
                <w:kern w:val="0"/>
                <w:sz w:val="21"/>
                <w:szCs w:val="21"/>
                <w:highlight w:val="none"/>
                <w:lang w:val="en-US" w:eastAsia="zh-CN"/>
              </w:rPr>
              <w:t>不提供材料或无该项描述的得0分。</w:t>
            </w:r>
          </w:p>
        </w:tc>
      </w:tr>
      <w:tr w14:paraId="628770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8" w:hRule="atLeast"/>
          <w:jc w:val="center"/>
        </w:trPr>
        <w:tc>
          <w:tcPr>
            <w:tcW w:w="251" w:type="pct"/>
            <w:vMerge w:val="continue"/>
            <w:vAlign w:val="center"/>
          </w:tcPr>
          <w:p w14:paraId="2CBE2A7C">
            <w:pPr>
              <w:widowControl/>
              <w:spacing w:line="360" w:lineRule="auto"/>
              <w:jc w:val="center"/>
              <w:rPr>
                <w:rFonts w:hint="eastAsia" w:ascii="宋体" w:hAnsi="宋体" w:eastAsia="宋体" w:cs="宋体"/>
                <w:color w:val="auto"/>
                <w:kern w:val="0"/>
                <w:sz w:val="21"/>
                <w:szCs w:val="21"/>
                <w:highlight w:val="none"/>
              </w:rPr>
            </w:pPr>
          </w:p>
        </w:tc>
        <w:tc>
          <w:tcPr>
            <w:tcW w:w="523" w:type="pct"/>
            <w:vMerge w:val="continue"/>
            <w:vAlign w:val="center"/>
          </w:tcPr>
          <w:p w14:paraId="18693ECC">
            <w:pPr>
              <w:widowControl/>
              <w:spacing w:line="360" w:lineRule="auto"/>
              <w:jc w:val="center"/>
              <w:rPr>
                <w:rFonts w:hint="eastAsia" w:ascii="宋体" w:hAnsi="宋体" w:eastAsia="宋体" w:cs="宋体"/>
                <w:color w:val="auto"/>
                <w:kern w:val="0"/>
                <w:sz w:val="21"/>
                <w:szCs w:val="21"/>
                <w:highlight w:val="none"/>
              </w:rPr>
            </w:pPr>
          </w:p>
        </w:tc>
        <w:tc>
          <w:tcPr>
            <w:tcW w:w="677" w:type="pct"/>
            <w:gridSpan w:val="2"/>
            <w:shd w:val="clear" w:color="auto" w:fill="auto"/>
            <w:vAlign w:val="center"/>
          </w:tcPr>
          <w:p w14:paraId="7DF0CCE1">
            <w:pPr>
              <w:keepNext w:val="0"/>
              <w:keepLines w:val="0"/>
              <w:pageBreakBefore w:val="0"/>
              <w:widowControl w:val="0"/>
              <w:kinsoku/>
              <w:overflowPunct/>
              <w:topLinePunct w:val="0"/>
              <w:autoSpaceDE w:val="0"/>
              <w:autoSpaceDN w:val="0"/>
              <w:bidi w:val="0"/>
              <w:adjustRightInd w:val="0"/>
              <w:snapToGrid w:val="0"/>
              <w:spacing w:line="360" w:lineRule="auto"/>
              <w:jc w:val="center"/>
              <w:textAlignment w:val="auto"/>
              <w:rPr>
                <w:rFonts w:hint="eastAsia" w:ascii="宋体" w:hAnsi="宋体" w:eastAsia="宋体" w:cs="宋体"/>
                <w:b w:val="0"/>
                <w:bCs w:val="0"/>
                <w:snapToGrid w:val="0"/>
                <w:color w:val="auto"/>
                <w:kern w:val="0"/>
                <w:sz w:val="21"/>
                <w:szCs w:val="21"/>
                <w:highlight w:val="none"/>
                <w:lang w:val="en-US" w:eastAsia="zh-CN" w:bidi="ar-SA"/>
              </w:rPr>
            </w:pPr>
            <w:r>
              <w:rPr>
                <w:rFonts w:hint="eastAsia" w:ascii="宋体" w:hAnsi="宋体" w:eastAsia="宋体" w:cs="宋体"/>
                <w:color w:val="auto"/>
                <w:spacing w:val="-2"/>
                <w:sz w:val="21"/>
                <w:szCs w:val="21"/>
                <w:highlight w:val="none"/>
              </w:rPr>
              <w:t>设计方案合理性（</w:t>
            </w:r>
            <w:r>
              <w:rPr>
                <w:rFonts w:hint="eastAsia" w:ascii="宋体" w:hAnsi="宋体" w:eastAsia="宋体" w:cs="宋体"/>
                <w:color w:val="auto"/>
                <w:spacing w:val="-2"/>
                <w:sz w:val="21"/>
                <w:szCs w:val="21"/>
                <w:highlight w:val="none"/>
                <w:lang w:val="en-US" w:eastAsia="zh-CN"/>
              </w:rPr>
              <w:t>8</w:t>
            </w:r>
            <w:r>
              <w:rPr>
                <w:rFonts w:hint="eastAsia" w:ascii="宋体" w:hAnsi="宋体" w:eastAsia="宋体" w:cs="宋体"/>
                <w:color w:val="auto"/>
                <w:spacing w:val="-2"/>
                <w:sz w:val="21"/>
                <w:szCs w:val="21"/>
                <w:highlight w:val="none"/>
              </w:rPr>
              <w:t>分）</w:t>
            </w:r>
          </w:p>
        </w:tc>
        <w:tc>
          <w:tcPr>
            <w:tcW w:w="3547" w:type="pct"/>
            <w:gridSpan w:val="2"/>
            <w:shd w:val="clear" w:color="auto" w:fill="auto"/>
            <w:vAlign w:val="center"/>
          </w:tcPr>
          <w:p w14:paraId="5438E8EB">
            <w:pPr>
              <w:pStyle w:val="9"/>
              <w:keepNext w:val="0"/>
              <w:keepLines w:val="0"/>
              <w:pageBreakBefore w:val="0"/>
              <w:widowControl w:val="0"/>
              <w:kinsoku/>
              <w:wordWrap w:val="0"/>
              <w:overflowPunct/>
              <w:topLinePunct w:val="0"/>
              <w:bidi w:val="0"/>
              <w:adjustRightInd w:val="0"/>
              <w:snapToGrid w:val="0"/>
              <w:spacing w:after="0" w:line="360" w:lineRule="auto"/>
              <w:textAlignment w:val="auto"/>
              <w:rPr>
                <w:rFonts w:hint="eastAsia" w:ascii="宋体" w:hAnsi="宋体" w:eastAsia="宋体" w:cs="宋体"/>
                <w:snapToGrid w:val="0"/>
                <w:color w:val="auto"/>
                <w:kern w:val="0"/>
                <w:sz w:val="21"/>
                <w:szCs w:val="21"/>
                <w:highlight w:val="none"/>
                <w:lang w:val="en-US" w:eastAsia="zh-CN"/>
              </w:rPr>
            </w:pPr>
            <w:r>
              <w:rPr>
                <w:rFonts w:hint="eastAsia" w:ascii="宋体" w:hAnsi="宋体" w:eastAsia="宋体" w:cs="宋体"/>
                <w:snapToGrid w:val="0"/>
                <w:color w:val="auto"/>
                <w:kern w:val="0"/>
                <w:sz w:val="21"/>
                <w:szCs w:val="21"/>
                <w:highlight w:val="none"/>
                <w:lang w:val="en-US" w:eastAsia="zh-CN"/>
              </w:rPr>
              <w:t>根据投标人的设计方案合理性进行评分：</w:t>
            </w:r>
          </w:p>
          <w:p w14:paraId="01C95F7E">
            <w:pPr>
              <w:pStyle w:val="9"/>
              <w:keepNext w:val="0"/>
              <w:keepLines w:val="0"/>
              <w:pageBreakBefore w:val="0"/>
              <w:widowControl w:val="0"/>
              <w:kinsoku/>
              <w:wordWrap w:val="0"/>
              <w:overflowPunct/>
              <w:topLinePunct w:val="0"/>
              <w:bidi w:val="0"/>
              <w:adjustRightInd w:val="0"/>
              <w:snapToGrid w:val="0"/>
              <w:spacing w:after="0" w:line="360" w:lineRule="auto"/>
              <w:textAlignment w:val="auto"/>
              <w:rPr>
                <w:rFonts w:hint="eastAsia" w:ascii="宋体" w:hAnsi="宋体" w:eastAsia="宋体" w:cs="宋体"/>
                <w:snapToGrid w:val="0"/>
                <w:color w:val="auto"/>
                <w:kern w:val="0"/>
                <w:sz w:val="21"/>
                <w:szCs w:val="21"/>
                <w:highlight w:val="none"/>
                <w:lang w:val="en-US" w:eastAsia="zh-CN"/>
              </w:rPr>
            </w:pPr>
            <w:r>
              <w:rPr>
                <w:rFonts w:hint="eastAsia" w:ascii="宋体" w:hAnsi="宋体" w:eastAsia="宋体" w:cs="宋体"/>
                <w:snapToGrid w:val="0"/>
                <w:color w:val="auto"/>
                <w:kern w:val="0"/>
                <w:sz w:val="21"/>
                <w:szCs w:val="21"/>
                <w:highlight w:val="none"/>
                <w:lang w:val="en-US" w:eastAsia="zh-CN"/>
              </w:rPr>
              <w:t>【优】设计方案可行性高，总体设计思路清晰，方案内容完整、深度详尽，符合招标人和规划设计条件的要求</w:t>
            </w:r>
            <w:r>
              <w:rPr>
                <w:rFonts w:hint="eastAsia" w:hAnsi="宋体" w:eastAsia="宋体" w:cs="宋体"/>
                <w:snapToGrid w:val="0"/>
                <w:color w:val="auto"/>
                <w:kern w:val="0"/>
                <w:sz w:val="21"/>
                <w:szCs w:val="21"/>
                <w:highlight w:val="none"/>
                <w:lang w:val="en-US" w:eastAsia="zh-CN"/>
              </w:rPr>
              <w:t>的，</w:t>
            </w:r>
            <w:r>
              <w:rPr>
                <w:rFonts w:hint="eastAsia" w:ascii="宋体" w:hAnsi="宋体" w:eastAsia="宋体" w:cs="宋体"/>
                <w:snapToGrid w:val="0"/>
                <w:color w:val="auto"/>
                <w:kern w:val="0"/>
                <w:sz w:val="21"/>
                <w:szCs w:val="21"/>
                <w:highlight w:val="none"/>
                <w:lang w:val="en-US" w:eastAsia="zh-CN"/>
              </w:rPr>
              <w:t>得该细项分的</w:t>
            </w:r>
            <w:r>
              <w:rPr>
                <w:rFonts w:hint="eastAsia" w:hAnsi="宋体" w:eastAsia="宋体" w:cs="宋体"/>
                <w:snapToGrid w:val="0"/>
                <w:color w:val="auto"/>
                <w:kern w:val="0"/>
                <w:sz w:val="21"/>
                <w:szCs w:val="21"/>
                <w:highlight w:val="none"/>
                <w:lang w:val="en-US" w:eastAsia="zh-CN"/>
              </w:rPr>
              <w:t>7.6～8.0</w:t>
            </w:r>
            <w:r>
              <w:rPr>
                <w:rFonts w:hint="eastAsia" w:ascii="宋体" w:hAnsi="宋体" w:eastAsia="宋体" w:cs="宋体"/>
                <w:snapToGrid w:val="0"/>
                <w:color w:val="auto"/>
                <w:kern w:val="0"/>
                <w:sz w:val="21"/>
                <w:szCs w:val="21"/>
                <w:highlight w:val="none"/>
                <w:lang w:val="en-US" w:eastAsia="zh-CN"/>
              </w:rPr>
              <w:t>分（含</w:t>
            </w:r>
            <w:r>
              <w:rPr>
                <w:rFonts w:hint="eastAsia" w:hAnsi="宋体" w:eastAsia="宋体" w:cs="宋体"/>
                <w:snapToGrid w:val="0"/>
                <w:color w:val="auto"/>
                <w:kern w:val="0"/>
                <w:sz w:val="21"/>
                <w:szCs w:val="21"/>
                <w:highlight w:val="none"/>
                <w:lang w:val="en-US" w:eastAsia="zh-CN"/>
              </w:rPr>
              <w:t>7.6分</w:t>
            </w:r>
            <w:r>
              <w:rPr>
                <w:rFonts w:hint="eastAsia" w:ascii="宋体" w:hAnsi="宋体" w:eastAsia="宋体" w:cs="宋体"/>
                <w:snapToGrid w:val="0"/>
                <w:color w:val="auto"/>
                <w:kern w:val="0"/>
                <w:sz w:val="21"/>
                <w:szCs w:val="21"/>
                <w:highlight w:val="none"/>
                <w:lang w:val="en-US" w:eastAsia="zh-CN"/>
              </w:rPr>
              <w:t>）；</w:t>
            </w:r>
          </w:p>
          <w:p w14:paraId="37EA6C42">
            <w:pPr>
              <w:pStyle w:val="9"/>
              <w:keepNext w:val="0"/>
              <w:keepLines w:val="0"/>
              <w:pageBreakBefore w:val="0"/>
              <w:widowControl w:val="0"/>
              <w:kinsoku/>
              <w:wordWrap w:val="0"/>
              <w:overflowPunct/>
              <w:topLinePunct w:val="0"/>
              <w:bidi w:val="0"/>
              <w:adjustRightInd w:val="0"/>
              <w:snapToGrid w:val="0"/>
              <w:spacing w:after="0" w:line="360" w:lineRule="auto"/>
              <w:textAlignment w:val="auto"/>
              <w:rPr>
                <w:rFonts w:hint="eastAsia" w:ascii="宋体" w:hAnsi="宋体" w:eastAsia="宋体" w:cs="宋体"/>
                <w:snapToGrid w:val="0"/>
                <w:color w:val="auto"/>
                <w:kern w:val="0"/>
                <w:sz w:val="21"/>
                <w:szCs w:val="21"/>
                <w:highlight w:val="none"/>
                <w:lang w:val="en-US" w:eastAsia="zh-CN"/>
              </w:rPr>
            </w:pPr>
            <w:r>
              <w:rPr>
                <w:rFonts w:hint="eastAsia" w:ascii="宋体" w:hAnsi="宋体" w:eastAsia="宋体" w:cs="宋体"/>
                <w:snapToGrid w:val="0"/>
                <w:color w:val="auto"/>
                <w:kern w:val="0"/>
                <w:sz w:val="21"/>
                <w:szCs w:val="21"/>
                <w:highlight w:val="none"/>
                <w:lang w:val="en-US" w:eastAsia="zh-CN"/>
              </w:rPr>
              <w:t>【中】</w:t>
            </w:r>
            <w:r>
              <w:rPr>
                <w:rFonts w:hint="eastAsia" w:hAnsi="宋体" w:eastAsia="宋体" w:cs="宋体"/>
                <w:snapToGrid w:val="0"/>
                <w:color w:val="auto"/>
                <w:kern w:val="0"/>
                <w:sz w:val="21"/>
                <w:szCs w:val="21"/>
                <w:highlight w:val="none"/>
                <w:lang w:val="en-US" w:eastAsia="zh-CN"/>
              </w:rPr>
              <w:t>设</w:t>
            </w:r>
            <w:r>
              <w:rPr>
                <w:rFonts w:hint="eastAsia" w:ascii="宋体" w:hAnsi="宋体" w:eastAsia="宋体" w:cs="宋体"/>
                <w:snapToGrid w:val="0"/>
                <w:color w:val="auto"/>
                <w:kern w:val="0"/>
                <w:sz w:val="21"/>
                <w:szCs w:val="21"/>
                <w:highlight w:val="none"/>
                <w:lang w:val="en-US" w:eastAsia="zh-CN"/>
              </w:rPr>
              <w:t>计方案可行性较高，总体设计思路比较清晰，方案内容较完整、深度较详尽，较符合招标人和规划设计条件的要求</w:t>
            </w:r>
            <w:r>
              <w:rPr>
                <w:rFonts w:hint="eastAsia" w:hAnsi="宋体" w:eastAsia="宋体" w:cs="宋体"/>
                <w:snapToGrid w:val="0"/>
                <w:color w:val="auto"/>
                <w:kern w:val="0"/>
                <w:sz w:val="21"/>
                <w:szCs w:val="21"/>
                <w:highlight w:val="none"/>
                <w:lang w:val="en-US" w:eastAsia="zh-CN"/>
              </w:rPr>
              <w:t>的，</w:t>
            </w:r>
            <w:r>
              <w:rPr>
                <w:rFonts w:hint="eastAsia" w:ascii="宋体" w:hAnsi="宋体" w:eastAsia="宋体" w:cs="宋体"/>
                <w:snapToGrid w:val="0"/>
                <w:color w:val="auto"/>
                <w:kern w:val="0"/>
                <w:sz w:val="21"/>
                <w:szCs w:val="21"/>
                <w:highlight w:val="none"/>
                <w:lang w:val="en-US" w:eastAsia="zh-CN"/>
              </w:rPr>
              <w:t>得该细项分的的</w:t>
            </w:r>
            <w:r>
              <w:rPr>
                <w:rFonts w:hint="eastAsia" w:hAnsi="宋体" w:eastAsia="宋体" w:cs="宋体"/>
                <w:snapToGrid w:val="0"/>
                <w:color w:val="auto"/>
                <w:kern w:val="0"/>
                <w:sz w:val="21"/>
                <w:szCs w:val="21"/>
                <w:highlight w:val="none"/>
                <w:lang w:val="en-US" w:eastAsia="zh-CN"/>
              </w:rPr>
              <w:t>7.2～7.6</w:t>
            </w:r>
            <w:r>
              <w:rPr>
                <w:rFonts w:hint="eastAsia" w:ascii="宋体" w:hAnsi="宋体" w:eastAsia="宋体" w:cs="宋体"/>
                <w:snapToGrid w:val="0"/>
                <w:color w:val="auto"/>
                <w:kern w:val="0"/>
                <w:sz w:val="21"/>
                <w:szCs w:val="21"/>
                <w:highlight w:val="none"/>
                <w:lang w:val="en-US" w:eastAsia="zh-CN"/>
              </w:rPr>
              <w:t>分（含</w:t>
            </w:r>
            <w:r>
              <w:rPr>
                <w:rFonts w:hint="eastAsia" w:hAnsi="宋体" w:eastAsia="宋体" w:cs="宋体"/>
                <w:snapToGrid w:val="0"/>
                <w:color w:val="auto"/>
                <w:kern w:val="0"/>
                <w:sz w:val="21"/>
                <w:szCs w:val="21"/>
                <w:highlight w:val="none"/>
                <w:lang w:val="en-US" w:eastAsia="zh-CN"/>
              </w:rPr>
              <w:t>7.2分</w:t>
            </w:r>
            <w:r>
              <w:rPr>
                <w:rFonts w:hint="eastAsia" w:ascii="宋体" w:hAnsi="宋体" w:eastAsia="宋体" w:cs="宋体"/>
                <w:snapToGrid w:val="0"/>
                <w:color w:val="auto"/>
                <w:kern w:val="0"/>
                <w:sz w:val="21"/>
                <w:szCs w:val="21"/>
                <w:highlight w:val="none"/>
                <w:lang w:val="en-US" w:eastAsia="zh-CN"/>
              </w:rPr>
              <w:t>）；</w:t>
            </w:r>
          </w:p>
          <w:p w14:paraId="2193DBB9">
            <w:pPr>
              <w:pStyle w:val="9"/>
              <w:keepNext w:val="0"/>
              <w:keepLines w:val="0"/>
              <w:pageBreakBefore w:val="0"/>
              <w:widowControl w:val="0"/>
              <w:kinsoku/>
              <w:wordWrap w:val="0"/>
              <w:overflowPunct/>
              <w:topLinePunct w:val="0"/>
              <w:bidi w:val="0"/>
              <w:adjustRightInd w:val="0"/>
              <w:snapToGrid w:val="0"/>
              <w:spacing w:after="0" w:line="360" w:lineRule="auto"/>
              <w:textAlignment w:val="auto"/>
              <w:rPr>
                <w:rFonts w:hint="eastAsia" w:ascii="宋体" w:hAnsi="宋体" w:eastAsia="宋体" w:cs="宋体"/>
                <w:snapToGrid w:val="0"/>
                <w:color w:val="auto"/>
                <w:kern w:val="0"/>
                <w:sz w:val="21"/>
                <w:szCs w:val="21"/>
                <w:highlight w:val="none"/>
                <w:lang w:val="en-US" w:eastAsia="zh-CN"/>
              </w:rPr>
            </w:pPr>
            <w:r>
              <w:rPr>
                <w:rFonts w:hint="eastAsia" w:ascii="宋体" w:hAnsi="宋体" w:eastAsia="宋体" w:cs="宋体"/>
                <w:snapToGrid w:val="0"/>
                <w:color w:val="auto"/>
                <w:kern w:val="0"/>
                <w:sz w:val="21"/>
                <w:szCs w:val="21"/>
                <w:highlight w:val="none"/>
                <w:lang w:val="en-US" w:eastAsia="zh-CN"/>
              </w:rPr>
              <w:t>【合格】设计方案基本可行，总体设计思路</w:t>
            </w:r>
            <w:r>
              <w:rPr>
                <w:rFonts w:hint="eastAsia" w:hAnsi="宋体" w:eastAsia="宋体" w:cs="宋体"/>
                <w:snapToGrid w:val="0"/>
                <w:color w:val="auto"/>
                <w:kern w:val="0"/>
                <w:sz w:val="21"/>
                <w:szCs w:val="21"/>
                <w:highlight w:val="none"/>
                <w:lang w:val="en-US" w:eastAsia="zh-CN"/>
              </w:rPr>
              <w:t>基本</w:t>
            </w:r>
            <w:r>
              <w:rPr>
                <w:rFonts w:hint="eastAsia" w:ascii="宋体" w:hAnsi="宋体" w:eastAsia="宋体" w:cs="宋体"/>
                <w:snapToGrid w:val="0"/>
                <w:color w:val="auto"/>
                <w:kern w:val="0"/>
                <w:sz w:val="21"/>
                <w:szCs w:val="21"/>
                <w:highlight w:val="none"/>
                <w:lang w:val="en-US" w:eastAsia="zh-CN"/>
              </w:rPr>
              <w:t>清晰，方案内容基本完整、深度基本满足，基本符合招标人和规划设计条件的要求</w:t>
            </w:r>
            <w:r>
              <w:rPr>
                <w:rFonts w:hint="eastAsia" w:hAnsi="宋体" w:eastAsia="宋体" w:cs="宋体"/>
                <w:snapToGrid w:val="0"/>
                <w:color w:val="auto"/>
                <w:kern w:val="0"/>
                <w:sz w:val="21"/>
                <w:szCs w:val="21"/>
                <w:highlight w:val="none"/>
                <w:lang w:val="en-US" w:eastAsia="zh-CN"/>
              </w:rPr>
              <w:t>的，</w:t>
            </w:r>
            <w:r>
              <w:rPr>
                <w:rFonts w:hint="eastAsia" w:ascii="宋体" w:hAnsi="宋体" w:eastAsia="宋体" w:cs="宋体"/>
                <w:snapToGrid w:val="0"/>
                <w:color w:val="auto"/>
                <w:kern w:val="0"/>
                <w:sz w:val="21"/>
                <w:szCs w:val="21"/>
                <w:highlight w:val="none"/>
                <w:lang w:val="en-US" w:eastAsia="zh-CN"/>
              </w:rPr>
              <w:t>得该细项分的</w:t>
            </w:r>
            <w:r>
              <w:rPr>
                <w:rFonts w:hint="eastAsia" w:hAnsi="宋体" w:eastAsia="宋体" w:cs="宋体"/>
                <w:snapToGrid w:val="0"/>
                <w:color w:val="auto"/>
                <w:kern w:val="0"/>
                <w:sz w:val="21"/>
                <w:szCs w:val="21"/>
                <w:highlight w:val="none"/>
                <w:lang w:val="en-US" w:eastAsia="zh-CN"/>
              </w:rPr>
              <w:t>6.8</w:t>
            </w:r>
            <w:r>
              <w:rPr>
                <w:rFonts w:hint="eastAsia" w:ascii="宋体" w:hAnsi="宋体" w:eastAsia="宋体" w:cs="宋体"/>
                <w:snapToGrid w:val="0"/>
                <w:color w:val="auto"/>
                <w:kern w:val="0"/>
                <w:sz w:val="21"/>
                <w:szCs w:val="21"/>
                <w:highlight w:val="none"/>
                <w:lang w:val="en-US" w:eastAsia="zh-CN"/>
              </w:rPr>
              <w:t>～</w:t>
            </w:r>
            <w:r>
              <w:rPr>
                <w:rFonts w:hint="eastAsia" w:hAnsi="宋体" w:eastAsia="宋体" w:cs="宋体"/>
                <w:snapToGrid w:val="0"/>
                <w:color w:val="auto"/>
                <w:kern w:val="0"/>
                <w:sz w:val="21"/>
                <w:szCs w:val="21"/>
                <w:highlight w:val="none"/>
                <w:lang w:val="en-US" w:eastAsia="zh-CN"/>
              </w:rPr>
              <w:t>7.2</w:t>
            </w:r>
            <w:r>
              <w:rPr>
                <w:rFonts w:hint="eastAsia" w:ascii="宋体" w:hAnsi="宋体" w:eastAsia="宋体" w:cs="宋体"/>
                <w:snapToGrid w:val="0"/>
                <w:color w:val="auto"/>
                <w:kern w:val="0"/>
                <w:sz w:val="21"/>
                <w:szCs w:val="21"/>
                <w:highlight w:val="none"/>
                <w:lang w:val="en-US" w:eastAsia="zh-CN"/>
              </w:rPr>
              <w:t>分（含</w:t>
            </w:r>
            <w:r>
              <w:rPr>
                <w:rFonts w:hint="eastAsia" w:hAnsi="宋体" w:eastAsia="宋体" w:cs="宋体"/>
                <w:snapToGrid w:val="0"/>
                <w:color w:val="auto"/>
                <w:kern w:val="0"/>
                <w:sz w:val="21"/>
                <w:szCs w:val="21"/>
                <w:highlight w:val="none"/>
                <w:lang w:val="en-US" w:eastAsia="zh-CN"/>
              </w:rPr>
              <w:t>6.8分</w:t>
            </w:r>
            <w:r>
              <w:rPr>
                <w:rFonts w:hint="eastAsia" w:ascii="宋体" w:hAnsi="宋体" w:eastAsia="宋体" w:cs="宋体"/>
                <w:snapToGrid w:val="0"/>
                <w:color w:val="auto"/>
                <w:kern w:val="0"/>
                <w:sz w:val="21"/>
                <w:szCs w:val="21"/>
                <w:highlight w:val="none"/>
                <w:lang w:val="en-US" w:eastAsia="zh-CN"/>
              </w:rPr>
              <w:t>）；</w:t>
            </w:r>
          </w:p>
          <w:p w14:paraId="73079C04">
            <w:pPr>
              <w:pStyle w:val="9"/>
              <w:keepNext w:val="0"/>
              <w:keepLines w:val="0"/>
              <w:pageBreakBefore w:val="0"/>
              <w:widowControl w:val="0"/>
              <w:kinsoku/>
              <w:wordWrap w:val="0"/>
              <w:overflowPunct/>
              <w:topLinePunct w:val="0"/>
              <w:bidi w:val="0"/>
              <w:adjustRightInd w:val="0"/>
              <w:snapToGrid w:val="0"/>
              <w:spacing w:after="0" w:line="360" w:lineRule="auto"/>
              <w:textAlignment w:val="auto"/>
              <w:rPr>
                <w:rFonts w:hint="eastAsia" w:ascii="宋体" w:hAnsi="宋体" w:eastAsia="宋体" w:cs="宋体"/>
                <w:b w:val="0"/>
                <w:bCs w:val="0"/>
                <w:snapToGrid w:val="0"/>
                <w:color w:val="auto"/>
                <w:kern w:val="0"/>
                <w:sz w:val="21"/>
                <w:szCs w:val="21"/>
                <w:highlight w:val="none"/>
                <w:lang w:val="en-US" w:eastAsia="zh-CN" w:bidi="ar-SA"/>
              </w:rPr>
            </w:pPr>
            <w:r>
              <w:rPr>
                <w:rFonts w:hint="eastAsia" w:ascii="宋体" w:hAnsi="宋体" w:eastAsia="宋体" w:cs="宋体"/>
                <w:snapToGrid w:val="0"/>
                <w:color w:val="auto"/>
                <w:kern w:val="0"/>
                <w:sz w:val="21"/>
                <w:szCs w:val="21"/>
                <w:highlight w:val="none"/>
                <w:lang w:val="en-US" w:eastAsia="zh-CN"/>
              </w:rPr>
              <w:t>不提供材料或无该项描述的得0分。</w:t>
            </w:r>
          </w:p>
        </w:tc>
      </w:tr>
      <w:tr w14:paraId="5BD8C4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21" w:hRule="atLeast"/>
          <w:jc w:val="center"/>
        </w:trPr>
        <w:tc>
          <w:tcPr>
            <w:tcW w:w="251" w:type="pct"/>
            <w:vMerge w:val="restart"/>
            <w:vAlign w:val="center"/>
          </w:tcPr>
          <w:p w14:paraId="30976050">
            <w:pPr>
              <w:widowControl/>
              <w:spacing w:line="360" w:lineRule="auto"/>
              <w:jc w:val="center"/>
              <w:rPr>
                <w:rFonts w:hint="eastAsia" w:ascii="宋体" w:hAnsi="宋体" w:eastAsia="宋体" w:cs="宋体"/>
                <w:color w:val="auto"/>
                <w:kern w:val="0"/>
                <w:sz w:val="21"/>
                <w:szCs w:val="21"/>
                <w:highlight w:val="none"/>
                <w:lang w:eastAsia="zh-CN"/>
              </w:rPr>
            </w:pPr>
            <w:r>
              <w:rPr>
                <w:rFonts w:hint="eastAsia" w:hAnsi="宋体" w:eastAsia="宋体" w:cs="宋体"/>
                <w:color w:val="auto"/>
                <w:kern w:val="0"/>
                <w:sz w:val="21"/>
                <w:szCs w:val="21"/>
                <w:highlight w:val="none"/>
                <w:lang w:val="en-US" w:eastAsia="zh-CN"/>
              </w:rPr>
              <w:t>3</w:t>
            </w:r>
          </w:p>
        </w:tc>
        <w:tc>
          <w:tcPr>
            <w:tcW w:w="523" w:type="pct"/>
            <w:vMerge w:val="restart"/>
            <w:vAlign w:val="center"/>
          </w:tcPr>
          <w:p w14:paraId="2E81F63E">
            <w:pPr>
              <w:pStyle w:val="9"/>
              <w:spacing w:line="360" w:lineRule="auto"/>
              <w:jc w:val="center"/>
              <w:rPr>
                <w:rFonts w:hint="eastAsia" w:ascii="宋体" w:hAnsi="宋体" w:eastAsia="宋体" w:cs="宋体"/>
                <w:color w:val="auto"/>
                <w:sz w:val="21"/>
                <w:szCs w:val="21"/>
                <w:highlight w:val="none"/>
              </w:rPr>
            </w:pPr>
            <w:r>
              <w:rPr>
                <w:rFonts w:hint="eastAsia" w:ascii="宋体" w:hAnsi="宋体" w:eastAsia="宋体" w:cs="宋体"/>
                <w:bCs/>
                <w:color w:val="auto"/>
                <w:sz w:val="21"/>
                <w:szCs w:val="21"/>
                <w:highlight w:val="none"/>
              </w:rPr>
              <w:t>经济部分得分</w:t>
            </w:r>
            <w:r>
              <w:rPr>
                <w:rFonts w:hint="eastAsia" w:ascii="宋体" w:hAnsi="宋体" w:eastAsia="宋体" w:cs="宋体"/>
                <w:b/>
                <w:color w:val="auto"/>
                <w:sz w:val="21"/>
                <w:szCs w:val="21"/>
                <w:highlight w:val="none"/>
              </w:rPr>
              <w:t>（</w:t>
            </w:r>
            <w:r>
              <w:rPr>
                <w:rFonts w:hint="eastAsia" w:hAnsi="宋体" w:eastAsia="宋体" w:cs="宋体"/>
                <w:b w:val="0"/>
                <w:bCs/>
                <w:color w:val="auto"/>
                <w:sz w:val="21"/>
                <w:szCs w:val="21"/>
                <w:highlight w:val="none"/>
                <w:lang w:val="en-US" w:eastAsia="zh-CN"/>
              </w:rPr>
              <w:t>2</w:t>
            </w:r>
            <w:r>
              <w:rPr>
                <w:rFonts w:hint="eastAsia" w:ascii="宋体" w:hAnsi="宋体" w:eastAsia="宋体" w:cs="宋体"/>
                <w:b w:val="0"/>
                <w:bCs/>
                <w:color w:val="auto"/>
                <w:sz w:val="21"/>
                <w:szCs w:val="21"/>
                <w:highlight w:val="none"/>
              </w:rPr>
              <w:t>0分）</w:t>
            </w:r>
          </w:p>
        </w:tc>
        <w:tc>
          <w:tcPr>
            <w:tcW w:w="320" w:type="pct"/>
            <w:vAlign w:val="center"/>
          </w:tcPr>
          <w:p w14:paraId="4EA73DF2">
            <w:pPr>
              <w:spacing w:line="360" w:lineRule="auto"/>
              <w:jc w:val="center"/>
              <w:rPr>
                <w:rFonts w:hint="eastAsia" w:ascii="宋体" w:hAnsi="宋体" w:eastAsia="宋体" w:cs="宋体"/>
                <w:color w:val="auto"/>
                <w:kern w:val="0"/>
                <w:sz w:val="21"/>
                <w:szCs w:val="21"/>
                <w:highlight w:val="none"/>
              </w:rPr>
            </w:pPr>
            <w:r>
              <w:rPr>
                <w:rFonts w:hint="eastAsia" w:ascii="宋体" w:hAnsi="宋体" w:eastAsia="宋体" w:cs="宋体"/>
                <w:color w:val="auto"/>
                <w:sz w:val="21"/>
                <w:szCs w:val="21"/>
                <w:highlight w:val="none"/>
              </w:rPr>
              <w:t>评标基准价D</w:t>
            </w:r>
          </w:p>
        </w:tc>
        <w:tc>
          <w:tcPr>
            <w:tcW w:w="3904" w:type="pct"/>
            <w:gridSpan w:val="3"/>
            <w:vAlign w:val="center"/>
          </w:tcPr>
          <w:p w14:paraId="6193777A">
            <w:pP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（1）确定</w:t>
            </w:r>
            <w:r>
              <w:rPr>
                <w:rFonts w:hint="eastAsia" w:ascii="宋体" w:hAnsi="宋体" w:eastAsia="宋体" w:cs="宋体"/>
                <w:color w:val="auto"/>
                <w:sz w:val="21"/>
                <w:szCs w:val="21"/>
                <w:highlight w:val="none"/>
                <w:lang w:eastAsia="zh-CN"/>
              </w:rPr>
              <w:t>最高投标限价</w:t>
            </w:r>
            <w:r>
              <w:rPr>
                <w:rFonts w:hint="eastAsia" w:ascii="宋体" w:hAnsi="宋体" w:eastAsia="宋体" w:cs="宋体"/>
                <w:color w:val="auto"/>
                <w:sz w:val="21"/>
                <w:szCs w:val="21"/>
                <w:highlight w:val="none"/>
              </w:rPr>
              <w:t>下浮系数n：用1～21号球分别代表一个下浮系数，由评委代表从这21个号码中随机抽取3次，每次抽取1个号码，抽出的号球不参与下次抽取。所抽取的3个号码对应下浮系数的算术平均值作为</w:t>
            </w:r>
            <w:r>
              <w:rPr>
                <w:rFonts w:hint="eastAsia" w:ascii="宋体" w:hAnsi="宋体" w:eastAsia="宋体" w:cs="宋体"/>
                <w:color w:val="auto"/>
                <w:sz w:val="21"/>
                <w:szCs w:val="21"/>
                <w:highlight w:val="none"/>
                <w:lang w:eastAsia="zh-CN"/>
              </w:rPr>
              <w:t>最高投标限价</w:t>
            </w:r>
            <w:r>
              <w:rPr>
                <w:rFonts w:hint="eastAsia" w:ascii="宋体" w:hAnsi="宋体" w:eastAsia="宋体" w:cs="宋体"/>
                <w:color w:val="auto"/>
                <w:sz w:val="21"/>
                <w:szCs w:val="21"/>
                <w:highlight w:val="none"/>
              </w:rPr>
              <w:t>下浮系数n。具体号码对应的下浮系数可参考下表。</w:t>
            </w:r>
          </w:p>
          <w:tbl>
            <w:tblPr>
              <w:tblStyle w:val="24"/>
              <w:tblW w:w="0" w:type="auto"/>
              <w:jc w:val="center"/>
              <w:shd w:val="clear" w:color="auto" w:fill="FFFFFF"/>
              <w:tblLayout w:type="fixed"/>
              <w:tblCellMar>
                <w:top w:w="0" w:type="dxa"/>
                <w:left w:w="108" w:type="dxa"/>
                <w:bottom w:w="0" w:type="dxa"/>
                <w:right w:w="108" w:type="dxa"/>
              </w:tblCellMar>
            </w:tblPr>
            <w:tblGrid>
              <w:gridCol w:w="1408"/>
              <w:gridCol w:w="718"/>
              <w:gridCol w:w="782"/>
              <w:gridCol w:w="792"/>
              <w:gridCol w:w="1025"/>
              <w:gridCol w:w="969"/>
              <w:gridCol w:w="913"/>
              <w:gridCol w:w="753"/>
            </w:tblGrid>
            <w:tr w14:paraId="256C8280">
              <w:tblPrEx>
                <w:shd w:val="clear" w:color="auto" w:fill="FFFFFF"/>
                <w:tblCellMar>
                  <w:top w:w="0" w:type="dxa"/>
                  <w:left w:w="108" w:type="dxa"/>
                  <w:bottom w:w="0" w:type="dxa"/>
                  <w:right w:w="108" w:type="dxa"/>
                </w:tblCellMar>
              </w:tblPrEx>
              <w:trPr>
                <w:trHeight w:val="396" w:hRule="atLeast"/>
                <w:jc w:val="center"/>
              </w:trPr>
              <w:tc>
                <w:tcPr>
                  <w:tcW w:w="140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EAC3A18">
                  <w:pPr>
                    <w:spacing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号球</w:t>
                  </w:r>
                </w:p>
              </w:tc>
              <w:tc>
                <w:tcPr>
                  <w:tcW w:w="71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8C0A70">
                  <w:pPr>
                    <w:spacing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p>
              </w:tc>
              <w:tc>
                <w:tcPr>
                  <w:tcW w:w="7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E02095">
                  <w:pPr>
                    <w:spacing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w:t>
                  </w:r>
                </w:p>
              </w:tc>
              <w:tc>
                <w:tcPr>
                  <w:tcW w:w="79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EEBE58">
                  <w:pPr>
                    <w:spacing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w:t>
                  </w:r>
                </w:p>
              </w:tc>
              <w:tc>
                <w:tcPr>
                  <w:tcW w:w="10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EB70AF4">
                  <w:pPr>
                    <w:spacing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w:t>
                  </w:r>
                </w:p>
              </w:tc>
              <w:tc>
                <w:tcPr>
                  <w:tcW w:w="96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CF27A3">
                  <w:pPr>
                    <w:spacing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w:t>
                  </w:r>
                </w:p>
              </w:tc>
              <w:tc>
                <w:tcPr>
                  <w:tcW w:w="91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89344B">
                  <w:pPr>
                    <w:spacing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6</w:t>
                  </w:r>
                </w:p>
              </w:tc>
              <w:tc>
                <w:tcPr>
                  <w:tcW w:w="75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416B1C">
                  <w:pPr>
                    <w:spacing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7</w:t>
                  </w:r>
                </w:p>
              </w:tc>
            </w:tr>
            <w:tr w14:paraId="6CA3772D">
              <w:tblPrEx>
                <w:tblCellMar>
                  <w:top w:w="0" w:type="dxa"/>
                  <w:left w:w="108" w:type="dxa"/>
                  <w:bottom w:w="0" w:type="dxa"/>
                  <w:right w:w="108" w:type="dxa"/>
                </w:tblCellMar>
              </w:tblPrEx>
              <w:trPr>
                <w:trHeight w:val="408" w:hRule="atLeast"/>
                <w:jc w:val="center"/>
              </w:trPr>
              <w:tc>
                <w:tcPr>
                  <w:tcW w:w="140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2535C7A">
                  <w:pPr>
                    <w:spacing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下浮系数（%）</w:t>
                  </w:r>
                </w:p>
              </w:tc>
              <w:tc>
                <w:tcPr>
                  <w:tcW w:w="71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A4C5CD1">
                  <w:pPr>
                    <w:spacing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p>
              </w:tc>
              <w:tc>
                <w:tcPr>
                  <w:tcW w:w="7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A6C059E">
                  <w:pPr>
                    <w:spacing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1.1</w:t>
                  </w:r>
                </w:p>
              </w:tc>
              <w:tc>
                <w:tcPr>
                  <w:tcW w:w="79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C22DEC">
                  <w:pPr>
                    <w:spacing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1.2</w:t>
                  </w:r>
                </w:p>
              </w:tc>
              <w:tc>
                <w:tcPr>
                  <w:tcW w:w="10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853A29">
                  <w:pPr>
                    <w:spacing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1.3</w:t>
                  </w:r>
                </w:p>
              </w:tc>
              <w:tc>
                <w:tcPr>
                  <w:tcW w:w="96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088004">
                  <w:pPr>
                    <w:spacing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1.4</w:t>
                  </w:r>
                </w:p>
              </w:tc>
              <w:tc>
                <w:tcPr>
                  <w:tcW w:w="91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60CC33">
                  <w:pPr>
                    <w:spacing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1.5</w:t>
                  </w:r>
                </w:p>
              </w:tc>
              <w:tc>
                <w:tcPr>
                  <w:tcW w:w="75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7B7D61">
                  <w:pPr>
                    <w:spacing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1.6</w:t>
                  </w:r>
                </w:p>
              </w:tc>
            </w:tr>
            <w:tr w14:paraId="0D666095">
              <w:tblPrEx>
                <w:shd w:val="clear" w:color="auto" w:fill="FFFFFF"/>
                <w:tblCellMar>
                  <w:top w:w="0" w:type="dxa"/>
                  <w:left w:w="108" w:type="dxa"/>
                  <w:bottom w:w="0" w:type="dxa"/>
                  <w:right w:w="108" w:type="dxa"/>
                </w:tblCellMar>
              </w:tblPrEx>
              <w:trPr>
                <w:trHeight w:val="413" w:hRule="atLeast"/>
                <w:jc w:val="center"/>
              </w:trPr>
              <w:tc>
                <w:tcPr>
                  <w:tcW w:w="140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9D2F7E9">
                  <w:pPr>
                    <w:spacing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号球</w:t>
                  </w:r>
                </w:p>
              </w:tc>
              <w:tc>
                <w:tcPr>
                  <w:tcW w:w="71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838B41">
                  <w:pPr>
                    <w:spacing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8</w:t>
                  </w:r>
                </w:p>
              </w:tc>
              <w:tc>
                <w:tcPr>
                  <w:tcW w:w="7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2C80068">
                  <w:pPr>
                    <w:spacing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9</w:t>
                  </w:r>
                </w:p>
              </w:tc>
              <w:tc>
                <w:tcPr>
                  <w:tcW w:w="79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CF263E">
                  <w:pPr>
                    <w:spacing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10</w:t>
                  </w:r>
                </w:p>
              </w:tc>
              <w:tc>
                <w:tcPr>
                  <w:tcW w:w="10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8D095E">
                  <w:pPr>
                    <w:spacing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11</w:t>
                  </w:r>
                </w:p>
              </w:tc>
              <w:tc>
                <w:tcPr>
                  <w:tcW w:w="96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7C720C">
                  <w:pPr>
                    <w:spacing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12</w:t>
                  </w:r>
                </w:p>
              </w:tc>
              <w:tc>
                <w:tcPr>
                  <w:tcW w:w="91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C3D0051">
                  <w:pPr>
                    <w:spacing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13</w:t>
                  </w:r>
                </w:p>
              </w:tc>
              <w:tc>
                <w:tcPr>
                  <w:tcW w:w="75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CDE81A1">
                  <w:pPr>
                    <w:spacing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14</w:t>
                  </w:r>
                </w:p>
              </w:tc>
            </w:tr>
            <w:tr w14:paraId="601CC5B9">
              <w:tblPrEx>
                <w:shd w:val="clear" w:color="auto" w:fill="FFFFFF"/>
                <w:tblCellMar>
                  <w:top w:w="0" w:type="dxa"/>
                  <w:left w:w="108" w:type="dxa"/>
                  <w:bottom w:w="0" w:type="dxa"/>
                  <w:right w:w="108" w:type="dxa"/>
                </w:tblCellMar>
              </w:tblPrEx>
              <w:trPr>
                <w:trHeight w:val="408" w:hRule="atLeast"/>
                <w:jc w:val="center"/>
              </w:trPr>
              <w:tc>
                <w:tcPr>
                  <w:tcW w:w="140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FF4029">
                  <w:pPr>
                    <w:spacing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下浮系数（%）</w:t>
                  </w:r>
                </w:p>
              </w:tc>
              <w:tc>
                <w:tcPr>
                  <w:tcW w:w="71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BEA689">
                  <w:pPr>
                    <w:spacing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1.7</w:t>
                  </w:r>
                </w:p>
              </w:tc>
              <w:tc>
                <w:tcPr>
                  <w:tcW w:w="7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899B8A4">
                  <w:pPr>
                    <w:spacing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1.8</w:t>
                  </w:r>
                </w:p>
              </w:tc>
              <w:tc>
                <w:tcPr>
                  <w:tcW w:w="79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0CD57B">
                  <w:pPr>
                    <w:spacing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1.9</w:t>
                  </w:r>
                </w:p>
              </w:tc>
              <w:tc>
                <w:tcPr>
                  <w:tcW w:w="10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723EFE">
                  <w:pPr>
                    <w:spacing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2.0</w:t>
                  </w:r>
                </w:p>
              </w:tc>
              <w:tc>
                <w:tcPr>
                  <w:tcW w:w="96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75F8DA">
                  <w:pPr>
                    <w:spacing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2.1</w:t>
                  </w:r>
                </w:p>
              </w:tc>
              <w:tc>
                <w:tcPr>
                  <w:tcW w:w="91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1A5940">
                  <w:pPr>
                    <w:spacing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2.2</w:t>
                  </w:r>
                </w:p>
              </w:tc>
              <w:tc>
                <w:tcPr>
                  <w:tcW w:w="75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9B92893">
                  <w:pPr>
                    <w:spacing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2.3</w:t>
                  </w:r>
                </w:p>
              </w:tc>
            </w:tr>
            <w:tr w14:paraId="5F268119">
              <w:tblPrEx>
                <w:tblCellMar>
                  <w:top w:w="0" w:type="dxa"/>
                  <w:left w:w="108" w:type="dxa"/>
                  <w:bottom w:w="0" w:type="dxa"/>
                  <w:right w:w="108" w:type="dxa"/>
                </w:tblCellMar>
              </w:tblPrEx>
              <w:trPr>
                <w:trHeight w:val="396" w:hRule="atLeast"/>
                <w:jc w:val="center"/>
              </w:trPr>
              <w:tc>
                <w:tcPr>
                  <w:tcW w:w="140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3D7E93">
                  <w:pPr>
                    <w:spacing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号球</w:t>
                  </w:r>
                </w:p>
              </w:tc>
              <w:tc>
                <w:tcPr>
                  <w:tcW w:w="71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37BBEF8">
                  <w:pPr>
                    <w:spacing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15</w:t>
                  </w:r>
                </w:p>
              </w:tc>
              <w:tc>
                <w:tcPr>
                  <w:tcW w:w="7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716729D">
                  <w:pPr>
                    <w:spacing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16</w:t>
                  </w:r>
                </w:p>
              </w:tc>
              <w:tc>
                <w:tcPr>
                  <w:tcW w:w="79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26F760C">
                  <w:pPr>
                    <w:spacing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17</w:t>
                  </w:r>
                </w:p>
              </w:tc>
              <w:tc>
                <w:tcPr>
                  <w:tcW w:w="10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A662F3F">
                  <w:pPr>
                    <w:spacing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18</w:t>
                  </w:r>
                </w:p>
              </w:tc>
              <w:tc>
                <w:tcPr>
                  <w:tcW w:w="96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D77A3D">
                  <w:pPr>
                    <w:spacing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19</w:t>
                  </w:r>
                </w:p>
              </w:tc>
              <w:tc>
                <w:tcPr>
                  <w:tcW w:w="91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EC4BD7">
                  <w:pPr>
                    <w:spacing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20</w:t>
                  </w:r>
                </w:p>
              </w:tc>
              <w:tc>
                <w:tcPr>
                  <w:tcW w:w="75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22E710">
                  <w:pPr>
                    <w:spacing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21</w:t>
                  </w:r>
                </w:p>
              </w:tc>
            </w:tr>
            <w:tr w14:paraId="62A042AD">
              <w:tblPrEx>
                <w:tblCellMar>
                  <w:top w:w="0" w:type="dxa"/>
                  <w:left w:w="108" w:type="dxa"/>
                  <w:bottom w:w="0" w:type="dxa"/>
                  <w:right w:w="108" w:type="dxa"/>
                </w:tblCellMar>
              </w:tblPrEx>
              <w:trPr>
                <w:trHeight w:val="417" w:hRule="atLeast"/>
                <w:jc w:val="center"/>
              </w:trPr>
              <w:tc>
                <w:tcPr>
                  <w:tcW w:w="140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A958E87">
                  <w:pPr>
                    <w:spacing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下浮系数（%）</w:t>
                  </w:r>
                </w:p>
              </w:tc>
              <w:tc>
                <w:tcPr>
                  <w:tcW w:w="71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CD3B810">
                  <w:pPr>
                    <w:spacing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2.4</w:t>
                  </w:r>
                </w:p>
              </w:tc>
              <w:tc>
                <w:tcPr>
                  <w:tcW w:w="7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B989E9">
                  <w:pPr>
                    <w:spacing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2.5</w:t>
                  </w:r>
                </w:p>
              </w:tc>
              <w:tc>
                <w:tcPr>
                  <w:tcW w:w="79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CCAB210">
                  <w:pPr>
                    <w:spacing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2.6</w:t>
                  </w:r>
                </w:p>
              </w:tc>
              <w:tc>
                <w:tcPr>
                  <w:tcW w:w="10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43DDF89">
                  <w:pPr>
                    <w:spacing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2.7</w:t>
                  </w:r>
                </w:p>
              </w:tc>
              <w:tc>
                <w:tcPr>
                  <w:tcW w:w="96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8E42C7">
                  <w:pPr>
                    <w:spacing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2.8</w:t>
                  </w:r>
                </w:p>
              </w:tc>
              <w:tc>
                <w:tcPr>
                  <w:tcW w:w="91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C2B467">
                  <w:pPr>
                    <w:spacing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2.9</w:t>
                  </w:r>
                </w:p>
              </w:tc>
              <w:tc>
                <w:tcPr>
                  <w:tcW w:w="75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F9DA1B">
                  <w:pPr>
                    <w:spacing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3.0</w:t>
                  </w:r>
                </w:p>
              </w:tc>
            </w:tr>
          </w:tbl>
          <w:p w14:paraId="29CF67AB">
            <w:pPr>
              <w:spacing w:line="360" w:lineRule="auto"/>
              <w:rPr>
                <w:rFonts w:hint="eastAsia" w:ascii="宋体" w:hAnsi="宋体" w:eastAsia="宋体" w:cs="宋体"/>
                <w:color w:val="auto"/>
                <w:kern w:val="0"/>
                <w:sz w:val="21"/>
                <w:szCs w:val="21"/>
                <w:highlight w:val="none"/>
                <w:lang w:bidi="ar"/>
              </w:rPr>
            </w:pPr>
            <w:r>
              <w:rPr>
                <w:rFonts w:hint="eastAsia" w:ascii="宋体" w:hAnsi="宋体" w:eastAsia="宋体" w:cs="宋体"/>
                <w:color w:val="auto"/>
                <w:sz w:val="21"/>
                <w:szCs w:val="21"/>
                <w:highlight w:val="none"/>
              </w:rPr>
              <w:t>（2）评标基准价D＝</w:t>
            </w:r>
            <w:r>
              <w:rPr>
                <w:rFonts w:hint="eastAsia" w:ascii="宋体" w:hAnsi="宋体" w:eastAsia="宋体" w:cs="宋体"/>
                <w:color w:val="auto"/>
                <w:sz w:val="21"/>
                <w:szCs w:val="21"/>
                <w:highlight w:val="none"/>
                <w:lang w:eastAsia="zh-CN"/>
              </w:rPr>
              <w:t>最高投标限价</w:t>
            </w:r>
            <w:r>
              <w:rPr>
                <w:rFonts w:hint="eastAsia" w:ascii="宋体" w:hAnsi="宋体" w:eastAsia="宋体" w:cs="宋体"/>
                <w:color w:val="auto"/>
                <w:sz w:val="21"/>
                <w:szCs w:val="21"/>
                <w:highlight w:val="none"/>
              </w:rPr>
              <w:t>×（1－n）</w:t>
            </w:r>
          </w:p>
        </w:tc>
      </w:tr>
      <w:tr w14:paraId="0C4724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0" w:hRule="atLeast"/>
          <w:jc w:val="center"/>
        </w:trPr>
        <w:tc>
          <w:tcPr>
            <w:tcW w:w="251" w:type="pct"/>
            <w:vMerge w:val="continue"/>
            <w:vAlign w:val="center"/>
          </w:tcPr>
          <w:p w14:paraId="6EC809C5">
            <w:pPr>
              <w:widowControl/>
              <w:spacing w:line="360" w:lineRule="auto"/>
              <w:jc w:val="center"/>
              <w:rPr>
                <w:rFonts w:hint="eastAsia" w:ascii="宋体" w:hAnsi="宋体" w:eastAsia="宋体" w:cs="宋体"/>
                <w:color w:val="auto"/>
                <w:kern w:val="0"/>
                <w:sz w:val="21"/>
                <w:szCs w:val="21"/>
                <w:highlight w:val="none"/>
              </w:rPr>
            </w:pPr>
          </w:p>
        </w:tc>
        <w:tc>
          <w:tcPr>
            <w:tcW w:w="523" w:type="pct"/>
            <w:vMerge w:val="continue"/>
            <w:vAlign w:val="center"/>
          </w:tcPr>
          <w:p w14:paraId="1DCEECFD">
            <w:pPr>
              <w:widowControl/>
              <w:spacing w:line="360" w:lineRule="auto"/>
              <w:jc w:val="center"/>
              <w:rPr>
                <w:rFonts w:hint="eastAsia" w:ascii="宋体" w:hAnsi="宋体" w:eastAsia="宋体" w:cs="宋体"/>
                <w:color w:val="auto"/>
                <w:kern w:val="0"/>
                <w:sz w:val="21"/>
                <w:szCs w:val="21"/>
                <w:highlight w:val="none"/>
              </w:rPr>
            </w:pPr>
          </w:p>
        </w:tc>
        <w:tc>
          <w:tcPr>
            <w:tcW w:w="320" w:type="pct"/>
            <w:vAlign w:val="center"/>
          </w:tcPr>
          <w:p w14:paraId="7F1A12B0">
            <w:pPr>
              <w:spacing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投标报价</w:t>
            </w:r>
          </w:p>
          <w:p w14:paraId="0BC7A5C8">
            <w:pPr>
              <w:spacing w:line="360" w:lineRule="auto"/>
              <w:jc w:val="center"/>
              <w:rPr>
                <w:rFonts w:hint="eastAsia" w:ascii="宋体" w:hAnsi="宋体" w:eastAsia="宋体" w:cs="宋体"/>
                <w:color w:val="auto"/>
                <w:kern w:val="0"/>
                <w:sz w:val="21"/>
                <w:szCs w:val="21"/>
                <w:highlight w:val="none"/>
              </w:rPr>
            </w:pPr>
            <w:r>
              <w:rPr>
                <w:rFonts w:hint="eastAsia" w:ascii="宋体" w:hAnsi="宋体" w:eastAsia="宋体" w:cs="宋体"/>
                <w:color w:val="auto"/>
                <w:sz w:val="21"/>
                <w:szCs w:val="21"/>
                <w:highlight w:val="none"/>
              </w:rPr>
              <w:t>得分N</w:t>
            </w:r>
          </w:p>
        </w:tc>
        <w:tc>
          <w:tcPr>
            <w:tcW w:w="3904" w:type="pct"/>
            <w:gridSpan w:val="3"/>
            <w:vAlign w:val="center"/>
          </w:tcPr>
          <w:p w14:paraId="4C480460">
            <w:pP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采用内插法计算某投标人的投标报价得分N，即当投标人的投标总价等于评标基准价时得</w:t>
            </w:r>
            <w:r>
              <w:rPr>
                <w:rFonts w:hint="eastAsia" w:hAnsi="宋体" w:eastAsia="宋体" w:cs="宋体"/>
                <w:color w:val="auto"/>
                <w:sz w:val="21"/>
                <w:szCs w:val="21"/>
                <w:highlight w:val="none"/>
                <w:lang w:val="en-US" w:eastAsia="zh-CN"/>
              </w:rPr>
              <w:t>20</w:t>
            </w:r>
            <w:r>
              <w:rPr>
                <w:rFonts w:hint="eastAsia" w:ascii="宋体" w:hAnsi="宋体" w:eastAsia="宋体" w:cs="宋体"/>
                <w:color w:val="auto"/>
                <w:sz w:val="21"/>
                <w:szCs w:val="21"/>
                <w:highlight w:val="none"/>
              </w:rPr>
              <w:t>分，每高于评标基准价一个百分点扣</w:t>
            </w:r>
            <w:r>
              <w:rPr>
                <w:rFonts w:hint="eastAsia" w:hAnsi="宋体" w:eastAsia="宋体" w:cs="宋体"/>
                <w:color w:val="auto"/>
                <w:sz w:val="21"/>
                <w:szCs w:val="21"/>
                <w:highlight w:val="none"/>
                <w:lang w:val="en-US" w:eastAsia="zh-CN"/>
              </w:rPr>
              <w:t>0.2</w:t>
            </w:r>
            <w:r>
              <w:rPr>
                <w:rFonts w:hint="eastAsia" w:ascii="宋体" w:hAnsi="宋体" w:eastAsia="宋体" w:cs="宋体"/>
                <w:color w:val="auto"/>
                <w:sz w:val="21"/>
                <w:szCs w:val="21"/>
                <w:highlight w:val="none"/>
              </w:rPr>
              <w:t>分, 每低于评标基准价一个百分点扣0.</w:t>
            </w:r>
            <w:r>
              <w:rPr>
                <w:rFonts w:hint="eastAsia" w:hAnsi="宋体" w:eastAsia="宋体" w:cs="宋体"/>
                <w:color w:val="auto"/>
                <w:sz w:val="21"/>
                <w:szCs w:val="21"/>
                <w:highlight w:val="none"/>
                <w:lang w:val="en-US" w:eastAsia="zh-CN"/>
              </w:rPr>
              <w:t>1</w:t>
            </w:r>
            <w:r>
              <w:rPr>
                <w:rFonts w:hint="eastAsia" w:ascii="宋体" w:hAnsi="宋体" w:eastAsia="宋体" w:cs="宋体"/>
                <w:color w:val="auto"/>
                <w:sz w:val="21"/>
                <w:szCs w:val="21"/>
                <w:highlight w:val="none"/>
              </w:rPr>
              <w:t>分，扣完为止。公式如下：</w:t>
            </w:r>
          </w:p>
          <w:p w14:paraId="1F7FC099">
            <w:pP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N＝</w:t>
            </w:r>
            <w:r>
              <w:rPr>
                <w:rFonts w:hint="eastAsia" w:hAnsi="宋体" w:eastAsia="宋体" w:cs="宋体"/>
                <w:color w:val="auto"/>
                <w:sz w:val="21"/>
                <w:szCs w:val="21"/>
                <w:highlight w:val="none"/>
                <w:lang w:val="en-US" w:eastAsia="zh-CN"/>
              </w:rPr>
              <w:t>20</w:t>
            </w:r>
            <w:r>
              <w:rPr>
                <w:rFonts w:hint="eastAsia" w:ascii="宋体" w:hAnsi="宋体" w:eastAsia="宋体" w:cs="宋体"/>
                <w:color w:val="auto"/>
                <w:sz w:val="21"/>
                <w:szCs w:val="21"/>
                <w:highlight w:val="none"/>
              </w:rPr>
              <w:t>－（| Di－D | ÷D）×100×E</w:t>
            </w:r>
          </w:p>
          <w:p w14:paraId="5C0A3A22">
            <w:pP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式中：D为评标基准价；Di为某投标人的投标总价；E为扣分因子，当Di＞D时，E＝0.</w:t>
            </w:r>
            <w:r>
              <w:rPr>
                <w:rFonts w:hint="eastAsia" w:hAnsi="宋体" w:eastAsia="宋体" w:cs="宋体"/>
                <w:color w:val="auto"/>
                <w:sz w:val="21"/>
                <w:szCs w:val="21"/>
                <w:highlight w:val="none"/>
                <w:lang w:val="en-US" w:eastAsia="zh-CN"/>
              </w:rPr>
              <w:t>2</w:t>
            </w:r>
            <w:r>
              <w:rPr>
                <w:rFonts w:hint="eastAsia" w:ascii="宋体" w:hAnsi="宋体" w:eastAsia="宋体" w:cs="宋体"/>
                <w:color w:val="auto"/>
                <w:sz w:val="21"/>
                <w:szCs w:val="21"/>
                <w:highlight w:val="none"/>
              </w:rPr>
              <w:t>；当Di＜D时，E＝0.</w:t>
            </w:r>
            <w:r>
              <w:rPr>
                <w:rFonts w:hint="eastAsia" w:hAnsi="宋体" w:eastAsia="宋体" w:cs="宋体"/>
                <w:color w:val="auto"/>
                <w:sz w:val="21"/>
                <w:szCs w:val="21"/>
                <w:highlight w:val="none"/>
                <w:lang w:val="en-US" w:eastAsia="zh-CN"/>
              </w:rPr>
              <w:t>1</w:t>
            </w:r>
            <w:r>
              <w:rPr>
                <w:rFonts w:hint="eastAsia" w:ascii="宋体" w:hAnsi="宋体" w:eastAsia="宋体" w:cs="宋体"/>
                <w:color w:val="auto"/>
                <w:sz w:val="21"/>
                <w:szCs w:val="21"/>
                <w:highlight w:val="none"/>
              </w:rPr>
              <w:t>。</w:t>
            </w:r>
          </w:p>
        </w:tc>
      </w:tr>
      <w:tr w14:paraId="68D203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8" w:hRule="atLeast"/>
          <w:jc w:val="center"/>
        </w:trPr>
        <w:tc>
          <w:tcPr>
            <w:tcW w:w="1095" w:type="pct"/>
            <w:gridSpan w:val="3"/>
            <w:vAlign w:val="center"/>
          </w:tcPr>
          <w:p w14:paraId="7C889A48">
            <w:pPr>
              <w:spacing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合计</w:t>
            </w:r>
          </w:p>
        </w:tc>
        <w:tc>
          <w:tcPr>
            <w:tcW w:w="3904" w:type="pct"/>
            <w:gridSpan w:val="3"/>
            <w:vAlign w:val="center"/>
          </w:tcPr>
          <w:p w14:paraId="2B290B36">
            <w:pP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商务</w:t>
            </w:r>
            <w:r>
              <w:rPr>
                <w:rFonts w:hint="eastAsia" w:ascii="宋体" w:hAnsi="宋体" w:eastAsia="宋体" w:cs="宋体"/>
                <w:color w:val="auto"/>
                <w:sz w:val="21"/>
                <w:szCs w:val="21"/>
                <w:highlight w:val="none"/>
                <w:lang w:val="en-US" w:eastAsia="zh-CN"/>
              </w:rPr>
              <w:t>部分</w:t>
            </w:r>
            <w:r>
              <w:rPr>
                <w:rFonts w:hint="eastAsia" w:ascii="宋体" w:hAnsi="宋体" w:eastAsia="宋体" w:cs="宋体"/>
                <w:color w:val="auto"/>
                <w:sz w:val="21"/>
                <w:szCs w:val="21"/>
                <w:highlight w:val="none"/>
              </w:rPr>
              <w:t>得分</w:t>
            </w:r>
            <w:r>
              <w:rPr>
                <w:rFonts w:hint="eastAsia" w:ascii="宋体" w:hAnsi="宋体" w:eastAsia="宋体" w:cs="宋体"/>
                <w:color w:val="auto"/>
                <w:sz w:val="21"/>
                <w:szCs w:val="21"/>
                <w:highlight w:val="none"/>
                <w:lang w:val="en-US" w:eastAsia="zh-CN"/>
              </w:rPr>
              <w:t>+技术部分得分</w:t>
            </w: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lang w:val="en-US" w:eastAsia="zh-CN"/>
              </w:rPr>
              <w:t>经济部分</w:t>
            </w:r>
            <w:r>
              <w:rPr>
                <w:rFonts w:hint="eastAsia" w:ascii="宋体" w:hAnsi="宋体" w:eastAsia="宋体" w:cs="宋体"/>
                <w:color w:val="auto"/>
                <w:sz w:val="21"/>
                <w:szCs w:val="21"/>
                <w:highlight w:val="none"/>
              </w:rPr>
              <w:t>报价得分=总得分</w:t>
            </w:r>
          </w:p>
        </w:tc>
      </w:tr>
    </w:tbl>
    <w:p w14:paraId="652B4D38">
      <w:pPr>
        <w:spacing w:line="360" w:lineRule="auto"/>
        <w:rPr>
          <w:rFonts w:hint="eastAsia" w:asciiTheme="minorEastAsia" w:hAnsiTheme="minorEastAsia" w:eastAsiaTheme="minorEastAsia" w:cstheme="minorEastAsia"/>
          <w:color w:val="auto"/>
          <w:spacing w:val="10"/>
          <w:kern w:val="0"/>
          <w:szCs w:val="24"/>
          <w:highlight w:val="none"/>
        </w:rPr>
      </w:pPr>
      <w:r>
        <w:rPr>
          <w:rFonts w:hint="eastAsia" w:asciiTheme="minorEastAsia" w:hAnsiTheme="minorEastAsia" w:eastAsiaTheme="minorEastAsia" w:cstheme="minorEastAsia"/>
          <w:color w:val="auto"/>
          <w:spacing w:val="10"/>
          <w:kern w:val="0"/>
          <w:szCs w:val="24"/>
          <w:highlight w:val="none"/>
        </w:rPr>
        <w:t>备注：</w:t>
      </w:r>
    </w:p>
    <w:p w14:paraId="4203939C">
      <w:pPr>
        <w:spacing w:line="360" w:lineRule="auto"/>
        <w:ind w:firstLine="482" w:firstLineChars="200"/>
        <w:rPr>
          <w:rFonts w:hint="eastAsia" w:asciiTheme="minorEastAsia" w:hAnsiTheme="minorEastAsia" w:eastAsiaTheme="minorEastAsia" w:cstheme="minorEastAsia"/>
          <w:b/>
          <w:bCs/>
          <w:color w:val="auto"/>
          <w:szCs w:val="24"/>
          <w:highlight w:val="none"/>
          <w:u w:val="double"/>
        </w:rPr>
      </w:pPr>
      <w:r>
        <w:rPr>
          <w:rFonts w:hint="eastAsia" w:asciiTheme="minorEastAsia" w:hAnsiTheme="minorEastAsia" w:eastAsiaTheme="minorEastAsia" w:cstheme="minorEastAsia"/>
          <w:b/>
          <w:bCs/>
          <w:color w:val="auto"/>
          <w:szCs w:val="24"/>
          <w:highlight w:val="none"/>
        </w:rPr>
        <w:t>1、</w:t>
      </w:r>
      <w:r>
        <w:rPr>
          <w:rFonts w:hint="eastAsia" w:asciiTheme="minorEastAsia" w:hAnsiTheme="minorEastAsia" w:eastAsiaTheme="minorEastAsia" w:cstheme="minorEastAsia"/>
          <w:b/>
          <w:bCs/>
          <w:color w:val="auto"/>
          <w:szCs w:val="24"/>
          <w:highlight w:val="none"/>
          <w:u w:val="double"/>
        </w:rPr>
        <w:t>综合评分表中注明“扫描件”为原件扫描件。</w:t>
      </w:r>
    </w:p>
    <w:p w14:paraId="4C82F864">
      <w:pPr>
        <w:spacing w:line="360" w:lineRule="auto"/>
        <w:ind w:firstLine="482" w:firstLineChars="200"/>
        <w:rPr>
          <w:rFonts w:hint="eastAsia" w:asciiTheme="minorEastAsia" w:hAnsiTheme="minorEastAsia" w:eastAsiaTheme="minorEastAsia" w:cstheme="minorEastAsia"/>
          <w:b/>
          <w:bCs/>
          <w:color w:val="auto"/>
          <w:szCs w:val="24"/>
          <w:highlight w:val="none"/>
          <w:u w:val="double"/>
        </w:rPr>
      </w:pPr>
      <w:r>
        <w:rPr>
          <w:rFonts w:hint="eastAsia" w:asciiTheme="minorEastAsia" w:hAnsiTheme="minorEastAsia" w:eastAsiaTheme="minorEastAsia" w:cstheme="minorEastAsia"/>
          <w:b/>
          <w:bCs/>
          <w:color w:val="auto"/>
          <w:szCs w:val="24"/>
          <w:highlight w:val="none"/>
        </w:rPr>
        <w:t>2、</w:t>
      </w:r>
      <w:r>
        <w:rPr>
          <w:rFonts w:hint="eastAsia" w:asciiTheme="minorEastAsia" w:hAnsiTheme="minorEastAsia" w:eastAsiaTheme="minorEastAsia" w:cstheme="minorEastAsia"/>
          <w:b/>
          <w:bCs/>
          <w:color w:val="auto"/>
          <w:szCs w:val="24"/>
          <w:highlight w:val="none"/>
          <w:u w:val="double"/>
        </w:rPr>
        <w:t>评分如出现小数点，则保留小数点后两位，第三位四舍五入。</w:t>
      </w:r>
    </w:p>
    <w:p w14:paraId="60FF2AA3">
      <w:pPr>
        <w:spacing w:line="360" w:lineRule="auto"/>
        <w:ind w:firstLine="482" w:firstLineChars="200"/>
        <w:rPr>
          <w:rFonts w:hint="eastAsia" w:asciiTheme="minorEastAsia" w:hAnsiTheme="minorEastAsia" w:eastAsiaTheme="minorEastAsia" w:cstheme="minorEastAsia"/>
          <w:b/>
          <w:color w:val="auto"/>
          <w:kern w:val="1"/>
          <w:highlight w:val="none"/>
          <w:u w:val="single"/>
        </w:rPr>
      </w:pPr>
      <w:r>
        <w:rPr>
          <w:rFonts w:hint="eastAsia" w:asciiTheme="minorEastAsia" w:hAnsiTheme="minorEastAsia" w:eastAsiaTheme="minorEastAsia" w:cstheme="minorEastAsia"/>
          <w:b/>
          <w:bCs/>
          <w:color w:val="auto"/>
          <w:szCs w:val="24"/>
          <w:highlight w:val="none"/>
        </w:rPr>
        <w:t>3、</w:t>
      </w:r>
      <w:r>
        <w:rPr>
          <w:rFonts w:hint="eastAsia" w:asciiTheme="minorEastAsia" w:hAnsiTheme="minorEastAsia" w:eastAsiaTheme="minorEastAsia" w:cstheme="minorEastAsia"/>
          <w:b/>
          <w:bCs/>
          <w:color w:val="auto"/>
          <w:szCs w:val="24"/>
          <w:highlight w:val="none"/>
          <w:u w:val="double"/>
        </w:rPr>
        <w:t>如果某投标人的建安工程费下浮率高于15%时，又未提供相应书面说明和佐证材料或提供的书面说明和佐证材料不能令人信服的，评标委员会应认定其以低于成本的价格竞标，并否决其投标。评标委员会接受该投标人的投标总价而未否决其投标的，应在评标报告中说明判断理由。</w:t>
      </w:r>
    </w:p>
    <w:p w14:paraId="644408AA">
      <w:pPr>
        <w:wordWrap w:val="0"/>
        <w:adjustRightInd w:val="0"/>
        <w:snapToGrid w:val="0"/>
        <w:spacing w:line="360" w:lineRule="auto"/>
        <w:ind w:firstLine="520" w:firstLineChars="200"/>
        <w:rPr>
          <w:rFonts w:hint="eastAsia" w:asciiTheme="minorEastAsia" w:hAnsiTheme="minorEastAsia" w:eastAsiaTheme="minorEastAsia" w:cstheme="minorEastAsia"/>
          <w:bCs/>
          <w:color w:val="auto"/>
          <w:spacing w:val="10"/>
          <w:kern w:val="0"/>
          <w:szCs w:val="24"/>
          <w:highlight w:val="none"/>
        </w:rPr>
      </w:pPr>
    </w:p>
    <w:p w14:paraId="124DC73F">
      <w:pPr>
        <w:wordWrap w:val="0"/>
        <w:adjustRightInd w:val="0"/>
        <w:snapToGrid w:val="0"/>
        <w:spacing w:line="360" w:lineRule="auto"/>
        <w:ind w:firstLine="520" w:firstLineChars="200"/>
        <w:rPr>
          <w:rFonts w:hint="eastAsia" w:asciiTheme="minorEastAsia" w:hAnsiTheme="minorEastAsia" w:eastAsiaTheme="minorEastAsia" w:cstheme="minorEastAsia"/>
          <w:snapToGrid w:val="0"/>
          <w:color w:val="auto"/>
          <w:kern w:val="0"/>
          <w:szCs w:val="24"/>
          <w:highlight w:val="none"/>
        </w:rPr>
      </w:pPr>
      <w:r>
        <w:rPr>
          <w:rFonts w:hint="eastAsia" w:asciiTheme="minorEastAsia" w:hAnsiTheme="minorEastAsia" w:eastAsiaTheme="minorEastAsia" w:cstheme="minorEastAsia"/>
          <w:bCs/>
          <w:color w:val="auto"/>
          <w:spacing w:val="10"/>
          <w:kern w:val="0"/>
          <w:szCs w:val="24"/>
          <w:highlight w:val="none"/>
        </w:rPr>
        <w:t>14.</w:t>
      </w:r>
      <w:r>
        <w:rPr>
          <w:rFonts w:hint="eastAsia" w:asciiTheme="minorEastAsia" w:hAnsiTheme="minorEastAsia" w:eastAsiaTheme="minorEastAsia" w:cstheme="minorEastAsia"/>
          <w:bCs/>
          <w:color w:val="auto"/>
          <w:spacing w:val="10"/>
          <w:kern w:val="0"/>
          <w:szCs w:val="24"/>
          <w:highlight w:val="none"/>
          <w:lang w:val="en-US" w:eastAsia="zh-CN"/>
        </w:rPr>
        <w:t>5</w:t>
      </w:r>
      <w:r>
        <w:rPr>
          <w:rFonts w:hint="eastAsia" w:asciiTheme="minorEastAsia" w:hAnsiTheme="minorEastAsia" w:eastAsiaTheme="minorEastAsia" w:cstheme="minorEastAsia"/>
          <w:bCs/>
          <w:color w:val="auto"/>
          <w:spacing w:val="10"/>
          <w:kern w:val="0"/>
          <w:szCs w:val="24"/>
          <w:highlight w:val="none"/>
        </w:rPr>
        <w:t>.2</w:t>
      </w:r>
      <w:r>
        <w:rPr>
          <w:rFonts w:hint="eastAsia" w:asciiTheme="minorEastAsia" w:hAnsiTheme="minorEastAsia" w:eastAsiaTheme="minorEastAsia" w:cstheme="minorEastAsia"/>
          <w:snapToGrid w:val="0"/>
          <w:color w:val="auto"/>
          <w:kern w:val="0"/>
          <w:szCs w:val="24"/>
          <w:highlight w:val="none"/>
        </w:rPr>
        <w:t>否决投标说明</w:t>
      </w:r>
    </w:p>
    <w:p w14:paraId="2F46DD7E">
      <w:pPr>
        <w:wordWrap w:val="0"/>
        <w:adjustRightInd w:val="0"/>
        <w:snapToGrid w:val="0"/>
        <w:spacing w:line="360" w:lineRule="auto"/>
        <w:ind w:firstLine="480" w:firstLineChars="200"/>
        <w:rPr>
          <w:rFonts w:hint="eastAsia" w:asciiTheme="minorEastAsia" w:hAnsiTheme="minorEastAsia" w:eastAsiaTheme="minorEastAsia" w:cstheme="minorEastAsia"/>
          <w:snapToGrid w:val="0"/>
          <w:color w:val="auto"/>
          <w:kern w:val="0"/>
          <w:szCs w:val="24"/>
          <w:highlight w:val="none"/>
        </w:rPr>
      </w:pPr>
      <w:r>
        <w:rPr>
          <w:rFonts w:hint="eastAsia" w:asciiTheme="minorEastAsia" w:hAnsiTheme="minorEastAsia" w:eastAsiaTheme="minorEastAsia" w:cstheme="minorEastAsia"/>
          <w:snapToGrid w:val="0"/>
          <w:color w:val="auto"/>
          <w:kern w:val="0"/>
          <w:szCs w:val="24"/>
          <w:highlight w:val="none"/>
        </w:rPr>
        <w:t>详细评审阶段否决投标的全部条件，在本章第四节“否决投标条件”第1条至第4条中集中列示。投标人有其中所列任何一种情形的，由评标委员会否决其投标。经详细评审后，有效投标人数量不足3个时，招标人应依法重新组织招标。</w:t>
      </w:r>
    </w:p>
    <w:p w14:paraId="524E4F43">
      <w:pPr>
        <w:pStyle w:val="40"/>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Theme="minorEastAsia" w:hAnsiTheme="minorEastAsia" w:eastAsiaTheme="minorEastAsia" w:cstheme="minorEastAsia"/>
          <w:b/>
          <w:color w:val="auto"/>
          <w:highlight w:val="none"/>
        </w:rPr>
      </w:pPr>
      <w:r>
        <w:rPr>
          <w:rFonts w:hint="eastAsia" w:asciiTheme="minorEastAsia" w:hAnsiTheme="minorEastAsia" w:eastAsiaTheme="minorEastAsia" w:cstheme="minorEastAsia"/>
          <w:b/>
          <w:bCs/>
          <w:snapToGrid w:val="0"/>
          <w:color w:val="auto"/>
          <w:kern w:val="0"/>
          <w:szCs w:val="24"/>
          <w:highlight w:val="none"/>
        </w:rPr>
        <w:t>注：投标人在详细评审阶段根据评分方法提供的佐证材料，其合法性、有效性和准确性不符合要求的，有关量化因素（或评分因素）的折算、调整（或评分）按相应量化标准（或评分标准）处理，但不否决投标。</w:t>
      </w:r>
    </w:p>
    <w:p w14:paraId="70091841">
      <w:pPr>
        <w:pStyle w:val="50"/>
        <w:spacing w:line="360" w:lineRule="auto"/>
        <w:ind w:firstLine="482" w:firstLineChars="200"/>
        <w:jc w:val="both"/>
        <w:outlineLvl w:val="9"/>
        <w:rPr>
          <w:rFonts w:hint="eastAsia" w:asciiTheme="minorEastAsia" w:hAnsiTheme="minorEastAsia" w:eastAsiaTheme="minorEastAsia" w:cstheme="minorEastAsia"/>
          <w:b/>
          <w:color w:val="auto"/>
          <w:highlight w:val="none"/>
        </w:rPr>
      </w:pPr>
    </w:p>
    <w:p w14:paraId="13A69B6E">
      <w:pPr>
        <w:pStyle w:val="42"/>
        <w:keepNext/>
        <w:keepLines/>
        <w:spacing w:line="360" w:lineRule="auto"/>
        <w:ind w:firstLine="480"/>
        <w:jc w:val="both"/>
        <w:rPr>
          <w:rFonts w:hint="eastAsia" w:asciiTheme="minorEastAsia" w:hAnsiTheme="minorEastAsia" w:eastAsiaTheme="minorEastAsia" w:cstheme="minorEastAsia"/>
          <w:b/>
          <w:color w:val="auto"/>
          <w:kern w:val="2"/>
          <w:highlight w:val="none"/>
        </w:rPr>
      </w:pPr>
      <w:bookmarkStart w:id="278" w:name="_Toc25535"/>
      <w:bookmarkStart w:id="279" w:name="_Toc32481"/>
      <w:r>
        <w:rPr>
          <w:rFonts w:hint="eastAsia" w:asciiTheme="minorEastAsia" w:hAnsiTheme="minorEastAsia" w:eastAsiaTheme="minorEastAsia" w:cstheme="minorEastAsia"/>
          <w:b/>
          <w:color w:val="auto"/>
          <w:kern w:val="2"/>
          <w:highlight w:val="none"/>
        </w:rPr>
        <w:t>15</w:t>
      </w:r>
      <w:r>
        <w:rPr>
          <w:rFonts w:hint="eastAsia" w:asciiTheme="minorEastAsia" w:hAnsiTheme="minorEastAsia" w:eastAsiaTheme="minorEastAsia" w:cstheme="minorEastAsia"/>
          <w:b/>
          <w:color w:val="auto"/>
          <w:kern w:val="2"/>
          <w:highlight w:val="none"/>
          <w:lang w:val="en-US" w:eastAsia="zh-CN"/>
        </w:rPr>
        <w:t>、</w:t>
      </w:r>
      <w:bookmarkEnd w:id="278"/>
      <w:bookmarkEnd w:id="279"/>
      <w:r>
        <w:rPr>
          <w:rFonts w:hint="eastAsia" w:ascii="Times New Roman"/>
          <w:b/>
          <w:snapToGrid w:val="0"/>
          <w:color w:val="auto"/>
          <w:highlight w:val="none"/>
        </w:rPr>
        <w:t>评标结果</w:t>
      </w:r>
      <w:r>
        <w:rPr>
          <w:rFonts w:hint="eastAsia" w:ascii="Times New Roman"/>
          <w:b/>
          <w:snapToGrid w:val="0"/>
          <w:color w:val="auto"/>
          <w:highlight w:val="none"/>
          <w:lang w:eastAsia="zh-CN"/>
        </w:rPr>
        <w:t>公示</w:t>
      </w:r>
    </w:p>
    <w:p w14:paraId="5FDE95B5">
      <w:pPr>
        <w:pStyle w:val="3"/>
        <w:keepNext w:val="0"/>
        <w:keepLines w:val="0"/>
        <w:pageBreakBefore w:val="0"/>
        <w:widowControl w:val="0"/>
        <w:kinsoku/>
        <w:wordWrap w:val="0"/>
        <w:overflowPunct/>
        <w:topLinePunct w:val="0"/>
        <w:autoSpaceDE/>
        <w:autoSpaceDN/>
        <w:bidi w:val="0"/>
        <w:adjustRightInd w:val="0"/>
        <w:snapToGrid w:val="0"/>
        <w:spacing w:after="260" w:line="360" w:lineRule="auto"/>
        <w:ind w:firstLine="480" w:firstLineChars="200"/>
        <w:jc w:val="left"/>
        <w:textAlignment w:val="auto"/>
        <w:rPr>
          <w:rFonts w:hint="eastAsia" w:asciiTheme="minorEastAsia" w:hAnsiTheme="minorEastAsia" w:eastAsiaTheme="minorEastAsia" w:cstheme="minorEastAsia"/>
          <w:snapToGrid w:val="0"/>
          <w:color w:val="auto"/>
          <w:kern w:val="0"/>
          <w:sz w:val="24"/>
          <w:szCs w:val="24"/>
          <w:highlight w:val="none"/>
          <w:lang w:val="en-US" w:eastAsia="zh-CN" w:bidi="ar-SA"/>
        </w:rPr>
      </w:pPr>
      <w:bookmarkStart w:id="280" w:name="_Toc20094"/>
      <w:bookmarkStart w:id="281" w:name="_Toc16203"/>
      <w:bookmarkStart w:id="282" w:name="_Toc24184"/>
      <w:bookmarkStart w:id="283" w:name="_Toc13416"/>
      <w:bookmarkStart w:id="284" w:name="_Toc16649"/>
      <w:bookmarkStart w:id="285" w:name="_Toc16300"/>
      <w:bookmarkStart w:id="286" w:name="_Toc9083"/>
      <w:bookmarkStart w:id="287" w:name="_Toc11519"/>
      <w:bookmarkStart w:id="288" w:name="_Toc21045"/>
      <w:bookmarkStart w:id="289" w:name="_Hlt69698713"/>
      <w:bookmarkStart w:id="290" w:name="_Hlt69698765"/>
      <w:r>
        <w:rPr>
          <w:rFonts w:hint="eastAsia" w:asciiTheme="minorEastAsia" w:hAnsiTheme="minorEastAsia" w:eastAsiaTheme="minorEastAsia" w:cstheme="minorEastAsia"/>
          <w:snapToGrid w:val="0"/>
          <w:color w:val="auto"/>
          <w:kern w:val="0"/>
          <w:sz w:val="24"/>
          <w:szCs w:val="24"/>
          <w:highlight w:val="none"/>
          <w:lang w:val="en-US" w:eastAsia="zh-CN" w:bidi="ar-SA"/>
        </w:rPr>
        <w:t>评标委员会按照投标人评审综合总得分由高到低的原则,向招标人推荐已明确的定标候选人数量（不标明排序）。评标委员会推荐定标候选人后，招标人应于评标会结束后3个工作日内将定标候选人和评标情况在广东省招标投标监管网和全国公共资源交易平台（广东省·韶关市）网上公示，公示时间不少于3个工作日。公示主要内容包括：（1）定标候选人名称、投标报价、质量、工期等；（2）定标候选人按照招标文件要求承诺的项目负责人姓名及相关证书名称和编号；（3）响应招标文件要求的资格能力条件；（4）提出异议的渠道和方式；（5）评标专家代码（评标专家姓名可用代码进行标示，如专家一、专家二等）及其对应的具体评标意见（含对否决投标人相关意见等）以及评标报告；（6）投标文件；（7）招标文件确认公示的其他内容。</w:t>
      </w:r>
    </w:p>
    <w:p w14:paraId="6D8A865F">
      <w:pPr>
        <w:pStyle w:val="3"/>
        <w:keepNext w:val="0"/>
        <w:keepLines w:val="0"/>
        <w:pageBreakBefore w:val="0"/>
        <w:widowControl w:val="0"/>
        <w:kinsoku/>
        <w:wordWrap w:val="0"/>
        <w:overflowPunct/>
        <w:topLinePunct w:val="0"/>
        <w:autoSpaceDE/>
        <w:autoSpaceDN/>
        <w:bidi w:val="0"/>
        <w:adjustRightInd w:val="0"/>
        <w:snapToGrid w:val="0"/>
        <w:spacing w:after="260" w:line="360" w:lineRule="auto"/>
        <w:ind w:firstLine="480" w:firstLineChars="200"/>
        <w:jc w:val="left"/>
        <w:textAlignment w:val="auto"/>
        <w:rPr>
          <w:rFonts w:hint="eastAsia" w:asciiTheme="minorEastAsia" w:hAnsiTheme="minorEastAsia" w:eastAsiaTheme="minorEastAsia" w:cstheme="minorEastAsia"/>
          <w:snapToGrid w:val="0"/>
          <w:color w:val="auto"/>
          <w:kern w:val="0"/>
          <w:sz w:val="24"/>
          <w:szCs w:val="24"/>
          <w:highlight w:val="none"/>
          <w:lang w:val="en-US" w:eastAsia="zh-CN" w:bidi="ar-SA"/>
        </w:rPr>
        <w:sectPr>
          <w:endnotePr>
            <w:numFmt w:val="decimal"/>
          </w:endnotePr>
          <w:pgSz w:w="11906" w:h="16838"/>
          <w:pgMar w:top="1701" w:right="1531" w:bottom="1417" w:left="1531" w:header="850" w:footer="992" w:gutter="0"/>
          <w:pgNumType w:fmt="decimal"/>
          <w:cols w:space="720" w:num="1"/>
          <w:docGrid w:linePitch="327" w:charSpace="0"/>
        </w:sectPr>
      </w:pPr>
    </w:p>
    <w:p w14:paraId="419DA419">
      <w:pPr>
        <w:pStyle w:val="3"/>
        <w:wordWrap w:val="0"/>
        <w:autoSpaceDE/>
        <w:autoSpaceDN/>
        <w:snapToGrid w:val="0"/>
        <w:spacing w:after="260" w:line="360" w:lineRule="auto"/>
        <w:jc w:val="center"/>
        <w:rPr>
          <w:rFonts w:hint="eastAsia" w:asciiTheme="minorEastAsia" w:hAnsiTheme="minorEastAsia" w:eastAsiaTheme="minorEastAsia" w:cstheme="minorEastAsia"/>
          <w:b/>
          <w:color w:val="auto"/>
          <w:kern w:val="2"/>
          <w:szCs w:val="24"/>
          <w:highlight w:val="none"/>
        </w:rPr>
      </w:pPr>
      <w:r>
        <w:rPr>
          <w:rFonts w:hint="eastAsia" w:asciiTheme="minorEastAsia" w:hAnsiTheme="minorEastAsia" w:eastAsiaTheme="minorEastAsia" w:cstheme="minorEastAsia"/>
          <w:b/>
          <w:color w:val="auto"/>
          <w:kern w:val="2"/>
          <w:szCs w:val="24"/>
          <w:highlight w:val="none"/>
        </w:rPr>
        <w:t>第四节 否决投标条件</w:t>
      </w:r>
      <w:bookmarkEnd w:id="280"/>
    </w:p>
    <w:p w14:paraId="37D31EA2">
      <w:pPr>
        <w:wordWrap w:val="0"/>
        <w:adjustRightInd w:val="0"/>
        <w:snapToGrid w:val="0"/>
        <w:spacing w:line="360" w:lineRule="auto"/>
        <w:rPr>
          <w:rFonts w:hint="eastAsia" w:asciiTheme="minorEastAsia" w:hAnsiTheme="minorEastAsia" w:eastAsiaTheme="minorEastAsia" w:cstheme="minorEastAsia"/>
          <w:snapToGrid w:val="0"/>
          <w:color w:val="auto"/>
          <w:kern w:val="0"/>
          <w:szCs w:val="24"/>
          <w:highlight w:val="none"/>
        </w:rPr>
      </w:pPr>
      <w:r>
        <w:rPr>
          <w:rFonts w:hint="eastAsia" w:asciiTheme="minorEastAsia" w:hAnsiTheme="minorEastAsia" w:eastAsiaTheme="minorEastAsia" w:cstheme="minorEastAsia"/>
          <w:snapToGrid w:val="0"/>
          <w:color w:val="auto"/>
          <w:kern w:val="0"/>
          <w:highlight w:val="none"/>
        </w:rPr>
        <w:t>　　</w:t>
      </w:r>
      <w:r>
        <w:rPr>
          <w:rFonts w:hint="eastAsia" w:asciiTheme="minorEastAsia" w:hAnsiTheme="minorEastAsia" w:eastAsiaTheme="minorEastAsia" w:cstheme="minorEastAsia"/>
          <w:snapToGrid w:val="0"/>
          <w:color w:val="auto"/>
          <w:kern w:val="0"/>
          <w:szCs w:val="24"/>
          <w:highlight w:val="none"/>
        </w:rPr>
        <w:t xml:space="preserve">  本节所集中列示的否决投标条件，是本章第三节“投标人须知正文”的组成部分，是对本章第三节所规定的否决投标条件的总结和补充。投标人未有列入本节情形的，评标时一律不得否决其投标。本节所称“规定”均指招标文件的规定。</w:t>
      </w:r>
    </w:p>
    <w:p w14:paraId="057A333B">
      <w:pPr>
        <w:wordWrap w:val="0"/>
        <w:adjustRightInd w:val="0"/>
        <w:snapToGrid w:val="0"/>
        <w:spacing w:line="360" w:lineRule="auto"/>
        <w:outlineLvl w:val="1"/>
        <w:rPr>
          <w:rFonts w:hint="eastAsia" w:asciiTheme="minorEastAsia" w:hAnsiTheme="minorEastAsia" w:eastAsiaTheme="minorEastAsia" w:cstheme="minorEastAsia"/>
          <w:b/>
          <w:bCs/>
          <w:snapToGrid w:val="0"/>
          <w:color w:val="auto"/>
          <w:kern w:val="0"/>
          <w:szCs w:val="24"/>
          <w:highlight w:val="none"/>
        </w:rPr>
      </w:pPr>
      <w:bookmarkStart w:id="291" w:name="_Toc25868"/>
      <w:r>
        <w:rPr>
          <w:rFonts w:hint="eastAsia" w:asciiTheme="minorEastAsia" w:hAnsiTheme="minorEastAsia" w:eastAsiaTheme="minorEastAsia" w:cstheme="minorEastAsia"/>
          <w:b/>
          <w:bCs/>
          <w:snapToGrid w:val="0"/>
          <w:color w:val="auto"/>
          <w:kern w:val="0"/>
          <w:szCs w:val="24"/>
          <w:highlight w:val="none"/>
        </w:rPr>
        <w:t>1．资格评审环节</w:t>
      </w:r>
      <w:bookmarkEnd w:id="291"/>
    </w:p>
    <w:p w14:paraId="5EBB77B9">
      <w:pPr>
        <w:wordWrap w:val="0"/>
        <w:adjustRightInd w:val="0"/>
        <w:snapToGrid w:val="0"/>
        <w:spacing w:line="360" w:lineRule="auto"/>
        <w:rPr>
          <w:rFonts w:hint="eastAsia" w:asciiTheme="minorEastAsia" w:hAnsiTheme="minorEastAsia" w:eastAsiaTheme="minorEastAsia" w:cstheme="minorEastAsia"/>
          <w:snapToGrid w:val="0"/>
          <w:color w:val="auto"/>
          <w:kern w:val="0"/>
          <w:szCs w:val="24"/>
          <w:highlight w:val="none"/>
        </w:rPr>
      </w:pPr>
      <w:r>
        <w:rPr>
          <w:rFonts w:hint="eastAsia" w:asciiTheme="minorEastAsia" w:hAnsiTheme="minorEastAsia" w:eastAsiaTheme="minorEastAsia" w:cstheme="minorEastAsia"/>
          <w:snapToGrid w:val="0"/>
          <w:color w:val="auto"/>
          <w:kern w:val="0"/>
          <w:szCs w:val="24"/>
          <w:highlight w:val="none"/>
        </w:rPr>
        <w:t>投标人有下列情形之一的，评标委员会应否决其投标。被否决的投标人，不进入形式评审环节。</w:t>
      </w:r>
    </w:p>
    <w:p w14:paraId="42BF76F7">
      <w:pPr>
        <w:wordWrap w:val="0"/>
        <w:adjustRightInd w:val="0"/>
        <w:snapToGrid w:val="0"/>
        <w:spacing w:line="360" w:lineRule="auto"/>
        <w:rPr>
          <w:rFonts w:hint="eastAsia" w:asciiTheme="minorEastAsia" w:hAnsiTheme="minorEastAsia" w:eastAsiaTheme="minorEastAsia" w:cstheme="minorEastAsia"/>
          <w:snapToGrid w:val="0"/>
          <w:color w:val="auto"/>
          <w:kern w:val="0"/>
          <w:szCs w:val="24"/>
          <w:highlight w:val="none"/>
        </w:rPr>
      </w:pPr>
      <w:r>
        <w:rPr>
          <w:rFonts w:hint="eastAsia" w:asciiTheme="minorEastAsia" w:hAnsiTheme="minorEastAsia" w:eastAsiaTheme="minorEastAsia" w:cstheme="minorEastAsia"/>
          <w:snapToGrid w:val="0"/>
          <w:color w:val="auto"/>
          <w:kern w:val="0"/>
          <w:szCs w:val="24"/>
          <w:highlight w:val="none"/>
        </w:rPr>
        <w:t>（1）有本章第三节第4.4条“禁止投标条款”规定的任何一种情形；</w:t>
      </w:r>
    </w:p>
    <w:p w14:paraId="303439CA">
      <w:pPr>
        <w:wordWrap w:val="0"/>
        <w:adjustRightInd w:val="0"/>
        <w:snapToGrid w:val="0"/>
        <w:spacing w:line="360" w:lineRule="auto"/>
        <w:rPr>
          <w:rFonts w:hint="eastAsia" w:asciiTheme="minorEastAsia" w:hAnsiTheme="minorEastAsia" w:eastAsiaTheme="minorEastAsia" w:cstheme="minorEastAsia"/>
          <w:snapToGrid w:val="0"/>
          <w:color w:val="auto"/>
          <w:kern w:val="0"/>
          <w:szCs w:val="24"/>
          <w:highlight w:val="none"/>
        </w:rPr>
      </w:pPr>
      <w:r>
        <w:rPr>
          <w:rFonts w:hint="eastAsia" w:asciiTheme="minorEastAsia" w:hAnsiTheme="minorEastAsia" w:eastAsiaTheme="minorEastAsia" w:cstheme="minorEastAsia"/>
          <w:snapToGrid w:val="0"/>
          <w:color w:val="auto"/>
          <w:kern w:val="0"/>
          <w:szCs w:val="24"/>
          <w:highlight w:val="none"/>
        </w:rPr>
        <w:t>（2）投标人资质不符合规定的；</w:t>
      </w:r>
    </w:p>
    <w:p w14:paraId="6772FD05">
      <w:pPr>
        <w:wordWrap w:val="0"/>
        <w:adjustRightInd w:val="0"/>
        <w:snapToGrid w:val="0"/>
        <w:spacing w:line="360" w:lineRule="auto"/>
        <w:rPr>
          <w:rFonts w:hint="eastAsia" w:asciiTheme="minorEastAsia" w:hAnsiTheme="minorEastAsia" w:eastAsiaTheme="minorEastAsia" w:cstheme="minorEastAsia"/>
          <w:snapToGrid w:val="0"/>
          <w:color w:val="auto"/>
          <w:kern w:val="0"/>
          <w:szCs w:val="24"/>
          <w:highlight w:val="none"/>
        </w:rPr>
      </w:pPr>
      <w:r>
        <w:rPr>
          <w:rFonts w:hint="eastAsia" w:asciiTheme="minorEastAsia" w:hAnsiTheme="minorEastAsia" w:eastAsiaTheme="minorEastAsia" w:cstheme="minorEastAsia"/>
          <w:snapToGrid w:val="0"/>
          <w:color w:val="auto"/>
          <w:kern w:val="0"/>
          <w:szCs w:val="24"/>
          <w:highlight w:val="none"/>
        </w:rPr>
        <w:t>（3）投标人名称与营业执照、资质证书、安全生产许可证上的企业名称相互不一致的；其资质证书、安全生产许可证不是由住房城乡建设主管部门颁发的；营业执照、资质证书、安全生产许可证被吊销、暂扣或不在有效期内的；</w:t>
      </w:r>
    </w:p>
    <w:p w14:paraId="0CA531CE">
      <w:pPr>
        <w:wordWrap w:val="0"/>
        <w:adjustRightInd w:val="0"/>
        <w:snapToGrid w:val="0"/>
        <w:spacing w:line="360" w:lineRule="auto"/>
        <w:ind w:firstLine="723" w:firstLineChars="300"/>
        <w:rPr>
          <w:rFonts w:hint="eastAsia" w:asciiTheme="minorEastAsia" w:hAnsiTheme="minorEastAsia" w:eastAsiaTheme="minorEastAsia" w:cstheme="minorEastAsia"/>
          <w:b/>
          <w:bCs/>
          <w:snapToGrid w:val="0"/>
          <w:color w:val="auto"/>
          <w:kern w:val="0"/>
          <w:szCs w:val="24"/>
          <w:highlight w:val="none"/>
        </w:rPr>
      </w:pPr>
      <w:r>
        <w:rPr>
          <w:rFonts w:hint="eastAsia" w:asciiTheme="minorEastAsia" w:hAnsiTheme="minorEastAsia" w:eastAsiaTheme="minorEastAsia" w:cstheme="minorEastAsia"/>
          <w:b/>
          <w:bCs/>
          <w:snapToGrid w:val="0"/>
          <w:color w:val="auto"/>
          <w:kern w:val="0"/>
          <w:szCs w:val="24"/>
          <w:highlight w:val="none"/>
        </w:rPr>
        <w:t>注：投标人已经工商变更，但其企业资质证书、安全生产许可证的企业名称未完成变更的，不得否决其投标；投标人营业执照、资质证书、安全生产许可证之间登记的信息不一致，应当允许投标人澄清，不得直接否决其投标。</w:t>
      </w:r>
    </w:p>
    <w:p w14:paraId="7523EE7F">
      <w:pPr>
        <w:wordWrap w:val="0"/>
        <w:adjustRightInd w:val="0"/>
        <w:snapToGrid w:val="0"/>
        <w:spacing w:line="360" w:lineRule="auto"/>
        <w:ind w:firstLine="482" w:firstLineChars="200"/>
        <w:rPr>
          <w:rFonts w:hint="eastAsia" w:asciiTheme="minorEastAsia" w:hAnsiTheme="minorEastAsia" w:eastAsiaTheme="minorEastAsia" w:cstheme="minorEastAsia"/>
          <w:snapToGrid w:val="0"/>
          <w:color w:val="auto"/>
          <w:kern w:val="0"/>
          <w:szCs w:val="24"/>
          <w:highlight w:val="none"/>
        </w:rPr>
      </w:pPr>
      <w:r>
        <w:rPr>
          <w:rFonts w:hint="eastAsia" w:asciiTheme="minorEastAsia" w:hAnsiTheme="minorEastAsia" w:eastAsiaTheme="minorEastAsia" w:cstheme="minorEastAsia"/>
          <w:b/>
          <w:bCs/>
          <w:snapToGrid w:val="0"/>
          <w:color w:val="auto"/>
          <w:kern w:val="0"/>
          <w:szCs w:val="24"/>
          <w:highlight w:val="none"/>
        </w:rPr>
        <w:t>根据有关文件精神，投标人的企业相关证书到期的，均按该证书的发证机构相关行政主管部门最新文件执行（如自动顺延或推迟办理延期业务的通知等）投标人须提供相关证明材料附在该证书后面，证明在开标日继续有效的。</w:t>
      </w:r>
    </w:p>
    <w:p w14:paraId="11CA74C1">
      <w:pPr>
        <w:wordWrap w:val="0"/>
        <w:adjustRightInd w:val="0"/>
        <w:snapToGrid w:val="0"/>
        <w:spacing w:line="360" w:lineRule="auto"/>
        <w:rPr>
          <w:rFonts w:hint="eastAsia" w:asciiTheme="minorEastAsia" w:hAnsiTheme="minorEastAsia" w:eastAsiaTheme="minorEastAsia" w:cstheme="minorEastAsia"/>
          <w:snapToGrid w:val="0"/>
          <w:color w:val="auto"/>
          <w:kern w:val="0"/>
          <w:szCs w:val="24"/>
          <w:highlight w:val="none"/>
        </w:rPr>
      </w:pPr>
      <w:r>
        <w:rPr>
          <w:rFonts w:hint="eastAsia" w:asciiTheme="minorEastAsia" w:hAnsiTheme="minorEastAsia" w:eastAsiaTheme="minorEastAsia" w:cstheme="minorEastAsia"/>
          <w:snapToGrid w:val="0"/>
          <w:color w:val="auto"/>
          <w:kern w:val="0"/>
          <w:szCs w:val="24"/>
          <w:highlight w:val="none"/>
        </w:rPr>
        <w:t xml:space="preserve">    （4）拟派项目经理、项目技术负责人、专职安全员、设计负责人的条件不符合规定的；拟派专职安全员数量不符合规定的；</w:t>
      </w:r>
    </w:p>
    <w:p w14:paraId="3A8BE00D">
      <w:pPr>
        <w:wordWrap w:val="0"/>
        <w:adjustRightInd w:val="0"/>
        <w:snapToGrid w:val="0"/>
        <w:spacing w:line="360" w:lineRule="auto"/>
        <w:ind w:firstLine="480" w:firstLineChars="200"/>
        <w:rPr>
          <w:rFonts w:hint="eastAsia" w:asciiTheme="minorEastAsia" w:hAnsiTheme="minorEastAsia" w:eastAsiaTheme="minorEastAsia" w:cstheme="minorEastAsia"/>
          <w:snapToGrid w:val="0"/>
          <w:color w:val="auto"/>
          <w:kern w:val="0"/>
          <w:szCs w:val="24"/>
          <w:highlight w:val="none"/>
        </w:rPr>
      </w:pPr>
      <w:r>
        <w:rPr>
          <w:rFonts w:hint="eastAsia" w:asciiTheme="minorEastAsia" w:hAnsiTheme="minorEastAsia" w:eastAsiaTheme="minorEastAsia" w:cstheme="minorEastAsia"/>
          <w:snapToGrid w:val="0"/>
          <w:color w:val="auto"/>
          <w:kern w:val="0"/>
          <w:szCs w:val="24"/>
          <w:highlight w:val="none"/>
        </w:rPr>
        <w:t>（5）《项目经理简历表》中拟派项目经理与《开标一览表》不一致的；建造师的注册证书不是</w:t>
      </w:r>
      <w:r>
        <w:rPr>
          <w:rFonts w:hint="eastAsia" w:asciiTheme="minorEastAsia" w:hAnsiTheme="minorEastAsia" w:eastAsiaTheme="minorEastAsia" w:cstheme="minorEastAsia"/>
          <w:snapToGrid w:val="0"/>
          <w:color w:val="auto"/>
          <w:kern w:val="0"/>
          <w:szCs w:val="24"/>
          <w:highlight w:val="none"/>
          <w:lang w:eastAsia="zh-CN"/>
        </w:rPr>
        <w:t>住房和城乡建设部</w:t>
      </w:r>
      <w:r>
        <w:rPr>
          <w:rFonts w:hint="eastAsia" w:asciiTheme="minorEastAsia" w:hAnsiTheme="minorEastAsia" w:eastAsiaTheme="minorEastAsia" w:cstheme="minorEastAsia"/>
          <w:snapToGrid w:val="0"/>
          <w:color w:val="auto"/>
          <w:kern w:val="0"/>
          <w:szCs w:val="24"/>
          <w:highlight w:val="none"/>
        </w:rPr>
        <w:t>门颁发的；建造师注册单位与投标人不一致的；项目管理班子组成人员的各类证书、证件、证明不在有效期内的（建造师注册证书不在使用有效期内的）；擅自修改、遗漏《项目经理任职声明》实质性内容的；</w:t>
      </w:r>
    </w:p>
    <w:p w14:paraId="5C290081">
      <w:pPr>
        <w:wordWrap w:val="0"/>
        <w:adjustRightInd w:val="0"/>
        <w:snapToGrid w:val="0"/>
        <w:spacing w:line="360" w:lineRule="auto"/>
        <w:ind w:firstLine="723" w:firstLineChars="300"/>
        <w:rPr>
          <w:rFonts w:hint="eastAsia" w:asciiTheme="minorEastAsia" w:hAnsiTheme="minorEastAsia" w:eastAsiaTheme="minorEastAsia" w:cstheme="minorEastAsia"/>
          <w:b/>
          <w:bCs/>
          <w:snapToGrid w:val="0"/>
          <w:color w:val="auto"/>
          <w:kern w:val="0"/>
          <w:szCs w:val="24"/>
          <w:highlight w:val="none"/>
        </w:rPr>
      </w:pPr>
      <w:r>
        <w:rPr>
          <w:rFonts w:hint="eastAsia" w:asciiTheme="minorEastAsia" w:hAnsiTheme="minorEastAsia" w:eastAsiaTheme="minorEastAsia" w:cstheme="minorEastAsia"/>
          <w:b/>
          <w:bCs/>
          <w:snapToGrid w:val="0"/>
          <w:color w:val="auto"/>
          <w:kern w:val="0"/>
          <w:szCs w:val="24"/>
          <w:highlight w:val="none"/>
        </w:rPr>
        <w:t>注：投标人已经工商变更，但其员工执业资格注册证书的注册单位名称未完成变更的，不得否决其投标。</w:t>
      </w:r>
    </w:p>
    <w:p w14:paraId="3E6E6AC6">
      <w:pPr>
        <w:keepNext w:val="0"/>
        <w:keepLines w:val="0"/>
        <w:pageBreakBefore w:val="0"/>
        <w:widowControl w:val="0"/>
        <w:kinsoku/>
        <w:wordWrap w:val="0"/>
        <w:overflowPunct/>
        <w:topLinePunct w:val="0"/>
        <w:autoSpaceDE/>
        <w:autoSpaceDN/>
        <w:bidi w:val="0"/>
        <w:adjustRightInd w:val="0"/>
        <w:snapToGrid w:val="0"/>
        <w:spacing w:line="360" w:lineRule="auto"/>
        <w:ind w:firstLine="480" w:firstLineChars="200"/>
        <w:textAlignment w:val="auto"/>
        <w:rPr>
          <w:rFonts w:hint="eastAsia" w:asciiTheme="minorEastAsia" w:hAnsiTheme="minorEastAsia" w:eastAsiaTheme="minorEastAsia" w:cstheme="minorEastAsia"/>
          <w:snapToGrid w:val="0"/>
          <w:color w:val="auto"/>
          <w:kern w:val="0"/>
          <w:szCs w:val="24"/>
          <w:highlight w:val="none"/>
        </w:rPr>
      </w:pPr>
      <w:r>
        <w:rPr>
          <w:rFonts w:hint="eastAsia" w:asciiTheme="minorEastAsia" w:hAnsiTheme="minorEastAsia" w:eastAsiaTheme="minorEastAsia" w:cstheme="minorEastAsia"/>
          <w:snapToGrid w:val="0"/>
          <w:color w:val="auto"/>
          <w:kern w:val="0"/>
          <w:szCs w:val="24"/>
          <w:highlight w:val="none"/>
        </w:rPr>
        <w:t>（6）联合体投标，未提交《联合体协议书》的；擅自修改、遗漏《联合体协议书》实质性内容的；联合体成员的数量、资质不符合规定的；联合体成员同时以自己名义单独投标或者参加其他联合体投标的；</w:t>
      </w:r>
    </w:p>
    <w:p w14:paraId="37BB7948">
      <w:pPr>
        <w:keepNext w:val="0"/>
        <w:keepLines w:val="0"/>
        <w:pageBreakBefore w:val="0"/>
        <w:widowControl w:val="0"/>
        <w:kinsoku/>
        <w:wordWrap w:val="0"/>
        <w:overflowPunct/>
        <w:topLinePunct w:val="0"/>
        <w:autoSpaceDE/>
        <w:autoSpaceDN/>
        <w:bidi w:val="0"/>
        <w:adjustRightInd w:val="0"/>
        <w:snapToGrid w:val="0"/>
        <w:spacing w:line="360" w:lineRule="auto"/>
        <w:ind w:firstLine="480" w:firstLineChars="200"/>
        <w:textAlignment w:val="auto"/>
        <w:rPr>
          <w:rFonts w:hint="eastAsia" w:asciiTheme="minorEastAsia" w:hAnsiTheme="minorEastAsia" w:eastAsiaTheme="minorEastAsia" w:cstheme="minorEastAsia"/>
          <w:snapToGrid w:val="0"/>
          <w:color w:val="auto"/>
          <w:kern w:val="0"/>
          <w:szCs w:val="24"/>
          <w:highlight w:val="none"/>
        </w:rPr>
      </w:pPr>
      <w:r>
        <w:rPr>
          <w:rFonts w:hint="eastAsia" w:asciiTheme="minorEastAsia" w:hAnsiTheme="minorEastAsia" w:eastAsiaTheme="minorEastAsia" w:cstheme="minorEastAsia"/>
          <w:snapToGrid w:val="0"/>
          <w:color w:val="auto"/>
          <w:kern w:val="0"/>
          <w:szCs w:val="24"/>
          <w:highlight w:val="none"/>
        </w:rPr>
        <w:t>（7）投标人为外省建筑企业，但未提供“进粤企业和人员诚信信息登记平台”企业和拟派人员信息情况打印页或网页截图的。</w:t>
      </w:r>
    </w:p>
    <w:p w14:paraId="41D23B3A">
      <w:pPr>
        <w:wordWrap w:val="0"/>
        <w:adjustRightInd w:val="0"/>
        <w:snapToGrid w:val="0"/>
        <w:spacing w:line="360" w:lineRule="auto"/>
        <w:outlineLvl w:val="1"/>
        <w:rPr>
          <w:rFonts w:hint="eastAsia" w:asciiTheme="minorEastAsia" w:hAnsiTheme="minorEastAsia" w:eastAsiaTheme="minorEastAsia" w:cstheme="minorEastAsia"/>
          <w:b/>
          <w:bCs/>
          <w:snapToGrid w:val="0"/>
          <w:color w:val="auto"/>
          <w:kern w:val="0"/>
          <w:szCs w:val="24"/>
          <w:highlight w:val="none"/>
        </w:rPr>
      </w:pPr>
      <w:bookmarkStart w:id="292" w:name="_Toc16862"/>
      <w:r>
        <w:rPr>
          <w:rFonts w:hint="eastAsia" w:asciiTheme="minorEastAsia" w:hAnsiTheme="minorEastAsia" w:eastAsiaTheme="minorEastAsia" w:cstheme="minorEastAsia"/>
          <w:b/>
          <w:bCs/>
          <w:snapToGrid w:val="0"/>
          <w:color w:val="auto"/>
          <w:kern w:val="0"/>
          <w:szCs w:val="24"/>
          <w:highlight w:val="none"/>
        </w:rPr>
        <w:t>2．形式评审环节</w:t>
      </w:r>
      <w:bookmarkEnd w:id="292"/>
    </w:p>
    <w:p w14:paraId="5BD34366">
      <w:pPr>
        <w:keepNext w:val="0"/>
        <w:keepLines w:val="0"/>
        <w:pageBreakBefore w:val="0"/>
        <w:widowControl w:val="0"/>
        <w:kinsoku/>
        <w:wordWrap w:val="0"/>
        <w:overflowPunct/>
        <w:topLinePunct w:val="0"/>
        <w:autoSpaceDE/>
        <w:autoSpaceDN/>
        <w:bidi w:val="0"/>
        <w:adjustRightInd w:val="0"/>
        <w:snapToGrid w:val="0"/>
        <w:spacing w:line="360" w:lineRule="auto"/>
        <w:ind w:firstLine="480" w:firstLineChars="200"/>
        <w:textAlignment w:val="auto"/>
        <w:rPr>
          <w:rFonts w:hint="eastAsia" w:asciiTheme="minorEastAsia" w:hAnsiTheme="minorEastAsia" w:eastAsiaTheme="minorEastAsia" w:cstheme="minorEastAsia"/>
          <w:snapToGrid w:val="0"/>
          <w:color w:val="auto"/>
          <w:kern w:val="0"/>
          <w:szCs w:val="24"/>
          <w:highlight w:val="none"/>
        </w:rPr>
      </w:pPr>
      <w:r>
        <w:rPr>
          <w:rFonts w:hint="eastAsia" w:asciiTheme="minorEastAsia" w:hAnsiTheme="minorEastAsia" w:eastAsiaTheme="minorEastAsia" w:cstheme="minorEastAsia"/>
          <w:snapToGrid w:val="0"/>
          <w:color w:val="auto"/>
          <w:kern w:val="0"/>
          <w:szCs w:val="24"/>
          <w:highlight w:val="none"/>
        </w:rPr>
        <w:t>投标人有下列情形之一的，评标委员会应否决其投标。被否决的投标人，不进入响应性评审环节。</w:t>
      </w:r>
    </w:p>
    <w:p w14:paraId="2208CC05">
      <w:pPr>
        <w:keepNext w:val="0"/>
        <w:keepLines w:val="0"/>
        <w:pageBreakBefore w:val="0"/>
        <w:widowControl w:val="0"/>
        <w:kinsoku/>
        <w:wordWrap w:val="0"/>
        <w:overflowPunct/>
        <w:topLinePunct w:val="0"/>
        <w:autoSpaceDE/>
        <w:autoSpaceDN/>
        <w:bidi w:val="0"/>
        <w:adjustRightInd w:val="0"/>
        <w:snapToGrid w:val="0"/>
        <w:spacing w:line="360" w:lineRule="auto"/>
        <w:ind w:firstLine="480" w:firstLineChars="200"/>
        <w:textAlignment w:val="auto"/>
        <w:rPr>
          <w:rFonts w:hint="eastAsia" w:asciiTheme="minorEastAsia" w:hAnsiTheme="minorEastAsia" w:eastAsiaTheme="minorEastAsia" w:cstheme="minorEastAsia"/>
          <w:snapToGrid w:val="0"/>
          <w:color w:val="auto"/>
          <w:kern w:val="0"/>
          <w:szCs w:val="24"/>
          <w:highlight w:val="none"/>
        </w:rPr>
      </w:pPr>
      <w:r>
        <w:rPr>
          <w:rFonts w:hint="eastAsia" w:asciiTheme="minorEastAsia" w:hAnsiTheme="minorEastAsia" w:eastAsiaTheme="minorEastAsia" w:cstheme="minorEastAsia"/>
          <w:snapToGrid w:val="0"/>
          <w:color w:val="auto"/>
          <w:kern w:val="0"/>
          <w:szCs w:val="24"/>
          <w:highlight w:val="none"/>
        </w:rPr>
        <w:t>（</w:t>
      </w:r>
      <w:r>
        <w:rPr>
          <w:rFonts w:hint="eastAsia" w:asciiTheme="minorEastAsia" w:hAnsiTheme="minorEastAsia" w:eastAsiaTheme="minorEastAsia" w:cstheme="minorEastAsia"/>
          <w:snapToGrid w:val="0"/>
          <w:color w:val="auto"/>
          <w:kern w:val="0"/>
          <w:szCs w:val="24"/>
          <w:highlight w:val="none"/>
          <w:lang w:val="en-US" w:eastAsia="zh-CN"/>
        </w:rPr>
        <w:t>1</w:t>
      </w:r>
      <w:r>
        <w:rPr>
          <w:rFonts w:hint="eastAsia" w:asciiTheme="minorEastAsia" w:hAnsiTheme="minorEastAsia" w:eastAsiaTheme="minorEastAsia" w:cstheme="minorEastAsia"/>
          <w:snapToGrid w:val="0"/>
          <w:color w:val="auto"/>
          <w:kern w:val="0"/>
          <w:szCs w:val="24"/>
          <w:highlight w:val="none"/>
        </w:rPr>
        <w:t>）本章第三节第11.2.2目中规定的“所有投标人均应提供”的组成内容（包括该组成内容的所附资料）中，任何一项有缺漏的；</w:t>
      </w:r>
    </w:p>
    <w:p w14:paraId="3D21ACF1">
      <w:pPr>
        <w:keepNext w:val="0"/>
        <w:keepLines w:val="0"/>
        <w:pageBreakBefore w:val="0"/>
        <w:widowControl w:val="0"/>
        <w:kinsoku/>
        <w:wordWrap w:val="0"/>
        <w:overflowPunct/>
        <w:topLinePunct w:val="0"/>
        <w:autoSpaceDE/>
        <w:autoSpaceDN/>
        <w:bidi w:val="0"/>
        <w:adjustRightInd w:val="0"/>
        <w:snapToGrid w:val="0"/>
        <w:spacing w:line="360" w:lineRule="auto"/>
        <w:ind w:firstLine="480" w:firstLineChars="200"/>
        <w:textAlignment w:val="auto"/>
        <w:rPr>
          <w:rFonts w:hint="eastAsia" w:asciiTheme="minorEastAsia" w:hAnsiTheme="minorEastAsia" w:eastAsiaTheme="minorEastAsia" w:cstheme="minorEastAsia"/>
          <w:snapToGrid w:val="0"/>
          <w:color w:val="auto"/>
          <w:kern w:val="0"/>
          <w:szCs w:val="24"/>
          <w:highlight w:val="none"/>
        </w:rPr>
      </w:pPr>
      <w:r>
        <w:rPr>
          <w:rFonts w:hint="eastAsia" w:asciiTheme="minorEastAsia" w:hAnsiTheme="minorEastAsia" w:eastAsiaTheme="minorEastAsia" w:cstheme="minorEastAsia"/>
          <w:snapToGrid w:val="0"/>
          <w:color w:val="auto"/>
          <w:kern w:val="0"/>
          <w:szCs w:val="24"/>
          <w:highlight w:val="none"/>
        </w:rPr>
        <w:t>（</w:t>
      </w:r>
      <w:r>
        <w:rPr>
          <w:rFonts w:hint="eastAsia" w:asciiTheme="minorEastAsia" w:hAnsiTheme="minorEastAsia" w:eastAsiaTheme="minorEastAsia" w:cstheme="minorEastAsia"/>
          <w:snapToGrid w:val="0"/>
          <w:color w:val="auto"/>
          <w:kern w:val="0"/>
          <w:szCs w:val="24"/>
          <w:highlight w:val="none"/>
          <w:lang w:val="en-US" w:eastAsia="zh-CN"/>
        </w:rPr>
        <w:t>2</w:t>
      </w:r>
      <w:r>
        <w:rPr>
          <w:rFonts w:hint="eastAsia" w:asciiTheme="minorEastAsia" w:hAnsiTheme="minorEastAsia" w:eastAsiaTheme="minorEastAsia" w:cstheme="minorEastAsia"/>
          <w:snapToGrid w:val="0"/>
          <w:color w:val="auto"/>
          <w:kern w:val="0"/>
          <w:szCs w:val="24"/>
          <w:highlight w:val="none"/>
        </w:rPr>
        <w:t>）关键字迹模糊、无法辨认，且该种过错将导致评标委员会无法判断投标文件是否响应招标文件实质性要求的；出现手工涂改、行间插字或删除，但未加盖单位章或由投标人的法定代表人或其委托代理人签字确认的；</w:t>
      </w:r>
    </w:p>
    <w:p w14:paraId="7414069F">
      <w:pPr>
        <w:keepNext w:val="0"/>
        <w:keepLines w:val="0"/>
        <w:pageBreakBefore w:val="0"/>
        <w:widowControl w:val="0"/>
        <w:kinsoku/>
        <w:wordWrap w:val="0"/>
        <w:overflowPunct/>
        <w:topLinePunct w:val="0"/>
        <w:autoSpaceDE/>
        <w:autoSpaceDN/>
        <w:bidi w:val="0"/>
        <w:adjustRightInd w:val="0"/>
        <w:snapToGrid w:val="0"/>
        <w:spacing w:line="360" w:lineRule="auto"/>
        <w:ind w:firstLine="480" w:firstLineChars="200"/>
        <w:textAlignment w:val="auto"/>
        <w:rPr>
          <w:rFonts w:hint="eastAsia" w:asciiTheme="minorEastAsia" w:hAnsiTheme="minorEastAsia" w:eastAsiaTheme="minorEastAsia" w:cstheme="minorEastAsia"/>
          <w:snapToGrid w:val="0"/>
          <w:color w:val="auto"/>
          <w:kern w:val="0"/>
          <w:szCs w:val="24"/>
          <w:highlight w:val="none"/>
        </w:rPr>
      </w:pPr>
      <w:r>
        <w:rPr>
          <w:rFonts w:hint="eastAsia" w:asciiTheme="minorEastAsia" w:hAnsiTheme="minorEastAsia" w:eastAsiaTheme="minorEastAsia" w:cstheme="minorEastAsia"/>
          <w:snapToGrid w:val="0"/>
          <w:color w:val="auto"/>
          <w:kern w:val="0"/>
          <w:szCs w:val="24"/>
          <w:highlight w:val="none"/>
        </w:rPr>
        <w:t>（</w:t>
      </w:r>
      <w:r>
        <w:rPr>
          <w:rFonts w:hint="eastAsia" w:asciiTheme="minorEastAsia" w:hAnsiTheme="minorEastAsia" w:eastAsiaTheme="minorEastAsia" w:cstheme="minorEastAsia"/>
          <w:snapToGrid w:val="0"/>
          <w:color w:val="auto"/>
          <w:kern w:val="0"/>
          <w:szCs w:val="24"/>
          <w:highlight w:val="none"/>
          <w:lang w:val="en-US" w:eastAsia="zh-CN"/>
        </w:rPr>
        <w:t>3</w:t>
      </w:r>
      <w:r>
        <w:rPr>
          <w:rFonts w:hint="eastAsia" w:asciiTheme="minorEastAsia" w:hAnsiTheme="minorEastAsia" w:eastAsiaTheme="minorEastAsia" w:cstheme="minorEastAsia"/>
          <w:snapToGrid w:val="0"/>
          <w:color w:val="auto"/>
          <w:kern w:val="0"/>
          <w:szCs w:val="24"/>
          <w:highlight w:val="none"/>
        </w:rPr>
        <w:t>）投标文件未按规定签字、盖章的；</w:t>
      </w:r>
    </w:p>
    <w:p w14:paraId="290C357F">
      <w:pPr>
        <w:wordWrap w:val="0"/>
        <w:adjustRightInd w:val="0"/>
        <w:snapToGrid w:val="0"/>
        <w:spacing w:line="360" w:lineRule="auto"/>
        <w:outlineLvl w:val="1"/>
        <w:rPr>
          <w:rFonts w:hint="eastAsia" w:asciiTheme="minorEastAsia" w:hAnsiTheme="minorEastAsia" w:eastAsiaTheme="minorEastAsia" w:cstheme="minorEastAsia"/>
          <w:b/>
          <w:bCs/>
          <w:snapToGrid w:val="0"/>
          <w:color w:val="auto"/>
          <w:kern w:val="0"/>
          <w:szCs w:val="24"/>
          <w:highlight w:val="none"/>
        </w:rPr>
      </w:pPr>
      <w:bookmarkStart w:id="293" w:name="_Toc11607"/>
      <w:r>
        <w:rPr>
          <w:rFonts w:hint="eastAsia" w:asciiTheme="minorEastAsia" w:hAnsiTheme="minorEastAsia" w:eastAsiaTheme="minorEastAsia" w:cstheme="minorEastAsia"/>
          <w:b/>
          <w:bCs/>
          <w:snapToGrid w:val="0"/>
          <w:color w:val="auto"/>
          <w:kern w:val="0"/>
          <w:szCs w:val="24"/>
          <w:highlight w:val="none"/>
        </w:rPr>
        <w:t>3．响应性评审环节</w:t>
      </w:r>
      <w:bookmarkEnd w:id="293"/>
    </w:p>
    <w:p w14:paraId="7F5913C3">
      <w:pPr>
        <w:keepNext w:val="0"/>
        <w:keepLines w:val="0"/>
        <w:pageBreakBefore w:val="0"/>
        <w:widowControl w:val="0"/>
        <w:kinsoku/>
        <w:wordWrap w:val="0"/>
        <w:overflowPunct/>
        <w:topLinePunct w:val="0"/>
        <w:autoSpaceDE/>
        <w:autoSpaceDN/>
        <w:bidi w:val="0"/>
        <w:adjustRightInd w:val="0"/>
        <w:snapToGrid w:val="0"/>
        <w:spacing w:line="360" w:lineRule="auto"/>
        <w:ind w:firstLine="480" w:firstLineChars="200"/>
        <w:textAlignment w:val="auto"/>
        <w:rPr>
          <w:rFonts w:hint="eastAsia" w:asciiTheme="minorEastAsia" w:hAnsiTheme="minorEastAsia" w:eastAsiaTheme="minorEastAsia" w:cstheme="minorEastAsia"/>
          <w:snapToGrid w:val="0"/>
          <w:color w:val="auto"/>
          <w:kern w:val="0"/>
          <w:szCs w:val="24"/>
          <w:highlight w:val="none"/>
        </w:rPr>
      </w:pPr>
      <w:r>
        <w:rPr>
          <w:rFonts w:hint="eastAsia" w:asciiTheme="minorEastAsia" w:hAnsiTheme="minorEastAsia" w:eastAsiaTheme="minorEastAsia" w:cstheme="minorEastAsia"/>
          <w:snapToGrid w:val="0"/>
          <w:color w:val="auto"/>
          <w:kern w:val="0"/>
          <w:szCs w:val="24"/>
          <w:highlight w:val="none"/>
        </w:rPr>
        <w:t>投标人有下列情形之一的，评标委员会应否决其投标。被否决的投标人，不进入详细评审阶段。</w:t>
      </w:r>
    </w:p>
    <w:p w14:paraId="6D3A250A">
      <w:pPr>
        <w:keepNext w:val="0"/>
        <w:keepLines w:val="0"/>
        <w:pageBreakBefore w:val="0"/>
        <w:widowControl w:val="0"/>
        <w:kinsoku/>
        <w:wordWrap w:val="0"/>
        <w:overflowPunct/>
        <w:topLinePunct w:val="0"/>
        <w:autoSpaceDE/>
        <w:autoSpaceDN/>
        <w:bidi w:val="0"/>
        <w:adjustRightInd w:val="0"/>
        <w:snapToGrid w:val="0"/>
        <w:spacing w:line="360" w:lineRule="auto"/>
        <w:ind w:firstLine="480" w:firstLineChars="200"/>
        <w:textAlignment w:val="auto"/>
        <w:rPr>
          <w:rFonts w:hint="eastAsia" w:asciiTheme="minorEastAsia" w:hAnsiTheme="minorEastAsia" w:eastAsiaTheme="minorEastAsia" w:cstheme="minorEastAsia"/>
          <w:snapToGrid w:val="0"/>
          <w:color w:val="auto"/>
          <w:kern w:val="0"/>
          <w:szCs w:val="24"/>
          <w:highlight w:val="none"/>
        </w:rPr>
      </w:pPr>
      <w:r>
        <w:rPr>
          <w:rFonts w:hint="eastAsia" w:asciiTheme="minorEastAsia" w:hAnsiTheme="minorEastAsia" w:eastAsiaTheme="minorEastAsia" w:cstheme="minorEastAsia"/>
          <w:snapToGrid w:val="0"/>
          <w:color w:val="auto"/>
          <w:kern w:val="0"/>
          <w:szCs w:val="24"/>
          <w:highlight w:val="none"/>
        </w:rPr>
        <w:t>（</w:t>
      </w:r>
      <w:r>
        <w:rPr>
          <w:rFonts w:hint="eastAsia" w:asciiTheme="minorEastAsia" w:hAnsiTheme="minorEastAsia" w:eastAsiaTheme="minorEastAsia" w:cstheme="minorEastAsia"/>
          <w:snapToGrid w:val="0"/>
          <w:color w:val="auto"/>
          <w:kern w:val="0"/>
          <w:szCs w:val="24"/>
          <w:highlight w:val="none"/>
          <w:lang w:val="en-US" w:eastAsia="zh-CN"/>
        </w:rPr>
        <w:t>1</w:t>
      </w:r>
      <w:r>
        <w:rPr>
          <w:rFonts w:hint="eastAsia" w:asciiTheme="minorEastAsia" w:hAnsiTheme="minorEastAsia" w:eastAsiaTheme="minorEastAsia" w:cstheme="minorEastAsia"/>
          <w:snapToGrid w:val="0"/>
          <w:color w:val="auto"/>
          <w:kern w:val="0"/>
          <w:szCs w:val="24"/>
          <w:highlight w:val="none"/>
        </w:rPr>
        <w:t>）承诺的投标有效期短于规定的；工期超出规定的；擅自修改、遗漏《投标函》《各项承诺一览表》实质性内容的；</w:t>
      </w:r>
    </w:p>
    <w:p w14:paraId="6AF21AAC">
      <w:pPr>
        <w:keepNext w:val="0"/>
        <w:keepLines w:val="0"/>
        <w:pageBreakBefore w:val="0"/>
        <w:widowControl w:val="0"/>
        <w:kinsoku/>
        <w:wordWrap w:val="0"/>
        <w:overflowPunct/>
        <w:topLinePunct w:val="0"/>
        <w:autoSpaceDE/>
        <w:autoSpaceDN/>
        <w:bidi w:val="0"/>
        <w:adjustRightInd w:val="0"/>
        <w:snapToGrid w:val="0"/>
        <w:spacing w:line="360" w:lineRule="auto"/>
        <w:ind w:firstLine="480" w:firstLineChars="200"/>
        <w:textAlignment w:val="auto"/>
        <w:rPr>
          <w:rFonts w:hint="eastAsia" w:asciiTheme="minorEastAsia" w:hAnsiTheme="minorEastAsia" w:eastAsiaTheme="minorEastAsia" w:cstheme="minorEastAsia"/>
          <w:snapToGrid w:val="0"/>
          <w:color w:val="auto"/>
          <w:kern w:val="0"/>
          <w:szCs w:val="24"/>
          <w:highlight w:val="none"/>
        </w:rPr>
      </w:pPr>
      <w:r>
        <w:rPr>
          <w:rFonts w:hint="eastAsia" w:asciiTheme="minorEastAsia" w:hAnsiTheme="minorEastAsia" w:eastAsiaTheme="minorEastAsia" w:cstheme="minorEastAsia"/>
          <w:snapToGrid w:val="0"/>
          <w:color w:val="auto"/>
          <w:kern w:val="0"/>
          <w:szCs w:val="24"/>
          <w:highlight w:val="none"/>
        </w:rPr>
        <w:t>（</w:t>
      </w:r>
      <w:r>
        <w:rPr>
          <w:rFonts w:hint="eastAsia" w:asciiTheme="minorEastAsia" w:hAnsiTheme="minorEastAsia" w:eastAsiaTheme="minorEastAsia" w:cstheme="minorEastAsia"/>
          <w:snapToGrid w:val="0"/>
          <w:color w:val="auto"/>
          <w:kern w:val="0"/>
          <w:szCs w:val="24"/>
          <w:highlight w:val="none"/>
          <w:lang w:val="en-US" w:eastAsia="zh-CN"/>
        </w:rPr>
        <w:t>2</w:t>
      </w:r>
      <w:r>
        <w:rPr>
          <w:rFonts w:hint="eastAsia" w:asciiTheme="minorEastAsia" w:hAnsiTheme="minorEastAsia" w:eastAsiaTheme="minorEastAsia" w:cstheme="minorEastAsia"/>
          <w:snapToGrid w:val="0"/>
          <w:color w:val="auto"/>
          <w:kern w:val="0"/>
          <w:szCs w:val="24"/>
          <w:highlight w:val="none"/>
        </w:rPr>
        <w:t>）两个或两个以上投标总价的（同一个投标总价大、小写不一致的除外）；投标总价超出最高投标限价的；投标总价下浮率超过15%，又未提供相应书面说明和佐证材料或提供的书面说明和佐证材料不能令人信服，被评标委员会认定以低于成本报价竞标的；</w:t>
      </w:r>
    </w:p>
    <w:p w14:paraId="6118D55F">
      <w:pPr>
        <w:wordWrap w:val="0"/>
        <w:adjustRightInd w:val="0"/>
        <w:snapToGrid w:val="0"/>
        <w:spacing w:line="360" w:lineRule="auto"/>
        <w:outlineLvl w:val="1"/>
        <w:rPr>
          <w:rFonts w:hint="eastAsia" w:asciiTheme="minorEastAsia" w:hAnsiTheme="minorEastAsia" w:eastAsiaTheme="minorEastAsia" w:cstheme="minorEastAsia"/>
          <w:b/>
          <w:bCs/>
          <w:snapToGrid w:val="0"/>
          <w:color w:val="auto"/>
          <w:kern w:val="0"/>
          <w:szCs w:val="24"/>
          <w:highlight w:val="none"/>
        </w:rPr>
      </w:pPr>
      <w:bookmarkStart w:id="294" w:name="_Toc29578"/>
      <w:r>
        <w:rPr>
          <w:rFonts w:hint="eastAsia" w:asciiTheme="minorEastAsia" w:hAnsiTheme="minorEastAsia" w:eastAsiaTheme="minorEastAsia" w:cstheme="minorEastAsia"/>
          <w:b/>
          <w:bCs/>
          <w:snapToGrid w:val="0"/>
          <w:color w:val="auto"/>
          <w:kern w:val="0"/>
          <w:szCs w:val="24"/>
          <w:highlight w:val="none"/>
        </w:rPr>
        <w:t>4．其他</w:t>
      </w:r>
      <w:bookmarkEnd w:id="294"/>
    </w:p>
    <w:p w14:paraId="29E56635">
      <w:pPr>
        <w:keepNext w:val="0"/>
        <w:keepLines w:val="0"/>
        <w:pageBreakBefore w:val="0"/>
        <w:widowControl w:val="0"/>
        <w:kinsoku/>
        <w:wordWrap w:val="0"/>
        <w:overflowPunct/>
        <w:topLinePunct w:val="0"/>
        <w:autoSpaceDE/>
        <w:autoSpaceDN/>
        <w:bidi w:val="0"/>
        <w:adjustRightInd w:val="0"/>
        <w:snapToGrid w:val="0"/>
        <w:spacing w:line="360" w:lineRule="auto"/>
        <w:ind w:firstLine="480" w:firstLineChars="200"/>
        <w:textAlignment w:val="auto"/>
        <w:rPr>
          <w:rFonts w:hint="eastAsia" w:asciiTheme="minorEastAsia" w:hAnsiTheme="minorEastAsia" w:eastAsiaTheme="minorEastAsia" w:cstheme="minorEastAsia"/>
          <w:snapToGrid w:val="0"/>
          <w:color w:val="auto"/>
          <w:kern w:val="0"/>
          <w:szCs w:val="24"/>
          <w:highlight w:val="none"/>
        </w:rPr>
      </w:pPr>
      <w:r>
        <w:rPr>
          <w:rFonts w:hint="eastAsia" w:asciiTheme="minorEastAsia" w:hAnsiTheme="minorEastAsia" w:eastAsiaTheme="minorEastAsia" w:cstheme="minorEastAsia"/>
          <w:snapToGrid w:val="0"/>
          <w:color w:val="auto"/>
          <w:kern w:val="0"/>
          <w:szCs w:val="24"/>
          <w:highlight w:val="none"/>
        </w:rPr>
        <w:t>在任何评标环节（或阶段），投标人有下列情形之一的，评标委员会应否决其投标。被否决的投标人，不进入下一环节（或阶段）。</w:t>
      </w:r>
    </w:p>
    <w:p w14:paraId="3A2D1E13">
      <w:pPr>
        <w:keepNext w:val="0"/>
        <w:keepLines w:val="0"/>
        <w:pageBreakBefore w:val="0"/>
        <w:widowControl w:val="0"/>
        <w:kinsoku/>
        <w:wordWrap w:val="0"/>
        <w:overflowPunct/>
        <w:topLinePunct w:val="0"/>
        <w:autoSpaceDE/>
        <w:autoSpaceDN/>
        <w:bidi w:val="0"/>
        <w:adjustRightInd w:val="0"/>
        <w:snapToGrid w:val="0"/>
        <w:spacing w:line="360" w:lineRule="auto"/>
        <w:ind w:firstLine="480" w:firstLineChars="200"/>
        <w:textAlignment w:val="auto"/>
        <w:rPr>
          <w:rFonts w:hint="eastAsia" w:asciiTheme="minorEastAsia" w:hAnsiTheme="minorEastAsia" w:eastAsiaTheme="minorEastAsia" w:cstheme="minorEastAsia"/>
          <w:snapToGrid w:val="0"/>
          <w:color w:val="auto"/>
          <w:kern w:val="0"/>
          <w:szCs w:val="24"/>
          <w:highlight w:val="none"/>
        </w:rPr>
      </w:pPr>
      <w:r>
        <w:rPr>
          <w:rFonts w:hint="eastAsia" w:asciiTheme="minorEastAsia" w:hAnsiTheme="minorEastAsia" w:eastAsiaTheme="minorEastAsia" w:cstheme="minorEastAsia"/>
          <w:snapToGrid w:val="0"/>
          <w:color w:val="auto"/>
          <w:kern w:val="0"/>
          <w:szCs w:val="24"/>
          <w:highlight w:val="none"/>
        </w:rPr>
        <w:t>（14）不按评标委员会要求澄清、说明或补正的；</w:t>
      </w:r>
    </w:p>
    <w:p w14:paraId="3E049FB5">
      <w:pPr>
        <w:keepNext w:val="0"/>
        <w:keepLines w:val="0"/>
        <w:pageBreakBefore w:val="0"/>
        <w:widowControl w:val="0"/>
        <w:kinsoku/>
        <w:wordWrap w:val="0"/>
        <w:overflowPunct/>
        <w:topLinePunct w:val="0"/>
        <w:autoSpaceDE/>
        <w:autoSpaceDN/>
        <w:bidi w:val="0"/>
        <w:adjustRightInd w:val="0"/>
        <w:snapToGrid w:val="0"/>
        <w:spacing w:line="360" w:lineRule="auto"/>
        <w:ind w:firstLine="480" w:firstLineChars="200"/>
        <w:textAlignment w:val="auto"/>
        <w:rPr>
          <w:rFonts w:hint="eastAsia" w:asciiTheme="minorEastAsia" w:hAnsiTheme="minorEastAsia" w:eastAsiaTheme="minorEastAsia" w:cstheme="minorEastAsia"/>
          <w:snapToGrid w:val="0"/>
          <w:color w:val="auto"/>
          <w:kern w:val="0"/>
          <w:szCs w:val="24"/>
          <w:highlight w:val="none"/>
        </w:rPr>
      </w:pPr>
      <w:r>
        <w:rPr>
          <w:rFonts w:hint="eastAsia" w:asciiTheme="minorEastAsia" w:hAnsiTheme="minorEastAsia" w:eastAsiaTheme="minorEastAsia" w:cstheme="minorEastAsia"/>
          <w:snapToGrid w:val="0"/>
          <w:color w:val="auto"/>
          <w:kern w:val="0"/>
          <w:szCs w:val="24"/>
          <w:highlight w:val="none"/>
        </w:rPr>
        <w:t>（15）有下列情形之一，被评标委员会认定属于串通投标的：</w:t>
      </w:r>
    </w:p>
    <w:p w14:paraId="7D30B0F8">
      <w:pPr>
        <w:keepNext w:val="0"/>
        <w:keepLines w:val="0"/>
        <w:pageBreakBefore w:val="0"/>
        <w:widowControl w:val="0"/>
        <w:kinsoku/>
        <w:wordWrap w:val="0"/>
        <w:overflowPunct/>
        <w:topLinePunct w:val="0"/>
        <w:autoSpaceDE/>
        <w:autoSpaceDN/>
        <w:bidi w:val="0"/>
        <w:adjustRightInd w:val="0"/>
        <w:snapToGrid w:val="0"/>
        <w:spacing w:line="360" w:lineRule="auto"/>
        <w:ind w:firstLine="480" w:firstLineChars="200"/>
        <w:textAlignment w:val="auto"/>
        <w:rPr>
          <w:rFonts w:hint="eastAsia" w:asciiTheme="minorEastAsia" w:hAnsiTheme="minorEastAsia" w:eastAsiaTheme="minorEastAsia" w:cstheme="minorEastAsia"/>
          <w:snapToGrid w:val="0"/>
          <w:color w:val="auto"/>
          <w:kern w:val="0"/>
          <w:szCs w:val="24"/>
          <w:highlight w:val="none"/>
        </w:rPr>
      </w:pPr>
      <w:r>
        <w:rPr>
          <w:rFonts w:hint="eastAsia" w:asciiTheme="minorEastAsia" w:hAnsiTheme="minorEastAsia" w:eastAsiaTheme="minorEastAsia" w:cstheme="minorEastAsia"/>
          <w:snapToGrid w:val="0"/>
          <w:color w:val="auto"/>
          <w:kern w:val="0"/>
          <w:szCs w:val="24"/>
          <w:highlight w:val="none"/>
        </w:rPr>
        <w:t xml:space="preserve"> ①不同投标人的投标文件两处以上（含两处）错、漏一致；</w:t>
      </w:r>
    </w:p>
    <w:p w14:paraId="572F1E6B">
      <w:pPr>
        <w:keepNext w:val="0"/>
        <w:keepLines w:val="0"/>
        <w:pageBreakBefore w:val="0"/>
        <w:widowControl w:val="0"/>
        <w:kinsoku/>
        <w:wordWrap w:val="0"/>
        <w:overflowPunct/>
        <w:topLinePunct w:val="0"/>
        <w:autoSpaceDE/>
        <w:autoSpaceDN/>
        <w:bidi w:val="0"/>
        <w:adjustRightInd w:val="0"/>
        <w:snapToGrid w:val="0"/>
        <w:spacing w:line="360" w:lineRule="auto"/>
        <w:ind w:firstLine="480" w:firstLineChars="200"/>
        <w:textAlignment w:val="auto"/>
        <w:rPr>
          <w:rFonts w:hint="eastAsia" w:asciiTheme="minorEastAsia" w:hAnsiTheme="minorEastAsia" w:eastAsiaTheme="minorEastAsia" w:cstheme="minorEastAsia"/>
          <w:snapToGrid w:val="0"/>
          <w:color w:val="auto"/>
          <w:kern w:val="0"/>
          <w:szCs w:val="24"/>
          <w:highlight w:val="none"/>
        </w:rPr>
      </w:pPr>
      <w:r>
        <w:rPr>
          <w:rFonts w:hint="eastAsia" w:asciiTheme="minorEastAsia" w:hAnsiTheme="minorEastAsia" w:eastAsiaTheme="minorEastAsia" w:cstheme="minorEastAsia"/>
          <w:snapToGrid w:val="0"/>
          <w:color w:val="auto"/>
          <w:kern w:val="0"/>
          <w:szCs w:val="24"/>
          <w:highlight w:val="none"/>
        </w:rPr>
        <w:t xml:space="preserve"> ②不同投标人的投标总价相近且各分项报价、综合单价分析表内容混乱不能相互对应、乱调乱压或乱抬的，而在询标时没有合理的解释或者不能提供计算依据和报价依据；</w:t>
      </w:r>
    </w:p>
    <w:p w14:paraId="2D72A873">
      <w:pPr>
        <w:keepNext w:val="0"/>
        <w:keepLines w:val="0"/>
        <w:pageBreakBefore w:val="0"/>
        <w:widowControl w:val="0"/>
        <w:kinsoku/>
        <w:wordWrap w:val="0"/>
        <w:overflowPunct/>
        <w:topLinePunct w:val="0"/>
        <w:autoSpaceDE/>
        <w:autoSpaceDN/>
        <w:bidi w:val="0"/>
        <w:adjustRightInd w:val="0"/>
        <w:snapToGrid w:val="0"/>
        <w:spacing w:line="360" w:lineRule="auto"/>
        <w:ind w:firstLine="480" w:firstLineChars="200"/>
        <w:textAlignment w:val="auto"/>
        <w:rPr>
          <w:rFonts w:hint="eastAsia" w:asciiTheme="minorEastAsia" w:hAnsiTheme="minorEastAsia" w:eastAsiaTheme="minorEastAsia" w:cstheme="minorEastAsia"/>
          <w:snapToGrid w:val="0"/>
          <w:color w:val="auto"/>
          <w:kern w:val="0"/>
          <w:szCs w:val="24"/>
          <w:highlight w:val="none"/>
        </w:rPr>
      </w:pPr>
      <w:r>
        <w:rPr>
          <w:rFonts w:hint="eastAsia" w:asciiTheme="minorEastAsia" w:hAnsiTheme="minorEastAsia" w:eastAsiaTheme="minorEastAsia" w:cstheme="minorEastAsia"/>
          <w:snapToGrid w:val="0"/>
          <w:color w:val="auto"/>
          <w:kern w:val="0"/>
          <w:szCs w:val="24"/>
          <w:highlight w:val="none"/>
        </w:rPr>
        <w:t>③不同投标人的投标各项报价存在异常一致或者呈规律性变化；</w:t>
      </w:r>
    </w:p>
    <w:p w14:paraId="5FBCB267">
      <w:pPr>
        <w:keepNext w:val="0"/>
        <w:keepLines w:val="0"/>
        <w:pageBreakBefore w:val="0"/>
        <w:widowControl w:val="0"/>
        <w:kinsoku/>
        <w:wordWrap w:val="0"/>
        <w:overflowPunct/>
        <w:topLinePunct w:val="0"/>
        <w:autoSpaceDE/>
        <w:autoSpaceDN/>
        <w:bidi w:val="0"/>
        <w:adjustRightInd w:val="0"/>
        <w:snapToGrid w:val="0"/>
        <w:spacing w:line="360" w:lineRule="auto"/>
        <w:ind w:firstLine="480" w:firstLineChars="200"/>
        <w:textAlignment w:val="auto"/>
        <w:rPr>
          <w:rFonts w:hint="eastAsia" w:asciiTheme="minorEastAsia" w:hAnsiTheme="minorEastAsia" w:eastAsiaTheme="minorEastAsia" w:cstheme="minorEastAsia"/>
          <w:snapToGrid w:val="0"/>
          <w:color w:val="auto"/>
          <w:kern w:val="0"/>
          <w:szCs w:val="24"/>
          <w:highlight w:val="none"/>
        </w:rPr>
      </w:pPr>
      <w:r>
        <w:rPr>
          <w:rFonts w:hint="eastAsia" w:asciiTheme="minorEastAsia" w:hAnsiTheme="minorEastAsia" w:eastAsiaTheme="minorEastAsia" w:cstheme="minorEastAsia"/>
          <w:snapToGrid w:val="0"/>
          <w:color w:val="auto"/>
          <w:kern w:val="0"/>
          <w:szCs w:val="24"/>
          <w:highlight w:val="none"/>
        </w:rPr>
        <w:t>④不同投标人的投标文件由同一单位或者同一个人编制；</w:t>
      </w:r>
    </w:p>
    <w:p w14:paraId="2C8B44E2">
      <w:pPr>
        <w:keepNext w:val="0"/>
        <w:keepLines w:val="0"/>
        <w:pageBreakBefore w:val="0"/>
        <w:widowControl w:val="0"/>
        <w:kinsoku/>
        <w:wordWrap w:val="0"/>
        <w:overflowPunct/>
        <w:topLinePunct w:val="0"/>
        <w:autoSpaceDE/>
        <w:autoSpaceDN/>
        <w:bidi w:val="0"/>
        <w:adjustRightInd w:val="0"/>
        <w:snapToGrid w:val="0"/>
        <w:spacing w:line="360" w:lineRule="auto"/>
        <w:ind w:firstLine="480" w:firstLineChars="200"/>
        <w:textAlignment w:val="auto"/>
        <w:rPr>
          <w:rFonts w:hint="eastAsia" w:asciiTheme="minorEastAsia" w:hAnsiTheme="minorEastAsia" w:eastAsiaTheme="minorEastAsia" w:cstheme="minorEastAsia"/>
          <w:snapToGrid w:val="0"/>
          <w:color w:val="auto"/>
          <w:kern w:val="0"/>
          <w:szCs w:val="24"/>
          <w:highlight w:val="none"/>
        </w:rPr>
      </w:pPr>
      <w:r>
        <w:rPr>
          <w:rFonts w:hint="eastAsia" w:asciiTheme="minorEastAsia" w:hAnsiTheme="minorEastAsia" w:eastAsiaTheme="minorEastAsia" w:cstheme="minorEastAsia"/>
          <w:snapToGrid w:val="0"/>
          <w:color w:val="auto"/>
          <w:kern w:val="0"/>
          <w:szCs w:val="24"/>
          <w:highlight w:val="none"/>
        </w:rPr>
        <w:t>⑤不同投标人的投标文件中投标资料（包括电子资料）相互混装或项目班子成员出现同一人；</w:t>
      </w:r>
    </w:p>
    <w:p w14:paraId="530885B0">
      <w:pPr>
        <w:keepNext w:val="0"/>
        <w:keepLines w:val="0"/>
        <w:pageBreakBefore w:val="0"/>
        <w:widowControl w:val="0"/>
        <w:kinsoku/>
        <w:wordWrap w:val="0"/>
        <w:overflowPunct/>
        <w:topLinePunct w:val="0"/>
        <w:autoSpaceDE/>
        <w:autoSpaceDN/>
        <w:bidi w:val="0"/>
        <w:adjustRightInd w:val="0"/>
        <w:snapToGrid w:val="0"/>
        <w:spacing w:line="360" w:lineRule="auto"/>
        <w:ind w:firstLine="480" w:firstLineChars="200"/>
        <w:textAlignment w:val="auto"/>
        <w:rPr>
          <w:rFonts w:hint="eastAsia" w:asciiTheme="minorEastAsia" w:hAnsiTheme="minorEastAsia" w:eastAsiaTheme="minorEastAsia" w:cstheme="minorEastAsia"/>
          <w:snapToGrid w:val="0"/>
          <w:color w:val="auto"/>
          <w:kern w:val="0"/>
          <w:szCs w:val="24"/>
          <w:highlight w:val="none"/>
        </w:rPr>
      </w:pPr>
      <w:r>
        <w:rPr>
          <w:rFonts w:hint="eastAsia" w:asciiTheme="minorEastAsia" w:hAnsiTheme="minorEastAsia" w:eastAsiaTheme="minorEastAsia" w:cstheme="minorEastAsia"/>
          <w:snapToGrid w:val="0"/>
          <w:color w:val="auto"/>
          <w:kern w:val="0"/>
          <w:szCs w:val="24"/>
          <w:highlight w:val="none"/>
        </w:rPr>
        <w:t>⑥不同投标人的投标文件由同一电脑编制或同一台附属设备打印，或投标报价用同一个预算编制软件密码锁制作或出自同一电子文档；</w:t>
      </w:r>
    </w:p>
    <w:p w14:paraId="6A9CD7D9">
      <w:pPr>
        <w:keepNext w:val="0"/>
        <w:keepLines w:val="0"/>
        <w:pageBreakBefore w:val="0"/>
        <w:widowControl w:val="0"/>
        <w:kinsoku/>
        <w:wordWrap w:val="0"/>
        <w:overflowPunct/>
        <w:topLinePunct w:val="0"/>
        <w:autoSpaceDE/>
        <w:autoSpaceDN/>
        <w:bidi w:val="0"/>
        <w:adjustRightInd w:val="0"/>
        <w:snapToGrid w:val="0"/>
        <w:spacing w:line="360" w:lineRule="auto"/>
        <w:ind w:firstLine="480" w:firstLineChars="200"/>
        <w:textAlignment w:val="auto"/>
        <w:rPr>
          <w:rFonts w:hint="eastAsia" w:asciiTheme="minorEastAsia" w:hAnsiTheme="minorEastAsia" w:eastAsiaTheme="minorEastAsia" w:cstheme="minorEastAsia"/>
          <w:snapToGrid w:val="0"/>
          <w:color w:val="auto"/>
          <w:kern w:val="0"/>
          <w:szCs w:val="24"/>
          <w:highlight w:val="none"/>
        </w:rPr>
      </w:pPr>
      <w:r>
        <w:rPr>
          <w:rFonts w:hint="eastAsia" w:asciiTheme="minorEastAsia" w:hAnsiTheme="minorEastAsia" w:eastAsiaTheme="minorEastAsia" w:cstheme="minorEastAsia"/>
          <w:snapToGrid w:val="0"/>
          <w:color w:val="auto"/>
          <w:kern w:val="0"/>
          <w:szCs w:val="24"/>
          <w:highlight w:val="none"/>
        </w:rPr>
        <w:t>⑦不同投标人的投标保证由同一企业或同一账户资金缴纳；</w:t>
      </w:r>
    </w:p>
    <w:p w14:paraId="69D505B6">
      <w:pPr>
        <w:keepNext w:val="0"/>
        <w:keepLines w:val="0"/>
        <w:pageBreakBefore w:val="0"/>
        <w:widowControl w:val="0"/>
        <w:kinsoku/>
        <w:wordWrap w:val="0"/>
        <w:overflowPunct/>
        <w:topLinePunct w:val="0"/>
        <w:autoSpaceDE/>
        <w:autoSpaceDN/>
        <w:bidi w:val="0"/>
        <w:adjustRightInd w:val="0"/>
        <w:snapToGrid w:val="0"/>
        <w:spacing w:line="360" w:lineRule="auto"/>
        <w:ind w:firstLine="480" w:firstLineChars="200"/>
        <w:textAlignment w:val="auto"/>
        <w:rPr>
          <w:rFonts w:hint="eastAsia" w:asciiTheme="minorEastAsia" w:hAnsiTheme="minorEastAsia" w:eastAsiaTheme="minorEastAsia" w:cstheme="minorEastAsia"/>
          <w:snapToGrid w:val="0"/>
          <w:color w:val="auto"/>
          <w:kern w:val="0"/>
          <w:szCs w:val="24"/>
          <w:highlight w:val="none"/>
        </w:rPr>
      </w:pPr>
      <w:r>
        <w:rPr>
          <w:rFonts w:hint="eastAsia" w:asciiTheme="minorEastAsia" w:hAnsiTheme="minorEastAsia" w:eastAsiaTheme="minorEastAsia" w:cstheme="minorEastAsia"/>
          <w:snapToGrid w:val="0"/>
          <w:color w:val="auto"/>
          <w:kern w:val="0"/>
          <w:szCs w:val="24"/>
          <w:highlight w:val="none"/>
        </w:rPr>
        <w:t>⑧不同投标人委托同一个人或注册在同一家企业的注册人员或同一家企业为其投标提供投标咨询、商务报价、技术咨询（招标工程本身要求采用专有技术的除外）等服务。</w:t>
      </w:r>
    </w:p>
    <w:p w14:paraId="728F1526">
      <w:pPr>
        <w:wordWrap w:val="0"/>
        <w:adjustRightInd w:val="0"/>
        <w:snapToGrid w:val="0"/>
        <w:spacing w:line="360" w:lineRule="auto"/>
        <w:rPr>
          <w:rFonts w:hint="eastAsia" w:asciiTheme="minorEastAsia" w:hAnsiTheme="minorEastAsia" w:eastAsiaTheme="minorEastAsia" w:cstheme="minorEastAsia"/>
          <w:snapToGrid w:val="0"/>
          <w:color w:val="auto"/>
          <w:kern w:val="0"/>
          <w:szCs w:val="24"/>
          <w:highlight w:val="none"/>
        </w:rPr>
        <w:sectPr>
          <w:footerReference r:id="rId6" w:type="default"/>
          <w:endnotePr>
            <w:numFmt w:val="decimal"/>
          </w:endnotePr>
          <w:pgSz w:w="11905" w:h="16838"/>
          <w:pgMar w:top="1134" w:right="1134" w:bottom="1134" w:left="1134" w:header="850" w:footer="992" w:gutter="0"/>
          <w:pgNumType w:fmt="decimal"/>
          <w:cols w:space="0" w:num="1"/>
          <w:rtlGutter w:val="0"/>
          <w:docGrid w:linePitch="327" w:charSpace="0"/>
        </w:sectPr>
      </w:pPr>
    </w:p>
    <w:p w14:paraId="4B0826C1">
      <w:pPr>
        <w:pStyle w:val="3"/>
        <w:shd w:val="clear" w:color="auto" w:fill="auto"/>
        <w:wordWrap w:val="0"/>
        <w:autoSpaceDE/>
        <w:autoSpaceDN/>
        <w:snapToGrid w:val="0"/>
        <w:spacing w:before="260" w:after="260" w:line="360" w:lineRule="auto"/>
        <w:jc w:val="center"/>
        <w:rPr>
          <w:rFonts w:hint="eastAsia" w:ascii="Times New Roman"/>
          <w:b/>
          <w:snapToGrid w:val="0"/>
          <w:color w:val="auto"/>
          <w:kern w:val="0"/>
          <w:highlight w:val="none"/>
        </w:rPr>
      </w:pPr>
      <w:bookmarkStart w:id="295" w:name="_Toc8252"/>
      <w:r>
        <w:rPr>
          <w:rFonts w:hint="eastAsia" w:ascii="宋体" w:hAnsi="宋体" w:eastAsia="宋体" w:cs="宋体"/>
          <w:b/>
          <w:color w:val="auto"/>
          <w:sz w:val="28"/>
          <w:szCs w:val="28"/>
          <w:highlight w:val="none"/>
          <w:lang w:eastAsia="zh-CN"/>
        </w:rPr>
        <w:t>第五节 定</w:t>
      </w:r>
      <w:r>
        <w:rPr>
          <w:rFonts w:hint="eastAsia" w:ascii="宋体" w:hAnsi="宋体" w:eastAsia="宋体" w:cs="宋体"/>
          <w:b/>
          <w:color w:val="auto"/>
          <w:sz w:val="28"/>
          <w:szCs w:val="28"/>
          <w:highlight w:val="none"/>
        </w:rPr>
        <w:t>标</w:t>
      </w:r>
      <w:r>
        <w:rPr>
          <w:rFonts w:hint="eastAsia" w:ascii="宋体" w:hAnsi="宋体" w:eastAsia="宋体" w:cs="宋体"/>
          <w:b/>
          <w:color w:val="auto"/>
          <w:sz w:val="28"/>
          <w:szCs w:val="28"/>
          <w:highlight w:val="none"/>
          <w:lang w:eastAsia="zh-CN"/>
        </w:rPr>
        <w:t>规定及定标办法</w:t>
      </w:r>
      <w:bookmarkEnd w:id="295"/>
    </w:p>
    <w:p w14:paraId="3CA42207">
      <w:pPr>
        <w:keepNext w:val="0"/>
        <w:keepLines w:val="0"/>
        <w:pageBreakBefore w:val="0"/>
        <w:widowControl w:val="0"/>
        <w:shd w:val="clear" w:color="auto" w:fill="auto"/>
        <w:kinsoku/>
        <w:wordWrap/>
        <w:overflowPunct/>
        <w:topLinePunct w:val="0"/>
        <w:autoSpaceDE/>
        <w:autoSpaceDN/>
        <w:bidi w:val="0"/>
        <w:adjustRightInd/>
        <w:snapToGrid/>
        <w:spacing w:line="360" w:lineRule="auto"/>
        <w:ind w:left="0" w:leftChars="0" w:right="0" w:rightChars="0" w:firstLine="482" w:firstLineChars="200"/>
        <w:jc w:val="both"/>
        <w:textAlignment w:val="auto"/>
        <w:outlineLvl w:val="9"/>
        <w:rPr>
          <w:rFonts w:hint="eastAsia" w:ascii="宋体" w:hAnsi="宋体" w:eastAsia="宋体" w:cs="宋体"/>
          <w:b/>
          <w:bCs/>
          <w:color w:val="auto"/>
          <w:sz w:val="24"/>
          <w:highlight w:val="none"/>
          <w:lang w:val="en-US" w:eastAsia="zh-CN"/>
        </w:rPr>
      </w:pPr>
      <w:r>
        <w:rPr>
          <w:rFonts w:hint="eastAsia" w:ascii="宋体" w:hAnsi="宋体" w:eastAsia="宋体" w:cs="宋体"/>
          <w:b/>
          <w:bCs/>
          <w:color w:val="auto"/>
          <w:sz w:val="24"/>
          <w:highlight w:val="none"/>
          <w:lang w:val="en-US" w:eastAsia="zh-CN"/>
        </w:rPr>
        <w:t>1. 定标规定</w:t>
      </w:r>
    </w:p>
    <w:p w14:paraId="1341F1BE">
      <w:pPr>
        <w:keepNext w:val="0"/>
        <w:keepLines w:val="0"/>
        <w:pageBreakBefore w:val="0"/>
        <w:widowControl w:val="0"/>
        <w:shd w:val="clear" w:color="auto" w:fill="auto"/>
        <w:kinsoku/>
        <w:wordWrap/>
        <w:overflowPunct/>
        <w:topLinePunct w:val="0"/>
        <w:autoSpaceDE/>
        <w:autoSpaceDN/>
        <w:bidi w:val="0"/>
        <w:adjustRightInd/>
        <w:snapToGrid/>
        <w:spacing w:line="360" w:lineRule="auto"/>
        <w:ind w:left="0" w:leftChars="0" w:right="0" w:rightChars="0" w:firstLine="482" w:firstLineChars="200"/>
        <w:jc w:val="both"/>
        <w:textAlignment w:val="auto"/>
        <w:outlineLvl w:val="9"/>
        <w:rPr>
          <w:rFonts w:hint="default" w:ascii="Times New Roman" w:eastAsia="宋体"/>
          <w:b/>
          <w:snapToGrid w:val="0"/>
          <w:color w:val="auto"/>
          <w:kern w:val="0"/>
          <w:highlight w:val="none"/>
          <w:lang w:val="en-US" w:eastAsia="zh-CN"/>
        </w:rPr>
      </w:pPr>
      <w:r>
        <w:rPr>
          <w:rFonts w:hint="eastAsia" w:ascii="宋体" w:hAnsi="宋体" w:eastAsia="宋体" w:cs="宋体"/>
          <w:b/>
          <w:bCs/>
          <w:color w:val="auto"/>
          <w:sz w:val="24"/>
          <w:highlight w:val="none"/>
          <w:lang w:val="en-US" w:eastAsia="zh-CN"/>
        </w:rPr>
        <w:t>1.1 确定定</w:t>
      </w:r>
      <w:r>
        <w:rPr>
          <w:rFonts w:hint="eastAsia" w:ascii="宋体" w:hAnsi="宋体" w:eastAsia="宋体" w:cs="宋体"/>
          <w:b/>
          <w:bCs/>
          <w:color w:val="auto"/>
          <w:sz w:val="24"/>
          <w:szCs w:val="24"/>
          <w:highlight w:val="none"/>
          <w:u w:val="none"/>
        </w:rPr>
        <w:t>标时间</w:t>
      </w:r>
    </w:p>
    <w:p w14:paraId="389D73F0">
      <w:pPr>
        <w:shd w:val="clear" w:color="auto" w:fill="auto"/>
        <w:wordWrap w:val="0"/>
        <w:adjustRightInd w:val="0"/>
        <w:snapToGrid w:val="0"/>
        <w:spacing w:line="360" w:lineRule="auto"/>
        <w:ind w:firstLine="480" w:firstLineChars="200"/>
        <w:rPr>
          <w:rFonts w:hint="eastAsia" w:ascii="Times New Roman"/>
          <w:b/>
          <w:snapToGrid w:val="0"/>
          <w:color w:val="auto"/>
          <w:kern w:val="0"/>
          <w:highlight w:val="none"/>
        </w:rPr>
      </w:pPr>
      <w:r>
        <w:rPr>
          <w:rFonts w:hint="eastAsia" w:ascii="宋体" w:hAnsi="宋体" w:eastAsia="宋体" w:cs="宋体"/>
          <w:color w:val="auto"/>
          <w:sz w:val="24"/>
          <w:szCs w:val="24"/>
          <w:highlight w:val="none"/>
          <w:u w:val="none"/>
        </w:rPr>
        <w:t>招标人</w:t>
      </w:r>
      <w:r>
        <w:rPr>
          <w:rFonts w:hint="eastAsia" w:ascii="宋体" w:hAnsi="宋体" w:eastAsia="宋体" w:cs="宋体"/>
          <w:color w:val="auto"/>
          <w:sz w:val="24"/>
          <w:szCs w:val="24"/>
          <w:highlight w:val="none"/>
          <w:u w:val="none"/>
          <w:lang w:eastAsia="zh-CN"/>
        </w:rPr>
        <w:t>应</w:t>
      </w:r>
      <w:r>
        <w:rPr>
          <w:rFonts w:hint="eastAsia" w:ascii="宋体" w:hAnsi="宋体" w:eastAsia="宋体" w:cs="宋体"/>
          <w:color w:val="auto"/>
          <w:sz w:val="24"/>
          <w:szCs w:val="24"/>
          <w:highlight w:val="none"/>
          <w:u w:val="none"/>
        </w:rPr>
        <w:t>自</w:t>
      </w:r>
      <w:r>
        <w:rPr>
          <w:rFonts w:hint="eastAsia" w:ascii="宋体" w:hAnsi="宋体" w:eastAsia="宋体" w:cs="宋体"/>
          <w:color w:val="auto"/>
          <w:sz w:val="24"/>
          <w:szCs w:val="24"/>
          <w:highlight w:val="none"/>
          <w:u w:val="none"/>
          <w:lang w:val="en-US" w:eastAsia="zh-CN"/>
        </w:rPr>
        <w:t>定标候选人</w:t>
      </w:r>
      <w:r>
        <w:rPr>
          <w:rFonts w:hint="eastAsia" w:ascii="宋体" w:hAnsi="宋体" w:eastAsia="宋体" w:cs="宋体"/>
          <w:color w:val="auto"/>
          <w:sz w:val="24"/>
          <w:szCs w:val="24"/>
          <w:highlight w:val="none"/>
          <w:u w:val="none"/>
        </w:rPr>
        <w:t>公示期满后</w:t>
      </w:r>
      <w:r>
        <w:rPr>
          <w:rFonts w:hint="eastAsia" w:ascii="宋体" w:hAnsi="宋体" w:eastAsia="宋体" w:cs="宋体"/>
          <w:color w:val="auto"/>
          <w:sz w:val="24"/>
          <w:szCs w:val="24"/>
          <w:highlight w:val="none"/>
          <w:u w:val="none"/>
          <w:lang w:val="en-US" w:eastAsia="zh-CN"/>
        </w:rPr>
        <w:t>5</w:t>
      </w:r>
      <w:r>
        <w:rPr>
          <w:rFonts w:hint="eastAsia" w:ascii="宋体" w:hAnsi="宋体" w:eastAsia="宋体" w:cs="宋体"/>
          <w:color w:val="auto"/>
          <w:sz w:val="24"/>
          <w:szCs w:val="24"/>
          <w:highlight w:val="none"/>
          <w:u w:val="none"/>
        </w:rPr>
        <w:t>个工作日内进入公共资源交易平台（与评标阶段公共资源交易平台相同）进行定标。定标会议全过程录音录像。招标人需要延期定标的，</w:t>
      </w:r>
      <w:r>
        <w:rPr>
          <w:rFonts w:hint="eastAsia" w:ascii="宋体" w:hAnsi="宋体" w:eastAsia="宋体" w:cs="宋体"/>
          <w:color w:val="auto"/>
          <w:sz w:val="24"/>
          <w:szCs w:val="24"/>
          <w:highlight w:val="none"/>
          <w:u w:val="none"/>
          <w:lang w:eastAsia="zh-CN"/>
        </w:rPr>
        <w:t>应</w:t>
      </w:r>
      <w:r>
        <w:rPr>
          <w:rFonts w:hint="eastAsia" w:ascii="宋体" w:hAnsi="宋体" w:eastAsia="宋体" w:cs="宋体"/>
          <w:color w:val="auto"/>
          <w:sz w:val="24"/>
          <w:szCs w:val="24"/>
          <w:highlight w:val="none"/>
          <w:u w:val="none"/>
        </w:rPr>
        <w:t>通过公共资源交易平台公布延期原因和定标时间。</w:t>
      </w:r>
    </w:p>
    <w:p w14:paraId="5107AA26">
      <w:pPr>
        <w:keepNext w:val="0"/>
        <w:keepLines w:val="0"/>
        <w:pageBreakBefore w:val="0"/>
        <w:widowControl w:val="0"/>
        <w:shd w:val="clear" w:color="auto" w:fill="auto"/>
        <w:kinsoku/>
        <w:wordWrap/>
        <w:overflowPunct/>
        <w:topLinePunct w:val="0"/>
        <w:autoSpaceDE/>
        <w:autoSpaceDN/>
        <w:bidi w:val="0"/>
        <w:adjustRightInd/>
        <w:snapToGrid/>
        <w:spacing w:line="360" w:lineRule="auto"/>
        <w:ind w:left="0" w:leftChars="0" w:right="0" w:rightChars="0" w:firstLine="482" w:firstLineChars="200"/>
        <w:jc w:val="both"/>
        <w:textAlignment w:val="auto"/>
        <w:outlineLvl w:val="9"/>
        <w:rPr>
          <w:rFonts w:hint="eastAsia" w:ascii="宋体" w:hAnsi="宋体" w:eastAsia="宋体" w:cs="宋体"/>
          <w:b/>
          <w:color w:val="auto"/>
          <w:sz w:val="24"/>
          <w:highlight w:val="none"/>
          <w:lang w:eastAsia="zh-CN"/>
        </w:rPr>
      </w:pPr>
      <w:r>
        <w:rPr>
          <w:rFonts w:hint="eastAsia" w:ascii="宋体" w:hAnsi="宋体" w:eastAsia="宋体" w:cs="宋体"/>
          <w:b/>
          <w:bCs/>
          <w:color w:val="auto"/>
          <w:sz w:val="24"/>
          <w:highlight w:val="none"/>
          <w:lang w:val="en-US" w:eastAsia="zh-CN"/>
        </w:rPr>
        <w:t xml:space="preserve">1.2 </w:t>
      </w:r>
      <w:r>
        <w:rPr>
          <w:rFonts w:hint="eastAsia" w:ascii="宋体" w:hAnsi="宋体" w:eastAsia="宋体" w:cs="宋体"/>
          <w:b/>
          <w:color w:val="auto"/>
          <w:sz w:val="24"/>
          <w:highlight w:val="none"/>
          <w:lang w:eastAsia="zh-CN"/>
        </w:rPr>
        <w:t>定标委员会</w:t>
      </w:r>
    </w:p>
    <w:p w14:paraId="2A2739B8">
      <w:pPr>
        <w:keepNext w:val="0"/>
        <w:keepLines w:val="0"/>
        <w:pageBreakBefore w:val="0"/>
        <w:widowControl w:val="0"/>
        <w:shd w:val="clear" w:color="auto" w:fill="auto"/>
        <w:kinsoku/>
        <w:wordWrap/>
        <w:overflowPunct/>
        <w:topLinePunct w:val="0"/>
        <w:autoSpaceDE/>
        <w:autoSpaceDN/>
        <w:bidi w:val="0"/>
        <w:adjustRightInd/>
        <w:snapToGrid/>
        <w:spacing w:beforeAutospacing="0" w:afterAutospacing="0" w:line="360" w:lineRule="auto"/>
        <w:ind w:left="0" w:leftChars="0" w:firstLine="480" w:firstLineChars="200"/>
        <w:jc w:val="both"/>
        <w:textAlignment w:val="auto"/>
        <w:outlineLvl w:val="9"/>
        <w:rPr>
          <w:rFonts w:hint="eastAsia" w:ascii="宋体" w:hAnsi="宋体" w:eastAsia="宋体" w:cs="宋体"/>
          <w:b w:val="0"/>
          <w:bCs w:val="0"/>
          <w:color w:val="auto"/>
          <w:sz w:val="24"/>
          <w:szCs w:val="24"/>
          <w:highlight w:val="none"/>
          <w:u w:val="none"/>
          <w:lang w:val="en-US" w:eastAsia="zh-CN"/>
        </w:rPr>
      </w:pPr>
      <w:r>
        <w:rPr>
          <w:rFonts w:hint="eastAsia" w:ascii="宋体" w:hAnsi="宋体" w:eastAsia="宋体" w:cs="宋体"/>
          <w:b w:val="0"/>
          <w:bCs w:val="0"/>
          <w:color w:val="auto"/>
          <w:sz w:val="24"/>
          <w:szCs w:val="24"/>
          <w:highlight w:val="none"/>
          <w:u w:val="none"/>
          <w:lang w:val="en-US" w:eastAsia="zh-CN"/>
        </w:rPr>
        <w:t>招标人负责组建定标委员会，定标委员会成员数量为7人。</w:t>
      </w:r>
    </w:p>
    <w:p w14:paraId="164F90AF">
      <w:pPr>
        <w:pStyle w:val="8"/>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482" w:firstLineChars="200"/>
        <w:jc w:val="both"/>
        <w:textAlignment w:val="auto"/>
        <w:outlineLvl w:val="9"/>
        <w:rPr>
          <w:rFonts w:hint="eastAsia" w:ascii="宋体" w:hAnsi="宋体" w:eastAsia="宋体" w:cs="宋体"/>
          <w:strike w:val="0"/>
          <w:dstrike w:val="0"/>
          <w:color w:val="auto"/>
          <w:kern w:val="2"/>
          <w:sz w:val="24"/>
          <w:szCs w:val="24"/>
          <w:highlight w:val="none"/>
          <w:u w:val="none"/>
          <w:lang w:val="en-US" w:eastAsia="zh-CN"/>
        </w:rPr>
      </w:pPr>
      <w:r>
        <w:rPr>
          <w:rFonts w:hint="eastAsia" w:ascii="宋体" w:hAnsi="宋体" w:eastAsia="宋体" w:cs="宋体"/>
          <w:b/>
          <w:bCs/>
          <w:color w:val="auto"/>
          <w:sz w:val="24"/>
          <w:highlight w:val="none"/>
          <w:lang w:val="en-US" w:eastAsia="zh-CN"/>
        </w:rPr>
        <w:t>1.3</w:t>
      </w:r>
      <w:r>
        <w:rPr>
          <w:rFonts w:hint="eastAsia" w:ascii="宋体" w:hAnsi="宋体" w:eastAsia="宋体" w:cs="宋体"/>
          <w:b/>
          <w:bCs/>
          <w:color w:val="auto"/>
          <w:sz w:val="24"/>
          <w:highlight w:val="none"/>
        </w:rPr>
        <w:t>.</w:t>
      </w:r>
      <w:r>
        <w:rPr>
          <w:rFonts w:hint="eastAsia" w:ascii="宋体" w:hAnsi="宋体" w:eastAsia="宋体" w:cs="宋体"/>
          <w:b/>
          <w:bCs/>
          <w:strike w:val="0"/>
          <w:dstrike w:val="0"/>
          <w:color w:val="auto"/>
          <w:kern w:val="2"/>
          <w:sz w:val="24"/>
          <w:szCs w:val="24"/>
          <w:highlight w:val="none"/>
          <w:u w:val="none"/>
          <w:lang w:val="en-US" w:eastAsia="zh-CN"/>
        </w:rPr>
        <w:t>组建招标监督小组</w:t>
      </w:r>
    </w:p>
    <w:p w14:paraId="51FBACB5">
      <w:pPr>
        <w:pStyle w:val="21"/>
        <w:keepNext w:val="0"/>
        <w:keepLines w:val="0"/>
        <w:pageBreakBefore w:val="0"/>
        <w:widowControl w:val="0"/>
        <w:kinsoku/>
        <w:wordWrap/>
        <w:overflowPunct/>
        <w:topLinePunct w:val="0"/>
        <w:autoSpaceDE/>
        <w:autoSpaceDN/>
        <w:bidi w:val="0"/>
        <w:adjustRightInd/>
        <w:snapToGrid/>
        <w:spacing w:before="0" w:beforeAutospacing="0" w:after="0" w:afterAutospacing="0" w:line="360" w:lineRule="auto"/>
        <w:ind w:left="0" w:leftChars="0" w:right="0" w:rightChars="0" w:firstLine="480" w:firstLineChars="200"/>
        <w:jc w:val="both"/>
        <w:textAlignment w:val="auto"/>
        <w:outlineLvl w:val="9"/>
        <w:rPr>
          <w:rFonts w:hint="eastAsia" w:ascii="宋体" w:hAnsi="宋体" w:eastAsia="宋体" w:cs="宋体"/>
          <w:strike w:val="0"/>
          <w:dstrike w:val="0"/>
          <w:color w:val="auto"/>
          <w:kern w:val="2"/>
          <w:sz w:val="24"/>
          <w:szCs w:val="24"/>
          <w:highlight w:val="none"/>
          <w:u w:val="none"/>
          <w:lang w:val="en-US" w:eastAsia="zh-CN"/>
        </w:rPr>
      </w:pPr>
      <w:r>
        <w:rPr>
          <w:rFonts w:hint="eastAsia" w:ascii="宋体" w:hAnsi="宋体" w:eastAsia="宋体" w:cs="宋体"/>
          <w:strike w:val="0"/>
          <w:dstrike w:val="0"/>
          <w:color w:val="auto"/>
          <w:kern w:val="2"/>
          <w:sz w:val="24"/>
          <w:szCs w:val="24"/>
          <w:highlight w:val="none"/>
          <w:u w:val="none"/>
          <w:lang w:val="en-US" w:eastAsia="zh-CN"/>
        </w:rPr>
        <w:t>招标人应组建招标监督小组，对招标投标活动全过程进行监督。</w:t>
      </w:r>
    </w:p>
    <w:p w14:paraId="29F60803">
      <w:pPr>
        <w:pStyle w:val="21"/>
        <w:keepNext w:val="0"/>
        <w:keepLines w:val="0"/>
        <w:pageBreakBefore w:val="0"/>
        <w:widowControl w:val="0"/>
        <w:kinsoku/>
        <w:wordWrap/>
        <w:overflowPunct/>
        <w:topLinePunct w:val="0"/>
        <w:autoSpaceDE/>
        <w:autoSpaceDN/>
        <w:bidi w:val="0"/>
        <w:adjustRightInd/>
        <w:snapToGrid/>
        <w:spacing w:before="0" w:beforeAutospacing="0" w:after="0" w:afterAutospacing="0" w:line="360" w:lineRule="auto"/>
        <w:ind w:left="0" w:leftChars="0" w:right="0" w:rightChars="0" w:firstLine="480" w:firstLineChars="200"/>
        <w:jc w:val="both"/>
        <w:textAlignment w:val="auto"/>
        <w:outlineLvl w:val="9"/>
        <w:rPr>
          <w:rFonts w:hint="eastAsia" w:ascii="宋体" w:hAnsi="宋体" w:eastAsia="宋体" w:cs="宋体"/>
          <w:strike w:val="0"/>
          <w:dstrike w:val="0"/>
          <w:color w:val="auto"/>
          <w:kern w:val="2"/>
          <w:sz w:val="24"/>
          <w:szCs w:val="24"/>
          <w:highlight w:val="none"/>
          <w:u w:val="none"/>
          <w:lang w:val="en-US" w:eastAsia="zh-CN"/>
        </w:rPr>
      </w:pPr>
    </w:p>
    <w:p w14:paraId="740499E0">
      <w:pPr>
        <w:keepNext w:val="0"/>
        <w:keepLines w:val="0"/>
        <w:pageBreakBefore w:val="0"/>
        <w:kinsoku/>
        <w:wordWrap/>
        <w:overflowPunct/>
        <w:topLinePunct w:val="0"/>
        <w:bidi w:val="0"/>
        <w:adjustRightInd/>
        <w:snapToGrid/>
        <w:spacing w:line="360" w:lineRule="auto"/>
        <w:ind w:left="0" w:leftChars="0" w:right="0" w:rightChars="0" w:firstLine="482" w:firstLineChars="200"/>
        <w:jc w:val="both"/>
        <w:textAlignment w:val="auto"/>
        <w:outlineLvl w:val="9"/>
        <w:rPr>
          <w:rFonts w:hint="eastAsia" w:ascii="宋体" w:hAnsi="宋体" w:eastAsia="宋体" w:cs="宋体"/>
          <w:b/>
          <w:color w:val="auto"/>
          <w:sz w:val="24"/>
          <w:highlight w:val="none"/>
          <w:lang w:eastAsia="zh-CN"/>
        </w:rPr>
      </w:pPr>
      <w:r>
        <w:rPr>
          <w:rFonts w:hint="eastAsia" w:ascii="宋体" w:hAnsi="宋体" w:eastAsia="宋体" w:cs="宋体"/>
          <w:b/>
          <w:color w:val="auto"/>
          <w:sz w:val="24"/>
          <w:highlight w:val="none"/>
          <w:lang w:val="en-US" w:eastAsia="zh-CN"/>
        </w:rPr>
        <w:t>2</w:t>
      </w:r>
      <w:r>
        <w:rPr>
          <w:rFonts w:hint="eastAsia" w:ascii="宋体" w:hAnsi="宋体" w:eastAsia="宋体" w:cs="宋体"/>
          <w:b/>
          <w:color w:val="auto"/>
          <w:sz w:val="24"/>
          <w:highlight w:val="none"/>
        </w:rPr>
        <w:t>.</w:t>
      </w:r>
      <w:r>
        <w:rPr>
          <w:rFonts w:hint="eastAsia" w:ascii="宋体" w:hAnsi="宋体" w:eastAsia="宋体" w:cs="宋体"/>
          <w:b/>
          <w:color w:val="auto"/>
          <w:sz w:val="24"/>
          <w:highlight w:val="none"/>
          <w:lang w:eastAsia="zh-CN"/>
        </w:rPr>
        <w:t>定标办法</w:t>
      </w:r>
    </w:p>
    <w:p w14:paraId="2CE06FD3">
      <w:pPr>
        <w:keepNext w:val="0"/>
        <w:keepLines w:val="0"/>
        <w:pageBreakBefore w:val="0"/>
        <w:kinsoku/>
        <w:wordWrap/>
        <w:overflowPunct/>
        <w:topLinePunct w:val="0"/>
        <w:bidi w:val="0"/>
        <w:adjustRightInd/>
        <w:snapToGrid/>
        <w:spacing w:line="360" w:lineRule="auto"/>
        <w:ind w:left="0" w:leftChars="0" w:right="0" w:rightChars="0" w:firstLine="480" w:firstLineChars="200"/>
        <w:jc w:val="both"/>
        <w:textAlignment w:val="auto"/>
        <w:outlineLvl w:val="9"/>
        <w:rPr>
          <w:rFonts w:hint="eastAsia" w:ascii="宋体" w:hAnsi="宋体" w:eastAsia="宋体" w:cs="宋体"/>
          <w:strike w:val="0"/>
          <w:dstrike w:val="0"/>
          <w:color w:val="auto"/>
          <w:kern w:val="2"/>
          <w:sz w:val="24"/>
          <w:szCs w:val="24"/>
          <w:highlight w:val="none"/>
          <w:u w:val="none"/>
          <w:lang w:val="en-US" w:eastAsia="zh-CN" w:bidi="ar-SA"/>
        </w:rPr>
      </w:pPr>
      <w:r>
        <w:rPr>
          <w:rFonts w:hint="eastAsia" w:ascii="宋体" w:hAnsi="宋体" w:eastAsia="宋体" w:cs="宋体"/>
          <w:strike w:val="0"/>
          <w:dstrike w:val="0"/>
          <w:color w:val="auto"/>
          <w:kern w:val="2"/>
          <w:sz w:val="24"/>
          <w:szCs w:val="24"/>
          <w:highlight w:val="none"/>
          <w:u w:val="none"/>
          <w:lang w:val="en-US" w:eastAsia="zh-CN" w:bidi="ar-SA"/>
        </w:rPr>
        <w:t>本项目定标办法由招标人按本投标人须知前附表的规定确定（只能选定其中一种定标办法）。</w:t>
      </w:r>
    </w:p>
    <w:p w14:paraId="253CF42B">
      <w:pPr>
        <w:keepNext w:val="0"/>
        <w:keepLines w:val="0"/>
        <w:pageBreakBefore w:val="0"/>
        <w:kinsoku/>
        <w:wordWrap/>
        <w:overflowPunct/>
        <w:topLinePunct w:val="0"/>
        <w:autoSpaceDE/>
        <w:autoSpaceDN/>
        <w:bidi w:val="0"/>
        <w:adjustRightInd/>
        <w:snapToGrid/>
        <w:spacing w:line="360" w:lineRule="auto"/>
        <w:ind w:firstLine="422" w:firstLineChars="150"/>
        <w:jc w:val="center"/>
        <w:textAlignment w:val="auto"/>
        <w:rPr>
          <w:rFonts w:hint="eastAsia" w:ascii="宋体" w:hAnsi="宋体" w:eastAsia="宋体" w:cs="宋体"/>
          <w:b/>
          <w:color w:val="auto"/>
          <w:sz w:val="28"/>
          <w:szCs w:val="28"/>
          <w:highlight w:val="none"/>
          <w:lang w:val="en-US" w:eastAsia="zh-CN"/>
        </w:rPr>
      </w:pPr>
      <w:r>
        <w:rPr>
          <w:rFonts w:hint="eastAsia" w:ascii="宋体" w:hAnsi="宋体" w:eastAsia="宋体" w:cs="宋体"/>
          <w:b/>
          <w:color w:val="auto"/>
          <w:sz w:val="28"/>
          <w:szCs w:val="28"/>
          <w:highlight w:val="none"/>
          <w:lang w:val="en-US" w:eastAsia="zh-CN"/>
        </w:rPr>
        <w:t>票决数量法</w:t>
      </w:r>
    </w:p>
    <w:p w14:paraId="736AD37F">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eastAsia" w:ascii="宋体" w:hAnsi="宋体" w:eastAsia="宋体" w:cs="宋体"/>
          <w:b w:val="0"/>
          <w:bCs w:val="0"/>
          <w:color w:val="auto"/>
          <w:spacing w:val="0"/>
          <w:position w:val="0"/>
          <w:sz w:val="24"/>
          <w:szCs w:val="24"/>
          <w:highlight w:val="none"/>
          <w:u w:val="none" w:color="auto"/>
          <w:lang w:val="en-US" w:eastAsia="zh-CN"/>
        </w:rPr>
      </w:pPr>
      <w:r>
        <w:rPr>
          <w:rFonts w:hint="eastAsia" w:ascii="宋体" w:hAnsi="宋体" w:eastAsia="宋体" w:cs="宋体"/>
          <w:b w:val="0"/>
          <w:bCs w:val="0"/>
          <w:color w:val="auto"/>
          <w:spacing w:val="0"/>
          <w:position w:val="0"/>
          <w:sz w:val="24"/>
          <w:szCs w:val="24"/>
          <w:highlight w:val="none"/>
          <w:u w:val="none" w:color="auto"/>
          <w:lang w:val="en-US" w:eastAsia="zh-CN"/>
        </w:rPr>
        <w:t>本项目采用票决数量法定标。</w:t>
      </w:r>
    </w:p>
    <w:p w14:paraId="12BFC2B9">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2" w:firstLineChars="200"/>
        <w:jc w:val="both"/>
        <w:textAlignment w:val="auto"/>
        <w:outlineLvl w:val="9"/>
        <w:rPr>
          <w:rFonts w:hint="eastAsia" w:ascii="宋体" w:hAnsi="宋体" w:eastAsia="宋体" w:cs="宋体"/>
          <w:b/>
          <w:bCs/>
          <w:color w:val="auto"/>
          <w:spacing w:val="0"/>
          <w:position w:val="0"/>
          <w:sz w:val="24"/>
          <w:szCs w:val="24"/>
          <w:highlight w:val="none"/>
          <w:u w:val="none" w:color="auto"/>
          <w:lang w:eastAsia="zh-CN"/>
        </w:rPr>
      </w:pPr>
      <w:r>
        <w:rPr>
          <w:rFonts w:hint="eastAsia" w:ascii="宋体" w:hAnsi="宋体" w:eastAsia="宋体" w:cs="宋体"/>
          <w:b/>
          <w:bCs/>
          <w:color w:val="auto"/>
          <w:spacing w:val="0"/>
          <w:position w:val="0"/>
          <w:sz w:val="24"/>
          <w:szCs w:val="24"/>
          <w:highlight w:val="none"/>
          <w:u w:val="none" w:color="auto"/>
          <w:lang w:val="en-US" w:eastAsia="zh-CN"/>
        </w:rPr>
        <w:t>一、票决数量法程序</w:t>
      </w:r>
    </w:p>
    <w:p w14:paraId="10C5F524">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eastAsia" w:ascii="宋体" w:hAnsi="宋体" w:eastAsia="宋体" w:cs="宋体"/>
          <w:b w:val="0"/>
          <w:bCs w:val="0"/>
          <w:color w:val="auto"/>
          <w:spacing w:val="0"/>
          <w:position w:val="0"/>
          <w:sz w:val="24"/>
          <w:szCs w:val="24"/>
          <w:highlight w:val="none"/>
          <w:u w:val="none" w:color="auto"/>
          <w:lang w:val="en-US" w:eastAsia="zh-CN"/>
        </w:rPr>
      </w:pPr>
      <w:r>
        <w:rPr>
          <w:rFonts w:hint="eastAsia" w:ascii="宋体" w:hAnsi="宋体" w:eastAsia="宋体" w:cs="宋体"/>
          <w:b w:val="0"/>
          <w:i w:val="0"/>
          <w:snapToGrid/>
          <w:color w:val="auto"/>
          <w:sz w:val="24"/>
          <w:szCs w:val="24"/>
          <w:highlight w:val="none"/>
          <w:u w:val="none"/>
          <w:shd w:val="clear" w:color="auto" w:fill="FFFFFF"/>
          <w:lang w:eastAsia="zh-CN"/>
        </w:rPr>
        <w:t>定标委员会根据定标因素对定标候选人进行评审比较后，每名定标委员会成员</w:t>
      </w:r>
      <w:r>
        <w:rPr>
          <w:rFonts w:hint="eastAsia" w:ascii="宋体" w:hAnsi="宋体" w:eastAsia="宋体" w:cs="宋体"/>
          <w:color w:val="auto"/>
          <w:sz w:val="24"/>
          <w:szCs w:val="24"/>
          <w:highlight w:val="none"/>
          <w:u w:val="none"/>
          <w:lang w:val="en-US" w:eastAsia="zh-CN"/>
        </w:rPr>
        <w:t>有且仅有投出1票的权利，1票只能投1名定标候选人，</w:t>
      </w:r>
      <w:r>
        <w:rPr>
          <w:rFonts w:hint="eastAsia" w:ascii="宋体" w:hAnsi="宋体" w:eastAsia="宋体" w:cs="宋体"/>
          <w:b w:val="0"/>
          <w:i w:val="0"/>
          <w:snapToGrid/>
          <w:color w:val="auto"/>
          <w:sz w:val="24"/>
          <w:szCs w:val="24"/>
          <w:highlight w:val="none"/>
          <w:u w:val="none"/>
          <w:shd w:val="clear" w:color="auto" w:fill="FFFFFF"/>
          <w:lang w:eastAsia="zh-CN"/>
        </w:rPr>
        <w:t>进行票决排名确定排序的中标候选人。即各定标委员会成员对定标候选人进行投票，按得票高低推荐排序的前三名中标候选人。</w:t>
      </w:r>
      <w:r>
        <w:rPr>
          <w:rFonts w:hint="eastAsia" w:ascii="宋体" w:hAnsi="宋体" w:eastAsia="宋体" w:cs="宋体"/>
          <w:color w:val="auto"/>
          <w:sz w:val="24"/>
          <w:szCs w:val="24"/>
          <w:highlight w:val="none"/>
          <w:u w:val="none"/>
          <w:lang w:val="en-US" w:eastAsia="zh-CN"/>
        </w:rPr>
        <w:t>若第一轮投票中前三名中标候选人有</w:t>
      </w:r>
      <w:r>
        <w:rPr>
          <w:rFonts w:hint="eastAsia" w:ascii="宋体" w:hAnsi="宋体" w:eastAsia="宋体" w:cs="宋体"/>
          <w:color w:val="auto"/>
          <w:sz w:val="24"/>
          <w:szCs w:val="24"/>
          <w:highlight w:val="none"/>
          <w:u w:val="none"/>
          <w:shd w:val="clear" w:color="auto" w:fill="FFFFFF"/>
          <w:lang w:val="en-US" w:eastAsia="zh-CN"/>
        </w:rPr>
        <w:t>得票相同且影响中标候选人排序确定的，由定标委员会对总票数相同的单位进行再次票决确定排序,</w:t>
      </w:r>
      <w:r>
        <w:rPr>
          <w:rFonts w:hint="eastAsia" w:ascii="宋体" w:hAnsi="宋体" w:eastAsia="宋体" w:cs="宋体"/>
          <w:color w:val="auto"/>
          <w:sz w:val="24"/>
          <w:szCs w:val="24"/>
          <w:highlight w:val="none"/>
          <w:u w:val="none"/>
          <w:lang w:val="en-US" w:eastAsia="zh-CN"/>
        </w:rPr>
        <w:t>直至决出排序的前三名中标候选人。若定标候选人中没有符合评审要求的三名中标候选人，则宣告本次招标失败。</w:t>
      </w:r>
      <w:r>
        <w:rPr>
          <w:rFonts w:hint="eastAsia" w:ascii="宋体" w:hAnsi="宋体" w:eastAsia="宋体" w:cs="宋体"/>
          <w:b w:val="0"/>
          <w:i w:val="0"/>
          <w:snapToGrid/>
          <w:color w:val="auto"/>
          <w:sz w:val="24"/>
          <w:szCs w:val="24"/>
          <w:highlight w:val="none"/>
          <w:u w:val="none"/>
          <w:shd w:val="clear" w:color="auto" w:fill="FFFFFF"/>
          <w:lang w:eastAsia="zh-CN"/>
        </w:rPr>
        <w:t>票决采用记名方式并注明投票理由。</w:t>
      </w:r>
    </w:p>
    <w:p w14:paraId="3547033D">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2" w:firstLineChars="200"/>
        <w:jc w:val="both"/>
        <w:textAlignment w:val="auto"/>
        <w:outlineLvl w:val="9"/>
        <w:rPr>
          <w:rFonts w:hint="eastAsia" w:ascii="宋体" w:hAnsi="宋体" w:eastAsia="宋体" w:cs="宋体"/>
          <w:b/>
          <w:bCs/>
          <w:color w:val="auto"/>
          <w:sz w:val="24"/>
          <w:szCs w:val="24"/>
          <w:highlight w:val="none"/>
          <w:u w:val="none"/>
          <w:shd w:val="clear" w:color="auto" w:fill="FFFFFF"/>
        </w:rPr>
      </w:pPr>
      <w:r>
        <w:rPr>
          <w:rFonts w:hint="eastAsia" w:ascii="宋体" w:hAnsi="宋体" w:eastAsia="宋体" w:cs="宋体"/>
          <w:b/>
          <w:bCs/>
          <w:color w:val="auto"/>
          <w:spacing w:val="0"/>
          <w:position w:val="0"/>
          <w:sz w:val="24"/>
          <w:szCs w:val="24"/>
          <w:highlight w:val="none"/>
          <w:u w:val="none" w:color="auto"/>
          <w:lang w:val="en-US" w:eastAsia="zh-CN"/>
        </w:rPr>
        <w:t>（1）</w:t>
      </w:r>
      <w:r>
        <w:rPr>
          <w:rFonts w:hint="eastAsia" w:ascii="宋体" w:hAnsi="宋体" w:eastAsia="宋体" w:cs="宋体"/>
          <w:b/>
          <w:bCs/>
          <w:color w:val="auto"/>
          <w:sz w:val="24"/>
          <w:szCs w:val="24"/>
          <w:highlight w:val="none"/>
          <w:u w:val="none"/>
          <w:shd w:val="clear" w:color="auto" w:fill="FFFFFF"/>
        </w:rPr>
        <w:t>项目情况介绍</w:t>
      </w:r>
    </w:p>
    <w:p w14:paraId="223F5169">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eastAsia" w:ascii="宋体" w:hAnsi="宋体" w:eastAsia="宋体" w:cs="宋体"/>
          <w:b w:val="0"/>
          <w:bCs w:val="0"/>
          <w:color w:val="auto"/>
          <w:spacing w:val="0"/>
          <w:position w:val="0"/>
          <w:sz w:val="24"/>
          <w:szCs w:val="24"/>
          <w:highlight w:val="none"/>
          <w:u w:val="none" w:color="auto"/>
          <w:lang w:eastAsia="zh-CN"/>
        </w:rPr>
      </w:pPr>
      <w:r>
        <w:rPr>
          <w:rFonts w:hint="eastAsia" w:ascii="宋体" w:hAnsi="宋体" w:eastAsia="宋体" w:cs="宋体"/>
          <w:b w:val="0"/>
          <w:bCs w:val="0"/>
          <w:color w:val="auto"/>
          <w:spacing w:val="0"/>
          <w:position w:val="0"/>
          <w:sz w:val="24"/>
          <w:szCs w:val="24"/>
          <w:highlight w:val="none"/>
          <w:u w:val="none" w:color="auto"/>
          <w:lang w:eastAsia="zh-CN"/>
        </w:rPr>
        <w:t>招标人代表介绍项目的概况及招标要求，以及定标方法与定标工作规则，不得发表具有倾向性的言论。</w:t>
      </w:r>
    </w:p>
    <w:p w14:paraId="46C95E3C">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2" w:firstLineChars="200"/>
        <w:jc w:val="both"/>
        <w:textAlignment w:val="auto"/>
        <w:outlineLvl w:val="9"/>
        <w:rPr>
          <w:rFonts w:hint="eastAsia" w:ascii="宋体" w:hAnsi="宋体" w:eastAsia="宋体" w:cs="宋体"/>
          <w:b/>
          <w:bCs/>
          <w:color w:val="auto"/>
          <w:spacing w:val="0"/>
          <w:position w:val="0"/>
          <w:sz w:val="24"/>
          <w:szCs w:val="24"/>
          <w:highlight w:val="none"/>
          <w:u w:val="none" w:color="auto"/>
          <w:lang w:val="en-US" w:eastAsia="zh-CN"/>
        </w:rPr>
      </w:pPr>
      <w:r>
        <w:rPr>
          <w:rFonts w:hint="eastAsia" w:ascii="宋体" w:hAnsi="宋体" w:eastAsia="宋体" w:cs="宋体"/>
          <w:b/>
          <w:bCs/>
          <w:color w:val="auto"/>
          <w:spacing w:val="0"/>
          <w:position w:val="0"/>
          <w:sz w:val="24"/>
          <w:szCs w:val="24"/>
          <w:highlight w:val="none"/>
          <w:u w:val="none" w:color="auto"/>
          <w:lang w:val="en-US" w:eastAsia="zh-CN"/>
        </w:rPr>
        <w:t>（2）</w:t>
      </w:r>
      <w:r>
        <w:rPr>
          <w:rFonts w:hint="eastAsia" w:ascii="宋体" w:hAnsi="宋体" w:eastAsia="宋体" w:cs="宋体"/>
          <w:b/>
          <w:bCs/>
          <w:color w:val="auto"/>
          <w:sz w:val="24"/>
          <w:szCs w:val="24"/>
          <w:highlight w:val="none"/>
          <w:u w:val="none"/>
          <w:shd w:val="clear" w:color="auto" w:fill="FFFFFF"/>
        </w:rPr>
        <w:t>审阅定标资料</w:t>
      </w:r>
    </w:p>
    <w:p w14:paraId="1D198880">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eastAsia" w:ascii="宋体" w:hAnsi="宋体" w:eastAsia="宋体" w:cs="宋体"/>
          <w:b w:val="0"/>
          <w:bCs w:val="0"/>
          <w:color w:val="auto"/>
          <w:spacing w:val="0"/>
          <w:position w:val="0"/>
          <w:sz w:val="24"/>
          <w:szCs w:val="24"/>
          <w:highlight w:val="none"/>
          <w:u w:val="none" w:color="auto"/>
          <w:lang w:eastAsia="zh-CN"/>
        </w:rPr>
      </w:pPr>
      <w:r>
        <w:rPr>
          <w:rFonts w:hint="eastAsia" w:ascii="宋体" w:hAnsi="宋体" w:eastAsia="宋体" w:cs="宋体"/>
          <w:b w:val="0"/>
          <w:bCs w:val="0"/>
          <w:color w:val="auto"/>
          <w:spacing w:val="0"/>
          <w:position w:val="0"/>
          <w:sz w:val="24"/>
          <w:szCs w:val="24"/>
          <w:highlight w:val="none"/>
          <w:u w:val="none" w:color="auto"/>
          <w:lang w:eastAsia="zh-CN"/>
        </w:rPr>
        <w:t>定标委员会成员对各定标候选人的投标文件进行审阅，审阅内容主要是定标工作规则所规定的定标因素，</w:t>
      </w:r>
      <w:r>
        <w:rPr>
          <w:rFonts w:hint="eastAsia" w:ascii="宋体" w:hAnsi="宋体" w:eastAsia="宋体" w:cs="宋体"/>
          <w:b w:val="0"/>
          <w:bCs w:val="0"/>
          <w:color w:val="auto"/>
          <w:spacing w:val="0"/>
          <w:position w:val="0"/>
          <w:sz w:val="24"/>
          <w:szCs w:val="24"/>
          <w:highlight w:val="none"/>
          <w:u w:val="none" w:color="auto"/>
          <w:lang w:val="en-US" w:eastAsia="zh-CN"/>
        </w:rPr>
        <w:t>聚焦于项目需求与候选人能力的匹配度</w:t>
      </w:r>
      <w:r>
        <w:rPr>
          <w:rFonts w:hint="eastAsia" w:ascii="宋体" w:hAnsi="宋体" w:eastAsia="宋体" w:cs="宋体"/>
          <w:color w:val="auto"/>
          <w:sz w:val="24"/>
          <w:szCs w:val="24"/>
          <w:highlight w:val="none"/>
          <w:u w:val="none"/>
          <w:shd w:val="clear" w:color="auto" w:fill="FFFFFF"/>
          <w:lang w:eastAsia="zh-CN"/>
        </w:rPr>
        <w:t>。</w:t>
      </w:r>
    </w:p>
    <w:p w14:paraId="03238207">
      <w:pPr>
        <w:pStyle w:val="21"/>
        <w:keepNext w:val="0"/>
        <w:keepLines w:val="0"/>
        <w:pageBreakBefore w:val="0"/>
        <w:numPr>
          <w:ilvl w:val="0"/>
          <w:numId w:val="0"/>
        </w:numPr>
        <w:shd w:val="clear" w:color="auto" w:fill="FFFFFF"/>
        <w:kinsoku/>
        <w:wordWrap/>
        <w:overflowPunct/>
        <w:topLinePunct w:val="0"/>
        <w:autoSpaceDE/>
        <w:autoSpaceDN/>
        <w:bidi w:val="0"/>
        <w:adjustRightInd/>
        <w:snapToGrid/>
        <w:spacing w:before="0" w:beforeLines="0" w:beforeAutospacing="0" w:after="0" w:afterLines="0" w:afterAutospacing="0" w:line="360" w:lineRule="auto"/>
        <w:ind w:firstLine="482" w:firstLineChars="200"/>
        <w:jc w:val="both"/>
        <w:textAlignment w:val="auto"/>
        <w:outlineLvl w:val="9"/>
        <w:rPr>
          <w:rFonts w:hint="eastAsia" w:ascii="宋体" w:hAnsi="宋体" w:eastAsia="宋体" w:cs="宋体"/>
          <w:b/>
          <w:bCs/>
          <w:color w:val="auto"/>
          <w:sz w:val="24"/>
          <w:szCs w:val="24"/>
          <w:highlight w:val="none"/>
          <w:u w:val="none"/>
          <w:shd w:val="clear" w:color="auto" w:fill="FFFFFF"/>
        </w:rPr>
      </w:pPr>
      <w:r>
        <w:rPr>
          <w:rFonts w:hint="eastAsia" w:ascii="宋体" w:hAnsi="宋体" w:eastAsia="宋体" w:cs="宋体"/>
          <w:b/>
          <w:bCs/>
          <w:color w:val="auto"/>
          <w:spacing w:val="0"/>
          <w:position w:val="0"/>
          <w:sz w:val="24"/>
          <w:szCs w:val="24"/>
          <w:highlight w:val="none"/>
          <w:u w:val="none" w:color="auto"/>
          <w:lang w:val="en-US" w:eastAsia="zh-CN"/>
        </w:rPr>
        <w:t>（3）</w:t>
      </w:r>
      <w:r>
        <w:rPr>
          <w:rFonts w:hint="eastAsia" w:ascii="宋体" w:hAnsi="宋体" w:eastAsia="宋体" w:cs="宋体"/>
          <w:b/>
          <w:bCs/>
          <w:color w:val="auto"/>
          <w:sz w:val="24"/>
          <w:szCs w:val="24"/>
          <w:highlight w:val="none"/>
          <w:u w:val="none"/>
          <w:shd w:val="clear" w:color="auto" w:fill="FFFFFF"/>
        </w:rPr>
        <w:t>疑问澄清</w:t>
      </w:r>
    </w:p>
    <w:p w14:paraId="291591FA">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eastAsia" w:ascii="宋体" w:hAnsi="宋体" w:eastAsia="宋体" w:cs="宋体"/>
          <w:b w:val="0"/>
          <w:bCs w:val="0"/>
          <w:color w:val="auto"/>
          <w:spacing w:val="0"/>
          <w:position w:val="0"/>
          <w:sz w:val="24"/>
          <w:szCs w:val="24"/>
          <w:highlight w:val="none"/>
          <w:u w:val="none" w:color="auto"/>
          <w:lang w:val="en-US" w:eastAsia="zh-CN"/>
        </w:rPr>
      </w:pPr>
      <w:r>
        <w:rPr>
          <w:rFonts w:hint="eastAsia" w:ascii="宋体" w:hAnsi="宋体" w:eastAsia="宋体" w:cs="宋体"/>
          <w:color w:val="auto"/>
          <w:sz w:val="24"/>
          <w:szCs w:val="24"/>
          <w:highlight w:val="none"/>
          <w:u w:val="none"/>
          <w:shd w:val="clear" w:color="auto" w:fill="FFFFFF"/>
        </w:rPr>
        <w:t>讨论过程中，若成员对投标文件内容或项目细节存在疑问，可向招标人代表提出。招标人应现场作出答复，答复内容不得改变招标文件和投标文件的实质性内容，不得明示或暗示中标人。问答过程需形成书面记录，并由提问人与答复人签字确认。</w:t>
      </w:r>
    </w:p>
    <w:p w14:paraId="5F1C4458">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2" w:firstLineChars="200"/>
        <w:jc w:val="both"/>
        <w:textAlignment w:val="auto"/>
        <w:outlineLvl w:val="9"/>
        <w:rPr>
          <w:rFonts w:hint="eastAsia" w:ascii="宋体" w:hAnsi="宋体" w:eastAsia="宋体" w:cs="宋体"/>
          <w:b/>
          <w:bCs/>
          <w:color w:val="auto"/>
          <w:kern w:val="0"/>
          <w:sz w:val="24"/>
          <w:szCs w:val="24"/>
          <w:highlight w:val="none"/>
          <w:u w:val="none"/>
          <w:shd w:val="clear" w:color="auto" w:fill="FFFFFF"/>
          <w:lang w:val="en-US" w:eastAsia="zh-CN" w:bidi="ar-SA"/>
        </w:rPr>
      </w:pPr>
      <w:r>
        <w:rPr>
          <w:rFonts w:hint="eastAsia" w:ascii="宋体" w:hAnsi="宋体" w:eastAsia="宋体" w:cs="宋体"/>
          <w:b/>
          <w:bCs/>
          <w:color w:val="auto"/>
          <w:spacing w:val="0"/>
          <w:position w:val="0"/>
          <w:sz w:val="24"/>
          <w:szCs w:val="24"/>
          <w:highlight w:val="none"/>
          <w:u w:val="none" w:color="auto"/>
          <w:lang w:val="en-US" w:eastAsia="zh-CN"/>
        </w:rPr>
        <w:t>（4）</w:t>
      </w:r>
      <w:r>
        <w:rPr>
          <w:rFonts w:hint="eastAsia" w:ascii="宋体" w:hAnsi="宋体" w:eastAsia="宋体" w:cs="宋体"/>
          <w:b/>
          <w:bCs/>
          <w:color w:val="auto"/>
          <w:kern w:val="0"/>
          <w:sz w:val="24"/>
          <w:szCs w:val="24"/>
          <w:highlight w:val="none"/>
          <w:u w:val="none"/>
          <w:shd w:val="clear" w:color="auto" w:fill="FFFFFF"/>
          <w:lang w:val="en-US" w:eastAsia="zh-CN" w:bidi="ar-SA"/>
        </w:rPr>
        <w:t>投票，收票，点票和汇总</w:t>
      </w:r>
    </w:p>
    <w:p w14:paraId="41B5A9E3">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eastAsia" w:ascii="宋体" w:hAnsi="宋体" w:eastAsia="宋体" w:cs="宋体"/>
          <w:b w:val="0"/>
          <w:bCs w:val="0"/>
          <w:color w:val="auto"/>
          <w:spacing w:val="0"/>
          <w:position w:val="0"/>
          <w:sz w:val="24"/>
          <w:szCs w:val="24"/>
          <w:highlight w:val="none"/>
          <w:u w:val="none" w:color="auto"/>
          <w:lang w:val="en-US" w:eastAsia="zh-CN"/>
        </w:rPr>
      </w:pPr>
      <w:r>
        <w:rPr>
          <w:rFonts w:hint="eastAsia" w:ascii="宋体" w:hAnsi="宋体" w:eastAsia="宋体" w:cs="宋体"/>
          <w:b w:val="0"/>
          <w:bCs w:val="0"/>
          <w:color w:val="auto"/>
          <w:spacing w:val="0"/>
          <w:position w:val="0"/>
          <w:sz w:val="24"/>
          <w:szCs w:val="24"/>
          <w:highlight w:val="none"/>
          <w:u w:val="none" w:color="auto"/>
          <w:lang w:eastAsia="zh-CN"/>
        </w:rPr>
        <w:t>定标委员会成员按照票决定标法程序，根据公平、公正、择优原则，独立完成票决后，统一由定标工作人员收集、清点，并对票数进行汇总排名。得票相同且影响中标候选人排序确定的，可由定标委员会对总票数相同的单位进行再次票决确定排序。</w:t>
      </w:r>
    </w:p>
    <w:p w14:paraId="735E575E">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2" w:firstLineChars="200"/>
        <w:jc w:val="both"/>
        <w:textAlignment w:val="auto"/>
        <w:outlineLvl w:val="9"/>
        <w:rPr>
          <w:rFonts w:hint="eastAsia" w:ascii="宋体" w:hAnsi="宋体" w:eastAsia="宋体" w:cs="宋体"/>
          <w:b w:val="0"/>
          <w:bCs/>
          <w:color w:val="auto"/>
          <w:sz w:val="24"/>
          <w:szCs w:val="24"/>
          <w:highlight w:val="none"/>
          <w:lang w:eastAsia="zh-CN"/>
        </w:rPr>
      </w:pPr>
      <w:r>
        <w:rPr>
          <w:rFonts w:hint="eastAsia" w:ascii="宋体" w:hAnsi="宋体" w:eastAsia="宋体" w:cs="宋体"/>
          <w:b/>
          <w:bCs/>
          <w:color w:val="auto"/>
          <w:spacing w:val="0"/>
          <w:position w:val="0"/>
          <w:sz w:val="24"/>
          <w:szCs w:val="24"/>
          <w:highlight w:val="none"/>
          <w:u w:val="none" w:color="auto"/>
          <w:lang w:val="en-US" w:eastAsia="zh-CN"/>
        </w:rPr>
        <w:t>（5）</w:t>
      </w:r>
      <w:r>
        <w:rPr>
          <w:rFonts w:hint="eastAsia" w:ascii="宋体" w:hAnsi="宋体" w:eastAsia="宋体" w:cs="宋体"/>
          <w:b/>
          <w:bCs/>
          <w:color w:val="auto"/>
          <w:kern w:val="0"/>
          <w:sz w:val="24"/>
          <w:szCs w:val="24"/>
          <w:highlight w:val="none"/>
          <w:u w:val="none"/>
          <w:shd w:val="clear" w:color="auto" w:fill="FFFFFF"/>
          <w:lang w:val="en-US" w:eastAsia="zh-CN" w:bidi="ar-SA"/>
        </w:rPr>
        <w:t>公布结果和出具定标报告</w:t>
      </w:r>
    </w:p>
    <w:p w14:paraId="3A1ACD49">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eastAsia" w:ascii="宋体" w:hAnsi="宋体" w:eastAsia="宋体" w:cs="宋体"/>
          <w:b w:val="0"/>
          <w:bCs w:val="0"/>
          <w:color w:val="auto"/>
          <w:spacing w:val="0"/>
          <w:position w:val="0"/>
          <w:sz w:val="24"/>
          <w:szCs w:val="24"/>
          <w:highlight w:val="none"/>
          <w:u w:val="none" w:color="auto"/>
          <w:lang w:val="en-US" w:eastAsia="zh-CN"/>
        </w:rPr>
      </w:pPr>
      <w:r>
        <w:rPr>
          <w:rFonts w:hint="eastAsia" w:ascii="宋体" w:hAnsi="宋体" w:eastAsia="宋体" w:cs="宋体"/>
          <w:b w:val="0"/>
          <w:bCs/>
          <w:color w:val="auto"/>
          <w:sz w:val="24"/>
          <w:szCs w:val="24"/>
          <w:highlight w:val="none"/>
          <w:lang w:eastAsia="zh-CN"/>
        </w:rPr>
        <w:t>点票工作完成后，定标委员会组长汇总定标结果，编制定标报告，确定中标候选人，全体成员签名。</w:t>
      </w:r>
    </w:p>
    <w:p w14:paraId="38F8E02C">
      <w:pPr>
        <w:pStyle w:val="21"/>
        <w:keepNext w:val="0"/>
        <w:keepLines w:val="0"/>
        <w:pageBreakBefore w:val="0"/>
        <w:numPr>
          <w:ilvl w:val="0"/>
          <w:numId w:val="0"/>
        </w:numPr>
        <w:shd w:val="clear" w:color="auto" w:fill="FFFFFF"/>
        <w:kinsoku/>
        <w:wordWrap/>
        <w:overflowPunct/>
        <w:topLinePunct w:val="0"/>
        <w:autoSpaceDE/>
        <w:autoSpaceDN/>
        <w:bidi w:val="0"/>
        <w:adjustRightInd/>
        <w:snapToGrid/>
        <w:spacing w:before="0" w:beforeLines="0" w:beforeAutospacing="0" w:after="0" w:afterLines="0" w:afterAutospacing="0" w:line="360" w:lineRule="auto"/>
        <w:ind w:leftChars="200"/>
        <w:jc w:val="both"/>
        <w:textAlignment w:val="auto"/>
        <w:outlineLvl w:val="9"/>
        <w:rPr>
          <w:rFonts w:hint="eastAsia" w:ascii="宋体" w:hAnsi="宋体" w:eastAsia="宋体" w:cs="宋体"/>
          <w:b/>
          <w:bCs/>
          <w:color w:val="auto"/>
          <w:sz w:val="24"/>
          <w:szCs w:val="24"/>
          <w:highlight w:val="none"/>
          <w:u w:val="none"/>
          <w:shd w:val="clear" w:color="auto" w:fill="FFFFFF"/>
        </w:rPr>
      </w:pPr>
      <w:r>
        <w:rPr>
          <w:rFonts w:hint="eastAsia" w:ascii="宋体" w:hAnsi="宋体" w:eastAsia="宋体" w:cs="宋体"/>
          <w:b/>
          <w:bCs/>
          <w:color w:val="auto"/>
          <w:spacing w:val="0"/>
          <w:position w:val="0"/>
          <w:sz w:val="24"/>
          <w:szCs w:val="24"/>
          <w:highlight w:val="none"/>
          <w:u w:val="none" w:color="auto"/>
          <w:lang w:val="en-US" w:eastAsia="zh-CN"/>
        </w:rPr>
        <w:t>（6）</w:t>
      </w:r>
      <w:r>
        <w:rPr>
          <w:rFonts w:hint="eastAsia" w:ascii="宋体" w:hAnsi="宋体" w:eastAsia="宋体" w:cs="宋体"/>
          <w:b/>
          <w:bCs/>
          <w:color w:val="auto"/>
          <w:sz w:val="24"/>
          <w:szCs w:val="24"/>
          <w:highlight w:val="none"/>
          <w:u w:val="none"/>
          <w:shd w:val="clear" w:color="auto" w:fill="FFFFFF"/>
        </w:rPr>
        <w:t>全程监督</w:t>
      </w:r>
    </w:p>
    <w:p w14:paraId="29C2AAED">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eastAsia" w:ascii="宋体" w:hAnsi="宋体" w:eastAsia="宋体" w:cs="宋体"/>
          <w:b w:val="0"/>
          <w:bCs/>
          <w:color w:val="auto"/>
          <w:sz w:val="24"/>
          <w:szCs w:val="24"/>
          <w:highlight w:val="none"/>
          <w:lang w:eastAsia="zh-CN"/>
        </w:rPr>
      </w:pPr>
      <w:r>
        <w:rPr>
          <w:rFonts w:hint="eastAsia" w:ascii="宋体" w:hAnsi="宋体" w:eastAsia="宋体" w:cs="宋体"/>
          <w:b w:val="0"/>
          <w:bCs/>
          <w:color w:val="auto"/>
          <w:sz w:val="24"/>
          <w:szCs w:val="24"/>
          <w:highlight w:val="none"/>
          <w:lang w:eastAsia="zh-CN"/>
        </w:rPr>
        <w:t>招标监督小组对集体议定的全过程进行监督，确保程序合规、讨论充分、记录完整，结论形成过程公正、透明。</w:t>
      </w:r>
    </w:p>
    <w:p w14:paraId="55B5A5C0">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2" w:firstLineChars="200"/>
        <w:jc w:val="both"/>
        <w:textAlignment w:val="auto"/>
        <w:outlineLvl w:val="9"/>
        <w:rPr>
          <w:rFonts w:hint="eastAsia" w:ascii="宋体" w:hAnsi="宋体" w:eastAsia="宋体" w:cs="宋体"/>
          <w:b/>
          <w:bCs/>
          <w:color w:val="auto"/>
          <w:spacing w:val="0"/>
          <w:position w:val="0"/>
          <w:sz w:val="24"/>
          <w:szCs w:val="24"/>
          <w:highlight w:val="none"/>
          <w:u w:val="none" w:color="auto"/>
          <w:lang w:val="en-US" w:eastAsia="zh-CN"/>
        </w:rPr>
      </w:pPr>
      <w:r>
        <w:rPr>
          <w:rFonts w:hint="eastAsia" w:ascii="宋体" w:hAnsi="宋体" w:eastAsia="宋体" w:cs="宋体"/>
          <w:b/>
          <w:bCs/>
          <w:color w:val="auto"/>
          <w:spacing w:val="0"/>
          <w:position w:val="0"/>
          <w:sz w:val="24"/>
          <w:szCs w:val="24"/>
          <w:highlight w:val="none"/>
          <w:u w:val="none" w:color="auto"/>
          <w:lang w:val="en-US" w:eastAsia="zh-CN"/>
        </w:rPr>
        <w:t>二、定标因素</w:t>
      </w:r>
      <w:r>
        <w:rPr>
          <w:rFonts w:hint="eastAsia" w:hAnsi="宋体" w:eastAsia="宋体" w:cs="宋体"/>
          <w:b/>
          <w:bCs/>
          <w:color w:val="auto"/>
          <w:spacing w:val="0"/>
          <w:position w:val="0"/>
          <w:sz w:val="24"/>
          <w:szCs w:val="24"/>
          <w:highlight w:val="none"/>
          <w:u w:val="none" w:color="auto"/>
          <w:lang w:val="en-US" w:eastAsia="zh-CN"/>
        </w:rPr>
        <w:t>（需提供相关佐证材料）</w:t>
      </w:r>
    </w:p>
    <w:p w14:paraId="4256983B">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eastAsia" w:ascii="宋体" w:hAnsi="宋体" w:eastAsia="宋体" w:cs="宋体"/>
          <w:b w:val="0"/>
          <w:bCs w:val="0"/>
          <w:i/>
          <w:iCs/>
          <w:color w:val="auto"/>
          <w:spacing w:val="0"/>
          <w:position w:val="0"/>
          <w:sz w:val="24"/>
          <w:szCs w:val="24"/>
          <w:highlight w:val="none"/>
          <w:u w:val="none" w:color="auto"/>
          <w:lang w:val="en-US" w:eastAsia="zh-CN"/>
        </w:rPr>
      </w:pPr>
      <w:r>
        <w:rPr>
          <w:rFonts w:hint="eastAsia" w:ascii="宋体" w:hAnsi="宋体" w:eastAsia="宋体" w:cs="宋体"/>
          <w:b w:val="0"/>
          <w:bCs w:val="0"/>
          <w:color w:val="auto"/>
          <w:spacing w:val="0"/>
          <w:position w:val="0"/>
          <w:sz w:val="24"/>
          <w:szCs w:val="24"/>
          <w:highlight w:val="none"/>
          <w:u w:val="none" w:color="auto"/>
          <w:lang w:val="en-US" w:eastAsia="zh-CN"/>
        </w:rPr>
        <w:t>在同等条件下，择优的定标因素和相对标准有以下几个方面：</w:t>
      </w:r>
    </w:p>
    <w:p w14:paraId="22598B0F">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eastAsia" w:ascii="宋体" w:hAnsi="宋体" w:eastAsia="宋体" w:cs="宋体"/>
          <w:b w:val="0"/>
          <w:bCs w:val="0"/>
          <w:color w:val="auto"/>
          <w:spacing w:val="0"/>
          <w:position w:val="0"/>
          <w:sz w:val="24"/>
          <w:szCs w:val="24"/>
          <w:highlight w:val="none"/>
          <w:u w:val="none" w:color="auto"/>
          <w:lang w:val="en-US" w:eastAsia="zh-CN"/>
        </w:rPr>
      </w:pPr>
      <w:r>
        <w:rPr>
          <w:rFonts w:hint="eastAsia" w:ascii="宋体" w:hAnsi="宋体" w:eastAsia="宋体" w:cs="宋体"/>
          <w:b w:val="0"/>
          <w:bCs w:val="0"/>
          <w:color w:val="auto"/>
          <w:spacing w:val="0"/>
          <w:kern w:val="2"/>
          <w:position w:val="0"/>
          <w:sz w:val="24"/>
          <w:szCs w:val="24"/>
          <w:highlight w:val="none"/>
          <w:u w:color="auto"/>
          <w:lang w:val="en-US" w:eastAsia="zh-CN" w:bidi="ar-SA"/>
        </w:rPr>
        <w:t>（1）</w:t>
      </w:r>
      <w:r>
        <w:rPr>
          <w:rFonts w:hint="eastAsia" w:ascii="宋体" w:hAnsi="宋体" w:eastAsia="宋体" w:cs="宋体"/>
          <w:b w:val="0"/>
          <w:bCs w:val="0"/>
          <w:color w:val="auto"/>
          <w:spacing w:val="0"/>
          <w:position w:val="0"/>
          <w:sz w:val="24"/>
          <w:szCs w:val="24"/>
          <w:highlight w:val="none"/>
          <w:u w:val="none" w:color="auto"/>
          <w:lang w:val="en-US" w:eastAsia="zh-CN"/>
        </w:rPr>
        <w:t>拟派团队管理能力与水平（履约能力）</w:t>
      </w:r>
    </w:p>
    <w:p w14:paraId="240F4E50">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eastAsia" w:ascii="宋体" w:hAnsi="宋体" w:eastAsia="宋体" w:cs="宋体"/>
          <w:b w:val="0"/>
          <w:bCs w:val="0"/>
          <w:color w:val="auto"/>
          <w:spacing w:val="0"/>
          <w:position w:val="0"/>
          <w:sz w:val="24"/>
          <w:szCs w:val="24"/>
          <w:highlight w:val="none"/>
          <w:u w:val="none" w:color="auto"/>
          <w:lang w:val="en-US" w:eastAsia="zh-CN"/>
        </w:rPr>
      </w:pPr>
      <w:r>
        <w:rPr>
          <w:rFonts w:hint="eastAsia" w:ascii="宋体" w:hAnsi="宋体" w:eastAsia="宋体" w:cs="宋体"/>
          <w:b w:val="0"/>
          <w:bCs w:val="0"/>
          <w:color w:val="auto"/>
          <w:spacing w:val="0"/>
          <w:position w:val="0"/>
          <w:sz w:val="24"/>
          <w:szCs w:val="24"/>
          <w:highlight w:val="none"/>
          <w:u w:val="none" w:color="auto"/>
          <w:lang w:val="en-US" w:eastAsia="zh-CN"/>
        </w:rPr>
        <w:t>相对标准：拟派团队管理能力与水平（履约能力）强的定标候选人优于拟派团队管理能力与水平（履约能力）一般的定标候选人。</w:t>
      </w:r>
    </w:p>
    <w:p w14:paraId="17756C96">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default" w:ascii="宋体" w:hAnsi="宋体" w:eastAsia="宋体" w:cs="宋体"/>
          <w:b w:val="0"/>
          <w:bCs w:val="0"/>
          <w:color w:val="auto"/>
          <w:spacing w:val="0"/>
          <w:position w:val="0"/>
          <w:sz w:val="24"/>
          <w:szCs w:val="24"/>
          <w:highlight w:val="none"/>
          <w:u w:val="none" w:color="auto"/>
          <w:lang w:val="en-US" w:eastAsia="zh-CN"/>
        </w:rPr>
      </w:pPr>
      <w:r>
        <w:rPr>
          <w:rFonts w:hint="eastAsia" w:ascii="宋体" w:hAnsi="宋体" w:eastAsia="宋体" w:cs="宋体"/>
          <w:b w:val="0"/>
          <w:bCs w:val="0"/>
          <w:color w:val="auto"/>
          <w:spacing w:val="0"/>
          <w:kern w:val="2"/>
          <w:position w:val="0"/>
          <w:sz w:val="24"/>
          <w:szCs w:val="24"/>
          <w:highlight w:val="none"/>
          <w:u w:color="auto"/>
          <w:lang w:val="en-US" w:eastAsia="zh-CN" w:bidi="ar-SA"/>
        </w:rPr>
        <w:t>（2）</w:t>
      </w:r>
      <w:r>
        <w:rPr>
          <w:rFonts w:hint="eastAsia" w:ascii="宋体" w:hAnsi="宋体" w:eastAsia="宋体" w:cs="宋体"/>
          <w:b w:val="0"/>
          <w:bCs w:val="0"/>
          <w:color w:val="auto"/>
          <w:spacing w:val="0"/>
          <w:position w:val="0"/>
          <w:sz w:val="24"/>
          <w:szCs w:val="24"/>
          <w:highlight w:val="none"/>
          <w:u w:val="none" w:color="auto"/>
          <w:lang w:val="en-US" w:eastAsia="zh-CN"/>
        </w:rPr>
        <w:t>企业信誉</w:t>
      </w:r>
      <w:r>
        <w:rPr>
          <w:rFonts w:hint="eastAsia" w:hAnsi="宋体" w:eastAsia="宋体" w:cs="宋体"/>
          <w:b w:val="0"/>
          <w:bCs w:val="0"/>
          <w:color w:val="auto"/>
          <w:spacing w:val="0"/>
          <w:position w:val="0"/>
          <w:sz w:val="24"/>
          <w:szCs w:val="24"/>
          <w:highlight w:val="none"/>
          <w:u w:val="none" w:color="auto"/>
          <w:lang w:val="en-US" w:eastAsia="zh-CN"/>
        </w:rPr>
        <w:t>和荣誉</w:t>
      </w:r>
    </w:p>
    <w:p w14:paraId="5939A55B">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eastAsia" w:ascii="宋体" w:hAnsi="宋体" w:eastAsia="宋体" w:cs="宋体"/>
          <w:b w:val="0"/>
          <w:bCs w:val="0"/>
          <w:color w:val="auto"/>
          <w:spacing w:val="0"/>
          <w:position w:val="0"/>
          <w:sz w:val="24"/>
          <w:szCs w:val="24"/>
          <w:highlight w:val="none"/>
          <w:u w:val="none" w:color="auto"/>
          <w:lang w:val="en-US" w:eastAsia="zh-CN"/>
        </w:rPr>
      </w:pPr>
      <w:r>
        <w:rPr>
          <w:rFonts w:hint="eastAsia" w:ascii="宋体" w:hAnsi="宋体" w:eastAsia="宋体" w:cs="宋体"/>
          <w:b w:val="0"/>
          <w:bCs w:val="0"/>
          <w:color w:val="auto"/>
          <w:spacing w:val="0"/>
          <w:position w:val="0"/>
          <w:sz w:val="24"/>
          <w:szCs w:val="24"/>
          <w:highlight w:val="none"/>
          <w:u w:val="none" w:color="auto"/>
          <w:lang w:val="en-US" w:eastAsia="zh-CN"/>
        </w:rPr>
        <w:t>相对标准：企业信誉和荣誉评价好的定标候选人优于企业信誉和荣誉评价一般的定标候选人。</w:t>
      </w:r>
    </w:p>
    <w:p w14:paraId="4E88E0E2">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200" w:right="0" w:rightChars="0"/>
        <w:jc w:val="both"/>
        <w:textAlignment w:val="auto"/>
        <w:outlineLvl w:val="9"/>
        <w:rPr>
          <w:rFonts w:hint="eastAsia" w:ascii="宋体" w:hAnsi="宋体" w:eastAsia="宋体" w:cs="宋体"/>
          <w:b w:val="0"/>
          <w:bCs w:val="0"/>
          <w:color w:val="auto"/>
          <w:spacing w:val="0"/>
          <w:position w:val="0"/>
          <w:sz w:val="24"/>
          <w:szCs w:val="24"/>
          <w:highlight w:val="none"/>
          <w:u w:val="none" w:color="auto"/>
          <w:lang w:val="en-US" w:eastAsia="zh-CN"/>
        </w:rPr>
      </w:pPr>
      <w:r>
        <w:rPr>
          <w:rFonts w:hint="eastAsia" w:ascii="宋体" w:hAnsi="宋体" w:eastAsia="宋体" w:cs="宋体"/>
          <w:color w:val="auto"/>
          <w:kern w:val="0"/>
          <w:sz w:val="24"/>
          <w:szCs w:val="24"/>
          <w:highlight w:val="none"/>
          <w:lang w:val="en-US" w:eastAsia="zh-CN" w:bidi="ar"/>
        </w:rPr>
        <w:t>（3）</w:t>
      </w:r>
      <w:r>
        <w:rPr>
          <w:rFonts w:hint="eastAsia" w:ascii="宋体" w:hAnsi="宋体" w:eastAsia="宋体" w:cs="宋体"/>
          <w:b w:val="0"/>
          <w:bCs w:val="0"/>
          <w:color w:val="auto"/>
          <w:spacing w:val="0"/>
          <w:position w:val="0"/>
          <w:sz w:val="24"/>
          <w:szCs w:val="24"/>
          <w:highlight w:val="none"/>
          <w:u w:val="none" w:color="auto"/>
          <w:lang w:val="en-US" w:eastAsia="zh-CN"/>
        </w:rPr>
        <w:t>企业社会贡献（助力“百千万工程”、社会公益项目）</w:t>
      </w:r>
    </w:p>
    <w:p w14:paraId="5B0C5110">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200" w:right="0" w:rightChars="0"/>
        <w:jc w:val="both"/>
        <w:textAlignment w:val="auto"/>
        <w:outlineLvl w:val="9"/>
        <w:rPr>
          <w:rFonts w:hint="eastAsia" w:ascii="宋体" w:hAnsi="宋体" w:eastAsia="宋体" w:cs="宋体"/>
          <w:b w:val="0"/>
          <w:bCs w:val="0"/>
          <w:color w:val="auto"/>
          <w:spacing w:val="0"/>
          <w:position w:val="0"/>
          <w:sz w:val="24"/>
          <w:szCs w:val="24"/>
          <w:highlight w:val="none"/>
          <w:u w:val="none" w:color="auto"/>
          <w:lang w:val="en-US" w:eastAsia="zh-CN"/>
        </w:rPr>
      </w:pPr>
      <w:r>
        <w:rPr>
          <w:rFonts w:hint="eastAsia" w:ascii="宋体" w:hAnsi="宋体" w:eastAsia="宋体" w:cs="宋体"/>
          <w:b w:val="0"/>
          <w:bCs w:val="0"/>
          <w:color w:val="auto"/>
          <w:spacing w:val="0"/>
          <w:position w:val="0"/>
          <w:sz w:val="24"/>
          <w:szCs w:val="24"/>
          <w:highlight w:val="none"/>
          <w:u w:val="none" w:color="auto"/>
          <w:lang w:val="en-US" w:eastAsia="zh-CN"/>
        </w:rPr>
        <w:t>相对标准：投身“百县千镇万村高质量发展工程”获得过建设主管部门出具的“感谢信”或相关表彰材料的定标候选人优于未参与过的定标候选人；参与过社会公益项目的定标候选人优于未参与过的定标候选人（提供相关佐证）。</w:t>
      </w:r>
    </w:p>
    <w:p w14:paraId="3B0FD213">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eastAsia" w:ascii="宋体" w:hAnsi="宋体" w:eastAsia="宋体" w:cs="宋体"/>
          <w:b w:val="0"/>
          <w:bCs w:val="0"/>
          <w:color w:val="auto"/>
          <w:spacing w:val="0"/>
          <w:position w:val="0"/>
          <w:sz w:val="24"/>
          <w:szCs w:val="24"/>
          <w:highlight w:val="none"/>
          <w:u w:val="none" w:color="auto"/>
          <w:lang w:val="en-US" w:eastAsia="zh-CN"/>
        </w:rPr>
      </w:pPr>
      <w:r>
        <w:rPr>
          <w:rFonts w:hint="eastAsia" w:ascii="宋体" w:hAnsi="宋体" w:eastAsia="宋体" w:cs="宋体"/>
          <w:b w:val="0"/>
          <w:bCs w:val="0"/>
          <w:color w:val="auto"/>
          <w:spacing w:val="0"/>
          <w:kern w:val="2"/>
          <w:position w:val="0"/>
          <w:sz w:val="24"/>
          <w:szCs w:val="24"/>
          <w:highlight w:val="none"/>
          <w:u w:color="auto"/>
          <w:lang w:val="en-US" w:eastAsia="zh-CN" w:bidi="ar-SA"/>
        </w:rPr>
        <w:t>（4）</w:t>
      </w:r>
      <w:r>
        <w:rPr>
          <w:rFonts w:hint="eastAsia" w:ascii="宋体" w:hAnsi="宋体" w:eastAsia="宋体" w:cs="宋体"/>
          <w:b w:val="0"/>
          <w:bCs w:val="0"/>
          <w:color w:val="auto"/>
          <w:spacing w:val="0"/>
          <w:position w:val="0"/>
          <w:sz w:val="24"/>
          <w:szCs w:val="24"/>
          <w:highlight w:val="none"/>
          <w:u w:val="none" w:color="auto"/>
          <w:lang w:val="en-US" w:eastAsia="zh-CN"/>
        </w:rPr>
        <w:t>评标报告</w:t>
      </w:r>
    </w:p>
    <w:p w14:paraId="3BE4B902">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eastAsia" w:ascii="宋体" w:hAnsi="宋体" w:eastAsia="宋体" w:cs="宋体"/>
          <w:b w:val="0"/>
          <w:bCs w:val="0"/>
          <w:color w:val="auto"/>
          <w:spacing w:val="0"/>
          <w:position w:val="0"/>
          <w:sz w:val="24"/>
          <w:szCs w:val="24"/>
          <w:highlight w:val="none"/>
          <w:u w:val="none" w:color="auto"/>
          <w:lang w:val="en-US" w:eastAsia="zh-CN"/>
        </w:rPr>
      </w:pPr>
      <w:r>
        <w:rPr>
          <w:rFonts w:hint="eastAsia" w:ascii="宋体" w:hAnsi="宋体" w:eastAsia="宋体" w:cs="宋体"/>
          <w:b w:val="0"/>
          <w:bCs w:val="0"/>
          <w:color w:val="auto"/>
          <w:spacing w:val="0"/>
          <w:position w:val="0"/>
          <w:sz w:val="24"/>
          <w:szCs w:val="24"/>
          <w:highlight w:val="none"/>
          <w:u w:val="none" w:color="auto"/>
          <w:lang w:val="en-US" w:eastAsia="zh-CN"/>
        </w:rPr>
        <w:t>相对标准：评标委员会评审意见为具有优势风险低的定标候选人优于评标委员会评审意见为没有优势风险高的定标候选人（综合考虑评标委员会的评审意见，对各定标候选人的优势、风险等评审情况进行评审比较）。</w:t>
      </w:r>
    </w:p>
    <w:p w14:paraId="73BCCEB9">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eastAsia" w:hAnsi="宋体" w:eastAsia="宋体" w:cs="宋体"/>
          <w:b w:val="0"/>
          <w:bCs w:val="0"/>
          <w:color w:val="auto"/>
          <w:spacing w:val="0"/>
          <w:position w:val="0"/>
          <w:sz w:val="24"/>
          <w:szCs w:val="24"/>
          <w:highlight w:val="none"/>
          <w:u w:val="none" w:color="auto"/>
          <w:lang w:val="en-US" w:eastAsia="zh-CN"/>
        </w:rPr>
      </w:pPr>
      <w:r>
        <w:rPr>
          <w:rFonts w:hint="eastAsia" w:ascii="宋体" w:hAnsi="宋体" w:eastAsia="宋体" w:cs="宋体"/>
          <w:b w:val="0"/>
          <w:bCs w:val="0"/>
          <w:color w:val="auto"/>
          <w:spacing w:val="0"/>
          <w:kern w:val="2"/>
          <w:position w:val="0"/>
          <w:sz w:val="24"/>
          <w:szCs w:val="24"/>
          <w:highlight w:val="none"/>
          <w:u w:color="auto"/>
          <w:lang w:val="en-US" w:eastAsia="zh-CN" w:bidi="ar-SA"/>
        </w:rPr>
        <w:t>（5）</w:t>
      </w:r>
      <w:r>
        <w:rPr>
          <w:rFonts w:hint="eastAsia" w:ascii="宋体" w:hAnsi="宋体" w:eastAsia="宋体" w:cs="宋体"/>
          <w:b w:val="0"/>
          <w:bCs w:val="0"/>
          <w:color w:val="auto"/>
          <w:spacing w:val="0"/>
          <w:position w:val="0"/>
          <w:sz w:val="24"/>
          <w:szCs w:val="24"/>
          <w:highlight w:val="none"/>
          <w:u w:val="none" w:color="auto"/>
          <w:lang w:val="en-US" w:eastAsia="zh-CN"/>
        </w:rPr>
        <w:t>农民工工资保障情况</w:t>
      </w:r>
    </w:p>
    <w:p w14:paraId="498162B6">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eastAsia" w:hAnsi="宋体" w:eastAsia="宋体" w:cs="宋体"/>
          <w:b w:val="0"/>
          <w:bCs w:val="0"/>
          <w:color w:val="auto"/>
          <w:spacing w:val="0"/>
          <w:position w:val="0"/>
          <w:sz w:val="24"/>
          <w:szCs w:val="24"/>
          <w:highlight w:val="none"/>
          <w:u w:val="none" w:color="auto"/>
          <w:lang w:val="en-US" w:eastAsia="zh-CN"/>
        </w:rPr>
      </w:pPr>
      <w:r>
        <w:rPr>
          <w:rFonts w:hint="eastAsia" w:hAnsi="宋体" w:eastAsia="宋体" w:cs="宋体"/>
          <w:b w:val="0"/>
          <w:bCs w:val="0"/>
          <w:color w:val="auto"/>
          <w:spacing w:val="0"/>
          <w:position w:val="0"/>
          <w:sz w:val="24"/>
          <w:szCs w:val="24"/>
          <w:highlight w:val="none"/>
          <w:u w:val="none" w:color="auto"/>
          <w:lang w:val="en-US" w:eastAsia="zh-CN"/>
        </w:rPr>
        <w:t>相对标准：农民工工资保障情况好的定标候选人优于农民工工资保障情况差的定标候选人（结合定标候选人提交的证明材料和招标人查询的材料进行评审）。</w:t>
      </w:r>
    </w:p>
    <w:p w14:paraId="5FD7C84E">
      <w:pPr>
        <w:keepNext w:val="0"/>
        <w:keepLines w:val="0"/>
        <w:pageBreakBefore w:val="0"/>
        <w:widowControl w:val="0"/>
        <w:kinsoku/>
        <w:wordWrap/>
        <w:overflowPunct/>
        <w:topLinePunct w:val="0"/>
        <w:autoSpaceDE/>
        <w:bidi w:val="0"/>
        <w:adjustRightInd/>
        <w:snapToGrid/>
        <w:spacing w:line="360" w:lineRule="auto"/>
        <w:ind w:left="0" w:leftChars="0" w:right="0" w:rightChars="0" w:firstLine="482" w:firstLineChars="200"/>
        <w:jc w:val="both"/>
        <w:textAlignment w:val="auto"/>
        <w:outlineLvl w:val="9"/>
        <w:rPr>
          <w:rFonts w:hint="eastAsia" w:ascii="宋体" w:hAnsi="宋体" w:eastAsia="宋体" w:cs="宋体"/>
          <w:b/>
          <w:color w:val="auto"/>
          <w:sz w:val="24"/>
          <w:highlight w:val="none"/>
        </w:rPr>
      </w:pPr>
      <w:r>
        <w:rPr>
          <w:rFonts w:hint="eastAsia" w:ascii="宋体" w:hAnsi="宋体" w:eastAsia="宋体" w:cs="宋体"/>
          <w:b/>
          <w:color w:val="auto"/>
          <w:sz w:val="24"/>
          <w:highlight w:val="none"/>
        </w:rPr>
        <w:t>3.</w:t>
      </w:r>
      <w:r>
        <w:rPr>
          <w:rFonts w:hint="eastAsia" w:ascii="宋体" w:hAnsi="宋体" w:eastAsia="宋体" w:cs="宋体"/>
          <w:b/>
          <w:color w:val="auto"/>
          <w:sz w:val="24"/>
          <w:highlight w:val="none"/>
          <w:lang w:val="en-US" w:eastAsia="zh-CN"/>
        </w:rPr>
        <w:t>定标结果</w:t>
      </w:r>
      <w:r>
        <w:rPr>
          <w:rFonts w:hint="eastAsia" w:ascii="宋体" w:hAnsi="宋体" w:eastAsia="宋体" w:cs="宋体"/>
          <w:b/>
          <w:color w:val="auto"/>
          <w:sz w:val="24"/>
          <w:highlight w:val="none"/>
        </w:rPr>
        <w:t>公示</w:t>
      </w:r>
    </w:p>
    <w:p w14:paraId="2630820A">
      <w:pPr>
        <w:shd w:val="clear" w:color="auto" w:fill="auto"/>
        <w:wordWrap w:val="0"/>
        <w:adjustRightInd w:val="0"/>
        <w:snapToGrid w:val="0"/>
        <w:spacing w:line="360" w:lineRule="auto"/>
        <w:ind w:firstLine="480" w:firstLineChars="200"/>
        <w:rPr>
          <w:rFonts w:hint="eastAsia"/>
          <w:color w:val="auto"/>
          <w:highlight w:val="none"/>
        </w:rPr>
      </w:pPr>
      <w:r>
        <w:rPr>
          <w:rFonts w:hint="eastAsia" w:ascii="宋体" w:hAnsi="宋体" w:eastAsia="宋体" w:cs="宋体"/>
          <w:strike w:val="0"/>
          <w:dstrike w:val="0"/>
          <w:color w:val="auto"/>
          <w:kern w:val="2"/>
          <w:sz w:val="24"/>
          <w:szCs w:val="24"/>
          <w:highlight w:val="none"/>
          <w:u w:val="none"/>
          <w:lang w:val="en-US" w:eastAsia="zh-CN" w:bidi="ar-SA"/>
        </w:rPr>
        <w:t>定标委员会完成定标后，招标人应于定标会结束后3个工作日内将中标候选人和定标情况在广东省招标投标监管网和全国公共资源交易平台（广东省·韶关市）网上公示，公示时间不少于3个工作日。公示主要内容包括：定标报告（定标成员信息除外）、中标人名单、中标价和拟投入本项目的项目负责人、技术负责人及各专业负责人（如有）等内容。</w:t>
      </w:r>
    </w:p>
    <w:p w14:paraId="31FB9B8C">
      <w:pPr>
        <w:keepNext w:val="0"/>
        <w:keepLines w:val="0"/>
        <w:pageBreakBefore w:val="0"/>
        <w:shd w:val="clear" w:color="auto" w:fill="auto"/>
        <w:kinsoku/>
        <w:wordWrap/>
        <w:overflowPunct/>
        <w:topLinePunct w:val="0"/>
        <w:bidi w:val="0"/>
        <w:adjustRightInd/>
        <w:snapToGrid/>
        <w:spacing w:line="360" w:lineRule="auto"/>
        <w:ind w:left="0" w:leftChars="0" w:firstLine="482" w:firstLineChars="200"/>
        <w:jc w:val="both"/>
        <w:textAlignment w:val="auto"/>
        <w:outlineLvl w:val="9"/>
        <w:rPr>
          <w:rFonts w:hint="eastAsia" w:ascii="宋体" w:hAnsi="宋体" w:eastAsia="宋体" w:cs="宋体"/>
          <w:b/>
          <w:color w:val="auto"/>
          <w:sz w:val="24"/>
          <w:highlight w:val="none"/>
        </w:rPr>
      </w:pPr>
    </w:p>
    <w:p w14:paraId="716AA2B1">
      <w:pPr>
        <w:keepNext w:val="0"/>
        <w:keepLines w:val="0"/>
        <w:pageBreakBefore w:val="0"/>
        <w:shd w:val="clear" w:color="auto" w:fill="auto"/>
        <w:kinsoku/>
        <w:wordWrap/>
        <w:overflowPunct/>
        <w:topLinePunct w:val="0"/>
        <w:bidi w:val="0"/>
        <w:adjustRightInd/>
        <w:snapToGrid/>
        <w:spacing w:line="360" w:lineRule="auto"/>
        <w:ind w:left="0" w:leftChars="0" w:firstLine="482" w:firstLineChars="200"/>
        <w:jc w:val="both"/>
        <w:textAlignment w:val="auto"/>
        <w:outlineLvl w:val="9"/>
        <w:rPr>
          <w:rFonts w:hint="eastAsia" w:ascii="宋体" w:hAnsi="宋体" w:eastAsia="宋体" w:cs="宋体"/>
          <w:b/>
          <w:color w:val="auto"/>
          <w:sz w:val="24"/>
          <w:highlight w:val="none"/>
        </w:rPr>
      </w:pPr>
      <w:r>
        <w:rPr>
          <w:rFonts w:hint="eastAsia" w:ascii="宋体" w:hAnsi="宋体" w:eastAsia="宋体" w:cs="宋体"/>
          <w:b/>
          <w:color w:val="auto"/>
          <w:sz w:val="24"/>
          <w:highlight w:val="none"/>
          <w:lang w:val="en-US" w:eastAsia="zh-CN"/>
        </w:rPr>
        <w:t>4</w:t>
      </w:r>
      <w:r>
        <w:rPr>
          <w:rFonts w:hint="eastAsia" w:ascii="宋体" w:hAnsi="宋体" w:eastAsia="宋体" w:cs="宋体"/>
          <w:b/>
          <w:color w:val="auto"/>
          <w:sz w:val="24"/>
          <w:highlight w:val="none"/>
        </w:rPr>
        <w:t>.中标人确定</w:t>
      </w:r>
    </w:p>
    <w:p w14:paraId="4DB53FAA">
      <w:pPr>
        <w:keepNext w:val="0"/>
        <w:keepLines w:val="0"/>
        <w:pageBreakBefore w:val="0"/>
        <w:widowControl w:val="0"/>
        <w:shd w:val="clear" w:color="auto" w:fill="auto"/>
        <w:kinsoku/>
        <w:wordWrap/>
        <w:overflowPunct/>
        <w:topLinePunct w:val="0"/>
        <w:autoSpaceDE/>
        <w:autoSpaceDN/>
        <w:bidi w:val="0"/>
        <w:adjustRightInd/>
        <w:snapToGrid/>
        <w:spacing w:line="360" w:lineRule="auto"/>
        <w:ind w:left="0" w:leftChars="0" w:firstLine="480" w:firstLineChars="200"/>
        <w:jc w:val="both"/>
        <w:textAlignment w:val="auto"/>
        <w:outlineLvl w:val="9"/>
        <w:rPr>
          <w:rFonts w:hint="eastAsia" w:ascii="宋体" w:hAnsi="宋体" w:eastAsia="宋体" w:cs="宋体"/>
          <w:color w:val="auto"/>
          <w:sz w:val="24"/>
          <w:highlight w:val="none"/>
        </w:rPr>
      </w:pPr>
      <w:r>
        <w:rPr>
          <w:rFonts w:hint="eastAsia" w:ascii="宋体" w:hAnsi="宋体" w:eastAsia="宋体" w:cs="宋体"/>
          <w:color w:val="auto"/>
          <w:sz w:val="24"/>
          <w:highlight w:val="none"/>
          <w:lang w:val="en-US" w:eastAsia="zh-CN"/>
        </w:rPr>
        <w:t>4</w:t>
      </w:r>
      <w:r>
        <w:rPr>
          <w:rFonts w:hint="eastAsia" w:ascii="宋体" w:hAnsi="宋体" w:eastAsia="宋体" w:cs="宋体"/>
          <w:color w:val="auto"/>
          <w:sz w:val="24"/>
          <w:highlight w:val="none"/>
        </w:rPr>
        <w:t>.1 中标</w:t>
      </w:r>
      <w:r>
        <w:rPr>
          <w:rFonts w:hint="eastAsia" w:ascii="宋体" w:hAnsi="宋体" w:eastAsia="宋体" w:cs="宋体"/>
          <w:color w:val="auto"/>
          <w:sz w:val="24"/>
          <w:highlight w:val="none"/>
          <w:lang w:eastAsia="zh-CN"/>
        </w:rPr>
        <w:t>候选人</w:t>
      </w:r>
      <w:r>
        <w:rPr>
          <w:rFonts w:hint="eastAsia" w:ascii="宋体" w:hAnsi="宋体" w:eastAsia="宋体" w:cs="宋体"/>
          <w:color w:val="auto"/>
          <w:sz w:val="24"/>
          <w:highlight w:val="none"/>
        </w:rPr>
        <w:t>公示期满无异议的，招标人确认</w:t>
      </w:r>
      <w:r>
        <w:rPr>
          <w:rFonts w:hint="eastAsia" w:ascii="宋体" w:hAnsi="宋体" w:eastAsia="宋体" w:cs="宋体"/>
          <w:strike w:val="0"/>
          <w:dstrike w:val="0"/>
          <w:color w:val="auto"/>
          <w:sz w:val="24"/>
          <w:highlight w:val="none"/>
        </w:rPr>
        <w:t>排名第一的</w:t>
      </w:r>
      <w:r>
        <w:rPr>
          <w:rFonts w:hint="eastAsia" w:ascii="宋体" w:hAnsi="宋体" w:eastAsia="宋体" w:cs="宋体"/>
          <w:color w:val="auto"/>
          <w:sz w:val="24"/>
          <w:highlight w:val="none"/>
        </w:rPr>
        <w:t>中标候选人为中标人，中标人的投标报价即为中标价。</w:t>
      </w:r>
    </w:p>
    <w:p w14:paraId="27231C1A">
      <w:pPr>
        <w:pStyle w:val="80"/>
        <w:keepNext w:val="0"/>
        <w:keepLines w:val="0"/>
        <w:pageBreakBefore w:val="0"/>
        <w:widowControl w:val="0"/>
        <w:shd w:val="clear" w:color="auto" w:fill="auto"/>
        <w:kinsoku/>
        <w:wordWrap/>
        <w:overflowPunct/>
        <w:topLinePunct w:val="0"/>
        <w:autoSpaceDE/>
        <w:autoSpaceDN/>
        <w:bidi w:val="0"/>
        <w:adjustRightInd/>
        <w:snapToGrid/>
        <w:spacing w:line="360" w:lineRule="auto"/>
        <w:ind w:left="0" w:leftChars="0" w:firstLine="480" w:firstLineChars="200"/>
        <w:jc w:val="both"/>
        <w:textAlignment w:val="auto"/>
        <w:outlineLvl w:val="9"/>
        <w:rPr>
          <w:rFonts w:hint="eastAsia" w:ascii="宋体" w:hAnsi="宋体" w:eastAsia="宋体" w:cs="宋体"/>
          <w:color w:val="auto"/>
          <w:kern w:val="2"/>
          <w:highlight w:val="none"/>
          <w:u w:val="none"/>
        </w:rPr>
      </w:pPr>
    </w:p>
    <w:p w14:paraId="0087A756">
      <w:pPr>
        <w:keepNext w:val="0"/>
        <w:keepLines w:val="0"/>
        <w:pageBreakBefore w:val="0"/>
        <w:widowControl w:val="0"/>
        <w:shd w:val="clear" w:color="auto" w:fill="auto"/>
        <w:kinsoku/>
        <w:wordWrap/>
        <w:overflowPunct/>
        <w:topLinePunct w:val="0"/>
        <w:autoSpaceDE/>
        <w:autoSpaceDN/>
        <w:bidi w:val="0"/>
        <w:adjustRightInd/>
        <w:snapToGrid/>
        <w:spacing w:line="360" w:lineRule="auto"/>
        <w:ind w:left="0" w:leftChars="0" w:right="0" w:rightChars="0" w:firstLine="482" w:firstLineChars="200"/>
        <w:jc w:val="both"/>
        <w:textAlignment w:val="auto"/>
        <w:outlineLvl w:val="9"/>
        <w:rPr>
          <w:rFonts w:hint="eastAsia" w:ascii="宋体" w:hAnsi="宋体" w:eastAsia="宋体" w:cs="宋体"/>
          <w:b/>
          <w:color w:val="auto"/>
          <w:sz w:val="24"/>
          <w:highlight w:val="none"/>
        </w:rPr>
      </w:pPr>
      <w:r>
        <w:rPr>
          <w:rFonts w:hint="eastAsia" w:ascii="宋体" w:hAnsi="宋体" w:eastAsia="宋体" w:cs="宋体"/>
          <w:b/>
          <w:bCs/>
          <w:color w:val="auto"/>
          <w:sz w:val="24"/>
          <w:highlight w:val="none"/>
          <w:lang w:val="en-US" w:eastAsia="zh-CN"/>
        </w:rPr>
        <w:t>5</w:t>
      </w:r>
      <w:r>
        <w:rPr>
          <w:rFonts w:hint="eastAsia" w:ascii="宋体" w:hAnsi="宋体" w:eastAsia="宋体" w:cs="宋体"/>
          <w:b/>
          <w:bCs/>
          <w:color w:val="auto"/>
          <w:sz w:val="24"/>
          <w:highlight w:val="none"/>
        </w:rPr>
        <w:t>.</w:t>
      </w:r>
      <w:r>
        <w:rPr>
          <w:rFonts w:hint="eastAsia" w:ascii="宋体" w:hAnsi="宋体" w:eastAsia="宋体" w:cs="宋体"/>
          <w:b/>
          <w:bCs/>
          <w:color w:val="auto"/>
          <w:sz w:val="24"/>
          <w:highlight w:val="none"/>
          <w:lang w:eastAsia="zh-CN"/>
        </w:rPr>
        <w:t>异议和投诉</w:t>
      </w:r>
    </w:p>
    <w:p w14:paraId="5541115F">
      <w:pPr>
        <w:keepNext w:val="0"/>
        <w:keepLines w:val="0"/>
        <w:pageBreakBefore w:val="0"/>
        <w:widowControl w:val="0"/>
        <w:shd w:val="clear" w:color="auto" w:fill="auto"/>
        <w:kinsoku/>
        <w:wordWrap/>
        <w:overflowPunct/>
        <w:topLinePunct w:val="0"/>
        <w:autoSpaceDE/>
        <w:autoSpaceDN/>
        <w:bidi w:val="0"/>
        <w:adjustRightInd/>
        <w:snapToGrid/>
        <w:spacing w:line="360" w:lineRule="auto"/>
        <w:ind w:left="0" w:leftChars="0" w:firstLine="480" w:firstLineChars="200"/>
        <w:jc w:val="both"/>
        <w:textAlignment w:val="auto"/>
        <w:outlineLvl w:val="9"/>
        <w:rPr>
          <w:rFonts w:hint="eastAsia" w:ascii="宋体" w:hAnsi="宋体" w:eastAsia="宋体" w:cs="宋体"/>
          <w:color w:val="auto"/>
          <w:sz w:val="24"/>
          <w:highlight w:val="none"/>
        </w:rPr>
      </w:pPr>
      <w:r>
        <w:rPr>
          <w:rFonts w:hint="eastAsia" w:ascii="宋体" w:hAnsi="宋体" w:eastAsia="宋体" w:cs="宋体"/>
          <w:color w:val="auto"/>
          <w:sz w:val="24"/>
          <w:highlight w:val="none"/>
          <w:lang w:val="en-US" w:eastAsia="zh-CN"/>
        </w:rPr>
        <w:t>5</w:t>
      </w:r>
      <w:r>
        <w:rPr>
          <w:rFonts w:hint="eastAsia" w:ascii="宋体" w:hAnsi="宋体" w:eastAsia="宋体" w:cs="宋体"/>
          <w:color w:val="auto"/>
          <w:sz w:val="24"/>
          <w:highlight w:val="none"/>
        </w:rPr>
        <w:t>.</w:t>
      </w:r>
      <w:r>
        <w:rPr>
          <w:rFonts w:hint="eastAsia" w:ascii="宋体" w:hAnsi="宋体" w:eastAsia="宋体" w:cs="宋体"/>
          <w:color w:val="auto"/>
          <w:sz w:val="24"/>
          <w:highlight w:val="none"/>
          <w:lang w:val="en-US" w:eastAsia="zh-CN"/>
        </w:rPr>
        <w:t>1</w:t>
      </w:r>
      <w:r>
        <w:rPr>
          <w:rFonts w:hint="eastAsia" w:ascii="宋体" w:hAnsi="宋体" w:eastAsia="宋体" w:cs="宋体"/>
          <w:color w:val="auto"/>
          <w:sz w:val="24"/>
          <w:highlight w:val="none"/>
        </w:rPr>
        <w:t xml:space="preserve"> 投标人或者其他利害关系人对招标项目的</w:t>
      </w:r>
      <w:r>
        <w:rPr>
          <w:rFonts w:hint="eastAsia" w:ascii="宋体" w:hAnsi="宋体" w:eastAsia="宋体" w:cs="宋体"/>
          <w:color w:val="auto"/>
          <w:sz w:val="24"/>
          <w:highlight w:val="none"/>
          <w:lang w:eastAsia="zh-CN"/>
        </w:rPr>
        <w:t>评</w:t>
      </w:r>
      <w:r>
        <w:rPr>
          <w:rFonts w:hint="eastAsia" w:ascii="宋体" w:hAnsi="宋体" w:eastAsia="宋体" w:cs="宋体"/>
          <w:color w:val="auto"/>
          <w:sz w:val="24"/>
          <w:highlight w:val="none"/>
        </w:rPr>
        <w:t>标</w:t>
      </w:r>
      <w:r>
        <w:rPr>
          <w:rFonts w:hint="eastAsia" w:ascii="宋体" w:hAnsi="宋体" w:eastAsia="宋体" w:cs="宋体"/>
          <w:color w:val="auto"/>
          <w:sz w:val="24"/>
          <w:highlight w:val="none"/>
          <w:lang w:eastAsia="zh-CN"/>
        </w:rPr>
        <w:t>和中标</w:t>
      </w:r>
      <w:r>
        <w:rPr>
          <w:rFonts w:hint="eastAsia" w:ascii="宋体" w:hAnsi="宋体" w:eastAsia="宋体" w:cs="宋体"/>
          <w:color w:val="auto"/>
          <w:sz w:val="24"/>
          <w:highlight w:val="none"/>
        </w:rPr>
        <w:t>结果有异议的，应当在</w:t>
      </w:r>
      <w:r>
        <w:rPr>
          <w:rFonts w:hint="eastAsia" w:ascii="宋体" w:hAnsi="宋体" w:eastAsia="宋体" w:cs="宋体"/>
          <w:b w:val="0"/>
          <w:bCs w:val="0"/>
          <w:color w:val="auto"/>
          <w:spacing w:val="0"/>
          <w:position w:val="0"/>
          <w:sz w:val="24"/>
          <w:szCs w:val="24"/>
          <w:highlight w:val="none"/>
          <w:u w:val="none" w:color="auto"/>
          <w:lang w:val="en-US" w:eastAsia="zh-CN"/>
        </w:rPr>
        <w:t>定标候选人和中标候选人</w:t>
      </w:r>
      <w:r>
        <w:rPr>
          <w:rFonts w:hint="eastAsia" w:ascii="宋体" w:hAnsi="宋体" w:eastAsia="宋体" w:cs="宋体"/>
          <w:color w:val="auto"/>
          <w:sz w:val="24"/>
          <w:highlight w:val="none"/>
        </w:rPr>
        <w:t>公示期</w:t>
      </w:r>
      <w:r>
        <w:rPr>
          <w:rFonts w:hint="eastAsia" w:ascii="宋体" w:hAnsi="宋体" w:eastAsia="宋体" w:cs="宋体"/>
          <w:color w:val="auto"/>
          <w:sz w:val="24"/>
          <w:highlight w:val="none"/>
          <w:lang w:eastAsia="zh-CN"/>
        </w:rPr>
        <w:t>间按规定</w:t>
      </w:r>
      <w:r>
        <w:rPr>
          <w:rFonts w:hint="eastAsia" w:ascii="宋体" w:hAnsi="宋体" w:eastAsia="宋体" w:cs="宋体"/>
          <w:color w:val="auto"/>
          <w:sz w:val="24"/>
          <w:highlight w:val="none"/>
        </w:rPr>
        <w:t>向招标人提出书面异议，否则招标人不予受理。经招标人书面答复，异议人仍不满意的，可在法律规定的时限内向行政监督部门提出书面投诉。异议（投诉）提出、处理的具体办法和要求，按照《韶关市工程建设项目招标投标活动异议和投诉处理办法》（韶法审〔2020〕19 号）执行。如通过交易服务平台提出异议，投标人必须上传提交异议书扫描件（作为附件），异议书格式内容按照《韶关市工程建设项目招标投标活动异议和投诉处理办法》（韶法审〔2020〕19 号）执行，否则招标人不予受理。投标人提出异议后，必须及时通知招标人查收，否则，由此造成的超出法律规定时限的后果，由投标人自行承担。招标人受理异议后，投标人须及时向招标人提交书面异议。项目如收到异议、投诉等情形，可以根据需要从交易中心处调取纸质档案。</w:t>
      </w:r>
    </w:p>
    <w:p w14:paraId="4AFD89C6">
      <w:pPr>
        <w:keepNext w:val="0"/>
        <w:keepLines w:val="0"/>
        <w:pageBreakBefore w:val="0"/>
        <w:widowControl w:val="0"/>
        <w:shd w:val="clear" w:color="auto" w:fill="auto"/>
        <w:kinsoku/>
        <w:wordWrap/>
        <w:overflowPunct/>
        <w:topLinePunct w:val="0"/>
        <w:autoSpaceDE/>
        <w:autoSpaceDN/>
        <w:bidi w:val="0"/>
        <w:adjustRightInd/>
        <w:snapToGrid/>
        <w:spacing w:line="360" w:lineRule="auto"/>
        <w:jc w:val="both"/>
        <w:textAlignment w:val="auto"/>
        <w:outlineLvl w:val="9"/>
        <w:rPr>
          <w:rFonts w:hint="eastAsia" w:ascii="宋体" w:hAnsi="宋体" w:eastAsia="宋体" w:cs="宋体"/>
          <w:color w:val="auto"/>
          <w:sz w:val="24"/>
          <w:highlight w:val="none"/>
        </w:rPr>
      </w:pPr>
    </w:p>
    <w:p w14:paraId="690CA0CA">
      <w:pPr>
        <w:keepNext w:val="0"/>
        <w:keepLines w:val="0"/>
        <w:pageBreakBefore w:val="0"/>
        <w:widowControl w:val="0"/>
        <w:shd w:val="clear" w:color="auto" w:fill="auto"/>
        <w:kinsoku/>
        <w:wordWrap/>
        <w:overflowPunct/>
        <w:topLinePunct w:val="0"/>
        <w:autoSpaceDE/>
        <w:autoSpaceDN/>
        <w:bidi w:val="0"/>
        <w:adjustRightInd/>
        <w:snapToGrid/>
        <w:spacing w:line="360" w:lineRule="auto"/>
        <w:ind w:left="0" w:leftChars="0" w:firstLine="480" w:firstLineChars="200"/>
        <w:jc w:val="both"/>
        <w:textAlignment w:val="auto"/>
        <w:outlineLvl w:val="9"/>
        <w:rPr>
          <w:rFonts w:hint="eastAsia" w:ascii="宋体" w:hAnsi="宋体" w:eastAsia="宋体" w:cs="宋体"/>
          <w:color w:val="auto"/>
          <w:sz w:val="24"/>
          <w:highlight w:val="none"/>
        </w:rPr>
      </w:pPr>
      <w:r>
        <w:rPr>
          <w:rFonts w:hint="eastAsia" w:ascii="宋体" w:hAnsi="宋体" w:eastAsia="宋体" w:cs="宋体"/>
          <w:color w:val="auto"/>
          <w:sz w:val="24"/>
          <w:highlight w:val="none"/>
          <w:lang w:val="en-US" w:eastAsia="zh-CN"/>
        </w:rPr>
        <w:t>5</w:t>
      </w:r>
      <w:r>
        <w:rPr>
          <w:rFonts w:hint="eastAsia" w:ascii="宋体" w:hAnsi="宋体" w:eastAsia="宋体" w:cs="宋体"/>
          <w:color w:val="auto"/>
          <w:sz w:val="24"/>
          <w:highlight w:val="none"/>
        </w:rPr>
        <w:t>.</w:t>
      </w:r>
      <w:r>
        <w:rPr>
          <w:rFonts w:hint="eastAsia" w:ascii="宋体" w:hAnsi="宋体" w:eastAsia="宋体" w:cs="宋体"/>
          <w:color w:val="auto"/>
          <w:sz w:val="24"/>
          <w:highlight w:val="none"/>
          <w:lang w:val="en-US" w:eastAsia="zh-CN"/>
        </w:rPr>
        <w:t>2</w:t>
      </w:r>
      <w:r>
        <w:rPr>
          <w:rFonts w:hint="eastAsia" w:ascii="宋体" w:hAnsi="宋体" w:eastAsia="宋体" w:cs="宋体"/>
          <w:color w:val="auto"/>
          <w:kern w:val="0"/>
          <w:sz w:val="24"/>
          <w:szCs w:val="24"/>
          <w:highlight w:val="none"/>
        </w:rPr>
        <w:t>在</w:t>
      </w:r>
      <w:r>
        <w:rPr>
          <w:rFonts w:hint="eastAsia" w:ascii="宋体" w:hAnsi="宋体" w:eastAsia="宋体" w:cs="宋体"/>
          <w:b w:val="0"/>
          <w:bCs w:val="0"/>
          <w:color w:val="auto"/>
          <w:spacing w:val="0"/>
          <w:position w:val="0"/>
          <w:sz w:val="24"/>
          <w:szCs w:val="24"/>
          <w:highlight w:val="none"/>
          <w:u w:val="none" w:color="auto"/>
          <w:lang w:val="en-US" w:eastAsia="zh-CN"/>
        </w:rPr>
        <w:t>定标候选人和中标候选人</w:t>
      </w:r>
      <w:r>
        <w:rPr>
          <w:rFonts w:hint="eastAsia" w:ascii="宋体" w:hAnsi="宋体" w:eastAsia="宋体" w:cs="宋体"/>
          <w:color w:val="auto"/>
          <w:kern w:val="0"/>
          <w:sz w:val="24"/>
          <w:szCs w:val="24"/>
          <w:highlight w:val="none"/>
        </w:rPr>
        <w:t>公示期间有关评标结果的异议成立的，招标人</w:t>
      </w:r>
      <w:r>
        <w:rPr>
          <w:rFonts w:hint="eastAsia" w:ascii="宋体" w:hAnsi="宋体" w:eastAsia="宋体" w:cs="宋体"/>
          <w:color w:val="auto"/>
          <w:kern w:val="0"/>
          <w:sz w:val="24"/>
          <w:szCs w:val="24"/>
          <w:highlight w:val="none"/>
          <w:lang w:eastAsia="zh-CN"/>
        </w:rPr>
        <w:t>原则上</w:t>
      </w:r>
      <w:r>
        <w:rPr>
          <w:rFonts w:hint="eastAsia" w:ascii="宋体" w:hAnsi="宋体" w:eastAsia="宋体" w:cs="宋体"/>
          <w:color w:val="auto"/>
          <w:kern w:val="0"/>
          <w:sz w:val="24"/>
          <w:szCs w:val="24"/>
          <w:highlight w:val="none"/>
        </w:rPr>
        <w:t>应当组织原评标委员会</w:t>
      </w:r>
      <w:r>
        <w:rPr>
          <w:rFonts w:hint="eastAsia" w:ascii="宋体" w:hAnsi="宋体" w:eastAsia="宋体" w:cs="宋体"/>
          <w:color w:val="auto"/>
          <w:kern w:val="0"/>
          <w:sz w:val="24"/>
          <w:szCs w:val="24"/>
          <w:highlight w:val="none"/>
          <w:lang w:eastAsia="zh-CN"/>
        </w:rPr>
        <w:t>和原定标委员会</w:t>
      </w:r>
      <w:r>
        <w:rPr>
          <w:rFonts w:hint="eastAsia" w:ascii="宋体" w:hAnsi="宋体" w:eastAsia="宋体" w:cs="宋体"/>
          <w:color w:val="auto"/>
          <w:kern w:val="0"/>
          <w:sz w:val="24"/>
          <w:szCs w:val="24"/>
          <w:highlight w:val="none"/>
        </w:rPr>
        <w:t>对有关的问题予以纠正，问题纠正后再公示</w:t>
      </w:r>
      <w:r>
        <w:rPr>
          <w:rFonts w:hint="eastAsia" w:ascii="宋体" w:hAnsi="宋体" w:eastAsia="宋体" w:cs="宋体"/>
          <w:color w:val="auto"/>
          <w:kern w:val="0"/>
          <w:sz w:val="24"/>
          <w:szCs w:val="24"/>
          <w:highlight w:val="none"/>
          <w:lang w:eastAsia="zh-CN"/>
        </w:rPr>
        <w:t>定标候选人和</w:t>
      </w:r>
      <w:r>
        <w:rPr>
          <w:rFonts w:hint="eastAsia" w:ascii="宋体" w:hAnsi="宋体" w:eastAsia="宋体" w:cs="宋体"/>
          <w:color w:val="auto"/>
          <w:kern w:val="0"/>
          <w:sz w:val="24"/>
          <w:szCs w:val="24"/>
          <w:highlight w:val="none"/>
        </w:rPr>
        <w:t>中标候选人。</w:t>
      </w:r>
    </w:p>
    <w:p w14:paraId="4B70D4B1">
      <w:pPr>
        <w:pStyle w:val="5"/>
        <w:spacing w:line="360" w:lineRule="auto"/>
        <w:rPr>
          <w:rFonts w:hint="eastAsia"/>
          <w:color w:val="auto"/>
          <w:highlight w:val="none"/>
        </w:rPr>
        <w:sectPr>
          <w:endnotePr>
            <w:numFmt w:val="decimal"/>
          </w:endnotePr>
          <w:pgSz w:w="11905" w:h="16838"/>
          <w:pgMar w:top="1134" w:right="1134" w:bottom="1134" w:left="1134" w:header="850" w:footer="992" w:gutter="0"/>
          <w:pgNumType w:fmt="decimal"/>
          <w:cols w:space="0" w:num="1"/>
          <w:rtlGutter w:val="0"/>
          <w:docGrid w:linePitch="327" w:charSpace="0"/>
        </w:sectPr>
      </w:pPr>
    </w:p>
    <w:p w14:paraId="2680555D">
      <w:pPr>
        <w:pStyle w:val="41"/>
        <w:keepNext/>
        <w:keepLines/>
        <w:tabs>
          <w:tab w:val="left" w:pos="885"/>
        </w:tabs>
        <w:spacing w:line="360" w:lineRule="auto"/>
        <w:jc w:val="center"/>
        <w:rPr>
          <w:rFonts w:hint="eastAsia" w:asciiTheme="minorEastAsia" w:hAnsiTheme="minorEastAsia" w:eastAsiaTheme="minorEastAsia" w:cstheme="minorEastAsia"/>
          <w:b/>
          <w:color w:val="auto"/>
          <w:kern w:val="44"/>
          <w:sz w:val="36"/>
          <w:szCs w:val="36"/>
          <w:highlight w:val="none"/>
        </w:rPr>
      </w:pPr>
      <w:bookmarkStart w:id="296" w:name="_Toc13118"/>
      <w:r>
        <w:rPr>
          <w:rFonts w:hint="eastAsia" w:asciiTheme="minorEastAsia" w:hAnsiTheme="minorEastAsia" w:eastAsiaTheme="minorEastAsia" w:cstheme="minorEastAsia"/>
          <w:b/>
          <w:color w:val="auto"/>
          <w:kern w:val="44"/>
          <w:sz w:val="36"/>
          <w:szCs w:val="36"/>
          <w:highlight w:val="none"/>
        </w:rPr>
        <w:t>第二章</w:t>
      </w:r>
      <w:bookmarkStart w:id="297" w:name="_Hlt87793831"/>
      <w:bookmarkEnd w:id="297"/>
      <w:r>
        <w:rPr>
          <w:rFonts w:hint="eastAsia" w:asciiTheme="minorEastAsia" w:hAnsiTheme="minorEastAsia" w:eastAsiaTheme="minorEastAsia" w:cstheme="minorEastAsia"/>
          <w:b/>
          <w:color w:val="auto"/>
          <w:kern w:val="44"/>
          <w:sz w:val="36"/>
          <w:szCs w:val="36"/>
          <w:highlight w:val="none"/>
        </w:rPr>
        <w:t xml:space="preserve"> 拟签订合同的主要条款</w:t>
      </w:r>
      <w:bookmarkEnd w:id="281"/>
      <w:bookmarkEnd w:id="282"/>
      <w:bookmarkEnd w:id="283"/>
      <w:bookmarkEnd w:id="284"/>
      <w:bookmarkEnd w:id="285"/>
      <w:bookmarkEnd w:id="286"/>
      <w:bookmarkEnd w:id="287"/>
      <w:bookmarkEnd w:id="288"/>
      <w:bookmarkEnd w:id="296"/>
    </w:p>
    <w:p w14:paraId="028A984B">
      <w:pPr>
        <w:pStyle w:val="40"/>
        <w:spacing w:line="360" w:lineRule="auto"/>
        <w:rPr>
          <w:rFonts w:hint="eastAsia" w:asciiTheme="minorEastAsia" w:hAnsiTheme="minorEastAsia" w:eastAsiaTheme="minorEastAsia" w:cstheme="minorEastAsia"/>
          <w:color w:val="auto"/>
          <w:highlight w:val="none"/>
        </w:rPr>
      </w:pPr>
    </w:p>
    <w:bookmarkEnd w:id="289"/>
    <w:bookmarkEnd w:id="290"/>
    <w:p w14:paraId="5B0BC685">
      <w:pPr>
        <w:pStyle w:val="42"/>
        <w:keepNext/>
        <w:keepLines/>
        <w:spacing w:line="360" w:lineRule="auto"/>
        <w:ind w:firstLine="480"/>
        <w:jc w:val="both"/>
        <w:rPr>
          <w:rFonts w:hint="eastAsia" w:asciiTheme="minorEastAsia" w:hAnsiTheme="minorEastAsia" w:eastAsiaTheme="minorEastAsia" w:cstheme="minorEastAsia"/>
          <w:b/>
          <w:color w:val="auto"/>
          <w:kern w:val="2"/>
          <w:highlight w:val="none"/>
        </w:rPr>
      </w:pPr>
      <w:bookmarkStart w:id="298" w:name="_Toc18454"/>
      <w:bookmarkStart w:id="299" w:name="_Toc326916629"/>
      <w:bookmarkStart w:id="300" w:name="_Toc19637"/>
      <w:bookmarkStart w:id="301" w:name="_Toc19931"/>
      <w:bookmarkStart w:id="302" w:name="_Toc7347"/>
      <w:bookmarkStart w:id="303" w:name="_Toc26552"/>
      <w:bookmarkStart w:id="304" w:name="_Toc21667"/>
      <w:bookmarkStart w:id="305" w:name="_Toc322793288"/>
      <w:bookmarkStart w:id="306" w:name="_Toc28378"/>
      <w:bookmarkStart w:id="307" w:name="_Toc8407"/>
      <w:bookmarkStart w:id="308" w:name="_Toc22879"/>
      <w:bookmarkStart w:id="309" w:name="_Toc12651"/>
      <w:bookmarkStart w:id="310" w:name="_Hlt69698769"/>
      <w:bookmarkStart w:id="311" w:name="_Hlt69698722"/>
      <w:bookmarkStart w:id="312" w:name="_Hlt69698741"/>
      <w:r>
        <w:rPr>
          <w:rFonts w:hint="eastAsia" w:asciiTheme="minorEastAsia" w:hAnsiTheme="minorEastAsia" w:eastAsiaTheme="minorEastAsia" w:cstheme="minorEastAsia"/>
          <w:b/>
          <w:color w:val="auto"/>
          <w:kern w:val="2"/>
          <w:highlight w:val="none"/>
        </w:rPr>
        <w:t>1 工程承包方式</w:t>
      </w:r>
      <w:bookmarkEnd w:id="298"/>
      <w:bookmarkEnd w:id="299"/>
      <w:bookmarkEnd w:id="300"/>
      <w:bookmarkEnd w:id="301"/>
      <w:bookmarkEnd w:id="302"/>
      <w:bookmarkEnd w:id="303"/>
      <w:bookmarkEnd w:id="304"/>
      <w:bookmarkEnd w:id="305"/>
      <w:bookmarkEnd w:id="306"/>
      <w:bookmarkEnd w:id="307"/>
      <w:bookmarkEnd w:id="308"/>
      <w:bookmarkEnd w:id="309"/>
    </w:p>
    <w:p w14:paraId="127D77C7">
      <w:pPr>
        <w:pStyle w:val="40"/>
        <w:spacing w:line="360" w:lineRule="auto"/>
        <w:ind w:firstLine="480" w:firstLineChars="20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1.1承包人按中标价以总承包方式在规定的期限内对设计、施工（包工</w:t>
      </w:r>
      <w:bookmarkStart w:id="313" w:name="_Hlt87948212"/>
      <w:bookmarkEnd w:id="313"/>
      <w:r>
        <w:rPr>
          <w:rFonts w:hint="eastAsia" w:asciiTheme="minorEastAsia" w:hAnsiTheme="minorEastAsia" w:eastAsiaTheme="minorEastAsia" w:cstheme="minorEastAsia"/>
          <w:color w:val="auto"/>
          <w:highlight w:val="none"/>
        </w:rPr>
        <w:t>包料、包质量、包机械、包绿色安全文明施工、包工期等）进行总承包，不允许转包和违法分包，如承包人无相应专业资质，确需分包须与发包人协商并得到发包人和监理人同意并报工程主管部门备案。</w:t>
      </w:r>
    </w:p>
    <w:p w14:paraId="610509CE">
      <w:pPr>
        <w:pStyle w:val="40"/>
        <w:spacing w:line="360" w:lineRule="auto"/>
        <w:ind w:firstLine="480" w:firstLineChars="20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1.1.1 包工包料：材料符合招标文件要求</w:t>
      </w:r>
      <w:r>
        <w:rPr>
          <w:rFonts w:hint="eastAsia" w:asciiTheme="minorEastAsia" w:hAnsiTheme="minorEastAsia" w:eastAsiaTheme="minorEastAsia" w:cstheme="minorEastAsia"/>
          <w:snapToGrid w:val="0"/>
          <w:color w:val="auto"/>
          <w:kern w:val="0"/>
          <w:highlight w:val="none"/>
        </w:rPr>
        <w:t>及合同的相关约定</w:t>
      </w:r>
      <w:r>
        <w:rPr>
          <w:rFonts w:hint="eastAsia" w:asciiTheme="minorEastAsia" w:hAnsiTheme="minorEastAsia" w:eastAsiaTheme="minorEastAsia" w:cstheme="minorEastAsia"/>
          <w:color w:val="auto"/>
          <w:highlight w:val="none"/>
        </w:rPr>
        <w:t>，报验使用；办理用工保险。</w:t>
      </w:r>
    </w:p>
    <w:p w14:paraId="6F1A281D">
      <w:pPr>
        <w:pStyle w:val="40"/>
        <w:spacing w:line="360" w:lineRule="auto"/>
        <w:ind w:firstLine="480" w:firstLineChars="20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1.1.2 包质量：符合招标文件要求</w:t>
      </w:r>
      <w:r>
        <w:rPr>
          <w:rFonts w:hint="eastAsia" w:asciiTheme="minorEastAsia" w:hAnsiTheme="minorEastAsia" w:eastAsiaTheme="minorEastAsia" w:cstheme="minorEastAsia"/>
          <w:color w:val="auto"/>
          <w:szCs w:val="24"/>
          <w:highlight w:val="none"/>
        </w:rPr>
        <w:t>及合同有关质量的相关约定</w:t>
      </w:r>
      <w:r>
        <w:rPr>
          <w:rFonts w:hint="eastAsia" w:asciiTheme="minorEastAsia" w:hAnsiTheme="minorEastAsia" w:eastAsiaTheme="minorEastAsia" w:cstheme="minorEastAsia"/>
          <w:color w:val="auto"/>
          <w:highlight w:val="none"/>
        </w:rPr>
        <w:t>。</w:t>
      </w:r>
    </w:p>
    <w:p w14:paraId="49CBA812">
      <w:pPr>
        <w:wordWrap w:val="0"/>
        <w:adjustRightInd w:val="0"/>
        <w:snapToGrid w:val="0"/>
        <w:spacing w:line="360" w:lineRule="auto"/>
        <w:ind w:firstLine="480" w:firstLineChars="200"/>
        <w:rPr>
          <w:rFonts w:hint="eastAsia" w:asciiTheme="minorEastAsia" w:hAnsiTheme="minorEastAsia" w:eastAsiaTheme="minorEastAsia" w:cstheme="minorEastAsia"/>
          <w:color w:val="auto"/>
          <w:szCs w:val="22"/>
          <w:highlight w:val="none"/>
        </w:rPr>
      </w:pPr>
      <w:r>
        <w:rPr>
          <w:rFonts w:hint="eastAsia" w:asciiTheme="minorEastAsia" w:hAnsiTheme="minorEastAsia" w:eastAsiaTheme="minorEastAsia" w:cstheme="minorEastAsia"/>
          <w:color w:val="auto"/>
          <w:szCs w:val="22"/>
          <w:highlight w:val="none"/>
        </w:rPr>
        <w:t>1.1.3 包安全包文明施工：符合国家及省、市的相关规定及招标文件、合同的相关约定要求。</w:t>
      </w:r>
    </w:p>
    <w:p w14:paraId="0721E94B">
      <w:pPr>
        <w:pStyle w:val="40"/>
        <w:spacing w:line="360" w:lineRule="auto"/>
        <w:ind w:firstLine="480" w:firstLineChars="20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1.1.4 包工期：</w:t>
      </w:r>
      <w:r>
        <w:rPr>
          <w:rFonts w:hint="eastAsia"/>
          <w:snapToGrid w:val="0"/>
          <w:color w:val="auto"/>
          <w:kern w:val="0"/>
          <w:szCs w:val="21"/>
          <w:highlight w:val="none"/>
        </w:rPr>
        <w:t>本招标工程</w:t>
      </w:r>
      <w:r>
        <w:rPr>
          <w:rFonts w:hint="eastAsia" w:ascii="宋体" w:hAnsi="宋体" w:cs="宋体"/>
          <w:bCs/>
          <w:color w:val="auto"/>
          <w:szCs w:val="21"/>
          <w:highlight w:val="none"/>
        </w:rPr>
        <w:t>设计、施工</w:t>
      </w:r>
      <w:r>
        <w:rPr>
          <w:rFonts w:hint="eastAsia"/>
          <w:snapToGrid w:val="0"/>
          <w:color w:val="auto"/>
          <w:kern w:val="0"/>
          <w:szCs w:val="21"/>
          <w:highlight w:val="none"/>
        </w:rPr>
        <w:t>必须在招标</w:t>
      </w:r>
      <w:r>
        <w:rPr>
          <w:rFonts w:hint="eastAsia"/>
          <w:snapToGrid w:val="0"/>
          <w:color w:val="auto"/>
          <w:kern w:val="0"/>
          <w:szCs w:val="21"/>
          <w:highlight w:val="none"/>
          <w:lang w:val="en-US" w:eastAsia="zh-CN"/>
        </w:rPr>
        <w:t>文件</w:t>
      </w:r>
      <w:r>
        <w:rPr>
          <w:rFonts w:hint="eastAsia" w:ascii="宋体" w:hAnsi="宋体" w:eastAsia="宋体" w:cs="宋体"/>
          <w:color w:val="auto"/>
          <w:highlight w:val="none"/>
        </w:rPr>
        <w:t>规定</w:t>
      </w:r>
      <w:r>
        <w:rPr>
          <w:rFonts w:hint="eastAsia" w:ascii="宋体" w:hAnsi="宋体" w:eastAsia="宋体" w:cs="宋体"/>
          <w:color w:val="auto"/>
          <w:highlight w:val="none"/>
          <w:lang w:val="en-US" w:eastAsia="zh-CN"/>
        </w:rPr>
        <w:t>的</w:t>
      </w:r>
      <w:r>
        <w:rPr>
          <w:rFonts w:hint="eastAsia"/>
          <w:snapToGrid w:val="0"/>
          <w:color w:val="auto"/>
          <w:kern w:val="0"/>
          <w:szCs w:val="21"/>
          <w:highlight w:val="none"/>
        </w:rPr>
        <w:t>工期内完成</w:t>
      </w:r>
      <w:r>
        <w:rPr>
          <w:rFonts w:hint="eastAsia" w:asciiTheme="minorEastAsia" w:hAnsiTheme="minorEastAsia" w:eastAsiaTheme="minorEastAsia" w:cstheme="minorEastAsia"/>
          <w:color w:val="auto"/>
          <w:highlight w:val="none"/>
        </w:rPr>
        <w:t>。</w:t>
      </w:r>
    </w:p>
    <w:p w14:paraId="5DC2B739">
      <w:pPr>
        <w:spacing w:line="360" w:lineRule="auto"/>
        <w:ind w:firstLine="480" w:firstLineChars="200"/>
        <w:rPr>
          <w:rFonts w:hint="eastAsia" w:asciiTheme="minorEastAsia" w:hAnsiTheme="minorEastAsia" w:eastAsiaTheme="minorEastAsia" w:cstheme="minorEastAsia"/>
          <w:color w:val="auto"/>
          <w:szCs w:val="24"/>
          <w:highlight w:val="none"/>
        </w:rPr>
      </w:pPr>
      <w:r>
        <w:rPr>
          <w:rFonts w:hint="eastAsia" w:asciiTheme="minorEastAsia" w:hAnsiTheme="minorEastAsia" w:eastAsiaTheme="minorEastAsia" w:cstheme="minorEastAsia"/>
          <w:color w:val="auto"/>
          <w:szCs w:val="22"/>
          <w:highlight w:val="none"/>
        </w:rPr>
        <w:t xml:space="preserve">1.2 </w:t>
      </w:r>
      <w:r>
        <w:rPr>
          <w:rFonts w:hint="eastAsia" w:asciiTheme="minorEastAsia" w:hAnsiTheme="minorEastAsia" w:eastAsiaTheme="minorEastAsia" w:cstheme="minorEastAsia"/>
          <w:color w:val="auto"/>
          <w:szCs w:val="24"/>
          <w:highlight w:val="none"/>
        </w:rPr>
        <w:t>限额设计要求：</w:t>
      </w:r>
    </w:p>
    <w:p w14:paraId="0C353710">
      <w:pPr>
        <w:spacing w:line="360" w:lineRule="auto"/>
        <w:ind w:firstLine="480" w:firstLineChars="200"/>
        <w:rPr>
          <w:rFonts w:hint="eastAsia" w:asciiTheme="minorEastAsia" w:hAnsiTheme="minorEastAsia" w:eastAsiaTheme="minorEastAsia" w:cstheme="minorEastAsia"/>
          <w:color w:val="auto"/>
          <w:szCs w:val="24"/>
          <w:highlight w:val="none"/>
        </w:rPr>
      </w:pPr>
      <w:r>
        <w:rPr>
          <w:rFonts w:hint="eastAsia" w:asciiTheme="minorEastAsia" w:hAnsiTheme="minorEastAsia" w:eastAsiaTheme="minorEastAsia" w:cstheme="minorEastAsia"/>
          <w:color w:val="auto"/>
          <w:szCs w:val="24"/>
          <w:highlight w:val="none"/>
        </w:rPr>
        <w:t>1.2.1施工图预算中的建安工程费不得超过初步设计概算中的建安工程费且不得超过建安工程费的中标价。</w:t>
      </w:r>
    </w:p>
    <w:p w14:paraId="6C5E2BD5">
      <w:pPr>
        <w:spacing w:line="360" w:lineRule="auto"/>
        <w:ind w:firstLine="480" w:firstLineChars="20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szCs w:val="24"/>
          <w:highlight w:val="none"/>
        </w:rPr>
        <w:t>1.2.2 施工图预算作为承包人自我核算是否符合限额设计要求的依据。若造价咨询单位按施工图编制或审核的建安工程费高于前条1.2.1条规定时，承包人必须无条件对施工图进行修改，直至满足限额设计要求，不另行增加设计费，且由此造成发包人委托的造价咨询单位重复编制或审核施工图预算的费用由承包人承担，结算时在设计费中扣除。</w:t>
      </w:r>
    </w:p>
    <w:p w14:paraId="78691A86">
      <w:pPr>
        <w:pStyle w:val="56"/>
        <w:keepNext/>
        <w:keepLines/>
        <w:spacing w:line="360" w:lineRule="auto"/>
        <w:ind w:firstLine="480"/>
        <w:jc w:val="both"/>
        <w:rPr>
          <w:rFonts w:hint="eastAsia" w:asciiTheme="minorEastAsia" w:hAnsiTheme="minorEastAsia" w:eastAsiaTheme="minorEastAsia" w:cstheme="minorEastAsia"/>
          <w:b/>
          <w:color w:val="auto"/>
          <w:highlight w:val="none"/>
        </w:rPr>
      </w:pPr>
      <w:bookmarkStart w:id="314" w:name="_Toc1359"/>
      <w:bookmarkStart w:id="315" w:name="_Toc3936"/>
      <w:bookmarkStart w:id="316" w:name="_Toc16582"/>
      <w:bookmarkStart w:id="317" w:name="_Toc13383"/>
      <w:bookmarkStart w:id="318" w:name="_Toc17692"/>
      <w:bookmarkStart w:id="319" w:name="_Toc20951"/>
      <w:bookmarkStart w:id="320" w:name="_Toc27815"/>
      <w:bookmarkStart w:id="321" w:name="_Toc467587699"/>
      <w:bookmarkStart w:id="322" w:name="_Toc10533"/>
      <w:bookmarkStart w:id="323" w:name="_Toc4817"/>
      <w:bookmarkStart w:id="324" w:name="_Toc16000"/>
      <w:bookmarkStart w:id="325" w:name="_Toc469940920"/>
      <w:r>
        <w:rPr>
          <w:rFonts w:hint="eastAsia" w:asciiTheme="minorEastAsia" w:hAnsiTheme="minorEastAsia" w:eastAsiaTheme="minorEastAsia" w:cstheme="minorEastAsia"/>
          <w:b/>
          <w:color w:val="auto"/>
          <w:highlight w:val="none"/>
        </w:rPr>
        <w:t>2 施工图工程量清单预算的编制原则</w:t>
      </w:r>
      <w:bookmarkEnd w:id="314"/>
      <w:bookmarkEnd w:id="315"/>
      <w:bookmarkEnd w:id="316"/>
      <w:bookmarkEnd w:id="317"/>
      <w:bookmarkEnd w:id="318"/>
      <w:bookmarkEnd w:id="319"/>
      <w:bookmarkEnd w:id="320"/>
      <w:bookmarkEnd w:id="321"/>
      <w:bookmarkEnd w:id="322"/>
      <w:bookmarkEnd w:id="323"/>
      <w:bookmarkEnd w:id="324"/>
      <w:bookmarkEnd w:id="325"/>
    </w:p>
    <w:p w14:paraId="09A1E1C1">
      <w:pPr>
        <w:pStyle w:val="57"/>
        <w:spacing w:line="360" w:lineRule="auto"/>
        <w:ind w:firstLine="480" w:firstLineChars="200"/>
        <w:jc w:val="left"/>
        <w:rPr>
          <w:rFonts w:hint="eastAsia" w:asciiTheme="minorEastAsia" w:hAnsiTheme="minorEastAsia" w:eastAsiaTheme="minorEastAsia" w:cstheme="minorEastAsia"/>
          <w:color w:val="auto"/>
          <w:kern w:val="0"/>
          <w:highlight w:val="none"/>
        </w:rPr>
      </w:pPr>
      <w:r>
        <w:rPr>
          <w:rFonts w:hint="eastAsia" w:asciiTheme="minorEastAsia" w:hAnsiTheme="minorEastAsia" w:eastAsiaTheme="minorEastAsia" w:cstheme="minorEastAsia"/>
          <w:color w:val="auto"/>
          <w:kern w:val="0"/>
          <w:highlight w:val="none"/>
        </w:rPr>
        <w:t>2.1 施工图设计必须符合本项目限额设计要求。本项目的建安工程费预算价不得超过已批复概算中相应的建安工程费</w:t>
      </w:r>
      <w:r>
        <w:rPr>
          <w:rFonts w:hint="eastAsia" w:asciiTheme="minorEastAsia" w:hAnsiTheme="minorEastAsia" w:eastAsiaTheme="minorEastAsia" w:cstheme="minorEastAsia"/>
          <w:color w:val="auto"/>
          <w:szCs w:val="24"/>
          <w:highlight w:val="none"/>
        </w:rPr>
        <w:t>且不得超过建安工程费的中标价</w:t>
      </w:r>
      <w:r>
        <w:rPr>
          <w:rFonts w:hint="eastAsia" w:asciiTheme="minorEastAsia" w:hAnsiTheme="minorEastAsia" w:eastAsiaTheme="minorEastAsia" w:cstheme="minorEastAsia"/>
          <w:color w:val="auto"/>
          <w:kern w:val="0"/>
          <w:highlight w:val="none"/>
        </w:rPr>
        <w:t>。否则，承包人必须进行调整，直至符合限额设计要求为止。</w:t>
      </w:r>
    </w:p>
    <w:p w14:paraId="6FED40E9">
      <w:pPr>
        <w:spacing w:line="360" w:lineRule="auto"/>
        <w:ind w:firstLine="480" w:firstLineChars="200"/>
        <w:jc w:val="left"/>
        <w:rPr>
          <w:rFonts w:hint="eastAsia" w:asciiTheme="minorEastAsia" w:hAnsiTheme="minorEastAsia" w:eastAsiaTheme="minorEastAsia" w:cstheme="minorEastAsia"/>
          <w:i/>
          <w:strike/>
          <w:color w:val="auto"/>
          <w:szCs w:val="24"/>
          <w:highlight w:val="none"/>
        </w:rPr>
      </w:pPr>
      <w:r>
        <w:rPr>
          <w:rFonts w:hint="eastAsia" w:asciiTheme="minorEastAsia" w:hAnsiTheme="minorEastAsia" w:eastAsiaTheme="minorEastAsia" w:cstheme="minorEastAsia"/>
          <w:color w:val="auto"/>
          <w:kern w:val="0"/>
          <w:highlight w:val="none"/>
        </w:rPr>
        <w:t>2.2</w:t>
      </w:r>
      <w:r>
        <w:rPr>
          <w:rFonts w:hint="eastAsia" w:asciiTheme="minorEastAsia" w:hAnsiTheme="minorEastAsia" w:eastAsiaTheme="minorEastAsia" w:cstheme="minorEastAsia"/>
          <w:color w:val="auto"/>
          <w:szCs w:val="24"/>
          <w:highlight w:val="none"/>
        </w:rPr>
        <w:t xml:space="preserve"> 施工图工程量清单预算价的编制：承包人根据招标文件等相关的文件完成本项目的设计工作，承包人设计的施工图经发包人确认后由发包人委托有资质的审图公司审查，施工图经审查合格后，由</w:t>
      </w:r>
      <w:r>
        <w:rPr>
          <w:rFonts w:hint="eastAsia" w:asciiTheme="minorEastAsia" w:hAnsiTheme="minorEastAsia" w:eastAsiaTheme="minorEastAsia" w:cstheme="minorEastAsia"/>
          <w:color w:val="auto"/>
          <w:szCs w:val="24"/>
          <w:highlight w:val="none"/>
          <w:lang w:val="en-US" w:eastAsia="zh-CN"/>
        </w:rPr>
        <w:t>发包人委托有资质的第三方</w:t>
      </w:r>
      <w:r>
        <w:rPr>
          <w:rFonts w:hint="eastAsia" w:asciiTheme="minorEastAsia" w:hAnsiTheme="minorEastAsia" w:eastAsiaTheme="minorEastAsia" w:cstheme="minorEastAsia"/>
          <w:color w:val="auto"/>
          <w:szCs w:val="24"/>
          <w:highlight w:val="none"/>
        </w:rPr>
        <w:t>编制的施工图工程量清单预算</w:t>
      </w:r>
      <w:r>
        <w:rPr>
          <w:rFonts w:hint="eastAsia" w:asciiTheme="minorEastAsia" w:hAnsiTheme="minorEastAsia" w:eastAsiaTheme="minorEastAsia" w:cstheme="minorEastAsia"/>
          <w:color w:val="auto"/>
          <w:kern w:val="0"/>
          <w:szCs w:val="24"/>
          <w:highlight w:val="none"/>
        </w:rPr>
        <w:t>报</w:t>
      </w:r>
      <w:r>
        <w:rPr>
          <w:rFonts w:hint="eastAsia" w:asciiTheme="minorEastAsia" w:hAnsiTheme="minorEastAsia" w:eastAsiaTheme="minorEastAsia" w:cstheme="minorEastAsia"/>
          <w:color w:val="auto"/>
          <w:szCs w:val="24"/>
          <w:highlight w:val="none"/>
          <w:lang w:val="en-US" w:eastAsia="zh-CN"/>
        </w:rPr>
        <w:t>南雄市</w:t>
      </w:r>
      <w:r>
        <w:rPr>
          <w:rFonts w:hint="eastAsia" w:asciiTheme="minorEastAsia" w:hAnsiTheme="minorEastAsia" w:eastAsiaTheme="minorEastAsia" w:cstheme="minorEastAsia"/>
          <w:color w:val="auto"/>
          <w:szCs w:val="24"/>
          <w:highlight w:val="none"/>
        </w:rPr>
        <w:t>财政局投资评审中心</w:t>
      </w:r>
      <w:r>
        <w:rPr>
          <w:rFonts w:hint="eastAsia" w:asciiTheme="minorEastAsia" w:hAnsiTheme="minorEastAsia" w:eastAsiaTheme="minorEastAsia" w:cstheme="minorEastAsia"/>
          <w:color w:val="auto"/>
          <w:kern w:val="0"/>
          <w:szCs w:val="24"/>
          <w:highlight w:val="none"/>
        </w:rPr>
        <w:t>审核</w:t>
      </w:r>
      <w:r>
        <w:rPr>
          <w:rFonts w:hint="eastAsia" w:asciiTheme="minorEastAsia" w:hAnsiTheme="minorEastAsia" w:eastAsiaTheme="minorEastAsia" w:cstheme="minorEastAsia"/>
          <w:color w:val="auto"/>
          <w:szCs w:val="24"/>
          <w:highlight w:val="none"/>
        </w:rPr>
        <w:t>。施工图工程量清单预算的编制依据为：（1）</w:t>
      </w:r>
      <w:r>
        <w:rPr>
          <w:rFonts w:hint="eastAsia" w:asciiTheme="minorEastAsia" w:hAnsiTheme="minorEastAsia" w:eastAsiaTheme="minorEastAsia" w:cstheme="minorEastAsia"/>
          <w:color w:val="auto"/>
          <w:szCs w:val="24"/>
          <w:highlight w:val="none"/>
          <w:lang w:eastAsia="zh-CN"/>
        </w:rPr>
        <w:t>《建设工程工程量清单计价标准》（GB/T50500-2024）</w:t>
      </w:r>
      <w:r>
        <w:rPr>
          <w:rFonts w:hint="eastAsia" w:asciiTheme="minorEastAsia" w:hAnsiTheme="minorEastAsia" w:eastAsiaTheme="minorEastAsia" w:cstheme="minorEastAsia"/>
          <w:color w:val="auto"/>
          <w:szCs w:val="24"/>
          <w:highlight w:val="none"/>
        </w:rPr>
        <w:t>；（2）《广东省建设工程计价依据（2018）》。具体包括：《广东省房屋建筑与装饰工程综合定额（2018）》《广东省市政工程综合定额（2018）》《广东省通用安装工程综合定额（2018）》《广东省园林绿化工程综合定额（2018）》《广东省建设工程施工机具台班费用编制规则（2018）》等；</w:t>
      </w:r>
      <w:r>
        <w:rPr>
          <w:rFonts w:hint="eastAsia" w:asciiTheme="minorEastAsia" w:hAnsiTheme="minorEastAsia" w:eastAsiaTheme="minorEastAsia" w:cstheme="minorEastAsia"/>
          <w:color w:val="auto"/>
          <w:kern w:val="0"/>
          <w:szCs w:val="24"/>
          <w:highlight w:val="none"/>
        </w:rPr>
        <w:t>工程量按施工图计算，主要材料价格按预算编制时（招标文件所规定的设计预算编制工期内）当季</w:t>
      </w:r>
      <w:r>
        <w:rPr>
          <w:rFonts w:hint="eastAsia" w:asciiTheme="minorEastAsia" w:hAnsiTheme="minorEastAsia" w:eastAsiaTheme="minorEastAsia" w:cstheme="minorEastAsia"/>
          <w:i w:val="0"/>
          <w:iCs w:val="0"/>
          <w:caps w:val="0"/>
          <w:color w:val="auto"/>
          <w:spacing w:val="0"/>
          <w:kern w:val="0"/>
          <w:sz w:val="24"/>
          <w:szCs w:val="24"/>
          <w:highlight w:val="none"/>
          <w:shd w:val="clear"/>
          <w:lang w:eastAsia="zh-CN"/>
        </w:rPr>
        <w:t>南雄市</w:t>
      </w:r>
      <w:r>
        <w:rPr>
          <w:rFonts w:hint="eastAsia" w:asciiTheme="minorEastAsia" w:hAnsiTheme="minorEastAsia" w:eastAsiaTheme="minorEastAsia" w:cstheme="minorEastAsia"/>
          <w:color w:val="auto"/>
          <w:kern w:val="0"/>
          <w:szCs w:val="24"/>
          <w:highlight w:val="none"/>
        </w:rPr>
        <w:t>工程造价管理机构发布的人工、材料、机械台班综合单价（若</w:t>
      </w:r>
      <w:r>
        <w:rPr>
          <w:rFonts w:hint="eastAsia" w:asciiTheme="minorEastAsia" w:hAnsiTheme="minorEastAsia" w:eastAsiaTheme="minorEastAsia" w:cstheme="minorEastAsia"/>
          <w:i w:val="0"/>
          <w:iCs w:val="0"/>
          <w:caps w:val="0"/>
          <w:color w:val="auto"/>
          <w:spacing w:val="0"/>
          <w:kern w:val="0"/>
          <w:sz w:val="24"/>
          <w:szCs w:val="24"/>
          <w:highlight w:val="none"/>
          <w:shd w:val="clear" w:fill="auto"/>
          <w:lang w:eastAsia="zh-CN"/>
        </w:rPr>
        <w:t>南雄市</w:t>
      </w:r>
      <w:r>
        <w:rPr>
          <w:rFonts w:hint="eastAsia" w:asciiTheme="minorEastAsia" w:hAnsiTheme="minorEastAsia" w:eastAsiaTheme="minorEastAsia" w:cstheme="minorEastAsia"/>
          <w:color w:val="auto"/>
          <w:kern w:val="0"/>
          <w:szCs w:val="24"/>
          <w:highlight w:val="none"/>
        </w:rPr>
        <w:t>未发布信息则依次参照广东省韶关市、广东省清远市、广东省肇庆市、广东省佛山市、广东省东莞市、广东省广州市，若以上城市均没有信息价则按市场询价，市场询价方式优先从京东、国美、苏宁等大型电商平台查询）执行、经发包人确认的材料价格或暂定材料价格计算，规费、税金等其它费用则按有关规定计算（费率有上、下限的按平均值计算），预算包干费按2018年广东省计价办法的规定计算，赶工措施费不另行计算。</w:t>
      </w:r>
    </w:p>
    <w:p w14:paraId="34CE21CF">
      <w:pPr>
        <w:pStyle w:val="3"/>
        <w:keepNext/>
        <w:keepLines/>
        <w:spacing w:line="360" w:lineRule="auto"/>
        <w:ind w:firstLine="480"/>
        <w:jc w:val="both"/>
        <w:rPr>
          <w:rFonts w:hint="eastAsia" w:asciiTheme="minorEastAsia" w:hAnsiTheme="minorEastAsia" w:eastAsiaTheme="minorEastAsia" w:cstheme="minorEastAsia"/>
          <w:b/>
          <w:color w:val="auto"/>
          <w:kern w:val="2"/>
          <w:szCs w:val="24"/>
          <w:highlight w:val="none"/>
        </w:rPr>
      </w:pPr>
      <w:bookmarkStart w:id="326" w:name="_Toc466640604"/>
      <w:bookmarkStart w:id="327" w:name="_Toc31151"/>
      <w:bookmarkStart w:id="328" w:name="_Toc30405"/>
      <w:bookmarkStart w:id="329" w:name="_Toc6675"/>
      <w:bookmarkStart w:id="330" w:name="_Toc2286"/>
      <w:bookmarkStart w:id="331" w:name="_Toc3958"/>
      <w:bookmarkStart w:id="332" w:name="_Toc755"/>
      <w:bookmarkStart w:id="333" w:name="_Toc11307"/>
      <w:bookmarkStart w:id="334" w:name="_Toc13437"/>
      <w:bookmarkStart w:id="335" w:name="_Toc25565"/>
      <w:bookmarkStart w:id="336" w:name="_Toc28537"/>
      <w:bookmarkStart w:id="337" w:name="_Hlt87948449"/>
      <w:bookmarkStart w:id="338" w:name="_Hlt87948447"/>
      <w:r>
        <w:rPr>
          <w:rFonts w:hint="eastAsia" w:asciiTheme="minorEastAsia" w:hAnsiTheme="minorEastAsia" w:eastAsiaTheme="minorEastAsia" w:cstheme="minorEastAsia"/>
          <w:b/>
          <w:color w:val="auto"/>
          <w:kern w:val="2"/>
          <w:szCs w:val="24"/>
          <w:highlight w:val="none"/>
        </w:rPr>
        <w:t>3 工程结算原则</w:t>
      </w:r>
      <w:bookmarkEnd w:id="326"/>
      <w:bookmarkEnd w:id="327"/>
      <w:bookmarkEnd w:id="328"/>
      <w:bookmarkEnd w:id="329"/>
      <w:bookmarkEnd w:id="330"/>
      <w:bookmarkEnd w:id="331"/>
      <w:bookmarkEnd w:id="332"/>
      <w:bookmarkEnd w:id="333"/>
      <w:bookmarkEnd w:id="334"/>
      <w:bookmarkEnd w:id="335"/>
      <w:bookmarkEnd w:id="336"/>
    </w:p>
    <w:p w14:paraId="203FD975">
      <w:pPr>
        <w:spacing w:line="360" w:lineRule="auto"/>
        <w:ind w:firstLine="480" w:firstLineChars="200"/>
        <w:jc w:val="left"/>
        <w:rPr>
          <w:rFonts w:hint="eastAsia" w:asciiTheme="minorEastAsia" w:hAnsiTheme="minorEastAsia" w:eastAsiaTheme="minorEastAsia" w:cstheme="minorEastAsia"/>
          <w:color w:val="auto"/>
          <w:szCs w:val="24"/>
          <w:highlight w:val="none"/>
          <w:lang w:eastAsia="zh-CN"/>
        </w:rPr>
      </w:pPr>
      <w:r>
        <w:rPr>
          <w:rFonts w:hint="eastAsia" w:asciiTheme="minorEastAsia" w:hAnsiTheme="minorEastAsia" w:eastAsiaTheme="minorEastAsia" w:cstheme="minorEastAsia"/>
          <w:color w:val="auto"/>
          <w:szCs w:val="24"/>
          <w:highlight w:val="none"/>
        </w:rPr>
        <w:t>3.1设计费结算原则</w:t>
      </w:r>
      <w:r>
        <w:rPr>
          <w:rFonts w:hint="eastAsia" w:asciiTheme="minorEastAsia" w:hAnsiTheme="minorEastAsia" w:eastAsiaTheme="minorEastAsia" w:cstheme="minorEastAsia"/>
          <w:color w:val="auto"/>
          <w:szCs w:val="24"/>
          <w:highlight w:val="none"/>
          <w:lang w:eastAsia="zh-CN"/>
        </w:rPr>
        <w:t>：设计费按中标价包干，结算时不作任何调整。</w:t>
      </w:r>
    </w:p>
    <w:p w14:paraId="732A3D05">
      <w:pPr>
        <w:spacing w:line="360" w:lineRule="auto"/>
        <w:ind w:firstLine="480" w:firstLineChars="200"/>
        <w:jc w:val="left"/>
        <w:rPr>
          <w:rFonts w:hint="eastAsia" w:asciiTheme="minorEastAsia" w:hAnsiTheme="minorEastAsia" w:eastAsiaTheme="minorEastAsia" w:cstheme="minorEastAsia"/>
          <w:strike/>
          <w:color w:val="auto"/>
          <w:szCs w:val="24"/>
          <w:highlight w:val="none"/>
        </w:rPr>
      </w:pPr>
      <w:r>
        <w:rPr>
          <w:rFonts w:hint="eastAsia" w:asciiTheme="minorEastAsia" w:hAnsiTheme="minorEastAsia" w:eastAsiaTheme="minorEastAsia" w:cstheme="minorEastAsia"/>
          <w:color w:val="auto"/>
          <w:szCs w:val="24"/>
          <w:highlight w:val="none"/>
        </w:rPr>
        <w:t>3.2工程费用结算基准价的确定：以</w:t>
      </w:r>
      <w:r>
        <w:rPr>
          <w:rFonts w:hint="eastAsia" w:asciiTheme="minorEastAsia" w:hAnsiTheme="minorEastAsia" w:eastAsiaTheme="minorEastAsia" w:cstheme="minorEastAsia"/>
          <w:color w:val="auto"/>
          <w:szCs w:val="24"/>
          <w:highlight w:val="none"/>
          <w:lang w:val="en-US" w:eastAsia="zh-CN"/>
        </w:rPr>
        <w:t>本章</w:t>
      </w:r>
      <w:r>
        <w:rPr>
          <w:rFonts w:hint="eastAsia" w:asciiTheme="minorEastAsia" w:hAnsiTheme="minorEastAsia" w:eastAsiaTheme="minorEastAsia" w:cstheme="minorEastAsia"/>
          <w:color w:val="auto"/>
          <w:szCs w:val="24"/>
          <w:highlight w:val="none"/>
        </w:rPr>
        <w:t>第2条工程预算价编制原则编制的经审核后的预算价乘以（1－承包人中标下浮率）作为此工程项目的建安工程结算基准价（不含预备费），其分部分项工程量清单对应的综合单价即为结算基准单价。</w:t>
      </w:r>
    </w:p>
    <w:p w14:paraId="469E3744">
      <w:pPr>
        <w:spacing w:line="360" w:lineRule="auto"/>
        <w:ind w:firstLine="480" w:firstLineChars="200"/>
        <w:jc w:val="left"/>
        <w:rPr>
          <w:rFonts w:hint="eastAsia" w:asciiTheme="minorEastAsia" w:hAnsiTheme="minorEastAsia" w:eastAsiaTheme="minorEastAsia" w:cstheme="minorEastAsia"/>
          <w:color w:val="auto"/>
          <w:kern w:val="0"/>
          <w:szCs w:val="24"/>
          <w:highlight w:val="none"/>
        </w:rPr>
      </w:pPr>
      <w:r>
        <w:rPr>
          <w:rFonts w:hint="eastAsia" w:asciiTheme="minorEastAsia" w:hAnsiTheme="minorEastAsia" w:eastAsiaTheme="minorEastAsia" w:cstheme="minorEastAsia"/>
          <w:color w:val="auto"/>
          <w:kern w:val="0"/>
          <w:szCs w:val="24"/>
          <w:highlight w:val="none"/>
        </w:rPr>
        <w:t>3.3</w:t>
      </w:r>
      <w:r>
        <w:rPr>
          <w:rFonts w:hint="eastAsia" w:asciiTheme="minorEastAsia" w:hAnsiTheme="minorEastAsia" w:eastAsiaTheme="minorEastAsia" w:cstheme="minorEastAsia"/>
          <w:color w:val="auto"/>
          <w:szCs w:val="24"/>
          <w:highlight w:val="none"/>
        </w:rPr>
        <w:t>工程</w:t>
      </w:r>
      <w:r>
        <w:rPr>
          <w:rFonts w:hint="eastAsia" w:asciiTheme="minorEastAsia" w:hAnsiTheme="minorEastAsia" w:eastAsiaTheme="minorEastAsia" w:cstheme="minorEastAsia"/>
          <w:color w:val="auto"/>
          <w:kern w:val="0"/>
          <w:szCs w:val="24"/>
          <w:highlight w:val="none"/>
        </w:rPr>
        <w:t>费用结算原则：发包人在不增减建设规模的情况下，结算价即为</w:t>
      </w:r>
      <w:r>
        <w:rPr>
          <w:rFonts w:hint="eastAsia" w:asciiTheme="minorEastAsia" w:hAnsiTheme="minorEastAsia" w:eastAsiaTheme="minorEastAsia" w:cstheme="minorEastAsia"/>
          <w:color w:val="auto"/>
          <w:szCs w:val="24"/>
          <w:highlight w:val="none"/>
        </w:rPr>
        <w:t>结算基准价</w:t>
      </w:r>
      <w:r>
        <w:rPr>
          <w:rFonts w:hint="eastAsia" w:asciiTheme="minorEastAsia" w:hAnsiTheme="minorEastAsia" w:eastAsiaTheme="minorEastAsia" w:cstheme="minorEastAsia"/>
          <w:color w:val="auto"/>
          <w:kern w:val="0"/>
          <w:szCs w:val="24"/>
          <w:highlight w:val="none"/>
        </w:rPr>
        <w:t>，但下列情形除外：</w:t>
      </w:r>
    </w:p>
    <w:p w14:paraId="26D1DB1C">
      <w:pPr>
        <w:spacing w:line="360" w:lineRule="auto"/>
        <w:ind w:firstLine="480"/>
        <w:rPr>
          <w:rFonts w:hint="eastAsia" w:asciiTheme="minorEastAsia" w:hAnsiTheme="minorEastAsia" w:eastAsiaTheme="minorEastAsia" w:cstheme="minorEastAsia"/>
          <w:color w:val="auto"/>
          <w:szCs w:val="24"/>
          <w:highlight w:val="none"/>
        </w:rPr>
      </w:pPr>
      <w:r>
        <w:rPr>
          <w:rFonts w:hint="eastAsia" w:asciiTheme="minorEastAsia" w:hAnsiTheme="minorEastAsia" w:eastAsiaTheme="minorEastAsia" w:cstheme="minorEastAsia"/>
          <w:color w:val="auto"/>
          <w:szCs w:val="24"/>
          <w:highlight w:val="none"/>
        </w:rPr>
        <w:t>3.3.1 国家政策性人工价差调整：</w:t>
      </w:r>
      <w:r>
        <w:rPr>
          <w:rFonts w:hint="eastAsia" w:asciiTheme="minorEastAsia" w:hAnsiTheme="minorEastAsia" w:eastAsiaTheme="minorEastAsia" w:cstheme="minorEastAsia"/>
          <w:color w:val="auto"/>
          <w:kern w:val="0"/>
          <w:szCs w:val="24"/>
          <w:highlight w:val="none"/>
        </w:rPr>
        <w:t>调整方式按省、市有关规定调整。</w:t>
      </w:r>
    </w:p>
    <w:p w14:paraId="1883FD61">
      <w:pPr>
        <w:spacing w:line="360" w:lineRule="auto"/>
        <w:rPr>
          <w:rFonts w:hint="eastAsia" w:asciiTheme="minorEastAsia" w:hAnsiTheme="minorEastAsia" w:eastAsiaTheme="minorEastAsia" w:cstheme="minorEastAsia"/>
          <w:color w:val="auto"/>
          <w:szCs w:val="24"/>
          <w:highlight w:val="none"/>
        </w:rPr>
      </w:pPr>
      <w:r>
        <w:rPr>
          <w:rFonts w:hint="eastAsia" w:asciiTheme="minorEastAsia" w:hAnsiTheme="minorEastAsia" w:eastAsiaTheme="minorEastAsia" w:cstheme="minorEastAsia"/>
          <w:color w:val="auto"/>
          <w:szCs w:val="24"/>
          <w:highlight w:val="none"/>
        </w:rPr>
        <w:t xml:space="preserve">    3.3.2 当后继相关法律、法规、规章和政策引起安全文明施工费发生变化时，应当按照省建设行政主管部门或省、韶关市、</w:t>
      </w:r>
      <w:r>
        <w:rPr>
          <w:rFonts w:hint="eastAsia" w:asciiTheme="minorEastAsia" w:hAnsiTheme="minorEastAsia" w:eastAsiaTheme="minorEastAsia" w:cstheme="minorEastAsia"/>
          <w:i w:val="0"/>
          <w:iCs w:val="0"/>
          <w:caps w:val="0"/>
          <w:color w:val="auto"/>
          <w:spacing w:val="0"/>
          <w:kern w:val="0"/>
          <w:sz w:val="24"/>
          <w:szCs w:val="24"/>
          <w:highlight w:val="none"/>
          <w:shd w:val="clear"/>
          <w:lang w:eastAsia="zh-CN"/>
        </w:rPr>
        <w:t>南雄市</w:t>
      </w:r>
      <w:r>
        <w:rPr>
          <w:rFonts w:hint="eastAsia" w:asciiTheme="minorEastAsia" w:hAnsiTheme="minorEastAsia" w:eastAsiaTheme="minorEastAsia" w:cstheme="minorEastAsia"/>
          <w:color w:val="auto"/>
          <w:szCs w:val="24"/>
          <w:highlight w:val="none"/>
        </w:rPr>
        <w:t>工程造价管理机构据此发布的规定调整；</w:t>
      </w:r>
    </w:p>
    <w:p w14:paraId="665781D7">
      <w:pPr>
        <w:spacing w:line="360" w:lineRule="auto"/>
        <w:rPr>
          <w:rFonts w:hint="eastAsia" w:asciiTheme="minorEastAsia" w:hAnsiTheme="minorEastAsia" w:eastAsiaTheme="minorEastAsia" w:cstheme="minorEastAsia"/>
          <w:color w:val="auto"/>
          <w:szCs w:val="24"/>
          <w:highlight w:val="none"/>
        </w:rPr>
      </w:pPr>
      <w:r>
        <w:rPr>
          <w:rFonts w:hint="eastAsia" w:asciiTheme="minorEastAsia" w:hAnsiTheme="minorEastAsia" w:eastAsiaTheme="minorEastAsia" w:cstheme="minorEastAsia"/>
          <w:color w:val="auto"/>
          <w:szCs w:val="24"/>
          <w:highlight w:val="none"/>
        </w:rPr>
        <w:t xml:space="preserve">    3.3.3 当后继相关法律、法规、规章和政策引起规费、税金等发生变化时，应当按照省政府或省、韶关市、</w:t>
      </w:r>
      <w:r>
        <w:rPr>
          <w:rFonts w:hint="eastAsia" w:asciiTheme="minorEastAsia" w:hAnsiTheme="minorEastAsia" w:eastAsiaTheme="minorEastAsia" w:cstheme="minorEastAsia"/>
          <w:i w:val="0"/>
          <w:iCs w:val="0"/>
          <w:caps w:val="0"/>
          <w:color w:val="auto"/>
          <w:spacing w:val="0"/>
          <w:kern w:val="0"/>
          <w:sz w:val="24"/>
          <w:szCs w:val="24"/>
          <w:highlight w:val="none"/>
          <w:shd w:val="clear"/>
          <w:lang w:eastAsia="zh-CN"/>
        </w:rPr>
        <w:t>南雄市</w:t>
      </w:r>
      <w:r>
        <w:rPr>
          <w:rFonts w:hint="eastAsia" w:asciiTheme="minorEastAsia" w:hAnsiTheme="minorEastAsia" w:eastAsiaTheme="minorEastAsia" w:cstheme="minorEastAsia"/>
          <w:color w:val="auto"/>
          <w:szCs w:val="24"/>
          <w:highlight w:val="none"/>
        </w:rPr>
        <w:t>有关主管部门据此发布的规定调整；</w:t>
      </w:r>
    </w:p>
    <w:p w14:paraId="569FF8D3">
      <w:pPr>
        <w:spacing w:line="360" w:lineRule="auto"/>
        <w:ind w:firstLine="480" w:firstLineChars="200"/>
        <w:rPr>
          <w:rFonts w:hint="eastAsia" w:asciiTheme="minorEastAsia" w:hAnsiTheme="minorEastAsia" w:eastAsiaTheme="minorEastAsia" w:cstheme="minorEastAsia"/>
          <w:color w:val="auto"/>
          <w:szCs w:val="24"/>
          <w:highlight w:val="none"/>
        </w:rPr>
      </w:pPr>
      <w:r>
        <w:rPr>
          <w:rFonts w:hint="eastAsia" w:asciiTheme="minorEastAsia" w:hAnsiTheme="minorEastAsia" w:eastAsiaTheme="minorEastAsia" w:cstheme="minorEastAsia"/>
          <w:color w:val="auto"/>
          <w:szCs w:val="24"/>
          <w:highlight w:val="none"/>
        </w:rPr>
        <w:t>3.3.4 当施工期间市场物价发生涨落，引起工程所在地工程造价管理机构发布的价格信息中材料价格变化，主要建筑材料价格浮动超过±5%（指钢材、商品砼、商品砂浆、水泥、砂、石等主要材料），则双方同意调整5％以外部分价差；</w:t>
      </w:r>
      <w:r>
        <w:rPr>
          <w:rFonts w:hint="eastAsia" w:asciiTheme="minorEastAsia" w:hAnsiTheme="minorEastAsia" w:eastAsiaTheme="minorEastAsia" w:cstheme="minorEastAsia"/>
          <w:color w:val="auto"/>
          <w:kern w:val="0"/>
          <w:szCs w:val="24"/>
          <w:highlight w:val="none"/>
        </w:rPr>
        <w:t>人工费</w:t>
      </w:r>
      <w:r>
        <w:rPr>
          <w:rFonts w:hint="eastAsia" w:asciiTheme="minorEastAsia" w:hAnsiTheme="minorEastAsia" w:eastAsiaTheme="minorEastAsia" w:cstheme="minorEastAsia"/>
          <w:color w:val="auto"/>
          <w:szCs w:val="24"/>
          <w:highlight w:val="none"/>
        </w:rPr>
        <w:t>根据国家政策按实调整；机械费浮动超过±10%，双方同意调整10％以外部分价差。其工、料、机消耗量以发包人确认的</w:t>
      </w:r>
      <w:r>
        <w:rPr>
          <w:rFonts w:hint="eastAsia" w:asciiTheme="minorEastAsia" w:hAnsiTheme="minorEastAsia" w:eastAsiaTheme="minorEastAsia" w:cstheme="minorEastAsia"/>
          <w:color w:val="auto"/>
          <w:kern w:val="0"/>
          <w:szCs w:val="24"/>
          <w:highlight w:val="none"/>
        </w:rPr>
        <w:t>施工图工程量清单预算</w:t>
      </w:r>
      <w:r>
        <w:rPr>
          <w:rFonts w:hint="eastAsia" w:asciiTheme="minorEastAsia" w:hAnsiTheme="minorEastAsia" w:eastAsiaTheme="minorEastAsia" w:cstheme="minorEastAsia"/>
          <w:color w:val="auto"/>
          <w:szCs w:val="24"/>
          <w:highlight w:val="none"/>
        </w:rPr>
        <w:t>及进度中的消耗量为准。</w:t>
      </w:r>
    </w:p>
    <w:p w14:paraId="443527C1">
      <w:pPr>
        <w:spacing w:line="360" w:lineRule="auto"/>
        <w:ind w:firstLine="482" w:firstLineChars="200"/>
        <w:rPr>
          <w:rFonts w:hint="eastAsia" w:asciiTheme="minorEastAsia" w:hAnsiTheme="minorEastAsia" w:eastAsiaTheme="minorEastAsia" w:cstheme="minorEastAsia"/>
          <w:b/>
          <w:bCs/>
          <w:color w:val="auto"/>
          <w:kern w:val="0"/>
          <w:szCs w:val="24"/>
          <w:highlight w:val="none"/>
          <w:u w:val="single"/>
        </w:rPr>
      </w:pPr>
      <w:r>
        <w:rPr>
          <w:rFonts w:hint="eastAsia" w:asciiTheme="minorEastAsia" w:hAnsiTheme="minorEastAsia" w:eastAsiaTheme="minorEastAsia" w:cstheme="minorEastAsia"/>
          <w:b/>
          <w:bCs/>
          <w:color w:val="auto"/>
          <w:kern w:val="0"/>
          <w:szCs w:val="24"/>
          <w:highlight w:val="none"/>
          <w:u w:val="single"/>
        </w:rPr>
        <w:t>注：人工费、材料单价、机械台班的价差调整基数是以施工当季《</w:t>
      </w:r>
      <w:r>
        <w:rPr>
          <w:rFonts w:hint="eastAsia" w:asciiTheme="minorEastAsia" w:hAnsiTheme="minorEastAsia" w:eastAsiaTheme="minorEastAsia" w:cstheme="minorEastAsia"/>
          <w:b/>
          <w:bCs/>
          <w:i w:val="0"/>
          <w:iCs w:val="0"/>
          <w:caps w:val="0"/>
          <w:color w:val="auto"/>
          <w:spacing w:val="0"/>
          <w:kern w:val="0"/>
          <w:sz w:val="24"/>
          <w:szCs w:val="24"/>
          <w:highlight w:val="none"/>
          <w:u w:val="single"/>
          <w:shd w:val="clear"/>
          <w:lang w:eastAsia="zh-CN"/>
        </w:rPr>
        <w:t>南雄市</w:t>
      </w:r>
      <w:r>
        <w:rPr>
          <w:rFonts w:hint="eastAsia" w:asciiTheme="minorEastAsia" w:hAnsiTheme="minorEastAsia" w:eastAsiaTheme="minorEastAsia" w:cstheme="minorEastAsia"/>
          <w:b/>
          <w:bCs/>
          <w:color w:val="auto"/>
          <w:kern w:val="0"/>
          <w:szCs w:val="24"/>
          <w:highlight w:val="none"/>
          <w:u w:val="single"/>
        </w:rPr>
        <w:t>建筑工程造价信息》</w:t>
      </w:r>
      <w:r>
        <w:rPr>
          <w:rFonts w:hint="eastAsia" w:asciiTheme="minorEastAsia" w:hAnsiTheme="minorEastAsia" w:eastAsiaTheme="minorEastAsia" w:cstheme="minorEastAsia"/>
          <w:b/>
          <w:bCs/>
          <w:color w:val="auto"/>
          <w:szCs w:val="24"/>
          <w:highlight w:val="none"/>
          <w:u w:val="single"/>
        </w:rPr>
        <w:t>（如信息价没有时参考施工当月&lt;韶关建筑工程造价信息&gt;）</w:t>
      </w:r>
      <w:r>
        <w:rPr>
          <w:rFonts w:hint="eastAsia" w:asciiTheme="minorEastAsia" w:hAnsiTheme="minorEastAsia" w:eastAsiaTheme="minorEastAsia" w:cstheme="minorEastAsia"/>
          <w:b/>
          <w:bCs/>
          <w:color w:val="auto"/>
          <w:kern w:val="0"/>
          <w:szCs w:val="24"/>
          <w:highlight w:val="none"/>
          <w:u w:val="single"/>
        </w:rPr>
        <w:t>公布的信息价（包括人工费、材料单价、机械台班）为F1与编制施工图工程量清单预算当季</w:t>
      </w:r>
      <w:r>
        <w:rPr>
          <w:rFonts w:hint="eastAsia" w:asciiTheme="minorEastAsia" w:hAnsiTheme="minorEastAsia" w:eastAsiaTheme="minorEastAsia" w:cstheme="minorEastAsia"/>
          <w:b/>
          <w:color w:val="auto"/>
          <w:kern w:val="0"/>
          <w:szCs w:val="24"/>
          <w:highlight w:val="none"/>
          <w:u w:val="single"/>
        </w:rPr>
        <w:t>（招标文件所规定的设计预算编制工期内）</w:t>
      </w:r>
      <w:r>
        <w:rPr>
          <w:rFonts w:hint="eastAsia" w:asciiTheme="minorEastAsia" w:hAnsiTheme="minorEastAsia" w:eastAsiaTheme="minorEastAsia" w:cstheme="minorEastAsia"/>
          <w:b/>
          <w:bCs/>
          <w:color w:val="auto"/>
          <w:kern w:val="0"/>
          <w:szCs w:val="24"/>
          <w:highlight w:val="none"/>
          <w:u w:val="single"/>
        </w:rPr>
        <w:t>《</w:t>
      </w:r>
      <w:r>
        <w:rPr>
          <w:rFonts w:hint="eastAsia" w:asciiTheme="minorEastAsia" w:hAnsiTheme="minorEastAsia" w:eastAsiaTheme="minorEastAsia" w:cstheme="minorEastAsia"/>
          <w:b/>
          <w:bCs/>
          <w:i w:val="0"/>
          <w:iCs w:val="0"/>
          <w:caps w:val="0"/>
          <w:color w:val="auto"/>
          <w:spacing w:val="0"/>
          <w:kern w:val="0"/>
          <w:sz w:val="24"/>
          <w:szCs w:val="24"/>
          <w:highlight w:val="none"/>
          <w:u w:val="single"/>
          <w:shd w:val="clear"/>
          <w:lang w:eastAsia="zh-CN"/>
        </w:rPr>
        <w:t>南雄市</w:t>
      </w:r>
      <w:r>
        <w:rPr>
          <w:rFonts w:hint="eastAsia" w:asciiTheme="minorEastAsia" w:hAnsiTheme="minorEastAsia" w:eastAsiaTheme="minorEastAsia" w:cstheme="minorEastAsia"/>
          <w:b/>
          <w:bCs/>
          <w:color w:val="auto"/>
          <w:kern w:val="0"/>
          <w:szCs w:val="24"/>
          <w:highlight w:val="none"/>
          <w:u w:val="single"/>
        </w:rPr>
        <w:t>建筑工程造价信息》</w:t>
      </w:r>
      <w:r>
        <w:rPr>
          <w:rFonts w:hint="eastAsia" w:asciiTheme="minorEastAsia" w:hAnsiTheme="minorEastAsia" w:eastAsiaTheme="minorEastAsia" w:cstheme="minorEastAsia"/>
          <w:b/>
          <w:bCs/>
          <w:color w:val="auto"/>
          <w:szCs w:val="24"/>
          <w:highlight w:val="none"/>
          <w:u w:val="single"/>
        </w:rPr>
        <w:t>（如信息价没有时参考预算编制当月</w:t>
      </w:r>
      <w:r>
        <w:rPr>
          <w:rFonts w:hint="eastAsia" w:asciiTheme="minorEastAsia" w:hAnsiTheme="minorEastAsia" w:eastAsiaTheme="minorEastAsia" w:cstheme="minorEastAsia"/>
          <w:b/>
          <w:color w:val="auto"/>
          <w:kern w:val="0"/>
          <w:szCs w:val="24"/>
          <w:highlight w:val="none"/>
          <w:u w:val="single"/>
        </w:rPr>
        <w:t>（招标文件所规定的设计预算编制工期内）</w:t>
      </w:r>
      <w:r>
        <w:rPr>
          <w:rFonts w:hint="eastAsia" w:asciiTheme="minorEastAsia" w:hAnsiTheme="minorEastAsia" w:eastAsiaTheme="minorEastAsia" w:cstheme="minorEastAsia"/>
          <w:b/>
          <w:bCs/>
          <w:color w:val="auto"/>
          <w:szCs w:val="24"/>
          <w:highlight w:val="none"/>
          <w:u w:val="single"/>
        </w:rPr>
        <w:t>&lt;韶关建筑工程造价信息&gt;）</w:t>
      </w:r>
      <w:r>
        <w:rPr>
          <w:rFonts w:hint="eastAsia" w:asciiTheme="minorEastAsia" w:hAnsiTheme="minorEastAsia" w:eastAsiaTheme="minorEastAsia" w:cstheme="minorEastAsia"/>
          <w:b/>
          <w:bCs/>
          <w:color w:val="auto"/>
          <w:kern w:val="0"/>
          <w:szCs w:val="24"/>
          <w:highlight w:val="none"/>
          <w:u w:val="single"/>
        </w:rPr>
        <w:t>公布的信息价（包括人工费、材料单价、机械台班）F0比较。</w:t>
      </w:r>
    </w:p>
    <w:p w14:paraId="37A3F831">
      <w:pPr>
        <w:spacing w:line="360" w:lineRule="auto"/>
        <w:ind w:firstLine="480" w:firstLineChars="200"/>
        <w:rPr>
          <w:rFonts w:hint="eastAsia" w:asciiTheme="minorEastAsia" w:hAnsiTheme="minorEastAsia" w:eastAsiaTheme="minorEastAsia" w:cstheme="minorEastAsia"/>
          <w:color w:val="auto"/>
          <w:kern w:val="0"/>
          <w:szCs w:val="24"/>
          <w:highlight w:val="none"/>
        </w:rPr>
      </w:pPr>
      <w:r>
        <w:rPr>
          <w:rFonts w:hint="eastAsia" w:asciiTheme="minorEastAsia" w:hAnsiTheme="minorEastAsia" w:eastAsiaTheme="minorEastAsia" w:cstheme="minorEastAsia"/>
          <w:color w:val="auto"/>
          <w:kern w:val="0"/>
          <w:szCs w:val="24"/>
          <w:highlight w:val="none"/>
        </w:rPr>
        <w:t>1）人工费调整方式：按省、市有关规定调整。</w:t>
      </w:r>
    </w:p>
    <w:p w14:paraId="2C0380D6">
      <w:pPr>
        <w:spacing w:line="360" w:lineRule="auto"/>
        <w:ind w:firstLine="480" w:firstLineChars="200"/>
        <w:rPr>
          <w:rFonts w:hint="eastAsia" w:asciiTheme="minorEastAsia" w:hAnsiTheme="minorEastAsia" w:eastAsiaTheme="minorEastAsia" w:cstheme="minorEastAsia"/>
          <w:color w:val="auto"/>
          <w:kern w:val="0"/>
          <w:szCs w:val="24"/>
          <w:highlight w:val="none"/>
        </w:rPr>
      </w:pPr>
      <w:r>
        <w:rPr>
          <w:rFonts w:hint="eastAsia" w:asciiTheme="minorEastAsia" w:hAnsiTheme="minorEastAsia" w:eastAsiaTheme="minorEastAsia" w:cstheme="minorEastAsia"/>
          <w:color w:val="auto"/>
          <w:kern w:val="0"/>
          <w:szCs w:val="24"/>
          <w:highlight w:val="none"/>
        </w:rPr>
        <w:t>2）材料补差方式：</w:t>
      </w:r>
    </w:p>
    <w:p w14:paraId="50240B22">
      <w:pPr>
        <w:spacing w:line="360" w:lineRule="auto"/>
        <w:ind w:firstLine="480" w:firstLineChars="200"/>
        <w:rPr>
          <w:rFonts w:hint="eastAsia" w:asciiTheme="minorEastAsia" w:hAnsiTheme="minorEastAsia" w:eastAsiaTheme="minorEastAsia" w:cstheme="minorEastAsia"/>
          <w:color w:val="auto"/>
          <w:kern w:val="0"/>
          <w:szCs w:val="24"/>
          <w:highlight w:val="none"/>
        </w:rPr>
      </w:pPr>
      <w:r>
        <w:rPr>
          <w:rFonts w:hint="eastAsia" w:asciiTheme="minorEastAsia" w:hAnsiTheme="minorEastAsia" w:eastAsiaTheme="minorEastAsia" w:cstheme="minorEastAsia"/>
          <w:color w:val="auto"/>
          <w:kern w:val="0"/>
          <w:szCs w:val="24"/>
          <w:highlight w:val="none"/>
        </w:rPr>
        <w:t>调价系数A=（F1-F0）÷F0×100%</w:t>
      </w:r>
    </w:p>
    <w:p w14:paraId="22E220CC">
      <w:pPr>
        <w:spacing w:line="360" w:lineRule="auto"/>
        <w:ind w:firstLine="480" w:firstLineChars="200"/>
        <w:rPr>
          <w:rFonts w:hint="eastAsia" w:asciiTheme="minorEastAsia" w:hAnsiTheme="minorEastAsia" w:eastAsiaTheme="minorEastAsia" w:cstheme="minorEastAsia"/>
          <w:color w:val="auto"/>
          <w:kern w:val="0"/>
          <w:szCs w:val="24"/>
          <w:highlight w:val="none"/>
        </w:rPr>
      </w:pPr>
      <w:r>
        <w:rPr>
          <w:rFonts w:hint="eastAsia" w:asciiTheme="minorEastAsia" w:hAnsiTheme="minorEastAsia" w:eastAsiaTheme="minorEastAsia" w:cstheme="minorEastAsia"/>
          <w:color w:val="auto"/>
          <w:kern w:val="0"/>
          <w:szCs w:val="24"/>
          <w:highlight w:val="none"/>
        </w:rPr>
        <w:t>当材料涨价时，材料补差= F0×（A-5%），当材料跌价时，材料补差= F0×（A+5%），材料补差只计算相应的规费和税金。</w:t>
      </w:r>
    </w:p>
    <w:p w14:paraId="2DCF655F">
      <w:pPr>
        <w:spacing w:line="360" w:lineRule="auto"/>
        <w:ind w:firstLine="480" w:firstLineChars="200"/>
        <w:rPr>
          <w:rFonts w:hint="eastAsia" w:asciiTheme="minorEastAsia" w:hAnsiTheme="minorEastAsia" w:eastAsiaTheme="minorEastAsia" w:cstheme="minorEastAsia"/>
          <w:color w:val="auto"/>
          <w:kern w:val="0"/>
          <w:szCs w:val="24"/>
          <w:highlight w:val="none"/>
        </w:rPr>
      </w:pPr>
      <w:r>
        <w:rPr>
          <w:rFonts w:hint="eastAsia" w:asciiTheme="minorEastAsia" w:hAnsiTheme="minorEastAsia" w:eastAsiaTheme="minorEastAsia" w:cstheme="minorEastAsia"/>
          <w:color w:val="auto"/>
          <w:kern w:val="0"/>
          <w:szCs w:val="24"/>
          <w:highlight w:val="none"/>
        </w:rPr>
        <w:t>3）施工机械使用费补差方式：</w:t>
      </w:r>
    </w:p>
    <w:p w14:paraId="0DDF170A">
      <w:pPr>
        <w:spacing w:line="360" w:lineRule="auto"/>
        <w:ind w:firstLine="480" w:firstLineChars="200"/>
        <w:rPr>
          <w:rFonts w:hint="eastAsia" w:asciiTheme="minorEastAsia" w:hAnsiTheme="minorEastAsia" w:eastAsiaTheme="minorEastAsia" w:cstheme="minorEastAsia"/>
          <w:color w:val="auto"/>
          <w:kern w:val="0"/>
          <w:szCs w:val="24"/>
          <w:highlight w:val="none"/>
        </w:rPr>
      </w:pPr>
      <w:r>
        <w:rPr>
          <w:rFonts w:hint="eastAsia" w:asciiTheme="minorEastAsia" w:hAnsiTheme="minorEastAsia" w:eastAsiaTheme="minorEastAsia" w:cstheme="minorEastAsia"/>
          <w:color w:val="auto"/>
          <w:kern w:val="0"/>
          <w:szCs w:val="24"/>
          <w:highlight w:val="none"/>
        </w:rPr>
        <w:t>调价系数A=（F1-F0）÷F0×100%</w:t>
      </w:r>
    </w:p>
    <w:p w14:paraId="24B5ACA7">
      <w:pPr>
        <w:spacing w:line="360" w:lineRule="auto"/>
        <w:ind w:firstLine="480" w:firstLineChars="20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kern w:val="0"/>
          <w:szCs w:val="24"/>
          <w:highlight w:val="none"/>
        </w:rPr>
        <w:t>当施工机械台班费涨价时，机械台班补差= F0×（A-10%），当施工机械台班费跌价时，机械台班补差= F0×（A+10%）， 施工机械使用费补差只计算相应的规费和税金。</w:t>
      </w:r>
    </w:p>
    <w:p w14:paraId="5FCA9015">
      <w:pPr>
        <w:spacing w:line="360" w:lineRule="auto"/>
        <w:rPr>
          <w:rFonts w:hint="eastAsia" w:asciiTheme="minorEastAsia" w:hAnsiTheme="minorEastAsia" w:eastAsiaTheme="minorEastAsia" w:cstheme="minorEastAsia"/>
          <w:color w:val="auto"/>
          <w:szCs w:val="24"/>
          <w:highlight w:val="none"/>
        </w:rPr>
      </w:pPr>
      <w:r>
        <w:rPr>
          <w:rFonts w:hint="eastAsia" w:asciiTheme="minorEastAsia" w:hAnsiTheme="minorEastAsia" w:eastAsiaTheme="minorEastAsia" w:cstheme="minorEastAsia"/>
          <w:color w:val="auto"/>
          <w:szCs w:val="24"/>
          <w:highlight w:val="none"/>
        </w:rPr>
        <w:t xml:space="preserve">    4）若项目规模、建设标准等发生变化，因变化而发生的措施项目费结算时进行相应增减。</w:t>
      </w:r>
    </w:p>
    <w:p w14:paraId="032C5537">
      <w:pPr>
        <w:spacing w:line="360" w:lineRule="auto"/>
        <w:rPr>
          <w:rFonts w:hint="eastAsia" w:asciiTheme="minorEastAsia" w:hAnsiTheme="minorEastAsia" w:eastAsiaTheme="minorEastAsia" w:cstheme="minorEastAsia"/>
          <w:color w:val="auto"/>
          <w:szCs w:val="24"/>
          <w:highlight w:val="none"/>
        </w:rPr>
      </w:pPr>
      <w:r>
        <w:rPr>
          <w:rFonts w:hint="eastAsia" w:asciiTheme="minorEastAsia" w:hAnsiTheme="minorEastAsia" w:eastAsiaTheme="minorEastAsia" w:cstheme="minorEastAsia"/>
          <w:color w:val="auto"/>
          <w:szCs w:val="24"/>
          <w:highlight w:val="none"/>
        </w:rPr>
        <w:t xml:space="preserve">    5）施工合同履行期间，由于非承包人原因导致工程变更的，发、承包双方应当按照《建设工程工程量清单计价标准》（GB/T50500-2024）和省的有关规定，依据实际变更项目调整工程价款。工程变更引起工程量发生变化，出现本合同价款调整方式第3.3.5款情形的，应当按照其规定调整；其他情形的，按照以下规定调整：</w:t>
      </w:r>
    </w:p>
    <w:p w14:paraId="662934E0">
      <w:pPr>
        <w:spacing w:line="360" w:lineRule="auto"/>
        <w:rPr>
          <w:rFonts w:hint="eastAsia" w:asciiTheme="minorEastAsia" w:hAnsiTheme="minorEastAsia" w:eastAsiaTheme="minorEastAsia" w:cstheme="minorEastAsia"/>
          <w:color w:val="auto"/>
          <w:szCs w:val="24"/>
          <w:highlight w:val="none"/>
        </w:rPr>
      </w:pPr>
      <w:r>
        <w:rPr>
          <w:rFonts w:hint="eastAsia" w:asciiTheme="minorEastAsia" w:hAnsiTheme="minorEastAsia" w:eastAsiaTheme="minorEastAsia" w:cstheme="minorEastAsia"/>
          <w:color w:val="auto"/>
          <w:szCs w:val="24"/>
          <w:highlight w:val="none"/>
        </w:rPr>
        <w:t xml:space="preserve">    ①结算基准价中有适用于变更工程项目的，按照该项目的单价或合价调整；</w:t>
      </w:r>
    </w:p>
    <w:p w14:paraId="5C96A918">
      <w:pPr>
        <w:spacing w:line="360" w:lineRule="auto"/>
        <w:rPr>
          <w:rFonts w:hint="eastAsia" w:asciiTheme="minorEastAsia" w:hAnsiTheme="minorEastAsia" w:eastAsiaTheme="minorEastAsia" w:cstheme="minorEastAsia"/>
          <w:color w:val="auto"/>
          <w:szCs w:val="24"/>
          <w:highlight w:val="none"/>
        </w:rPr>
      </w:pPr>
      <w:r>
        <w:rPr>
          <w:rFonts w:hint="eastAsia" w:asciiTheme="minorEastAsia" w:hAnsiTheme="minorEastAsia" w:eastAsiaTheme="minorEastAsia" w:cstheme="minorEastAsia"/>
          <w:color w:val="auto"/>
          <w:szCs w:val="24"/>
          <w:highlight w:val="none"/>
        </w:rPr>
        <w:t xml:space="preserve">    ②结算基准价中没有适用、只有类似于变更工程项目的，可在合理范围内参照类似项目的单价或合价调整；</w:t>
      </w:r>
    </w:p>
    <w:p w14:paraId="10E0BB8E">
      <w:pPr>
        <w:spacing w:line="360" w:lineRule="auto"/>
        <w:rPr>
          <w:rFonts w:hint="eastAsia" w:asciiTheme="minorEastAsia" w:hAnsiTheme="minorEastAsia" w:eastAsiaTheme="minorEastAsia" w:cstheme="minorEastAsia"/>
          <w:color w:val="auto"/>
          <w:szCs w:val="24"/>
          <w:highlight w:val="none"/>
        </w:rPr>
      </w:pPr>
      <w:r>
        <w:rPr>
          <w:rFonts w:hint="eastAsia" w:asciiTheme="minorEastAsia" w:hAnsiTheme="minorEastAsia" w:eastAsiaTheme="minorEastAsia" w:cstheme="minorEastAsia"/>
          <w:color w:val="auto"/>
          <w:szCs w:val="24"/>
          <w:highlight w:val="none"/>
        </w:rPr>
        <w:t xml:space="preserve">    ③结算基准价中没有适用也没有类似于变更工程项目的，根据变更工程资料、计量规则和计价办法、施工期间工程造价管理机构发布的价格信息，按本结算原则第3.3.5款重新确定综合单价后，相应调整工程价款；</w:t>
      </w:r>
    </w:p>
    <w:p w14:paraId="65DD9695">
      <w:pPr>
        <w:spacing w:line="360" w:lineRule="auto"/>
        <w:rPr>
          <w:rFonts w:hint="eastAsia" w:asciiTheme="minorEastAsia" w:hAnsiTheme="minorEastAsia" w:eastAsiaTheme="minorEastAsia" w:cstheme="minorEastAsia"/>
          <w:color w:val="auto"/>
          <w:szCs w:val="24"/>
          <w:highlight w:val="none"/>
        </w:rPr>
      </w:pPr>
      <w:r>
        <w:rPr>
          <w:rFonts w:hint="eastAsia" w:asciiTheme="minorEastAsia" w:hAnsiTheme="minorEastAsia" w:eastAsiaTheme="minorEastAsia" w:cstheme="minorEastAsia"/>
          <w:color w:val="auto"/>
          <w:szCs w:val="24"/>
          <w:highlight w:val="none"/>
        </w:rPr>
        <w:t xml:space="preserve">    ④结算基准价中没有适用也没有类似于变更工程项目，且施工期间工程造价管理机构发布的价格信息缺项的，根据变更工程资料、计量规则、计价办法和通过市场调查等的有合法依据的市场价格，按本原则第3.3.5条提出变更工程项目的单价或合价，经发、承包双方确认后调整；</w:t>
      </w:r>
    </w:p>
    <w:p w14:paraId="03A5169B">
      <w:pPr>
        <w:spacing w:line="360" w:lineRule="auto"/>
        <w:rPr>
          <w:rFonts w:hint="eastAsia" w:asciiTheme="minorEastAsia" w:hAnsiTheme="minorEastAsia" w:eastAsiaTheme="minorEastAsia" w:cstheme="minorEastAsia"/>
          <w:color w:val="auto"/>
          <w:szCs w:val="24"/>
          <w:highlight w:val="none"/>
        </w:rPr>
      </w:pPr>
      <w:r>
        <w:rPr>
          <w:rFonts w:hint="eastAsia" w:asciiTheme="minorEastAsia" w:hAnsiTheme="minorEastAsia" w:eastAsiaTheme="minorEastAsia" w:cstheme="minorEastAsia"/>
          <w:color w:val="auto"/>
          <w:szCs w:val="24"/>
          <w:highlight w:val="none"/>
        </w:rPr>
        <w:t xml:space="preserve">    ⑤如发包人只调整材料的等级、规格或品牌，则其综合单价按结算基准价中单价＋该项材料的价差（经发包人审定后的材料单价-结算基准价中的材料单价）进行调整，规费、税金按有关规定调整。</w:t>
      </w:r>
    </w:p>
    <w:p w14:paraId="47B400A0">
      <w:pPr>
        <w:spacing w:line="360" w:lineRule="auto"/>
        <w:rPr>
          <w:rFonts w:hint="eastAsia" w:asciiTheme="minorEastAsia" w:hAnsiTheme="minorEastAsia" w:eastAsiaTheme="minorEastAsia" w:cstheme="minorEastAsia"/>
          <w:color w:val="auto"/>
          <w:kern w:val="0"/>
          <w:szCs w:val="24"/>
          <w:highlight w:val="none"/>
        </w:rPr>
      </w:pPr>
      <w:r>
        <w:rPr>
          <w:rFonts w:hint="eastAsia" w:asciiTheme="minorEastAsia" w:hAnsiTheme="minorEastAsia" w:eastAsiaTheme="minorEastAsia" w:cstheme="minorEastAsia"/>
          <w:color w:val="auto"/>
          <w:szCs w:val="24"/>
          <w:highlight w:val="none"/>
        </w:rPr>
        <w:t xml:space="preserve">    6）建设工程完工后，发、承包双方和受其委托具有相应资质的工程造价咨询企业必须按照《建设工程工程量清单计价标准》（GB/T50500-2024）和省的有关规定办理竣工结算。</w:t>
      </w:r>
    </w:p>
    <w:p w14:paraId="5BBE6D4D">
      <w:pPr>
        <w:spacing w:line="360" w:lineRule="auto"/>
        <w:rPr>
          <w:rFonts w:hint="eastAsia" w:asciiTheme="minorEastAsia" w:hAnsiTheme="minorEastAsia" w:eastAsiaTheme="minorEastAsia" w:cstheme="minorEastAsia"/>
          <w:color w:val="auto"/>
          <w:szCs w:val="24"/>
          <w:highlight w:val="none"/>
        </w:rPr>
      </w:pPr>
      <w:r>
        <w:rPr>
          <w:rFonts w:hint="eastAsia" w:asciiTheme="minorEastAsia" w:hAnsiTheme="minorEastAsia" w:eastAsiaTheme="minorEastAsia" w:cstheme="minorEastAsia"/>
          <w:color w:val="auto"/>
          <w:szCs w:val="24"/>
          <w:highlight w:val="none"/>
        </w:rPr>
        <w:t xml:space="preserve">    3.3.5 工程造价调整项目若是结算基准价中没有的项目，其造价调整如下：</w:t>
      </w:r>
    </w:p>
    <w:p w14:paraId="253A3E8D">
      <w:pPr>
        <w:spacing w:line="360" w:lineRule="auto"/>
        <w:rPr>
          <w:rFonts w:hint="eastAsia" w:asciiTheme="minorEastAsia" w:hAnsiTheme="minorEastAsia" w:eastAsiaTheme="minorEastAsia" w:cstheme="minorEastAsia"/>
          <w:color w:val="auto"/>
          <w:szCs w:val="24"/>
          <w:highlight w:val="none"/>
        </w:rPr>
      </w:pPr>
      <w:r>
        <w:rPr>
          <w:rFonts w:hint="eastAsia" w:asciiTheme="minorEastAsia" w:hAnsiTheme="minorEastAsia" w:eastAsiaTheme="minorEastAsia" w:cstheme="minorEastAsia"/>
          <w:color w:val="auto"/>
          <w:szCs w:val="24"/>
          <w:highlight w:val="none"/>
        </w:rPr>
        <w:t xml:space="preserve">    按（1）《建设工程工程量清单计价标准》（GB/T50500-2024）、（2）2018年广东省建设工程计价依据（包括2018年《广东省市政工程综合定额》、2018年《广东省房屋建筑与装饰工程综合定额》、2018年《广东省通用安装工程综合定额》、2018年《广东省园林绿化工程综合定额》、2018年《广东省建设工程施工机具台班费用编制规则》），工程量按发、承包双方签证确认的、应予计量的实际完成的工程量计算，主要材料价格按施工同期工程所在地工程造价管理机构发布的价格信息中的综合单价计算，工程所在地工程造价管理机构发布的价格信息中参考价没有的材料价由发、承包双方市场询价确定，规费、税金等其它费用则按有关规定计算（费率有上、下限的以下限计算），预算包干费及赶工措施费不予计算。经发包人或其指定的有关单位审核，经审核后的造价按承包人的建安工程费中标下浮率下浮后作为工程结算价。</w:t>
      </w:r>
    </w:p>
    <w:p w14:paraId="65EE150C">
      <w:pPr>
        <w:spacing w:line="360" w:lineRule="auto"/>
        <w:ind w:firstLine="480" w:firstLineChars="200"/>
        <w:rPr>
          <w:rFonts w:hint="eastAsia" w:asciiTheme="minorEastAsia" w:hAnsiTheme="minorEastAsia" w:eastAsiaTheme="minorEastAsia" w:cstheme="minorEastAsia"/>
          <w:color w:val="auto"/>
          <w:szCs w:val="24"/>
          <w:highlight w:val="none"/>
        </w:rPr>
      </w:pPr>
      <w:r>
        <w:rPr>
          <w:rFonts w:hint="eastAsia" w:asciiTheme="minorEastAsia" w:hAnsiTheme="minorEastAsia" w:eastAsiaTheme="minorEastAsia" w:cstheme="minorEastAsia"/>
          <w:color w:val="auto"/>
          <w:szCs w:val="24"/>
          <w:highlight w:val="none"/>
        </w:rPr>
        <w:t>清单项目如只单独调整人工、材料、机械台班价差的，其人工、材料、机械台班消耗量均以审定施工图预算中的该清单项目的人工、材料、机械台班消耗量为准。</w:t>
      </w:r>
    </w:p>
    <w:p w14:paraId="5A12654B">
      <w:pPr>
        <w:spacing w:line="360" w:lineRule="auto"/>
        <w:ind w:firstLine="480" w:firstLineChars="200"/>
        <w:rPr>
          <w:rFonts w:hint="eastAsia" w:asciiTheme="minorEastAsia" w:hAnsiTheme="minorEastAsia" w:eastAsiaTheme="minorEastAsia" w:cstheme="minorEastAsia"/>
          <w:color w:val="auto"/>
          <w:szCs w:val="24"/>
          <w:highlight w:val="none"/>
        </w:rPr>
      </w:pPr>
      <w:r>
        <w:rPr>
          <w:rFonts w:hint="eastAsia" w:asciiTheme="minorEastAsia" w:hAnsiTheme="minorEastAsia" w:eastAsiaTheme="minorEastAsia" w:cstheme="minorEastAsia"/>
          <w:color w:val="auto"/>
          <w:szCs w:val="24"/>
          <w:highlight w:val="none"/>
        </w:rPr>
        <w:t>承包人不得以不完全了解现场情况为理由，提出额外付款或延长工期等要求。对此类要求，发包人不作任何考虑及答复。</w:t>
      </w:r>
    </w:p>
    <w:p w14:paraId="0A7AF76E">
      <w:pPr>
        <w:spacing w:line="360" w:lineRule="auto"/>
        <w:ind w:firstLine="480" w:firstLineChars="200"/>
        <w:rPr>
          <w:rFonts w:hint="eastAsia" w:asciiTheme="minorEastAsia" w:hAnsiTheme="minorEastAsia" w:eastAsiaTheme="minorEastAsia" w:cstheme="minorEastAsia"/>
          <w:color w:val="auto"/>
          <w:szCs w:val="24"/>
          <w:highlight w:val="none"/>
        </w:rPr>
      </w:pPr>
      <w:r>
        <w:rPr>
          <w:rFonts w:hint="eastAsia" w:asciiTheme="minorEastAsia" w:hAnsiTheme="minorEastAsia" w:eastAsiaTheme="minorEastAsia" w:cstheme="minorEastAsia"/>
          <w:color w:val="auto"/>
          <w:szCs w:val="24"/>
          <w:highlight w:val="none"/>
        </w:rPr>
        <w:t>合同履行期间，由于承包人原因导致发生设计变更或现场签证的，由此增加的工程造价费用，由承包人自行承担，发包人不予以考虑和补偿，同时按相关违约条款处罚。</w:t>
      </w:r>
    </w:p>
    <w:p w14:paraId="54D8B074">
      <w:pPr>
        <w:spacing w:line="360" w:lineRule="auto"/>
        <w:rPr>
          <w:rFonts w:hint="eastAsia" w:asciiTheme="minorEastAsia" w:hAnsiTheme="minorEastAsia" w:eastAsiaTheme="minorEastAsia" w:cstheme="minorEastAsia"/>
          <w:color w:val="auto"/>
          <w:szCs w:val="24"/>
          <w:highlight w:val="none"/>
        </w:rPr>
      </w:pPr>
      <w:r>
        <w:rPr>
          <w:rFonts w:hint="eastAsia" w:asciiTheme="minorEastAsia" w:hAnsiTheme="minorEastAsia" w:eastAsiaTheme="minorEastAsia" w:cstheme="minorEastAsia"/>
          <w:color w:val="auto"/>
          <w:kern w:val="0"/>
          <w:szCs w:val="24"/>
          <w:highlight w:val="none"/>
        </w:rPr>
        <w:t xml:space="preserve">    3.4 如发包人减少建设规模，则</w:t>
      </w:r>
      <w:r>
        <w:rPr>
          <w:rFonts w:hint="eastAsia" w:asciiTheme="minorEastAsia" w:hAnsiTheme="minorEastAsia" w:eastAsiaTheme="minorEastAsia" w:cstheme="minorEastAsia"/>
          <w:color w:val="auto"/>
          <w:szCs w:val="24"/>
          <w:highlight w:val="none"/>
        </w:rPr>
        <w:t>根据</w:t>
      </w:r>
      <w:r>
        <w:rPr>
          <w:rFonts w:hint="eastAsia" w:asciiTheme="minorEastAsia" w:hAnsiTheme="minorEastAsia" w:eastAsiaTheme="minorEastAsia" w:cstheme="minorEastAsia"/>
          <w:color w:val="auto"/>
          <w:kern w:val="0"/>
          <w:szCs w:val="24"/>
          <w:highlight w:val="none"/>
        </w:rPr>
        <w:t>经发包人确认的预算书</w:t>
      </w:r>
      <w:r>
        <w:rPr>
          <w:rFonts w:hint="eastAsia" w:asciiTheme="minorEastAsia" w:hAnsiTheme="minorEastAsia" w:eastAsiaTheme="minorEastAsia" w:cstheme="minorEastAsia"/>
          <w:color w:val="auto"/>
          <w:szCs w:val="24"/>
          <w:highlight w:val="none"/>
        </w:rPr>
        <w:t>扣减减少</w:t>
      </w:r>
      <w:r>
        <w:rPr>
          <w:rFonts w:hint="eastAsia" w:asciiTheme="minorEastAsia" w:hAnsiTheme="minorEastAsia" w:eastAsiaTheme="minorEastAsia" w:cstheme="minorEastAsia"/>
          <w:color w:val="auto"/>
          <w:kern w:val="0"/>
          <w:szCs w:val="24"/>
          <w:highlight w:val="none"/>
        </w:rPr>
        <w:t>部分工程造价。</w:t>
      </w:r>
      <w:r>
        <w:rPr>
          <w:rFonts w:hint="eastAsia" w:asciiTheme="minorEastAsia" w:hAnsiTheme="minorEastAsia" w:eastAsiaTheme="minorEastAsia" w:cstheme="minorEastAsia"/>
          <w:color w:val="auto"/>
          <w:szCs w:val="24"/>
          <w:highlight w:val="none"/>
        </w:rPr>
        <w:t>最终结算价由</w:t>
      </w:r>
      <w:r>
        <w:rPr>
          <w:rFonts w:hint="eastAsia" w:asciiTheme="minorEastAsia" w:hAnsiTheme="minorEastAsia" w:eastAsiaTheme="minorEastAsia" w:cstheme="minorEastAsia"/>
          <w:color w:val="auto"/>
          <w:szCs w:val="24"/>
          <w:highlight w:val="none"/>
          <w:lang w:eastAsia="zh-CN"/>
        </w:rPr>
        <w:t>南雄市</w:t>
      </w:r>
      <w:r>
        <w:rPr>
          <w:rFonts w:hint="eastAsia" w:asciiTheme="minorEastAsia" w:hAnsiTheme="minorEastAsia" w:eastAsiaTheme="minorEastAsia" w:cstheme="minorEastAsia"/>
          <w:color w:val="auto"/>
          <w:szCs w:val="24"/>
          <w:highlight w:val="none"/>
        </w:rPr>
        <w:t>财政局投资评审中心审定为准</w:t>
      </w:r>
      <w:r>
        <w:rPr>
          <w:rFonts w:hint="eastAsia" w:asciiTheme="minorEastAsia" w:hAnsiTheme="minorEastAsia" w:eastAsiaTheme="minorEastAsia" w:cstheme="minorEastAsia"/>
          <w:color w:val="auto"/>
          <w:kern w:val="0"/>
          <w:szCs w:val="24"/>
          <w:highlight w:val="none"/>
        </w:rPr>
        <w:t xml:space="preserve">。 </w:t>
      </w:r>
    </w:p>
    <w:p w14:paraId="4AC7E498">
      <w:pPr>
        <w:spacing w:line="360" w:lineRule="auto"/>
        <w:rPr>
          <w:rFonts w:hint="eastAsia" w:asciiTheme="minorEastAsia" w:hAnsiTheme="minorEastAsia" w:eastAsiaTheme="minorEastAsia" w:cstheme="minorEastAsia"/>
          <w:strike/>
          <w:color w:val="auto"/>
          <w:szCs w:val="24"/>
          <w:highlight w:val="none"/>
        </w:rPr>
      </w:pPr>
      <w:r>
        <w:rPr>
          <w:rFonts w:hint="eastAsia" w:asciiTheme="minorEastAsia" w:hAnsiTheme="minorEastAsia" w:eastAsiaTheme="minorEastAsia" w:cstheme="minorEastAsia"/>
          <w:color w:val="auto"/>
          <w:szCs w:val="24"/>
          <w:highlight w:val="none"/>
        </w:rPr>
        <w:t xml:space="preserve">    3.5 预备费：</w:t>
      </w:r>
      <w:r>
        <w:rPr>
          <w:rFonts w:hint="eastAsia" w:asciiTheme="minorEastAsia" w:hAnsiTheme="minorEastAsia" w:eastAsiaTheme="minorEastAsia" w:cstheme="minorEastAsia"/>
          <w:b/>
          <w:color w:val="auto"/>
          <w:szCs w:val="24"/>
          <w:highlight w:val="none"/>
        </w:rPr>
        <w:t>由发包人掌握使用，不发生时不计入结算总价。使用范围用于以下情形：</w:t>
      </w:r>
    </w:p>
    <w:p w14:paraId="4D2F6EBF">
      <w:pPr>
        <w:spacing w:line="360" w:lineRule="auto"/>
        <w:ind w:firstLine="480"/>
        <w:rPr>
          <w:rFonts w:hint="eastAsia" w:asciiTheme="minorEastAsia" w:hAnsiTheme="minorEastAsia" w:eastAsiaTheme="minorEastAsia" w:cstheme="minorEastAsia"/>
          <w:color w:val="auto"/>
          <w:szCs w:val="24"/>
          <w:highlight w:val="none"/>
        </w:rPr>
      </w:pPr>
      <w:r>
        <w:rPr>
          <w:rFonts w:hint="eastAsia" w:asciiTheme="minorEastAsia" w:hAnsiTheme="minorEastAsia" w:eastAsiaTheme="minorEastAsia" w:cstheme="minorEastAsia"/>
          <w:color w:val="auto"/>
          <w:szCs w:val="24"/>
          <w:highlight w:val="none"/>
        </w:rPr>
        <w:t>（1）由于发包人的要求导致发生设计变更或合同约定调整因素出现时的工程价款调整以及发生的索赔、现场签证等，其工程量按实调整，结算时按实际施工工作量及招标文件、合同约定进行结算，</w:t>
      </w:r>
      <w:r>
        <w:rPr>
          <w:rFonts w:hint="eastAsia" w:asciiTheme="minorEastAsia" w:hAnsiTheme="minorEastAsia" w:eastAsiaTheme="minorEastAsia" w:cstheme="minorEastAsia"/>
          <w:b/>
          <w:color w:val="auto"/>
          <w:szCs w:val="24"/>
          <w:highlight w:val="none"/>
        </w:rPr>
        <w:t>不发生时不计入结算总价</w:t>
      </w:r>
      <w:r>
        <w:rPr>
          <w:rFonts w:hint="eastAsia" w:asciiTheme="minorEastAsia" w:hAnsiTheme="minorEastAsia" w:eastAsiaTheme="minorEastAsia" w:cstheme="minorEastAsia"/>
          <w:color w:val="auto"/>
          <w:szCs w:val="24"/>
          <w:highlight w:val="none"/>
        </w:rPr>
        <w:t>。</w:t>
      </w:r>
    </w:p>
    <w:p w14:paraId="60EE5A42">
      <w:pPr>
        <w:spacing w:line="360" w:lineRule="auto"/>
        <w:ind w:firstLine="480"/>
        <w:rPr>
          <w:rFonts w:hint="eastAsia" w:asciiTheme="minorEastAsia" w:hAnsiTheme="minorEastAsia" w:eastAsiaTheme="minorEastAsia" w:cstheme="minorEastAsia"/>
          <w:color w:val="auto"/>
          <w:szCs w:val="24"/>
          <w:highlight w:val="none"/>
        </w:rPr>
      </w:pPr>
      <w:r>
        <w:rPr>
          <w:rFonts w:hint="eastAsia" w:asciiTheme="minorEastAsia" w:hAnsiTheme="minorEastAsia" w:eastAsiaTheme="minorEastAsia" w:cstheme="minorEastAsia"/>
          <w:color w:val="auto"/>
          <w:szCs w:val="24"/>
          <w:highlight w:val="none"/>
        </w:rPr>
        <w:t>（2）国家政策变化导致的调整。</w:t>
      </w:r>
    </w:p>
    <w:p w14:paraId="520FB0E5">
      <w:pPr>
        <w:spacing w:line="360" w:lineRule="auto"/>
        <w:ind w:firstLine="480"/>
        <w:rPr>
          <w:rFonts w:hint="eastAsia" w:asciiTheme="minorEastAsia" w:hAnsiTheme="minorEastAsia" w:eastAsiaTheme="minorEastAsia" w:cstheme="minorEastAsia"/>
          <w:color w:val="auto"/>
          <w:szCs w:val="24"/>
          <w:highlight w:val="none"/>
        </w:rPr>
      </w:pPr>
      <w:r>
        <w:rPr>
          <w:rFonts w:hint="eastAsia" w:asciiTheme="minorEastAsia" w:hAnsiTheme="minorEastAsia" w:eastAsiaTheme="minorEastAsia" w:cstheme="minorEastAsia"/>
          <w:color w:val="auto"/>
          <w:szCs w:val="24"/>
          <w:highlight w:val="none"/>
        </w:rPr>
        <w:t>（3）施工期间市场物价涨落，引起工程所在地工程造价管理机构发布的价格信息中材料价格变化，主要建筑材料（具体参照第3.3.4条款）价格浮动超过+5%的。</w:t>
      </w:r>
    </w:p>
    <w:p w14:paraId="33EC5932">
      <w:pPr>
        <w:spacing w:line="360" w:lineRule="auto"/>
        <w:ind w:firstLine="480"/>
        <w:rPr>
          <w:rFonts w:hint="eastAsia" w:asciiTheme="minorEastAsia" w:hAnsiTheme="minorEastAsia" w:eastAsiaTheme="minorEastAsia" w:cstheme="minorEastAsia"/>
          <w:color w:val="auto"/>
          <w:szCs w:val="24"/>
          <w:highlight w:val="none"/>
        </w:rPr>
      </w:pPr>
      <w:r>
        <w:rPr>
          <w:rFonts w:hint="eastAsia" w:asciiTheme="minorEastAsia" w:hAnsiTheme="minorEastAsia" w:eastAsiaTheme="minorEastAsia" w:cstheme="minorEastAsia"/>
          <w:color w:val="auto"/>
          <w:szCs w:val="24"/>
          <w:highlight w:val="none"/>
        </w:rPr>
        <w:t>（4）施工合同签订时尚未确定或者不可预见的所需材料、设备、服务的采购。结算时按实际发生根据本招标文件的工程结算原则第3.3.5款进行结算。</w:t>
      </w:r>
    </w:p>
    <w:p w14:paraId="791D0F73">
      <w:pPr>
        <w:spacing w:line="360" w:lineRule="auto"/>
        <w:ind w:firstLine="480"/>
        <w:rPr>
          <w:rFonts w:hint="eastAsia" w:asciiTheme="minorEastAsia" w:hAnsiTheme="minorEastAsia" w:eastAsiaTheme="minorEastAsia" w:cstheme="minorEastAsia"/>
          <w:color w:val="auto"/>
          <w:szCs w:val="24"/>
          <w:highlight w:val="none"/>
        </w:rPr>
      </w:pPr>
      <w:r>
        <w:rPr>
          <w:rFonts w:hint="eastAsia" w:asciiTheme="minorEastAsia" w:hAnsiTheme="minorEastAsia" w:eastAsiaTheme="minorEastAsia" w:cstheme="minorEastAsia"/>
          <w:color w:val="auto"/>
          <w:szCs w:val="24"/>
          <w:highlight w:val="none"/>
        </w:rPr>
        <w:t>（5）因不可预见的原因施工局部调整或施工技术工艺调整或应急工作需要发生的工程量。</w:t>
      </w:r>
    </w:p>
    <w:p w14:paraId="71947CF9">
      <w:pPr>
        <w:spacing w:line="360" w:lineRule="auto"/>
        <w:ind w:firstLine="480"/>
        <w:rPr>
          <w:rFonts w:hint="eastAsia" w:asciiTheme="minorEastAsia" w:hAnsiTheme="minorEastAsia" w:eastAsiaTheme="minorEastAsia" w:cstheme="minorEastAsia"/>
          <w:color w:val="auto"/>
          <w:szCs w:val="24"/>
          <w:highlight w:val="none"/>
        </w:rPr>
      </w:pPr>
      <w:r>
        <w:rPr>
          <w:rFonts w:hint="eastAsia" w:asciiTheme="minorEastAsia" w:hAnsiTheme="minorEastAsia" w:eastAsiaTheme="minorEastAsia" w:cstheme="minorEastAsia"/>
          <w:color w:val="auto"/>
          <w:szCs w:val="24"/>
          <w:highlight w:val="none"/>
        </w:rPr>
        <w:t>（6）土石方工程等相应的投资概算范围之外的及因地质情况引起的基础变更的工程价款调整：其工程量按实调整，结算时按实际施工工作量及招标文件、合同约定进行结算。</w:t>
      </w:r>
    </w:p>
    <w:p w14:paraId="20EAC7DF">
      <w:pPr>
        <w:spacing w:line="360" w:lineRule="auto"/>
        <w:ind w:firstLine="480"/>
        <w:rPr>
          <w:rFonts w:hint="eastAsia" w:asciiTheme="minorEastAsia" w:hAnsiTheme="minorEastAsia" w:eastAsiaTheme="minorEastAsia" w:cstheme="minorEastAsia"/>
          <w:color w:val="auto"/>
          <w:szCs w:val="24"/>
          <w:highlight w:val="none"/>
        </w:rPr>
      </w:pPr>
      <w:r>
        <w:rPr>
          <w:rFonts w:hint="eastAsia" w:asciiTheme="minorEastAsia" w:hAnsiTheme="minorEastAsia" w:eastAsiaTheme="minorEastAsia" w:cstheme="minorEastAsia"/>
          <w:color w:val="auto"/>
          <w:szCs w:val="24"/>
          <w:highlight w:val="none"/>
        </w:rPr>
        <w:t>3.6 预算包干费：根据2018年《广东省市政工程综合定额》、2018年《广东省房屋建筑与装饰工程综合定额》、2018年《广东省通用安装工程综合定额》、2018年《广东省园林绿化工程综合定额》，以各专业分部分项的人工费与施工机具费之和为基础计算预算包干费。本工程的预算包干内容包括：按《广东省建设工程计价依据（2018）》相关规定。</w:t>
      </w:r>
    </w:p>
    <w:p w14:paraId="08A75463">
      <w:pPr>
        <w:spacing w:line="360" w:lineRule="auto"/>
        <w:ind w:firstLine="480"/>
        <w:rPr>
          <w:rFonts w:hint="eastAsia" w:asciiTheme="minorEastAsia" w:hAnsiTheme="minorEastAsia" w:eastAsiaTheme="minorEastAsia" w:cstheme="minorEastAsia"/>
          <w:color w:val="auto"/>
          <w:szCs w:val="24"/>
          <w:highlight w:val="none"/>
        </w:rPr>
      </w:pPr>
      <w:r>
        <w:rPr>
          <w:rFonts w:hint="eastAsia" w:asciiTheme="minorEastAsia" w:hAnsiTheme="minorEastAsia" w:eastAsiaTheme="minorEastAsia" w:cstheme="minorEastAsia"/>
          <w:color w:val="auto"/>
          <w:szCs w:val="24"/>
          <w:highlight w:val="none"/>
        </w:rPr>
        <w:t>3.7本工程结算不另行计取高温补贴费用、专业分包总包服务及配合费、设计优化及修改增加的费用。</w:t>
      </w:r>
    </w:p>
    <w:p w14:paraId="5F346420">
      <w:pPr>
        <w:spacing w:line="360" w:lineRule="auto"/>
        <w:ind w:firstLine="480"/>
        <w:rPr>
          <w:rFonts w:hint="eastAsia" w:asciiTheme="minorEastAsia" w:hAnsiTheme="minorEastAsia" w:eastAsiaTheme="minorEastAsia" w:cstheme="minorEastAsia"/>
          <w:color w:val="auto"/>
          <w:szCs w:val="24"/>
          <w:highlight w:val="none"/>
        </w:rPr>
      </w:pPr>
      <w:r>
        <w:rPr>
          <w:rFonts w:hint="eastAsia" w:asciiTheme="minorEastAsia" w:hAnsiTheme="minorEastAsia" w:eastAsiaTheme="minorEastAsia" w:cstheme="minorEastAsia"/>
          <w:color w:val="auto"/>
          <w:szCs w:val="24"/>
          <w:highlight w:val="none"/>
        </w:rPr>
        <w:t>3.8 本工程暂估价（若有）为发包人用于支付必然发生但暂时不能确定价格的材料、工程设备的单价以及专业工程的金额，其结算原则按本章“2～3 工程结算原则”有关条款进行结算，结算时不得超过预算中所列相应的暂估价。</w:t>
      </w:r>
    </w:p>
    <w:p w14:paraId="72F28E1E">
      <w:pPr>
        <w:spacing w:line="360" w:lineRule="auto"/>
        <w:ind w:firstLine="480"/>
        <w:rPr>
          <w:rFonts w:hint="eastAsia" w:asciiTheme="minorEastAsia" w:hAnsiTheme="minorEastAsia" w:eastAsiaTheme="minorEastAsia" w:cstheme="minorEastAsia"/>
          <w:color w:val="auto"/>
          <w:szCs w:val="24"/>
          <w:highlight w:val="none"/>
        </w:rPr>
      </w:pPr>
      <w:r>
        <w:rPr>
          <w:rFonts w:hint="eastAsia" w:asciiTheme="minorEastAsia" w:hAnsiTheme="minorEastAsia" w:eastAsiaTheme="minorEastAsia" w:cstheme="minorEastAsia"/>
          <w:color w:val="auto"/>
          <w:szCs w:val="24"/>
          <w:highlight w:val="none"/>
        </w:rPr>
        <w:t>3.9 因本项目为设计、施工总承包，如果设计图纸、施工图预算由于设计深度原因导致的设计变更，不另行增加费用。</w:t>
      </w:r>
    </w:p>
    <w:p w14:paraId="00025507">
      <w:pPr>
        <w:spacing w:line="360" w:lineRule="auto"/>
        <w:ind w:firstLine="480" w:firstLineChars="20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szCs w:val="24"/>
          <w:highlight w:val="none"/>
        </w:rPr>
        <w:t>3.10 项目工程费用最终结算价以</w:t>
      </w:r>
      <w:r>
        <w:rPr>
          <w:rFonts w:hint="eastAsia" w:asciiTheme="minorEastAsia" w:hAnsiTheme="minorEastAsia" w:eastAsiaTheme="minorEastAsia" w:cstheme="minorEastAsia"/>
          <w:i w:val="0"/>
          <w:iCs w:val="0"/>
          <w:caps w:val="0"/>
          <w:color w:val="auto"/>
          <w:spacing w:val="0"/>
          <w:kern w:val="0"/>
          <w:sz w:val="24"/>
          <w:szCs w:val="24"/>
          <w:highlight w:val="none"/>
          <w:shd w:val="clear"/>
          <w:lang w:eastAsia="zh-CN"/>
        </w:rPr>
        <w:t>南雄市</w:t>
      </w:r>
      <w:r>
        <w:rPr>
          <w:rFonts w:hint="eastAsia" w:asciiTheme="minorEastAsia" w:hAnsiTheme="minorEastAsia" w:eastAsiaTheme="minorEastAsia" w:cstheme="minorEastAsia"/>
          <w:color w:val="auto"/>
          <w:szCs w:val="24"/>
          <w:highlight w:val="none"/>
        </w:rPr>
        <w:t>财政局投资评审中心的审定意见为准：若最终结算价超过中标价，则按中标价结算；若最终结算价未超过中标价，则按</w:t>
      </w:r>
      <w:r>
        <w:rPr>
          <w:rFonts w:hint="eastAsia" w:asciiTheme="minorEastAsia" w:hAnsiTheme="minorEastAsia" w:eastAsiaTheme="minorEastAsia" w:cstheme="minorEastAsia"/>
          <w:i w:val="0"/>
          <w:iCs w:val="0"/>
          <w:caps w:val="0"/>
          <w:color w:val="auto"/>
          <w:spacing w:val="0"/>
          <w:kern w:val="0"/>
          <w:sz w:val="24"/>
          <w:szCs w:val="24"/>
          <w:highlight w:val="none"/>
          <w:shd w:val="clear"/>
          <w:lang w:eastAsia="zh-CN"/>
        </w:rPr>
        <w:t>南雄市</w:t>
      </w:r>
      <w:r>
        <w:rPr>
          <w:rFonts w:hint="eastAsia" w:asciiTheme="minorEastAsia" w:hAnsiTheme="minorEastAsia" w:eastAsiaTheme="minorEastAsia" w:cstheme="minorEastAsia"/>
          <w:color w:val="auto"/>
          <w:szCs w:val="24"/>
          <w:highlight w:val="none"/>
        </w:rPr>
        <w:t>财政局投资评审中心审定的结算价进行结算。</w:t>
      </w:r>
    </w:p>
    <w:bookmarkEnd w:id="337"/>
    <w:bookmarkEnd w:id="338"/>
    <w:p w14:paraId="70D6157D">
      <w:pPr>
        <w:pStyle w:val="42"/>
        <w:keepNext/>
        <w:keepLines/>
        <w:spacing w:line="360" w:lineRule="auto"/>
        <w:ind w:firstLine="480"/>
        <w:jc w:val="both"/>
        <w:rPr>
          <w:rFonts w:hint="eastAsia" w:asciiTheme="minorEastAsia" w:hAnsiTheme="minorEastAsia" w:eastAsiaTheme="minorEastAsia" w:cstheme="minorEastAsia"/>
          <w:b/>
          <w:color w:val="auto"/>
          <w:kern w:val="2"/>
          <w:szCs w:val="24"/>
          <w:highlight w:val="none"/>
        </w:rPr>
      </w:pPr>
      <w:bookmarkStart w:id="339" w:name="_Hlt112206782"/>
      <w:bookmarkEnd w:id="339"/>
      <w:bookmarkStart w:id="340" w:name="_Toc2973"/>
      <w:bookmarkStart w:id="341" w:name="_Toc16793"/>
      <w:bookmarkStart w:id="342" w:name="_Toc30894"/>
      <w:bookmarkStart w:id="343" w:name="_Toc326916631"/>
      <w:bookmarkStart w:id="344" w:name="_Toc24211"/>
      <w:bookmarkStart w:id="345" w:name="_Toc32271"/>
      <w:bookmarkStart w:id="346" w:name="_Toc20983"/>
      <w:bookmarkStart w:id="347" w:name="_Toc15300"/>
      <w:bookmarkStart w:id="348" w:name="_Toc29998"/>
      <w:bookmarkStart w:id="349" w:name="_Toc23408"/>
      <w:bookmarkStart w:id="350" w:name="_Toc11208"/>
      <w:bookmarkStart w:id="351" w:name="_Toc322793290"/>
      <w:bookmarkStart w:id="352" w:name="_Hlt87951777"/>
      <w:r>
        <w:rPr>
          <w:rFonts w:hint="eastAsia" w:asciiTheme="minorEastAsia" w:hAnsiTheme="minorEastAsia" w:eastAsiaTheme="minorEastAsia" w:cstheme="minorEastAsia"/>
          <w:b/>
          <w:color w:val="auto"/>
          <w:kern w:val="2"/>
          <w:szCs w:val="24"/>
          <w:highlight w:val="none"/>
        </w:rPr>
        <w:t>4 工程付款办法</w:t>
      </w:r>
      <w:bookmarkEnd w:id="340"/>
      <w:bookmarkEnd w:id="341"/>
      <w:bookmarkEnd w:id="342"/>
      <w:bookmarkEnd w:id="343"/>
      <w:bookmarkEnd w:id="344"/>
      <w:bookmarkEnd w:id="345"/>
      <w:bookmarkEnd w:id="346"/>
      <w:bookmarkEnd w:id="347"/>
      <w:bookmarkEnd w:id="348"/>
      <w:bookmarkEnd w:id="349"/>
      <w:bookmarkEnd w:id="350"/>
      <w:bookmarkEnd w:id="351"/>
    </w:p>
    <w:bookmarkEnd w:id="352"/>
    <w:p w14:paraId="321EF06C">
      <w:pPr>
        <w:pStyle w:val="40"/>
        <w:spacing w:line="360" w:lineRule="auto"/>
        <w:ind w:firstLine="480"/>
        <w:rPr>
          <w:rFonts w:hint="eastAsia" w:asciiTheme="minorEastAsia" w:hAnsiTheme="minorEastAsia" w:eastAsiaTheme="minorEastAsia" w:cstheme="minorEastAsia"/>
          <w:color w:val="auto"/>
          <w:szCs w:val="22"/>
          <w:highlight w:val="none"/>
        </w:rPr>
      </w:pPr>
      <w:bookmarkStart w:id="353" w:name="_Hlt66593437"/>
      <w:bookmarkEnd w:id="353"/>
      <w:bookmarkStart w:id="354" w:name="_Hlt66608388"/>
      <w:bookmarkEnd w:id="354"/>
      <w:bookmarkStart w:id="355" w:name="_Hlt69700007"/>
      <w:bookmarkEnd w:id="355"/>
      <w:bookmarkStart w:id="356" w:name="_Hlt70150985"/>
      <w:bookmarkEnd w:id="356"/>
      <w:bookmarkStart w:id="357" w:name="_Hlt66591689"/>
      <w:bookmarkEnd w:id="357"/>
      <w:bookmarkStart w:id="358" w:name="_Hlt69669774"/>
      <w:bookmarkEnd w:id="358"/>
      <w:bookmarkStart w:id="359" w:name="_Hlt88976467"/>
      <w:bookmarkEnd w:id="359"/>
      <w:bookmarkStart w:id="360" w:name="_Hlt69114106"/>
      <w:bookmarkEnd w:id="360"/>
      <w:r>
        <w:rPr>
          <w:rFonts w:hint="eastAsia" w:asciiTheme="minorEastAsia" w:hAnsiTheme="minorEastAsia" w:eastAsiaTheme="minorEastAsia" w:cstheme="minorEastAsia"/>
          <w:b/>
          <w:bCs/>
          <w:color w:val="auto"/>
          <w:szCs w:val="22"/>
          <w:highlight w:val="none"/>
        </w:rPr>
        <w:t>4.1</w:t>
      </w:r>
      <w:r>
        <w:rPr>
          <w:rFonts w:hint="eastAsia" w:asciiTheme="minorEastAsia" w:hAnsiTheme="minorEastAsia" w:eastAsiaTheme="minorEastAsia" w:cstheme="minorEastAsia"/>
          <w:b/>
          <w:bCs/>
          <w:color w:val="auto"/>
          <w:szCs w:val="21"/>
          <w:highlight w:val="none"/>
        </w:rPr>
        <w:t>设计费的支付</w:t>
      </w:r>
      <w:r>
        <w:rPr>
          <w:rFonts w:hint="eastAsia" w:asciiTheme="minorEastAsia" w:hAnsiTheme="minorEastAsia" w:eastAsiaTheme="minorEastAsia" w:cstheme="minorEastAsia"/>
          <w:color w:val="auto"/>
          <w:szCs w:val="22"/>
          <w:highlight w:val="none"/>
        </w:rPr>
        <w:t>：</w:t>
      </w:r>
    </w:p>
    <w:p w14:paraId="55152C43">
      <w:pPr>
        <w:pStyle w:val="79"/>
        <w:spacing w:line="360" w:lineRule="auto"/>
        <w:ind w:firstLine="573"/>
        <w:rPr>
          <w:rFonts w:hint="eastAsia" w:asciiTheme="minorEastAsia" w:hAnsiTheme="minorEastAsia" w:eastAsiaTheme="minorEastAsia" w:cstheme="minorEastAsia"/>
          <w:color w:val="auto"/>
          <w:kern w:val="2"/>
          <w:sz w:val="24"/>
          <w:szCs w:val="24"/>
          <w:highlight w:val="none"/>
          <w:u w:val="none"/>
          <w:lang w:eastAsia="zh-CN"/>
        </w:rPr>
      </w:pPr>
      <w:r>
        <w:rPr>
          <w:rFonts w:hint="eastAsia" w:asciiTheme="minorEastAsia" w:hAnsiTheme="minorEastAsia" w:eastAsiaTheme="minorEastAsia" w:cstheme="minorEastAsia"/>
          <w:color w:val="auto"/>
          <w:kern w:val="2"/>
          <w:szCs w:val="24"/>
          <w:highlight w:val="none"/>
          <w:u w:val="none"/>
        </w:rPr>
        <w:t>4.1.1</w:t>
      </w:r>
      <w:r>
        <w:rPr>
          <w:rFonts w:hint="eastAsia" w:asciiTheme="minorEastAsia" w:hAnsiTheme="minorEastAsia" w:eastAsiaTheme="minorEastAsia" w:cstheme="minorEastAsia"/>
          <w:color w:val="auto"/>
          <w:kern w:val="2"/>
          <w:szCs w:val="24"/>
          <w:highlight w:val="none"/>
          <w:u w:val="none"/>
          <w:lang w:val="en-US" w:eastAsia="zh-CN"/>
        </w:rPr>
        <w:t xml:space="preserve"> </w:t>
      </w:r>
      <w:r>
        <w:rPr>
          <w:rFonts w:hint="eastAsia" w:asciiTheme="minorEastAsia" w:hAnsiTheme="minorEastAsia" w:eastAsiaTheme="minorEastAsia" w:cstheme="minorEastAsia"/>
          <w:color w:val="auto"/>
          <w:kern w:val="2"/>
          <w:sz w:val="24"/>
          <w:szCs w:val="24"/>
          <w:highlight w:val="none"/>
          <w:u w:val="none"/>
        </w:rPr>
        <w:t>合同签定后发包人付设计费的30%</w:t>
      </w:r>
      <w:r>
        <w:rPr>
          <w:rFonts w:hint="eastAsia" w:asciiTheme="minorEastAsia" w:hAnsiTheme="minorEastAsia" w:eastAsiaTheme="minorEastAsia" w:cstheme="minorEastAsia"/>
          <w:color w:val="auto"/>
          <w:kern w:val="2"/>
          <w:sz w:val="24"/>
          <w:szCs w:val="24"/>
          <w:highlight w:val="none"/>
          <w:u w:val="none"/>
          <w:lang w:eastAsia="zh-CN"/>
        </w:rPr>
        <w:t>；</w:t>
      </w:r>
    </w:p>
    <w:p w14:paraId="0075D262">
      <w:pPr>
        <w:pStyle w:val="40"/>
        <w:spacing w:line="360" w:lineRule="auto"/>
        <w:ind w:firstLine="480"/>
        <w:rPr>
          <w:rFonts w:hint="eastAsia" w:asciiTheme="minorEastAsia" w:hAnsiTheme="minorEastAsia" w:eastAsiaTheme="minorEastAsia" w:cstheme="minorEastAsia"/>
          <w:color w:val="auto"/>
          <w:szCs w:val="24"/>
          <w:highlight w:val="none"/>
          <w:lang w:val="en-US" w:eastAsia="zh-CN"/>
        </w:rPr>
      </w:pPr>
      <w:r>
        <w:rPr>
          <w:rFonts w:hint="eastAsia" w:asciiTheme="minorEastAsia" w:hAnsiTheme="minorEastAsia" w:eastAsiaTheme="minorEastAsia" w:cstheme="minorEastAsia"/>
          <w:color w:val="auto"/>
          <w:szCs w:val="24"/>
          <w:highlight w:val="none"/>
          <w:lang w:val="en-US" w:eastAsia="zh-CN"/>
        </w:rPr>
        <w:t>4.1.2本项目工程施工图设计经委托具有资质的第三方审图机构审查合格并提交合格的完整施工图设计成果文件后，支付至设计费合同价款的80%。</w:t>
      </w:r>
    </w:p>
    <w:p w14:paraId="360E13A3">
      <w:pPr>
        <w:pStyle w:val="40"/>
        <w:spacing w:line="360" w:lineRule="auto"/>
        <w:ind w:firstLine="480"/>
        <w:rPr>
          <w:rFonts w:hint="eastAsia" w:asciiTheme="minorEastAsia" w:hAnsiTheme="minorEastAsia" w:eastAsiaTheme="minorEastAsia" w:cstheme="minorEastAsia"/>
          <w:color w:val="auto"/>
          <w:szCs w:val="24"/>
          <w:highlight w:val="none"/>
        </w:rPr>
      </w:pPr>
      <w:r>
        <w:rPr>
          <w:rFonts w:hint="eastAsia" w:asciiTheme="minorEastAsia" w:hAnsiTheme="minorEastAsia" w:eastAsiaTheme="minorEastAsia" w:cstheme="minorEastAsia"/>
          <w:color w:val="auto"/>
          <w:szCs w:val="24"/>
          <w:highlight w:val="none"/>
          <w:lang w:val="en-US" w:eastAsia="zh-CN"/>
        </w:rPr>
        <w:t>4.1.3</w:t>
      </w:r>
      <w:r>
        <w:rPr>
          <w:rFonts w:hint="eastAsia" w:asciiTheme="minorEastAsia" w:hAnsiTheme="minorEastAsia" w:eastAsiaTheme="minorEastAsia" w:cstheme="minorEastAsia"/>
          <w:color w:val="auto"/>
          <w:szCs w:val="24"/>
          <w:highlight w:val="none"/>
        </w:rPr>
        <w:t>工程竣工验收合格后，相关请款资料经</w:t>
      </w:r>
      <w:r>
        <w:rPr>
          <w:rFonts w:hint="eastAsia" w:asciiTheme="minorEastAsia" w:hAnsiTheme="minorEastAsia" w:eastAsiaTheme="minorEastAsia" w:cstheme="minorEastAsia"/>
          <w:color w:val="auto"/>
          <w:szCs w:val="24"/>
          <w:highlight w:val="none"/>
          <w:lang w:val="en-US" w:eastAsia="zh-CN"/>
        </w:rPr>
        <w:t>南雄市</w:t>
      </w:r>
      <w:r>
        <w:rPr>
          <w:rFonts w:hint="eastAsia" w:asciiTheme="minorEastAsia" w:hAnsiTheme="minorEastAsia" w:eastAsiaTheme="minorEastAsia" w:cstheme="minorEastAsia"/>
          <w:color w:val="auto"/>
          <w:szCs w:val="24"/>
          <w:highlight w:val="none"/>
        </w:rPr>
        <w:t>财政局审批后10个工作日内支付剩余</w:t>
      </w:r>
      <w:r>
        <w:rPr>
          <w:rFonts w:hint="eastAsia" w:asciiTheme="minorEastAsia" w:hAnsiTheme="minorEastAsia" w:eastAsiaTheme="minorEastAsia" w:cstheme="minorEastAsia"/>
          <w:color w:val="auto"/>
          <w:szCs w:val="24"/>
          <w:highlight w:val="none"/>
          <w:lang w:val="en-US" w:eastAsia="zh-CN"/>
        </w:rPr>
        <w:t>的</w:t>
      </w:r>
      <w:r>
        <w:rPr>
          <w:rFonts w:hint="eastAsia" w:asciiTheme="minorEastAsia" w:hAnsiTheme="minorEastAsia" w:eastAsiaTheme="minorEastAsia" w:cstheme="minorEastAsia"/>
          <w:color w:val="auto"/>
          <w:szCs w:val="24"/>
          <w:highlight w:val="none"/>
        </w:rPr>
        <w:t>设计费余额。</w:t>
      </w:r>
    </w:p>
    <w:p w14:paraId="67BD3E49">
      <w:pPr>
        <w:pStyle w:val="40"/>
        <w:spacing w:line="360" w:lineRule="auto"/>
        <w:ind w:firstLine="482" w:firstLineChars="20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b/>
          <w:bCs/>
          <w:color w:val="auto"/>
          <w:highlight w:val="none"/>
        </w:rPr>
        <w:t xml:space="preserve">4.2 </w:t>
      </w:r>
      <w:r>
        <w:rPr>
          <w:rFonts w:hint="eastAsia" w:asciiTheme="minorEastAsia" w:hAnsiTheme="minorEastAsia" w:eastAsiaTheme="minorEastAsia" w:cstheme="minorEastAsia"/>
          <w:b/>
          <w:bCs/>
          <w:color w:val="auto"/>
          <w:szCs w:val="21"/>
          <w:highlight w:val="none"/>
        </w:rPr>
        <w:t>建安工程款的支付</w:t>
      </w:r>
      <w:r>
        <w:rPr>
          <w:rFonts w:hint="eastAsia" w:asciiTheme="minorEastAsia" w:hAnsiTheme="minorEastAsia" w:eastAsiaTheme="minorEastAsia" w:cstheme="minorEastAsia"/>
          <w:color w:val="auto"/>
          <w:szCs w:val="22"/>
          <w:highlight w:val="none"/>
        </w:rPr>
        <w:t>：</w:t>
      </w:r>
    </w:p>
    <w:p w14:paraId="68558E75">
      <w:pPr>
        <w:pStyle w:val="40"/>
        <w:spacing w:line="360" w:lineRule="auto"/>
        <w:ind w:firstLine="48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4.2.1 本工程</w:t>
      </w:r>
      <w:r>
        <w:rPr>
          <w:rFonts w:hint="eastAsia" w:asciiTheme="minorEastAsia" w:hAnsiTheme="minorEastAsia" w:eastAsiaTheme="minorEastAsia" w:cstheme="minorEastAsia"/>
          <w:color w:val="auto"/>
          <w:highlight w:val="none"/>
          <w:u w:val="single"/>
        </w:rPr>
        <w:t>支付</w:t>
      </w:r>
      <w:r>
        <w:rPr>
          <w:rFonts w:hint="eastAsia" w:asciiTheme="minorEastAsia" w:hAnsiTheme="minorEastAsia" w:eastAsiaTheme="minorEastAsia" w:cstheme="minorEastAsia"/>
          <w:color w:val="auto"/>
          <w:highlight w:val="none"/>
        </w:rPr>
        <w:t>施工预付款。</w:t>
      </w:r>
    </w:p>
    <w:p w14:paraId="60174964">
      <w:pPr>
        <w:pStyle w:val="40"/>
        <w:spacing w:line="360" w:lineRule="auto"/>
        <w:ind w:firstLine="480"/>
        <w:rPr>
          <w:rFonts w:hint="eastAsia" w:asciiTheme="minorEastAsia" w:hAnsiTheme="minorEastAsia" w:eastAsiaTheme="minorEastAsia" w:cstheme="minorEastAsia"/>
          <w:i/>
          <w:snapToGrid w:val="0"/>
          <w:color w:val="auto"/>
          <w:kern w:val="0"/>
          <w:highlight w:val="none"/>
        </w:rPr>
      </w:pPr>
      <w:r>
        <w:rPr>
          <w:rFonts w:hint="eastAsia" w:asciiTheme="minorEastAsia" w:hAnsiTheme="minorEastAsia" w:eastAsiaTheme="minorEastAsia" w:cstheme="minorEastAsia"/>
          <w:color w:val="auto"/>
          <w:highlight w:val="none"/>
        </w:rPr>
        <w:t xml:space="preserve">4.2.2 </w:t>
      </w:r>
      <w:r>
        <w:rPr>
          <w:rFonts w:hint="eastAsia" w:asciiTheme="minorEastAsia" w:hAnsiTheme="minorEastAsia" w:eastAsiaTheme="minorEastAsia" w:cstheme="minorEastAsia"/>
          <w:snapToGrid w:val="0"/>
          <w:color w:val="auto"/>
          <w:kern w:val="0"/>
          <w:highlight w:val="none"/>
        </w:rPr>
        <w:t>施工预付款必须专用于合同工程，并按以下原则支付和抵扣：</w:t>
      </w:r>
    </w:p>
    <w:p w14:paraId="786D911A">
      <w:pPr>
        <w:adjustRightInd w:val="0"/>
        <w:snapToGrid w:val="0"/>
        <w:spacing w:line="360" w:lineRule="auto"/>
        <w:ind w:firstLine="560"/>
        <w:rPr>
          <w:rFonts w:hint="eastAsia" w:asciiTheme="minorEastAsia" w:hAnsiTheme="minorEastAsia" w:eastAsiaTheme="minorEastAsia" w:cstheme="minorEastAsia"/>
          <w:snapToGrid w:val="0"/>
          <w:color w:val="auto"/>
          <w:kern w:val="0"/>
          <w:szCs w:val="24"/>
          <w:highlight w:val="none"/>
        </w:rPr>
      </w:pPr>
      <w:r>
        <w:rPr>
          <w:rFonts w:hint="eastAsia" w:asciiTheme="minorEastAsia" w:hAnsiTheme="minorEastAsia" w:eastAsiaTheme="minorEastAsia" w:cstheme="minorEastAsia"/>
          <w:snapToGrid w:val="0"/>
          <w:color w:val="auto"/>
          <w:kern w:val="0"/>
          <w:szCs w:val="24"/>
          <w:highlight w:val="none"/>
        </w:rPr>
        <w:t>（1） 施工预付款支付比例为：按施工合同价（预备费除外）的</w:t>
      </w:r>
      <w:r>
        <w:rPr>
          <w:rFonts w:hint="eastAsia" w:asciiTheme="minorEastAsia" w:hAnsiTheme="minorEastAsia" w:eastAsiaTheme="minorEastAsia" w:cstheme="minorEastAsia"/>
          <w:snapToGrid w:val="0"/>
          <w:color w:val="auto"/>
          <w:kern w:val="0"/>
          <w:szCs w:val="24"/>
          <w:highlight w:val="none"/>
          <w:u w:val="single"/>
        </w:rPr>
        <w:t xml:space="preserve">30% </w:t>
      </w:r>
      <w:r>
        <w:rPr>
          <w:rFonts w:hint="eastAsia" w:asciiTheme="minorEastAsia" w:hAnsiTheme="minorEastAsia" w:eastAsiaTheme="minorEastAsia" w:cstheme="minorEastAsia"/>
          <w:snapToGrid w:val="0"/>
          <w:color w:val="auto"/>
          <w:kern w:val="0"/>
          <w:szCs w:val="24"/>
          <w:highlight w:val="none"/>
        </w:rPr>
        <w:t>支付（视资金到位情况为准），施工预付款中包含工人工资预付款，其中工人工资预付款比例为施工合同价（预备费除外）的</w:t>
      </w:r>
      <w:r>
        <w:rPr>
          <w:rFonts w:hint="eastAsia" w:asciiTheme="minorEastAsia" w:hAnsiTheme="minorEastAsia" w:eastAsiaTheme="minorEastAsia" w:cstheme="minorEastAsia"/>
          <w:snapToGrid w:val="0"/>
          <w:color w:val="auto"/>
          <w:kern w:val="0"/>
          <w:szCs w:val="24"/>
          <w:highlight w:val="none"/>
          <w:lang w:val="en-US" w:eastAsia="zh-CN"/>
        </w:rPr>
        <w:t>30</w:t>
      </w:r>
      <w:r>
        <w:rPr>
          <w:rFonts w:hint="eastAsia" w:asciiTheme="minorEastAsia" w:hAnsiTheme="minorEastAsia" w:eastAsiaTheme="minorEastAsia" w:cstheme="minorEastAsia"/>
          <w:snapToGrid w:val="0"/>
          <w:color w:val="auto"/>
          <w:kern w:val="0"/>
          <w:szCs w:val="24"/>
          <w:highlight w:val="none"/>
        </w:rPr>
        <w:t>%。</w:t>
      </w:r>
    </w:p>
    <w:p w14:paraId="4A499DAE">
      <w:pPr>
        <w:adjustRightInd w:val="0"/>
        <w:snapToGrid w:val="0"/>
        <w:spacing w:line="360" w:lineRule="auto"/>
        <w:ind w:firstLine="560"/>
        <w:rPr>
          <w:rFonts w:hint="eastAsia" w:asciiTheme="minorEastAsia" w:hAnsiTheme="minorEastAsia" w:eastAsiaTheme="minorEastAsia" w:cstheme="minorEastAsia"/>
          <w:b/>
          <w:snapToGrid w:val="0"/>
          <w:color w:val="auto"/>
          <w:kern w:val="0"/>
          <w:szCs w:val="24"/>
          <w:highlight w:val="none"/>
        </w:rPr>
      </w:pPr>
      <w:r>
        <w:rPr>
          <w:rFonts w:hint="eastAsia" w:asciiTheme="minorEastAsia" w:hAnsiTheme="minorEastAsia" w:eastAsiaTheme="minorEastAsia" w:cstheme="minorEastAsia"/>
          <w:snapToGrid w:val="0"/>
          <w:color w:val="auto"/>
          <w:kern w:val="0"/>
          <w:szCs w:val="24"/>
          <w:highlight w:val="none"/>
        </w:rPr>
        <w:t>（2）本工程要求承包人提供与预付款等额的预付款银行保函（</w:t>
      </w:r>
      <w:r>
        <w:rPr>
          <w:rFonts w:hint="eastAsia" w:asciiTheme="minorEastAsia" w:hAnsiTheme="minorEastAsia" w:eastAsiaTheme="minorEastAsia" w:cstheme="minorEastAsia"/>
          <w:snapToGrid w:val="0"/>
          <w:color w:val="auto"/>
          <w:kern w:val="0"/>
          <w:szCs w:val="22"/>
          <w:highlight w:val="none"/>
        </w:rPr>
        <w:t>预付款银行保函按发包人提供的格式，详见招标文件第八章：预付款保函</w:t>
      </w:r>
      <w:r>
        <w:rPr>
          <w:rFonts w:hint="eastAsia" w:asciiTheme="minorEastAsia" w:hAnsiTheme="minorEastAsia" w:eastAsiaTheme="minorEastAsia" w:cstheme="minorEastAsia"/>
          <w:snapToGrid w:val="0"/>
          <w:color w:val="auto"/>
          <w:kern w:val="0"/>
          <w:szCs w:val="24"/>
          <w:highlight w:val="none"/>
        </w:rPr>
        <w:t>），</w:t>
      </w:r>
      <w:r>
        <w:rPr>
          <w:rFonts w:hint="eastAsia" w:asciiTheme="minorEastAsia" w:hAnsiTheme="minorEastAsia" w:eastAsiaTheme="minorEastAsia" w:cstheme="minorEastAsia"/>
          <w:b/>
          <w:snapToGrid w:val="0"/>
          <w:color w:val="auto"/>
          <w:kern w:val="0"/>
          <w:szCs w:val="24"/>
          <w:highlight w:val="none"/>
        </w:rPr>
        <w:t>且本工程预付款保函期限原则上不少于</w:t>
      </w:r>
      <w:r>
        <w:rPr>
          <w:rFonts w:hint="eastAsia" w:asciiTheme="minorEastAsia" w:hAnsiTheme="minorEastAsia" w:eastAsiaTheme="minorEastAsia" w:cstheme="minorEastAsia"/>
          <w:b/>
          <w:snapToGrid w:val="0"/>
          <w:color w:val="auto"/>
          <w:kern w:val="0"/>
          <w:szCs w:val="24"/>
          <w:highlight w:val="none"/>
          <w:lang w:val="en-US" w:eastAsia="zh-CN"/>
        </w:rPr>
        <w:t>3</w:t>
      </w:r>
      <w:r>
        <w:rPr>
          <w:rFonts w:hint="eastAsia" w:asciiTheme="minorEastAsia" w:hAnsiTheme="minorEastAsia" w:eastAsiaTheme="minorEastAsia" w:cstheme="minorEastAsia"/>
          <w:b/>
          <w:snapToGrid w:val="0"/>
          <w:color w:val="auto"/>
          <w:kern w:val="0"/>
          <w:szCs w:val="24"/>
          <w:highlight w:val="none"/>
        </w:rPr>
        <w:t>个月，承包人的预付款保函有效期应保证在扣回预付款前有效，未扣回预付款但保函过期的，承包人应重新开具预付款保函。</w:t>
      </w:r>
    </w:p>
    <w:p w14:paraId="12338FAE">
      <w:pPr>
        <w:pStyle w:val="40"/>
        <w:spacing w:line="360" w:lineRule="auto"/>
        <w:ind w:firstLine="480"/>
        <w:rPr>
          <w:rFonts w:hint="eastAsia" w:asciiTheme="minorEastAsia" w:hAnsiTheme="minorEastAsia" w:eastAsiaTheme="minorEastAsia" w:cstheme="minorEastAsia"/>
          <w:snapToGrid w:val="0"/>
          <w:color w:val="auto"/>
          <w:kern w:val="0"/>
          <w:highlight w:val="none"/>
        </w:rPr>
      </w:pPr>
      <w:r>
        <w:rPr>
          <w:rFonts w:hint="eastAsia" w:asciiTheme="minorEastAsia" w:hAnsiTheme="minorEastAsia" w:eastAsiaTheme="minorEastAsia" w:cstheme="minorEastAsia"/>
          <w:snapToGrid w:val="0"/>
          <w:color w:val="auto"/>
          <w:kern w:val="0"/>
          <w:szCs w:val="24"/>
          <w:highlight w:val="none"/>
        </w:rPr>
        <w:t>（3）承包人应在签订施工合同后，在提供等额的预付款保函及具备施工条件的前提下（如承包人主要人员及主要机械进场到位），向发包人提交预付款支付申请。</w:t>
      </w:r>
    </w:p>
    <w:p w14:paraId="359DBA68">
      <w:pPr>
        <w:pStyle w:val="40"/>
        <w:spacing w:line="360" w:lineRule="auto"/>
        <w:ind w:firstLine="480" w:firstLineChars="200"/>
        <w:rPr>
          <w:rFonts w:hint="eastAsia" w:asciiTheme="minorEastAsia" w:hAnsiTheme="minorEastAsia" w:eastAsiaTheme="minorEastAsia" w:cstheme="minorEastAsia"/>
          <w:snapToGrid w:val="0"/>
          <w:color w:val="auto"/>
          <w:kern w:val="0"/>
          <w:highlight w:val="none"/>
        </w:rPr>
      </w:pPr>
      <w:r>
        <w:rPr>
          <w:rFonts w:hint="eastAsia" w:asciiTheme="minorEastAsia" w:hAnsiTheme="minorEastAsia" w:eastAsiaTheme="minorEastAsia" w:cstheme="minorEastAsia"/>
          <w:snapToGrid w:val="0"/>
          <w:color w:val="auto"/>
          <w:kern w:val="0"/>
          <w:highlight w:val="none"/>
        </w:rPr>
        <w:t>发包人在收到支付申请的7天内进行核实后，按程序向财政部门申请一次性支付预付款（工人工资预付款单独支付至工人工资专用账户）。</w:t>
      </w:r>
      <w:r>
        <w:rPr>
          <w:rFonts w:hint="eastAsia" w:asciiTheme="minorEastAsia" w:hAnsiTheme="minorEastAsia" w:eastAsiaTheme="minorEastAsia" w:cstheme="minorEastAsia"/>
          <w:b/>
          <w:snapToGrid w:val="0"/>
          <w:color w:val="auto"/>
          <w:kern w:val="0"/>
          <w:highlight w:val="none"/>
        </w:rPr>
        <w:t>凡未签订合同、未提供预付款保函或不具备施工条件的工程，发包人不预付工程款。</w:t>
      </w:r>
    </w:p>
    <w:p w14:paraId="75193BA4">
      <w:pPr>
        <w:pStyle w:val="40"/>
        <w:spacing w:line="360" w:lineRule="auto"/>
        <w:ind w:firstLine="480" w:firstLineChars="200"/>
        <w:rPr>
          <w:rFonts w:hint="eastAsia" w:asciiTheme="minorEastAsia" w:hAnsiTheme="minorEastAsia" w:eastAsiaTheme="minorEastAsia" w:cstheme="minorEastAsia"/>
          <w:bCs/>
          <w:snapToGrid w:val="0"/>
          <w:color w:val="auto"/>
          <w:kern w:val="0"/>
          <w:highlight w:val="none"/>
        </w:rPr>
      </w:pPr>
      <w:r>
        <w:rPr>
          <w:rFonts w:hint="eastAsia" w:asciiTheme="minorEastAsia" w:hAnsiTheme="minorEastAsia" w:eastAsiaTheme="minorEastAsia" w:cstheme="minorEastAsia"/>
          <w:bCs/>
          <w:snapToGrid w:val="0"/>
          <w:color w:val="auto"/>
          <w:kern w:val="0"/>
          <w:highlight w:val="none"/>
        </w:rPr>
        <w:t>（4）预付款应从每支付期应支付给承包人的工程进度款中扣回，扣回比例为每支付期的工程进度款的</w:t>
      </w:r>
      <w:r>
        <w:rPr>
          <w:rFonts w:hint="eastAsia" w:asciiTheme="minorEastAsia" w:hAnsiTheme="minorEastAsia" w:eastAsiaTheme="minorEastAsia" w:cstheme="minorEastAsia"/>
          <w:bCs/>
          <w:snapToGrid w:val="0"/>
          <w:color w:val="auto"/>
          <w:kern w:val="0"/>
          <w:highlight w:val="none"/>
          <w:lang w:val="en-US" w:eastAsia="zh-CN"/>
        </w:rPr>
        <w:t>4</w:t>
      </w:r>
      <w:r>
        <w:rPr>
          <w:rFonts w:hint="eastAsia" w:asciiTheme="minorEastAsia" w:hAnsiTheme="minorEastAsia" w:eastAsiaTheme="minorEastAsia" w:cstheme="minorEastAsia"/>
          <w:bCs/>
          <w:snapToGrid w:val="0"/>
          <w:color w:val="auto"/>
          <w:kern w:val="0"/>
          <w:highlight w:val="none"/>
        </w:rPr>
        <w:t>0%，直到扣回的金额达到合同约定的预付款金额为止。</w:t>
      </w:r>
    </w:p>
    <w:p w14:paraId="24B08995">
      <w:pPr>
        <w:pStyle w:val="40"/>
        <w:spacing w:line="360" w:lineRule="auto"/>
        <w:ind w:firstLine="240" w:firstLineChars="100"/>
        <w:rPr>
          <w:rFonts w:hint="eastAsia" w:asciiTheme="minorEastAsia" w:hAnsiTheme="minorEastAsia" w:eastAsiaTheme="minorEastAsia" w:cstheme="minorEastAsia"/>
          <w:bCs/>
          <w:strike w:val="0"/>
          <w:snapToGrid w:val="0"/>
          <w:color w:val="auto"/>
          <w:kern w:val="0"/>
          <w:highlight w:val="none"/>
        </w:rPr>
      </w:pPr>
      <w:r>
        <w:rPr>
          <w:rFonts w:hint="eastAsia" w:asciiTheme="minorEastAsia" w:hAnsiTheme="minorEastAsia" w:eastAsiaTheme="minorEastAsia" w:cstheme="minorEastAsia"/>
          <w:strike w:val="0"/>
          <w:color w:val="auto"/>
          <w:highlight w:val="none"/>
        </w:rPr>
        <w:t>4.2.3工程进度款支付条件：施工图预算报发包人审核后方可支付工程进度款。</w:t>
      </w:r>
    </w:p>
    <w:p w14:paraId="09E8B826">
      <w:pPr>
        <w:pStyle w:val="40"/>
        <w:spacing w:line="360" w:lineRule="auto"/>
        <w:rPr>
          <w:rFonts w:hint="eastAsia" w:asciiTheme="minorEastAsia" w:hAnsiTheme="minorEastAsia" w:eastAsiaTheme="minorEastAsia" w:cstheme="minorEastAsia"/>
          <w:strike/>
          <w:color w:val="auto"/>
          <w:highlight w:val="none"/>
        </w:rPr>
      </w:pPr>
      <w:r>
        <w:rPr>
          <w:rFonts w:hint="eastAsia" w:asciiTheme="minorEastAsia" w:hAnsiTheme="minorEastAsia" w:eastAsiaTheme="minorEastAsia" w:cstheme="minorEastAsia"/>
          <w:color w:val="auto"/>
          <w:szCs w:val="24"/>
          <w:highlight w:val="none"/>
        </w:rPr>
        <w:t xml:space="preserve"> 4.2.4</w:t>
      </w:r>
      <w:r>
        <w:rPr>
          <w:rFonts w:hint="eastAsia" w:asciiTheme="minorEastAsia" w:hAnsiTheme="minorEastAsia" w:eastAsiaTheme="minorEastAsia" w:cstheme="minorEastAsia"/>
          <w:color w:val="auto"/>
          <w:highlight w:val="none"/>
        </w:rPr>
        <w:t xml:space="preserve"> </w:t>
      </w:r>
      <w:r>
        <w:rPr>
          <w:rFonts w:hint="eastAsia" w:asciiTheme="minorEastAsia" w:hAnsiTheme="minorEastAsia" w:eastAsiaTheme="minorEastAsia" w:cstheme="minorEastAsia"/>
          <w:color w:val="auto"/>
          <w:highlight w:val="none"/>
          <w:lang w:eastAsia="zh-CN"/>
        </w:rPr>
        <w:t>施工过程中按月支付工程进度款：承包人每月按工程实际完成工程量（含变更及增加工程）申报，承包人必须将《已完成工程量报表》和《工程付款申请书》于当月26日前报监理单位核实。经监理单位审核、发包人审定后的工程进度款（指已经按照合同约定，扣除该支付期内因承包人违约而应扣除的管理费），于申报次月支付</w:t>
      </w:r>
      <w:r>
        <w:rPr>
          <w:rFonts w:hint="eastAsia" w:asciiTheme="minorEastAsia" w:hAnsiTheme="minorEastAsia" w:eastAsiaTheme="minorEastAsia" w:cstheme="minorEastAsia"/>
          <w:color w:val="auto"/>
          <w:highlight w:val="none"/>
        </w:rPr>
        <w:t>。</w:t>
      </w:r>
    </w:p>
    <w:p w14:paraId="566482A7">
      <w:pPr>
        <w:spacing w:line="360" w:lineRule="auto"/>
        <w:rPr>
          <w:rFonts w:hint="eastAsia" w:asciiTheme="minorEastAsia" w:hAnsiTheme="minorEastAsia" w:eastAsiaTheme="minorEastAsia" w:cstheme="minorEastAsia"/>
          <w:snapToGrid w:val="0"/>
          <w:color w:val="auto"/>
          <w:kern w:val="0"/>
          <w:highlight w:val="none"/>
        </w:rPr>
      </w:pPr>
      <w:r>
        <w:rPr>
          <w:rFonts w:hint="eastAsia" w:asciiTheme="minorEastAsia" w:hAnsiTheme="minorEastAsia" w:eastAsiaTheme="minorEastAsia" w:cstheme="minorEastAsia"/>
          <w:color w:val="auto"/>
          <w:szCs w:val="24"/>
          <w:highlight w:val="none"/>
        </w:rPr>
        <w:t xml:space="preserve">     4.2.5</w:t>
      </w:r>
      <w:r>
        <w:rPr>
          <w:rFonts w:hint="eastAsia" w:asciiTheme="minorEastAsia" w:hAnsiTheme="minorEastAsia" w:eastAsiaTheme="minorEastAsia" w:cstheme="minorEastAsia"/>
          <w:snapToGrid w:val="0"/>
          <w:color w:val="auto"/>
          <w:kern w:val="0"/>
          <w:highlight w:val="none"/>
          <w:lang w:eastAsia="zh-CN"/>
        </w:rPr>
        <w:t xml:space="preserve">每月的工程进度款按工程实际完成工程量的 </w:t>
      </w:r>
      <w:r>
        <w:rPr>
          <w:rFonts w:hint="eastAsia" w:asciiTheme="minorEastAsia" w:hAnsiTheme="minorEastAsia" w:eastAsiaTheme="minorEastAsia" w:cstheme="minorEastAsia"/>
          <w:snapToGrid w:val="0"/>
          <w:color w:val="auto"/>
          <w:kern w:val="0"/>
          <w:highlight w:val="none"/>
          <w:lang w:val="en-US" w:eastAsia="zh-CN"/>
        </w:rPr>
        <w:t>8</w:t>
      </w:r>
      <w:r>
        <w:rPr>
          <w:rFonts w:hint="eastAsia" w:asciiTheme="minorEastAsia" w:hAnsiTheme="minorEastAsia" w:eastAsiaTheme="minorEastAsia" w:cstheme="minorEastAsia"/>
          <w:snapToGrid w:val="0"/>
          <w:color w:val="auto"/>
          <w:kern w:val="0"/>
          <w:highlight w:val="none"/>
          <w:lang w:eastAsia="zh-CN"/>
        </w:rPr>
        <w:t>0% 申请支付，工程进度款中的作业工人工资款项由发包人单独足额拨付到承包人的工资专户。要严格审核工程进度款。要求施工单位严格按照实际工程量编制进度款申请，确保数据真实、完整；要求监理单位（全过程造价咨询单位）对工程量清单、进度匹配性进行核验，须优先100%足额核算保障农民工工资，签署书面审核意见和建议拨付进度款和工人工资金额。同时，各单位要对申报材料及监理审核结果进行最终确认，确保拨付金额符合合同约定，农民工工资每月足额拨付，并确保在项目结算前农民工工资不拖欠。</w:t>
      </w:r>
    </w:p>
    <w:p w14:paraId="7ECE29DE">
      <w:pPr>
        <w:pStyle w:val="40"/>
        <w:spacing w:line="360" w:lineRule="auto"/>
        <w:ind w:firstLine="480" w:firstLineChars="200"/>
        <w:rPr>
          <w:rFonts w:hint="eastAsia" w:asciiTheme="minorEastAsia" w:hAnsiTheme="minorEastAsia" w:eastAsiaTheme="minorEastAsia" w:cstheme="minorEastAsia"/>
          <w:strike/>
          <w:color w:val="auto"/>
          <w:highlight w:val="none"/>
        </w:rPr>
      </w:pPr>
      <w:r>
        <w:rPr>
          <w:rFonts w:hint="eastAsia" w:asciiTheme="minorEastAsia" w:hAnsiTheme="minorEastAsia" w:eastAsiaTheme="minorEastAsia" w:cstheme="minorEastAsia"/>
          <w:color w:val="auto"/>
          <w:highlight w:val="none"/>
        </w:rPr>
        <w:t>4.3</w:t>
      </w:r>
      <w:r>
        <w:rPr>
          <w:rFonts w:hint="eastAsia" w:asciiTheme="minorEastAsia" w:hAnsiTheme="minorEastAsia" w:eastAsiaTheme="minorEastAsia" w:cstheme="minorEastAsia"/>
          <w:snapToGrid w:val="0"/>
          <w:color w:val="auto"/>
          <w:kern w:val="0"/>
          <w:szCs w:val="24"/>
          <w:highlight w:val="none"/>
          <w:lang w:eastAsia="zh-CN"/>
        </w:rPr>
        <w:t>措施项目费中的“安全生产措施费拨付按照《建设工程工程量清单计价标准》（GB/T50500一2024）执行，参照《关于印发&lt;广东省建设厅建筑工程安全防护、文明施工措施费用管理办法&gt;的通知》支付。承包人应在签订合同后，在项目开工、开通建设工程安措费专用账户、购买安全生产责任保险的前提下向发包人提交安全生产措施费中请，项目预付安全生产措施费总额的50%，其余部分应按照提前安排的原则进行分解，并与工程进度款同期支付。发承包双方在计算应付工程进度款时，预付款</w:t>
      </w:r>
      <w:r>
        <w:rPr>
          <w:rFonts w:hint="eastAsia" w:asciiTheme="minorEastAsia" w:hAnsiTheme="minorEastAsia" w:eastAsiaTheme="minorEastAsia" w:cstheme="minorEastAsia"/>
          <w:snapToGrid w:val="0"/>
          <w:color w:val="auto"/>
          <w:kern w:val="0"/>
          <w:szCs w:val="24"/>
          <w:highlight w:val="none"/>
          <w:lang w:val="en-US" w:eastAsia="zh-CN"/>
        </w:rPr>
        <w:t>中</w:t>
      </w:r>
      <w:r>
        <w:rPr>
          <w:rFonts w:hint="eastAsia" w:asciiTheme="minorEastAsia" w:hAnsiTheme="minorEastAsia" w:eastAsiaTheme="minorEastAsia" w:cstheme="minorEastAsia"/>
          <w:snapToGrid w:val="0"/>
          <w:color w:val="auto"/>
          <w:kern w:val="0"/>
          <w:szCs w:val="24"/>
          <w:highlight w:val="none"/>
          <w:lang w:eastAsia="zh-CN"/>
        </w:rPr>
        <w:t>不扣回安全生产措施费。安全生产措施费必须专款专用，并由发包人单独拨付到承包人的建设工程安全生产措施费专用账户。</w:t>
      </w:r>
    </w:p>
    <w:p w14:paraId="41722079">
      <w:pPr>
        <w:wordWrap w:val="0"/>
        <w:adjustRightInd w:val="0"/>
        <w:snapToGrid w:val="0"/>
        <w:spacing w:line="360" w:lineRule="auto"/>
        <w:ind w:firstLine="480" w:firstLineChars="200"/>
        <w:rPr>
          <w:rFonts w:hint="eastAsia" w:asciiTheme="minorEastAsia" w:hAnsiTheme="minorEastAsia" w:eastAsiaTheme="minorEastAsia" w:cstheme="minorEastAsia"/>
          <w:strike/>
          <w:color w:val="auto"/>
          <w:highlight w:val="none"/>
        </w:rPr>
      </w:pPr>
      <w:r>
        <w:rPr>
          <w:rFonts w:hint="eastAsia" w:asciiTheme="minorEastAsia" w:hAnsiTheme="minorEastAsia" w:eastAsiaTheme="minorEastAsia" w:cstheme="minorEastAsia"/>
          <w:color w:val="auto"/>
          <w:szCs w:val="24"/>
          <w:highlight w:val="none"/>
        </w:rPr>
        <w:t>4.4</w:t>
      </w:r>
      <w:r>
        <w:rPr>
          <w:rFonts w:hint="eastAsia" w:asciiTheme="minorEastAsia" w:hAnsiTheme="minorEastAsia" w:eastAsiaTheme="minorEastAsia" w:cstheme="minorEastAsia"/>
          <w:snapToGrid w:val="0"/>
          <w:color w:val="auto"/>
          <w:kern w:val="0"/>
          <w:szCs w:val="24"/>
          <w:highlight w:val="none"/>
        </w:rPr>
        <w:t>变更工程造价必须经监理单位核实及造价咨询单位（如有造价单位）审核，并经发包人核定后方可支付。</w:t>
      </w:r>
    </w:p>
    <w:p w14:paraId="16EADF1F">
      <w:pPr>
        <w:pStyle w:val="40"/>
        <w:spacing w:line="360" w:lineRule="auto"/>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 xml:space="preserve">    4.5 工程完工后可支付至80％（但不局限于80％）</w:t>
      </w:r>
      <w:r>
        <w:rPr>
          <w:rFonts w:hint="eastAsia" w:asciiTheme="minorEastAsia" w:hAnsiTheme="minorEastAsia" w:eastAsiaTheme="minorEastAsia" w:cstheme="minorEastAsia"/>
          <w:color w:val="auto"/>
          <w:highlight w:val="none"/>
          <w:lang w:eastAsia="zh-CN"/>
        </w:rPr>
        <w:t>，</w:t>
      </w:r>
      <w:r>
        <w:rPr>
          <w:rFonts w:hint="eastAsia" w:asciiTheme="minorEastAsia" w:hAnsiTheme="minorEastAsia" w:eastAsiaTheme="minorEastAsia" w:cstheme="minorEastAsia"/>
          <w:color w:val="auto"/>
          <w:highlight w:val="none"/>
        </w:rPr>
        <w:t>结算审核完成后，于次月支付至审定总造价的97%。</w:t>
      </w:r>
    </w:p>
    <w:p w14:paraId="41A5B087">
      <w:pPr>
        <w:pStyle w:val="40"/>
        <w:spacing w:line="360" w:lineRule="auto"/>
        <w:rPr>
          <w:rFonts w:hint="eastAsia" w:asciiTheme="minorEastAsia" w:hAnsiTheme="minorEastAsia" w:eastAsiaTheme="minorEastAsia" w:cstheme="minorEastAsia"/>
          <w:strike/>
          <w:color w:val="auto"/>
          <w:highlight w:val="none"/>
        </w:rPr>
      </w:pPr>
      <w:r>
        <w:rPr>
          <w:rFonts w:hint="eastAsia" w:asciiTheme="minorEastAsia" w:hAnsiTheme="minorEastAsia" w:eastAsiaTheme="minorEastAsia" w:cstheme="minorEastAsia"/>
          <w:color w:val="auto"/>
          <w:highlight w:val="none"/>
        </w:rPr>
        <w:t xml:space="preserve">    4.6 剩余3%为工程质量保证金，从工程竣工验收合格之日起满</w:t>
      </w:r>
      <w:r>
        <w:rPr>
          <w:rFonts w:hint="eastAsia" w:asciiTheme="minorEastAsia" w:hAnsiTheme="minorEastAsia" w:eastAsiaTheme="minorEastAsia" w:cstheme="minorEastAsia"/>
          <w:color w:val="auto"/>
          <w:highlight w:val="none"/>
          <w:u w:val="single"/>
          <w:lang w:val="en-US" w:eastAsia="zh-CN"/>
        </w:rPr>
        <w:t>1</w:t>
      </w:r>
      <w:r>
        <w:rPr>
          <w:rFonts w:hint="eastAsia" w:asciiTheme="minorEastAsia" w:hAnsiTheme="minorEastAsia" w:eastAsiaTheme="minorEastAsia" w:cstheme="minorEastAsia"/>
          <w:color w:val="auto"/>
          <w:highlight w:val="none"/>
        </w:rPr>
        <w:t>年，</w:t>
      </w:r>
      <w:r>
        <w:rPr>
          <w:rFonts w:hint="eastAsia" w:asciiTheme="minorEastAsia" w:hAnsiTheme="minorEastAsia" w:eastAsiaTheme="minorEastAsia" w:cstheme="minorEastAsia"/>
          <w:snapToGrid w:val="0"/>
          <w:color w:val="auto"/>
          <w:kern w:val="0"/>
          <w:highlight w:val="none"/>
        </w:rPr>
        <w:t>若未发现质量问题，</w:t>
      </w:r>
      <w:r>
        <w:rPr>
          <w:rFonts w:hint="eastAsia" w:asciiTheme="minorEastAsia" w:hAnsiTheme="minorEastAsia" w:eastAsiaTheme="minorEastAsia" w:cstheme="minorEastAsia"/>
          <w:bCs/>
          <w:snapToGrid w:val="0"/>
          <w:color w:val="auto"/>
          <w:kern w:val="0"/>
          <w:highlight w:val="none"/>
        </w:rPr>
        <w:t>承包人向发包人申请退还质量保证（或保证金），发包人按照《建设工程质量保证金管理办法》及合同的有关规定和约定将质量保证（或保证金）</w:t>
      </w:r>
      <w:r>
        <w:rPr>
          <w:rFonts w:hint="eastAsia" w:asciiTheme="minorEastAsia" w:hAnsiTheme="minorEastAsia" w:eastAsiaTheme="minorEastAsia" w:cstheme="minorEastAsia"/>
          <w:bCs/>
          <w:color w:val="auto"/>
          <w:kern w:val="0"/>
          <w:highlight w:val="none"/>
        </w:rPr>
        <w:t>于次月</w:t>
      </w:r>
      <w:r>
        <w:rPr>
          <w:rFonts w:hint="eastAsia" w:asciiTheme="minorEastAsia" w:hAnsiTheme="minorEastAsia" w:eastAsiaTheme="minorEastAsia" w:cstheme="minorEastAsia"/>
          <w:bCs/>
          <w:snapToGrid w:val="0"/>
          <w:color w:val="auto"/>
          <w:kern w:val="0"/>
          <w:highlight w:val="none"/>
        </w:rPr>
        <w:t>退还给承包人</w:t>
      </w:r>
      <w:r>
        <w:rPr>
          <w:rFonts w:hint="eastAsia" w:asciiTheme="minorEastAsia" w:hAnsiTheme="minorEastAsia" w:eastAsiaTheme="minorEastAsia" w:cstheme="minorEastAsia"/>
          <w:bCs/>
          <w:color w:val="auto"/>
          <w:kern w:val="0"/>
          <w:highlight w:val="none"/>
        </w:rPr>
        <w:t>（不计息）。</w:t>
      </w:r>
    </w:p>
    <w:p w14:paraId="3B1F805D">
      <w:pPr>
        <w:wordWrap w:val="0"/>
        <w:adjustRightInd w:val="0"/>
        <w:snapToGrid w:val="0"/>
        <w:spacing w:line="360" w:lineRule="auto"/>
        <w:ind w:firstLine="480" w:firstLineChars="20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szCs w:val="24"/>
          <w:highlight w:val="none"/>
        </w:rPr>
        <w:t xml:space="preserve"> 4.7承包人提供的工程款发票必须按照发包人要求提供相应增值税发票给发包人，发包人收到符合要求的发票后方可支付工程款。</w:t>
      </w:r>
      <w:r>
        <w:rPr>
          <w:rFonts w:hint="eastAsia" w:asciiTheme="minorEastAsia" w:hAnsiTheme="minorEastAsia" w:eastAsiaTheme="minorEastAsia" w:cstheme="minorEastAsia"/>
          <w:snapToGrid w:val="0"/>
          <w:color w:val="auto"/>
          <w:kern w:val="0"/>
          <w:szCs w:val="24"/>
          <w:highlight w:val="none"/>
        </w:rPr>
        <w:t>如果承包人无法提供符合要求的发票，由此造成的相应损失由承包人承担。</w:t>
      </w:r>
    </w:p>
    <w:p w14:paraId="7216B678">
      <w:pPr>
        <w:pStyle w:val="40"/>
        <w:spacing w:line="360" w:lineRule="auto"/>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 xml:space="preserve">    4.8本项目为政府全额投资，所有支付手续经发包人审批后，还须报政府财政部门审批完毕方可支付，如经发包人审批后已及时履行了向财政部门申报审批手续，则发包人不支付延期付</w:t>
      </w:r>
      <w:r>
        <w:rPr>
          <w:rFonts w:hint="eastAsia" w:asciiTheme="minorEastAsia" w:hAnsiTheme="minorEastAsia" w:eastAsiaTheme="minorEastAsia" w:cstheme="minorEastAsia"/>
          <w:color w:val="auto"/>
          <w:szCs w:val="22"/>
          <w:highlight w:val="none"/>
        </w:rPr>
        <w:t>款的利息，承包人也不得因政府财政部门履行审批程序所造成的延期付款而暂停施工和相关服务。</w:t>
      </w:r>
    </w:p>
    <w:p w14:paraId="7E13DF6A">
      <w:pPr>
        <w:wordWrap w:val="0"/>
        <w:adjustRightInd w:val="0"/>
        <w:snapToGrid w:val="0"/>
        <w:spacing w:line="360" w:lineRule="auto"/>
        <w:ind w:firstLine="482" w:firstLineChars="200"/>
        <w:rPr>
          <w:rFonts w:hint="eastAsia" w:asciiTheme="minorEastAsia" w:hAnsiTheme="minorEastAsia" w:eastAsiaTheme="minorEastAsia" w:cstheme="minorEastAsia"/>
          <w:color w:val="auto"/>
          <w:szCs w:val="24"/>
          <w:highlight w:val="none"/>
          <w:u w:val="single"/>
        </w:rPr>
      </w:pPr>
      <w:r>
        <w:rPr>
          <w:rFonts w:hint="eastAsia" w:asciiTheme="minorEastAsia" w:hAnsiTheme="minorEastAsia" w:eastAsiaTheme="minorEastAsia" w:cstheme="minorEastAsia"/>
          <w:b/>
          <w:bCs/>
          <w:color w:val="auto"/>
          <w:szCs w:val="24"/>
          <w:highlight w:val="none"/>
        </w:rPr>
        <w:t>4.9</w:t>
      </w:r>
      <w:r>
        <w:rPr>
          <w:rFonts w:hint="eastAsia" w:asciiTheme="minorEastAsia" w:hAnsiTheme="minorEastAsia" w:eastAsiaTheme="minorEastAsia" w:cstheme="minorEastAsia"/>
          <w:color w:val="auto"/>
          <w:highlight w:val="none"/>
        </w:rPr>
        <w:t>预备费支付方式：与每个月的工程进度款一并报送（若发生符合使用范围的情形需使用预备费时），在预备费的范围内由监理单位进行签认，造价咨询单位审核，发包人确认，进度款中需要列明涉及预备费的部分。在预备费的范围内由监理单位进行签证，造价咨询单位审核后，经发包人确认后按该进度款项的50％支付，其余部分待结算完成审核后支付。预备费如有余额归发包人，不发生时不计入结算总价。</w:t>
      </w:r>
    </w:p>
    <w:p w14:paraId="609BF42D">
      <w:pPr>
        <w:wordWrap w:val="0"/>
        <w:adjustRightInd w:val="0"/>
        <w:snapToGrid w:val="0"/>
        <w:spacing w:line="360" w:lineRule="auto"/>
        <w:ind w:firstLine="482" w:firstLineChars="200"/>
        <w:rPr>
          <w:rFonts w:hint="eastAsia" w:asciiTheme="minorEastAsia" w:hAnsiTheme="minorEastAsia" w:eastAsiaTheme="minorEastAsia" w:cstheme="minorEastAsia"/>
          <w:color w:val="auto"/>
          <w:szCs w:val="24"/>
          <w:highlight w:val="none"/>
        </w:rPr>
      </w:pPr>
      <w:r>
        <w:rPr>
          <w:rFonts w:hint="eastAsia" w:asciiTheme="minorEastAsia" w:hAnsiTheme="minorEastAsia" w:eastAsiaTheme="minorEastAsia" w:cstheme="minorEastAsia"/>
          <w:b/>
          <w:color w:val="auto"/>
          <w:szCs w:val="24"/>
          <w:highlight w:val="none"/>
        </w:rPr>
        <w:t>4.10</w:t>
      </w:r>
      <w:r>
        <w:rPr>
          <w:rFonts w:hint="eastAsia" w:asciiTheme="minorEastAsia" w:hAnsiTheme="minorEastAsia" w:eastAsiaTheme="minorEastAsia" w:cstheme="minorEastAsia"/>
          <w:color w:val="auto"/>
          <w:szCs w:val="24"/>
          <w:highlight w:val="none"/>
        </w:rPr>
        <w:t>本工程按政府有关要求或资金安排情况、合同有关约定，经双方协商可调整建安费支付办法。</w:t>
      </w:r>
    </w:p>
    <w:p w14:paraId="4D87B18B">
      <w:pPr>
        <w:pStyle w:val="40"/>
        <w:spacing w:line="360" w:lineRule="auto"/>
        <w:rPr>
          <w:rFonts w:hint="eastAsia" w:asciiTheme="minorEastAsia" w:hAnsiTheme="minorEastAsia" w:eastAsiaTheme="minorEastAsia" w:cstheme="minorEastAsia"/>
          <w:color w:val="auto"/>
          <w:szCs w:val="24"/>
          <w:highlight w:val="none"/>
        </w:rPr>
      </w:pPr>
      <w:r>
        <w:rPr>
          <w:rFonts w:hint="eastAsia" w:asciiTheme="minorEastAsia" w:hAnsiTheme="minorEastAsia" w:eastAsiaTheme="minorEastAsia" w:cstheme="minorEastAsia"/>
          <w:color w:val="auto"/>
          <w:szCs w:val="24"/>
          <w:highlight w:val="none"/>
        </w:rPr>
        <w:t>补充条款：</w:t>
      </w:r>
    </w:p>
    <w:p w14:paraId="78092894">
      <w:pPr>
        <w:pStyle w:val="40"/>
        <w:numPr>
          <w:ilvl w:val="0"/>
          <w:numId w:val="3"/>
        </w:numPr>
        <w:spacing w:line="360" w:lineRule="auto"/>
        <w:ind w:firstLine="361" w:firstLineChars="150"/>
        <w:rPr>
          <w:rFonts w:hint="eastAsia" w:asciiTheme="minorEastAsia" w:hAnsiTheme="minorEastAsia" w:eastAsiaTheme="minorEastAsia" w:cstheme="minorEastAsia"/>
          <w:b/>
          <w:bCs/>
          <w:color w:val="auto"/>
          <w:szCs w:val="24"/>
          <w:highlight w:val="none"/>
        </w:rPr>
      </w:pPr>
      <w:r>
        <w:rPr>
          <w:rFonts w:hint="eastAsia" w:asciiTheme="minorEastAsia" w:hAnsiTheme="minorEastAsia" w:eastAsiaTheme="minorEastAsia" w:cstheme="minorEastAsia"/>
          <w:b/>
          <w:bCs/>
          <w:color w:val="auto"/>
          <w:szCs w:val="24"/>
          <w:highlight w:val="none"/>
        </w:rPr>
        <w:t>施工部分</w:t>
      </w:r>
    </w:p>
    <w:p w14:paraId="7C85417A">
      <w:pPr>
        <w:pStyle w:val="58"/>
        <w:widowControl/>
        <w:spacing w:line="360" w:lineRule="auto"/>
        <w:ind w:firstLine="420"/>
        <w:jc w:val="left"/>
        <w:rPr>
          <w:rFonts w:hint="eastAsia" w:asciiTheme="minorEastAsia" w:hAnsiTheme="minorEastAsia" w:eastAsiaTheme="minorEastAsia" w:cstheme="minorEastAsia"/>
          <w:b/>
          <w:bCs/>
          <w:color w:val="auto"/>
          <w:highlight w:val="none"/>
          <w:lang w:val="zh-CN"/>
        </w:rPr>
      </w:pPr>
      <w:r>
        <w:rPr>
          <w:rFonts w:hint="eastAsia" w:asciiTheme="minorEastAsia" w:hAnsiTheme="minorEastAsia" w:eastAsiaTheme="minorEastAsia" w:cstheme="minorEastAsia"/>
          <w:b/>
          <w:bCs/>
          <w:color w:val="auto"/>
          <w:highlight w:val="none"/>
        </w:rPr>
        <w:t>5.1</w:t>
      </w:r>
      <w:r>
        <w:rPr>
          <w:rFonts w:hint="eastAsia" w:asciiTheme="minorEastAsia" w:hAnsiTheme="minorEastAsia" w:eastAsiaTheme="minorEastAsia" w:cstheme="minorEastAsia"/>
          <w:b/>
          <w:bCs/>
          <w:color w:val="auto"/>
          <w:highlight w:val="none"/>
          <w:lang w:val="zh-CN"/>
        </w:rPr>
        <w:t>项目管理</w:t>
      </w:r>
    </w:p>
    <w:p w14:paraId="78BB4858">
      <w:pPr>
        <w:pStyle w:val="58"/>
        <w:widowControl/>
        <w:spacing w:line="360" w:lineRule="auto"/>
        <w:ind w:firstLine="420"/>
        <w:jc w:val="left"/>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5.1.1项目经理要求：</w:t>
      </w:r>
    </w:p>
    <w:p w14:paraId="102046D0">
      <w:pPr>
        <w:pStyle w:val="58"/>
        <w:widowControl/>
        <w:spacing w:line="360" w:lineRule="auto"/>
        <w:ind w:firstLine="420"/>
        <w:jc w:val="left"/>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 xml:space="preserve"> 项目经理与投标文件承诺不一致或未及时到位，发包人将按照下列方式对承包人进行处罚：</w:t>
      </w:r>
    </w:p>
    <w:p w14:paraId="20177E41">
      <w:pPr>
        <w:pStyle w:val="58"/>
        <w:widowControl/>
        <w:numPr>
          <w:ilvl w:val="0"/>
          <w:numId w:val="4"/>
        </w:numPr>
        <w:spacing w:line="360" w:lineRule="auto"/>
        <w:ind w:firstLine="420"/>
        <w:jc w:val="left"/>
        <w:rPr>
          <w:rFonts w:hint="eastAsia" w:asciiTheme="minorEastAsia" w:hAnsiTheme="minorEastAsia" w:eastAsiaTheme="minorEastAsia" w:cstheme="minorEastAsia"/>
          <w:color w:val="auto"/>
          <w:highlight w:val="none"/>
          <w:u w:val="single"/>
        </w:rPr>
      </w:pPr>
      <w:r>
        <w:rPr>
          <w:rFonts w:hint="eastAsia" w:asciiTheme="minorEastAsia" w:hAnsiTheme="minorEastAsia" w:eastAsiaTheme="minorEastAsia" w:cstheme="minorEastAsia"/>
          <w:color w:val="auto"/>
          <w:highlight w:val="none"/>
          <w:u w:val="single"/>
        </w:rPr>
        <w:t>担任项目经理的注册建造师与投标书承诺不一致，将视为承包人严重违约。除符合广东省住房和城乡建设厅《关于建设工程项目招标中标后监督检查的办法》〔2009〕8号文第九条规定的情形外，项目经理一律不得更换。承包人未经监理工程师和发包人书面同意，擅自更换投标书中确认的本工程项目经理的，监理工程师或发包人有权责令承包人三天内整改，且发包人有权提请建设行政主管部门对其作不良行为记录，有权给予承包人履约评价为不合格，同时发包人有权拒绝承包人3年内参加发包人其它工程的投标。</w:t>
      </w:r>
      <w:r>
        <w:rPr>
          <w:rFonts w:hint="eastAsia" w:asciiTheme="minorEastAsia" w:hAnsiTheme="minorEastAsia" w:eastAsiaTheme="minorEastAsia" w:cstheme="minorEastAsia"/>
          <w:snapToGrid w:val="0"/>
          <w:color w:val="auto"/>
          <w:kern w:val="0"/>
          <w:szCs w:val="24"/>
          <w:highlight w:val="none"/>
          <w:u w:val="single"/>
        </w:rPr>
        <w:t>擅自更换本工程项目经理的，</w:t>
      </w:r>
      <w:r>
        <w:rPr>
          <w:rFonts w:hint="eastAsia" w:asciiTheme="minorEastAsia" w:hAnsiTheme="minorEastAsia" w:eastAsiaTheme="minorEastAsia" w:cstheme="minorEastAsia"/>
          <w:color w:val="auto"/>
          <w:highlight w:val="none"/>
          <w:u w:val="single"/>
        </w:rPr>
        <w:t>即使发包人</w:t>
      </w:r>
      <w:r>
        <w:rPr>
          <w:rFonts w:hint="eastAsia" w:asciiTheme="minorEastAsia" w:hAnsiTheme="minorEastAsia" w:eastAsiaTheme="minorEastAsia" w:cstheme="minorEastAsia"/>
          <w:snapToGrid w:val="0"/>
          <w:color w:val="auto"/>
          <w:kern w:val="0"/>
          <w:szCs w:val="24"/>
          <w:highlight w:val="none"/>
          <w:u w:val="single"/>
        </w:rPr>
        <w:t>事后</w:t>
      </w:r>
      <w:r>
        <w:rPr>
          <w:rFonts w:hint="eastAsia" w:asciiTheme="minorEastAsia" w:hAnsiTheme="minorEastAsia" w:eastAsiaTheme="minorEastAsia" w:cstheme="minorEastAsia"/>
          <w:color w:val="auto"/>
          <w:highlight w:val="none"/>
          <w:u w:val="single"/>
        </w:rPr>
        <w:t>批准同意更换，承包人仍需支付每换一次15万元的违约金（仅被羁押或判处刑罚、身亡可免责）。</w:t>
      </w:r>
    </w:p>
    <w:p w14:paraId="328A740C">
      <w:pPr>
        <w:pStyle w:val="58"/>
        <w:widowControl/>
        <w:numPr>
          <w:ilvl w:val="0"/>
          <w:numId w:val="4"/>
        </w:numPr>
        <w:spacing w:line="360" w:lineRule="auto"/>
        <w:ind w:firstLine="420"/>
        <w:jc w:val="left"/>
        <w:rPr>
          <w:rFonts w:hint="eastAsia" w:asciiTheme="minorEastAsia" w:hAnsiTheme="minorEastAsia" w:eastAsiaTheme="minorEastAsia" w:cstheme="minorEastAsia"/>
          <w:color w:val="auto"/>
          <w:highlight w:val="none"/>
          <w:u w:val="single"/>
        </w:rPr>
      </w:pPr>
      <w:r>
        <w:rPr>
          <w:rFonts w:hint="eastAsia" w:asciiTheme="minorEastAsia" w:hAnsiTheme="minorEastAsia" w:eastAsiaTheme="minorEastAsia" w:cstheme="minorEastAsia"/>
          <w:color w:val="auto"/>
          <w:highlight w:val="none"/>
          <w:u w:val="single"/>
        </w:rPr>
        <w:t>项目经理每延迟到位一天承包人应向发包人支付违约金5万元/天，超过10天（含10天）发包人有权单方解除合同，并要求承包人承担由此造成的一切损失。</w:t>
      </w:r>
    </w:p>
    <w:p w14:paraId="4D33B316">
      <w:pPr>
        <w:pStyle w:val="58"/>
        <w:widowControl/>
        <w:numPr>
          <w:ilvl w:val="0"/>
          <w:numId w:val="4"/>
        </w:numPr>
        <w:spacing w:line="360" w:lineRule="auto"/>
        <w:ind w:firstLine="420"/>
        <w:jc w:val="left"/>
        <w:rPr>
          <w:rFonts w:hint="eastAsia" w:asciiTheme="minorEastAsia" w:hAnsiTheme="minorEastAsia" w:eastAsiaTheme="minorEastAsia" w:cstheme="minorEastAsia"/>
          <w:color w:val="auto"/>
          <w:highlight w:val="none"/>
          <w:u w:val="single"/>
        </w:rPr>
      </w:pPr>
      <w:r>
        <w:rPr>
          <w:rFonts w:hint="eastAsia" w:asciiTheme="minorEastAsia" w:hAnsiTheme="minorEastAsia" w:eastAsiaTheme="minorEastAsia" w:cstheme="minorEastAsia"/>
          <w:color w:val="auto"/>
          <w:highlight w:val="none"/>
          <w:u w:val="single"/>
        </w:rPr>
        <w:t>项目经理必须按时参加工程例会、图纸会审和技术交底、现场协调会、方案论证会、专项工作碰头会，以及发包人要求其参加的会议。未经发包人同意不到会者，承包人每次向发包人支付1万元违约金，并承担一般违约责任1次。</w:t>
      </w:r>
    </w:p>
    <w:p w14:paraId="45B02A2F">
      <w:pPr>
        <w:pStyle w:val="58"/>
        <w:widowControl/>
        <w:numPr>
          <w:ilvl w:val="0"/>
          <w:numId w:val="4"/>
        </w:numPr>
        <w:spacing w:line="360" w:lineRule="auto"/>
        <w:ind w:firstLine="420"/>
        <w:jc w:val="left"/>
        <w:rPr>
          <w:rFonts w:hint="eastAsia" w:asciiTheme="minorEastAsia" w:hAnsiTheme="minorEastAsia" w:eastAsiaTheme="minorEastAsia" w:cstheme="minorEastAsia"/>
          <w:color w:val="auto"/>
          <w:highlight w:val="none"/>
          <w:u w:val="single"/>
        </w:rPr>
      </w:pPr>
      <w:r>
        <w:rPr>
          <w:rFonts w:hint="eastAsia" w:asciiTheme="minorEastAsia" w:hAnsiTheme="minorEastAsia" w:eastAsiaTheme="minorEastAsia" w:cstheme="minorEastAsia"/>
          <w:color w:val="auto"/>
          <w:highlight w:val="none"/>
          <w:u w:val="single"/>
        </w:rPr>
        <w:t>项目经理若需离开施工现场1日以上（含1日）需经发包人批准。在其请假离开的时间段内应委托项目副经理或项目总工全权代表其行使职权，否则每违约一次，承包人应当承担一般违约责任1次。项目经理每月的出勤天数不得少于22天，如少于22天的，按每缺勤一天向发包人支付违约金人民币3仟元，并承担一般违约责任1次。</w:t>
      </w:r>
    </w:p>
    <w:p w14:paraId="484D4B2F">
      <w:pPr>
        <w:pStyle w:val="58"/>
        <w:widowControl/>
        <w:spacing w:line="360" w:lineRule="auto"/>
        <w:ind w:firstLine="480" w:firstLineChars="200"/>
        <w:jc w:val="left"/>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u w:val="single"/>
        </w:rPr>
        <w:t>（5）对于难以胜任工作项目经理，发包人有权要求承包人进行更换，直至发包人满意为止，且更换人员应在接到书面通知后的3天内到位。更换项目经理期间延误的工期不予顺延，所有费用由承包人承担，给发包人造成的损失由承包人承担。</w:t>
      </w:r>
    </w:p>
    <w:p w14:paraId="70AB9D86">
      <w:pPr>
        <w:pStyle w:val="58"/>
        <w:widowControl/>
        <w:spacing w:line="360" w:lineRule="auto"/>
        <w:ind w:firstLine="420"/>
        <w:jc w:val="left"/>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u w:val="single"/>
        </w:rPr>
        <w:t>上述违约金由承包人直接向发包人支付，未付清之前，发包人有权暂停支付工程款。</w:t>
      </w:r>
    </w:p>
    <w:p w14:paraId="103D7D44">
      <w:pPr>
        <w:pStyle w:val="58"/>
        <w:widowControl/>
        <w:spacing w:line="360" w:lineRule="auto"/>
        <w:ind w:firstLine="420"/>
        <w:jc w:val="left"/>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5.1.2承包人必须遵守国家相关法律法规、政府相关规定及</w:t>
      </w:r>
      <w:r>
        <w:rPr>
          <w:rFonts w:hint="eastAsia" w:asciiTheme="minorEastAsia" w:hAnsiTheme="minorEastAsia" w:eastAsiaTheme="minorEastAsia" w:cstheme="minorEastAsia"/>
          <w:color w:val="auto"/>
          <w:highlight w:val="none"/>
          <w:lang w:eastAsia="zh-CN"/>
        </w:rPr>
        <w:t>湖口镇</w:t>
      </w:r>
      <w:r>
        <w:rPr>
          <w:rFonts w:hint="eastAsia" w:asciiTheme="minorEastAsia" w:hAnsiTheme="minorEastAsia" w:eastAsiaTheme="minorEastAsia" w:cstheme="minorEastAsia"/>
          <w:color w:val="auto"/>
          <w:highlight w:val="none"/>
        </w:rPr>
        <w:t>的工程管理制度。</w:t>
      </w:r>
    </w:p>
    <w:p w14:paraId="1C814542">
      <w:pPr>
        <w:pStyle w:val="58"/>
        <w:widowControl/>
        <w:spacing w:line="360" w:lineRule="auto"/>
        <w:ind w:firstLine="420"/>
        <w:jc w:val="left"/>
        <w:rPr>
          <w:rFonts w:hint="eastAsia" w:asciiTheme="minorEastAsia" w:hAnsiTheme="minorEastAsia" w:eastAsiaTheme="minorEastAsia" w:cstheme="minorEastAsia"/>
          <w:color w:val="auto"/>
          <w:szCs w:val="24"/>
          <w:highlight w:val="none"/>
        </w:rPr>
      </w:pPr>
      <w:r>
        <w:rPr>
          <w:rFonts w:hint="eastAsia" w:asciiTheme="minorEastAsia" w:hAnsiTheme="minorEastAsia" w:eastAsiaTheme="minorEastAsia" w:cstheme="minorEastAsia"/>
          <w:color w:val="auto"/>
          <w:szCs w:val="24"/>
          <w:highlight w:val="none"/>
        </w:rPr>
        <w:t>5.1.3承包人应根据工程实际需要，配备满足进度要求的施工机械，自备发电机保证供电稳定，所有费用已包含在合同价中。</w:t>
      </w:r>
    </w:p>
    <w:p w14:paraId="2239CEC0">
      <w:pPr>
        <w:pStyle w:val="58"/>
        <w:widowControl/>
        <w:spacing w:line="360" w:lineRule="auto"/>
        <w:ind w:firstLine="420"/>
        <w:jc w:val="left"/>
        <w:rPr>
          <w:rFonts w:hint="eastAsia" w:asciiTheme="minorEastAsia" w:hAnsiTheme="minorEastAsia" w:eastAsiaTheme="minorEastAsia" w:cstheme="minorEastAsia"/>
          <w:color w:val="auto"/>
          <w:szCs w:val="24"/>
          <w:highlight w:val="none"/>
        </w:rPr>
      </w:pPr>
      <w:r>
        <w:rPr>
          <w:rFonts w:hint="eastAsia" w:asciiTheme="minorEastAsia" w:hAnsiTheme="minorEastAsia" w:eastAsiaTheme="minorEastAsia" w:cstheme="minorEastAsia"/>
          <w:color w:val="auto"/>
          <w:szCs w:val="24"/>
          <w:highlight w:val="none"/>
        </w:rPr>
        <w:t>5.1.4如果承包人未能按照规定的工期完成合同工程（含材料、设备采购等），或者未能在相应的工期内完成某区段或某单项工程，经发包人书面发出通知要求承包人在规定时间内完成前述工程后，承包人仍未完成，则发包人有权直接雇用他人执行该项指令，并向其支付有关费用，所发生的费用从承包人合同总价中扣除，同时，在工程结算时发包人有权扣除承包人向发包人支付所发生费用10%的违约金，并由承包人承担影响工期的一切责任。</w:t>
      </w:r>
    </w:p>
    <w:p w14:paraId="0FB0B478">
      <w:pPr>
        <w:pStyle w:val="58"/>
        <w:widowControl/>
        <w:spacing w:line="360" w:lineRule="auto"/>
        <w:ind w:firstLine="420"/>
        <w:jc w:val="left"/>
        <w:rPr>
          <w:rFonts w:hint="eastAsia" w:asciiTheme="minorEastAsia" w:hAnsiTheme="minorEastAsia" w:eastAsiaTheme="minorEastAsia" w:cstheme="minorEastAsia"/>
          <w:color w:val="auto"/>
          <w:szCs w:val="24"/>
          <w:highlight w:val="none"/>
        </w:rPr>
      </w:pPr>
      <w:r>
        <w:rPr>
          <w:rFonts w:hint="eastAsia" w:asciiTheme="minorEastAsia" w:hAnsiTheme="minorEastAsia" w:eastAsiaTheme="minorEastAsia" w:cstheme="minorEastAsia"/>
          <w:color w:val="auto"/>
          <w:szCs w:val="24"/>
          <w:highlight w:val="none"/>
        </w:rPr>
        <w:t>5.1.5在合同履行中如发包人、承包人双方发生争议，承包人不得以争议未解决为由擅自停工，否则将视为违约，由此产生工期的延误不予顺延。</w:t>
      </w:r>
    </w:p>
    <w:p w14:paraId="1ED02A19">
      <w:pPr>
        <w:pStyle w:val="58"/>
        <w:widowControl/>
        <w:spacing w:line="360" w:lineRule="auto"/>
        <w:ind w:firstLine="420"/>
        <w:jc w:val="left"/>
        <w:rPr>
          <w:rFonts w:hint="eastAsia" w:asciiTheme="minorEastAsia" w:hAnsiTheme="minorEastAsia" w:eastAsiaTheme="minorEastAsia" w:cstheme="minorEastAsia"/>
          <w:color w:val="auto"/>
          <w:szCs w:val="24"/>
          <w:highlight w:val="none"/>
        </w:rPr>
      </w:pPr>
      <w:r>
        <w:rPr>
          <w:rFonts w:hint="eastAsia" w:asciiTheme="minorEastAsia" w:hAnsiTheme="minorEastAsia" w:eastAsiaTheme="minorEastAsia" w:cstheme="minorEastAsia"/>
          <w:color w:val="auto"/>
          <w:szCs w:val="24"/>
          <w:highlight w:val="none"/>
        </w:rPr>
        <w:t>5.1.6对于隐蔽工程，若发现承包人在验收合格后到隐蔽施工前，对合格部分做任何改动，应重新进行验收；若承包人同一分项工程验收两次仍不合格，则以后每增加一次验收，承包人向发包人支付违约金5000元。如出现未经验收就进行隐蔽施工，承包人向发包人支付10万元/次的违约金，并且发包人有权暂停支付该部分进度款，直至发包人确认该部分工程合格为止，并通报相关部门，由此产生质量、工期延误等等均由承包人负责。</w:t>
      </w:r>
    </w:p>
    <w:p w14:paraId="6040F85F">
      <w:pPr>
        <w:wordWrap w:val="0"/>
        <w:adjustRightInd w:val="0"/>
        <w:snapToGrid w:val="0"/>
        <w:spacing w:line="360" w:lineRule="auto"/>
        <w:ind w:firstLine="480" w:firstLineChars="200"/>
        <w:rPr>
          <w:rFonts w:hint="eastAsia" w:asciiTheme="minorEastAsia" w:hAnsiTheme="minorEastAsia" w:eastAsiaTheme="minorEastAsia" w:cstheme="minorEastAsia"/>
          <w:color w:val="auto"/>
          <w:szCs w:val="24"/>
          <w:highlight w:val="none"/>
        </w:rPr>
      </w:pPr>
      <w:r>
        <w:rPr>
          <w:rFonts w:hint="eastAsia" w:asciiTheme="minorEastAsia" w:hAnsiTheme="minorEastAsia" w:eastAsiaTheme="minorEastAsia" w:cstheme="minorEastAsia"/>
          <w:color w:val="auto"/>
          <w:szCs w:val="24"/>
          <w:highlight w:val="none"/>
        </w:rPr>
        <w:t>经承包人的自检确认隐蔽工程和工程的隐蔽部位具备覆盖条件后的24小时内，承包人应通知监理人进行检查，通知应按规定的格式说明检查地点、内容和检查时间，并附有承包人自检记录和必要的检查资料。监理人应按通知约定的时间派员到场进行检查，在监理人员确认质量符合要求，并在检查记录上签字后，承包人才能进行覆盖。</w:t>
      </w:r>
    </w:p>
    <w:p w14:paraId="3EF93B12">
      <w:pPr>
        <w:pStyle w:val="58"/>
        <w:widowControl/>
        <w:spacing w:line="360" w:lineRule="auto"/>
        <w:ind w:firstLine="420"/>
        <w:jc w:val="left"/>
        <w:rPr>
          <w:rFonts w:hint="eastAsia" w:asciiTheme="minorEastAsia" w:hAnsiTheme="minorEastAsia" w:eastAsiaTheme="minorEastAsia" w:cstheme="minorEastAsia"/>
          <w:color w:val="auto"/>
          <w:szCs w:val="24"/>
          <w:highlight w:val="none"/>
        </w:rPr>
      </w:pPr>
      <w:r>
        <w:rPr>
          <w:rFonts w:hint="eastAsia" w:asciiTheme="minorEastAsia" w:hAnsiTheme="minorEastAsia" w:eastAsiaTheme="minorEastAsia" w:cstheme="minorEastAsia"/>
          <w:color w:val="auto"/>
          <w:szCs w:val="24"/>
          <w:highlight w:val="none"/>
        </w:rPr>
        <w:t>承包人未及时通知监理人到场检查，私自将隐蔽部位覆盖，监理人有权指示承包人采用钻孔探测揭开进行检查，由此增加的费用和工期延误责任由承包人承担。</w:t>
      </w:r>
    </w:p>
    <w:p w14:paraId="4743ECAB">
      <w:pPr>
        <w:pStyle w:val="58"/>
        <w:widowControl/>
        <w:spacing w:line="360" w:lineRule="auto"/>
        <w:ind w:firstLine="420"/>
        <w:jc w:val="left"/>
        <w:rPr>
          <w:rFonts w:hint="eastAsia" w:asciiTheme="minorEastAsia" w:hAnsiTheme="minorEastAsia" w:eastAsiaTheme="minorEastAsia" w:cstheme="minorEastAsia"/>
          <w:color w:val="auto"/>
          <w:szCs w:val="24"/>
          <w:highlight w:val="none"/>
        </w:rPr>
      </w:pPr>
      <w:r>
        <w:rPr>
          <w:rFonts w:hint="eastAsia" w:asciiTheme="minorEastAsia" w:hAnsiTheme="minorEastAsia" w:eastAsiaTheme="minorEastAsia" w:cstheme="minorEastAsia"/>
          <w:color w:val="auto"/>
          <w:szCs w:val="24"/>
          <w:highlight w:val="none"/>
        </w:rPr>
        <w:t>5.1.7承包人必须编制合理的交通维护方案并负责实施，保证施工期间的交通组织符合</w:t>
      </w:r>
      <w:r>
        <w:rPr>
          <w:rFonts w:hint="eastAsia" w:asciiTheme="minorEastAsia" w:hAnsiTheme="minorEastAsia" w:eastAsiaTheme="minorEastAsia" w:cstheme="minorEastAsia"/>
          <w:color w:val="auto"/>
          <w:szCs w:val="24"/>
          <w:highlight w:val="none"/>
          <w:lang w:val="en-US" w:eastAsia="zh-CN"/>
        </w:rPr>
        <w:t>南雄市</w:t>
      </w:r>
      <w:r>
        <w:rPr>
          <w:rFonts w:hint="eastAsia" w:asciiTheme="minorEastAsia" w:hAnsiTheme="minorEastAsia" w:eastAsiaTheme="minorEastAsia" w:cstheme="minorEastAsia"/>
          <w:color w:val="auto"/>
          <w:szCs w:val="24"/>
          <w:highlight w:val="none"/>
        </w:rPr>
        <w:t>公安交通管理的有关规定，确保施工安全，其费用包含在合同价中。</w:t>
      </w:r>
    </w:p>
    <w:p w14:paraId="776AEB15">
      <w:pPr>
        <w:pStyle w:val="58"/>
        <w:widowControl/>
        <w:spacing w:line="360" w:lineRule="auto"/>
        <w:ind w:firstLine="420"/>
        <w:jc w:val="left"/>
        <w:rPr>
          <w:rFonts w:hint="eastAsia" w:asciiTheme="minorEastAsia" w:hAnsiTheme="minorEastAsia" w:eastAsiaTheme="minorEastAsia" w:cstheme="minorEastAsia"/>
          <w:color w:val="auto"/>
          <w:szCs w:val="24"/>
          <w:highlight w:val="none"/>
        </w:rPr>
      </w:pPr>
      <w:r>
        <w:rPr>
          <w:rFonts w:hint="eastAsia" w:asciiTheme="minorEastAsia" w:hAnsiTheme="minorEastAsia" w:eastAsiaTheme="minorEastAsia" w:cstheme="minorEastAsia"/>
          <w:color w:val="auto"/>
          <w:szCs w:val="24"/>
          <w:highlight w:val="none"/>
        </w:rPr>
        <w:t>5.1.8发生伤亡事故，承包人应在第一时间通知发包人，并按规定立即上报有关部门，同时按法律、法规及相关规定的要求及时处理，否则记承包人严重违约责任一次。</w:t>
      </w:r>
    </w:p>
    <w:p w14:paraId="28DC5105">
      <w:pPr>
        <w:spacing w:line="360" w:lineRule="auto"/>
        <w:ind w:firstLine="480" w:firstLineChars="200"/>
        <w:rPr>
          <w:rFonts w:hint="eastAsia" w:asciiTheme="minorEastAsia" w:hAnsiTheme="minorEastAsia" w:eastAsiaTheme="minorEastAsia" w:cstheme="minorEastAsia"/>
          <w:color w:val="auto"/>
          <w:szCs w:val="24"/>
          <w:highlight w:val="none"/>
        </w:rPr>
      </w:pPr>
      <w:r>
        <w:rPr>
          <w:rFonts w:hint="eastAsia" w:asciiTheme="minorEastAsia" w:hAnsiTheme="minorEastAsia" w:eastAsiaTheme="minorEastAsia" w:cstheme="minorEastAsia"/>
          <w:color w:val="auto"/>
          <w:szCs w:val="24"/>
          <w:highlight w:val="none"/>
        </w:rPr>
        <w:t>因承包人原因，承包人施工现场发生工伤或其他责任事故的，除按相关法律法规依法接受处理和赔偿所造成的损失外，承包人还须按下列标准向发包人支付惩罚性违约金：</w:t>
      </w:r>
    </w:p>
    <w:p w14:paraId="6844ADB1">
      <w:pPr>
        <w:spacing w:line="360" w:lineRule="auto"/>
        <w:ind w:firstLine="480" w:firstLineChars="200"/>
        <w:rPr>
          <w:rFonts w:hint="eastAsia" w:asciiTheme="minorEastAsia" w:hAnsiTheme="minorEastAsia" w:eastAsiaTheme="minorEastAsia" w:cstheme="minorEastAsia"/>
          <w:color w:val="auto"/>
          <w:szCs w:val="24"/>
          <w:highlight w:val="none"/>
        </w:rPr>
      </w:pPr>
      <w:r>
        <w:rPr>
          <w:rFonts w:hint="eastAsia" w:asciiTheme="minorEastAsia" w:hAnsiTheme="minorEastAsia" w:eastAsiaTheme="minorEastAsia" w:cstheme="minorEastAsia"/>
          <w:color w:val="auto"/>
          <w:szCs w:val="24"/>
          <w:highlight w:val="none"/>
        </w:rPr>
        <w:t>（1）一次事故或全年累计死亡3人及以上：安全第一责任人在韶关市地区建设范围内公开检查；承包人必须撤换项目经理、安全主管，同时支付合同价款15％的惩罚性违约金。</w:t>
      </w:r>
    </w:p>
    <w:p w14:paraId="1410A39F">
      <w:pPr>
        <w:spacing w:line="360" w:lineRule="auto"/>
        <w:ind w:firstLine="480" w:firstLineChars="200"/>
        <w:rPr>
          <w:rFonts w:hint="eastAsia" w:asciiTheme="minorEastAsia" w:hAnsiTheme="minorEastAsia" w:eastAsiaTheme="minorEastAsia" w:cstheme="minorEastAsia"/>
          <w:color w:val="auto"/>
          <w:szCs w:val="24"/>
          <w:highlight w:val="none"/>
        </w:rPr>
      </w:pPr>
      <w:r>
        <w:rPr>
          <w:rFonts w:hint="eastAsia" w:asciiTheme="minorEastAsia" w:hAnsiTheme="minorEastAsia" w:eastAsiaTheme="minorEastAsia" w:cstheme="minorEastAsia"/>
          <w:color w:val="auto"/>
          <w:szCs w:val="24"/>
          <w:highlight w:val="none"/>
        </w:rPr>
        <w:t>（2）一次事故或全年累计死亡2人：安全第一责任人在韶关市地区建设范围内公开检查；承包人必须撤换项目经理、安全主管，同时支付合同价款10％的惩罚性违约金。</w:t>
      </w:r>
    </w:p>
    <w:p w14:paraId="41932B3B">
      <w:pPr>
        <w:spacing w:line="360" w:lineRule="auto"/>
        <w:ind w:firstLine="480" w:firstLineChars="200"/>
        <w:rPr>
          <w:rFonts w:hint="eastAsia" w:asciiTheme="minorEastAsia" w:hAnsiTheme="minorEastAsia" w:eastAsiaTheme="minorEastAsia" w:cstheme="minorEastAsia"/>
          <w:color w:val="auto"/>
          <w:szCs w:val="24"/>
          <w:highlight w:val="none"/>
        </w:rPr>
      </w:pPr>
      <w:r>
        <w:rPr>
          <w:rFonts w:hint="eastAsia" w:asciiTheme="minorEastAsia" w:hAnsiTheme="minorEastAsia" w:eastAsiaTheme="minorEastAsia" w:cstheme="minorEastAsia"/>
          <w:color w:val="auto"/>
          <w:szCs w:val="24"/>
          <w:highlight w:val="none"/>
        </w:rPr>
        <w:t>（3）全年死亡1人：安全第一责任人在韶关市地区建设范围内公开检查，并报其上级单位；承包人必须撤换项目经理、安全主管；同时支付合同价款5％的惩罚性违约金。</w:t>
      </w:r>
    </w:p>
    <w:p w14:paraId="7DDCCE72">
      <w:pPr>
        <w:spacing w:line="360" w:lineRule="auto"/>
        <w:ind w:firstLine="480" w:firstLineChars="200"/>
        <w:rPr>
          <w:rFonts w:hint="eastAsia" w:asciiTheme="minorEastAsia" w:hAnsiTheme="minorEastAsia" w:eastAsiaTheme="minorEastAsia" w:cstheme="minorEastAsia"/>
          <w:color w:val="auto"/>
          <w:szCs w:val="24"/>
          <w:highlight w:val="none"/>
        </w:rPr>
      </w:pPr>
      <w:r>
        <w:rPr>
          <w:rFonts w:hint="eastAsia" w:asciiTheme="minorEastAsia" w:hAnsiTheme="minorEastAsia" w:eastAsiaTheme="minorEastAsia" w:cstheme="minorEastAsia"/>
          <w:color w:val="auto"/>
          <w:szCs w:val="24"/>
          <w:highlight w:val="none"/>
        </w:rPr>
        <w:t>（4）重伤事故、造成10人及以上集体中毒住院、经济损失重大的火灾、设备及交通事故，依法由承包人承担责任，并支付惩罚性违约金3万元。</w:t>
      </w:r>
    </w:p>
    <w:p w14:paraId="2A4F27DB">
      <w:pPr>
        <w:pStyle w:val="58"/>
        <w:widowControl/>
        <w:spacing w:line="360" w:lineRule="auto"/>
        <w:ind w:firstLine="420"/>
        <w:jc w:val="left"/>
        <w:rPr>
          <w:rFonts w:hint="eastAsia" w:asciiTheme="minorEastAsia" w:hAnsiTheme="minorEastAsia" w:eastAsiaTheme="minorEastAsia" w:cstheme="minorEastAsia"/>
          <w:color w:val="auto"/>
          <w:szCs w:val="24"/>
          <w:highlight w:val="none"/>
        </w:rPr>
      </w:pPr>
      <w:r>
        <w:rPr>
          <w:rFonts w:hint="eastAsia" w:asciiTheme="minorEastAsia" w:hAnsiTheme="minorEastAsia" w:eastAsiaTheme="minorEastAsia" w:cstheme="minorEastAsia"/>
          <w:color w:val="auto"/>
          <w:szCs w:val="24"/>
          <w:highlight w:val="none"/>
        </w:rPr>
        <w:t>（5）因施工造成的道路交通中断、通讯中断、管线漏水漏气等全部责任事故，依法由承包人承担责任，并支付惩罚性违约金2万元。</w:t>
      </w:r>
    </w:p>
    <w:p w14:paraId="5183712F">
      <w:pPr>
        <w:pStyle w:val="58"/>
        <w:widowControl/>
        <w:spacing w:line="360" w:lineRule="auto"/>
        <w:ind w:firstLine="420"/>
        <w:jc w:val="left"/>
        <w:rPr>
          <w:rFonts w:hint="eastAsia" w:asciiTheme="minorEastAsia" w:hAnsiTheme="minorEastAsia" w:eastAsiaTheme="minorEastAsia" w:cstheme="minorEastAsia"/>
          <w:color w:val="auto"/>
          <w:szCs w:val="24"/>
          <w:highlight w:val="none"/>
        </w:rPr>
      </w:pPr>
      <w:r>
        <w:rPr>
          <w:rFonts w:hint="eastAsia" w:asciiTheme="minorEastAsia" w:hAnsiTheme="minorEastAsia" w:eastAsiaTheme="minorEastAsia" w:cstheme="minorEastAsia"/>
          <w:color w:val="auto"/>
          <w:szCs w:val="24"/>
          <w:highlight w:val="none"/>
        </w:rPr>
        <w:t xml:space="preserve">5.1.9 承包人必须遵守有关环境保护的法律法规，并采取有效措施控制施工现场的各种粉尘、废气、废弃物、噪声、振动等对身体健康和周边环境造成的危害和污染，有关费用已包含在合同价中。 </w:t>
      </w:r>
    </w:p>
    <w:p w14:paraId="603F17E2">
      <w:pPr>
        <w:autoSpaceDE w:val="0"/>
        <w:autoSpaceDN w:val="0"/>
        <w:adjustRightInd w:val="0"/>
        <w:snapToGrid w:val="0"/>
        <w:spacing w:beforeLines="50" w:line="360" w:lineRule="auto"/>
        <w:ind w:firstLine="480"/>
        <w:rPr>
          <w:rFonts w:hint="eastAsia" w:asciiTheme="minorEastAsia" w:hAnsiTheme="minorEastAsia" w:eastAsiaTheme="minorEastAsia" w:cstheme="minorEastAsia"/>
          <w:color w:val="auto"/>
          <w:szCs w:val="24"/>
          <w:highlight w:val="none"/>
        </w:rPr>
      </w:pPr>
      <w:r>
        <w:rPr>
          <w:rFonts w:hint="eastAsia" w:asciiTheme="minorEastAsia" w:hAnsiTheme="minorEastAsia" w:eastAsiaTheme="minorEastAsia" w:cstheme="minorEastAsia"/>
          <w:color w:val="auto"/>
          <w:szCs w:val="24"/>
          <w:highlight w:val="none"/>
        </w:rPr>
        <w:t>5.1.10 工程竣工验收合格后30天内，承包人必须及时</w:t>
      </w:r>
      <w:r>
        <w:rPr>
          <w:rFonts w:hint="eastAsia" w:asciiTheme="minorEastAsia" w:hAnsiTheme="minorEastAsia" w:eastAsiaTheme="minorEastAsia" w:cstheme="minorEastAsia"/>
          <w:snapToGrid w:val="0"/>
          <w:color w:val="auto"/>
          <w:kern w:val="0"/>
          <w:szCs w:val="24"/>
          <w:highlight w:val="none"/>
        </w:rPr>
        <w:t>按</w:t>
      </w:r>
      <w:r>
        <w:rPr>
          <w:rFonts w:hint="eastAsia" w:asciiTheme="minorEastAsia" w:hAnsiTheme="minorEastAsia" w:eastAsiaTheme="minorEastAsia" w:cstheme="minorEastAsia"/>
          <w:color w:val="auto"/>
          <w:szCs w:val="24"/>
          <w:highlight w:val="none"/>
        </w:rPr>
        <w:t xml:space="preserve">韶关市城市建设档案要求及发包人要求提交真实完整的竣工图纸等竣工资料，并由承包人负责汇总后，移交相关管理部门，且办理完成相关移交手续，否则每延迟１天，承包人向发包人支付2000元/天的违约金。同时，承包人向发包人提供完整的竣工图纸等竣工资料各8套（包括声像及电子文件），档案的制作费用由承包人承担。 </w:t>
      </w:r>
    </w:p>
    <w:p w14:paraId="3725CCE5">
      <w:pPr>
        <w:autoSpaceDE w:val="0"/>
        <w:autoSpaceDN w:val="0"/>
        <w:adjustRightInd w:val="0"/>
        <w:snapToGrid w:val="0"/>
        <w:spacing w:beforeLines="50" w:line="360" w:lineRule="auto"/>
        <w:ind w:firstLine="480"/>
        <w:rPr>
          <w:rFonts w:hint="eastAsia" w:asciiTheme="minorEastAsia" w:hAnsiTheme="minorEastAsia" w:eastAsiaTheme="minorEastAsia" w:cstheme="minorEastAsia"/>
          <w:color w:val="auto"/>
          <w:szCs w:val="24"/>
          <w:highlight w:val="none"/>
        </w:rPr>
      </w:pPr>
      <w:r>
        <w:rPr>
          <w:rFonts w:hint="eastAsia" w:asciiTheme="minorEastAsia" w:hAnsiTheme="minorEastAsia" w:eastAsiaTheme="minorEastAsia" w:cstheme="minorEastAsia"/>
          <w:color w:val="auto"/>
          <w:szCs w:val="24"/>
          <w:highlight w:val="none"/>
        </w:rPr>
        <w:t>5.1.11 如承包人不按合同内容及条款施工，或违反正常施工程序、施工工艺进行施工，或施工质量、安全、环保等达不到有关要求，或施工用材料设备不符合规定，发包人有权勒令承包人暂停施工，承包人必须停工整改，一切责任由承包人负责。</w:t>
      </w:r>
    </w:p>
    <w:p w14:paraId="32A1CF90">
      <w:pPr>
        <w:autoSpaceDE w:val="0"/>
        <w:autoSpaceDN w:val="0"/>
        <w:adjustRightInd w:val="0"/>
        <w:snapToGrid w:val="0"/>
        <w:spacing w:beforeLines="50" w:line="360" w:lineRule="auto"/>
        <w:ind w:firstLine="480"/>
        <w:rPr>
          <w:rFonts w:hint="eastAsia" w:asciiTheme="minorEastAsia" w:hAnsiTheme="minorEastAsia" w:eastAsiaTheme="minorEastAsia" w:cstheme="minorEastAsia"/>
          <w:color w:val="auto"/>
          <w:szCs w:val="24"/>
          <w:highlight w:val="none"/>
        </w:rPr>
      </w:pPr>
      <w:r>
        <w:rPr>
          <w:rFonts w:hint="eastAsia" w:asciiTheme="minorEastAsia" w:hAnsiTheme="minorEastAsia" w:eastAsiaTheme="minorEastAsia" w:cstheme="minorEastAsia"/>
          <w:color w:val="auto"/>
          <w:szCs w:val="24"/>
          <w:highlight w:val="none"/>
        </w:rPr>
        <w:t>5.1.12 承包人全体现场施工人员佩戴安全帽，全部施工人员佩戴工作牌。</w:t>
      </w:r>
    </w:p>
    <w:p w14:paraId="6AD3CEDC">
      <w:pPr>
        <w:autoSpaceDE w:val="0"/>
        <w:autoSpaceDN w:val="0"/>
        <w:adjustRightInd w:val="0"/>
        <w:snapToGrid w:val="0"/>
        <w:spacing w:beforeLines="50" w:line="360" w:lineRule="auto"/>
        <w:ind w:firstLine="480"/>
        <w:rPr>
          <w:rFonts w:hint="eastAsia" w:asciiTheme="minorEastAsia" w:hAnsiTheme="minorEastAsia" w:eastAsiaTheme="minorEastAsia" w:cstheme="minorEastAsia"/>
          <w:color w:val="auto"/>
          <w:szCs w:val="24"/>
          <w:highlight w:val="none"/>
        </w:rPr>
      </w:pPr>
      <w:r>
        <w:rPr>
          <w:rFonts w:hint="eastAsia" w:asciiTheme="minorEastAsia" w:hAnsiTheme="minorEastAsia" w:eastAsiaTheme="minorEastAsia" w:cstheme="minorEastAsia"/>
          <w:color w:val="auto"/>
          <w:szCs w:val="24"/>
          <w:highlight w:val="none"/>
        </w:rPr>
        <w:t>5.1.13 未经发包人书面许可，承包人不得在施工现场布置任何与本项目工程无关的商业广告，否则发包人有权要求承包人予以拆除，承包人并向发包人每次支付违约金10000元。</w:t>
      </w:r>
    </w:p>
    <w:p w14:paraId="5CB8657B">
      <w:pPr>
        <w:autoSpaceDE w:val="0"/>
        <w:autoSpaceDN w:val="0"/>
        <w:adjustRightInd w:val="0"/>
        <w:snapToGrid w:val="0"/>
        <w:spacing w:beforeLines="50" w:line="360" w:lineRule="auto"/>
        <w:ind w:firstLine="480"/>
        <w:rPr>
          <w:rFonts w:hint="eastAsia" w:asciiTheme="minorEastAsia" w:hAnsiTheme="minorEastAsia" w:eastAsiaTheme="minorEastAsia" w:cstheme="minorEastAsia"/>
          <w:color w:val="auto"/>
          <w:szCs w:val="24"/>
          <w:highlight w:val="none"/>
        </w:rPr>
      </w:pPr>
      <w:r>
        <w:rPr>
          <w:rFonts w:hint="eastAsia" w:asciiTheme="minorEastAsia" w:hAnsiTheme="minorEastAsia" w:eastAsiaTheme="minorEastAsia" w:cstheme="minorEastAsia"/>
          <w:color w:val="auto"/>
          <w:szCs w:val="24"/>
          <w:highlight w:val="none"/>
        </w:rPr>
        <w:t>5.1.14 承包人下列人员有以下情形的，承包人必须在24小时内将其调离，并应在3天内补充经发包人批准的相关合格人员。若承包人不及时履行，发包人则有权要求承包人按每人每次支付违约金1000元/天，具体情形如下：</w:t>
      </w:r>
    </w:p>
    <w:p w14:paraId="0B14D976">
      <w:pPr>
        <w:autoSpaceDE w:val="0"/>
        <w:autoSpaceDN w:val="0"/>
        <w:adjustRightInd w:val="0"/>
        <w:snapToGrid w:val="0"/>
        <w:spacing w:line="360" w:lineRule="auto"/>
        <w:ind w:firstLine="240" w:firstLineChars="100"/>
        <w:rPr>
          <w:rFonts w:hint="eastAsia" w:asciiTheme="minorEastAsia" w:hAnsiTheme="minorEastAsia" w:eastAsiaTheme="minorEastAsia" w:cstheme="minorEastAsia"/>
          <w:color w:val="auto"/>
          <w:szCs w:val="24"/>
          <w:highlight w:val="none"/>
        </w:rPr>
      </w:pPr>
      <w:r>
        <w:rPr>
          <w:rFonts w:hint="eastAsia" w:asciiTheme="minorEastAsia" w:hAnsiTheme="minorEastAsia" w:eastAsiaTheme="minorEastAsia" w:cstheme="minorEastAsia"/>
          <w:color w:val="auto"/>
          <w:szCs w:val="24"/>
          <w:highlight w:val="none"/>
        </w:rPr>
        <w:t>（1）发包人确认无法胜任工作者，包括：对分部分项工程施工进度及施工质量达不到合同要求负有责任的施工人员、不熟悉本专业的施工人员、工作责任心不强的施工人员等；</w:t>
      </w:r>
    </w:p>
    <w:p w14:paraId="1B468EA9">
      <w:pPr>
        <w:autoSpaceDE w:val="0"/>
        <w:autoSpaceDN w:val="0"/>
        <w:adjustRightInd w:val="0"/>
        <w:snapToGrid w:val="0"/>
        <w:spacing w:line="360" w:lineRule="auto"/>
        <w:ind w:firstLine="240" w:firstLineChars="100"/>
        <w:rPr>
          <w:rFonts w:hint="eastAsia" w:asciiTheme="minorEastAsia" w:hAnsiTheme="minorEastAsia" w:eastAsiaTheme="minorEastAsia" w:cstheme="minorEastAsia"/>
          <w:color w:val="auto"/>
          <w:szCs w:val="24"/>
          <w:highlight w:val="none"/>
        </w:rPr>
      </w:pPr>
      <w:r>
        <w:rPr>
          <w:rFonts w:hint="eastAsia" w:asciiTheme="minorEastAsia" w:hAnsiTheme="minorEastAsia" w:eastAsiaTheme="minorEastAsia" w:cstheme="minorEastAsia"/>
          <w:color w:val="auto"/>
          <w:szCs w:val="24"/>
          <w:highlight w:val="none"/>
        </w:rPr>
        <w:t>（2）不积极配合发包人、监理工程师正常工作人员；</w:t>
      </w:r>
    </w:p>
    <w:p w14:paraId="00BD5E1E">
      <w:pPr>
        <w:autoSpaceDE w:val="0"/>
        <w:autoSpaceDN w:val="0"/>
        <w:adjustRightInd w:val="0"/>
        <w:snapToGrid w:val="0"/>
        <w:spacing w:line="360" w:lineRule="auto"/>
        <w:ind w:firstLine="240" w:firstLineChars="100"/>
        <w:rPr>
          <w:rFonts w:hint="eastAsia" w:asciiTheme="minorEastAsia" w:hAnsiTheme="minorEastAsia" w:eastAsiaTheme="minorEastAsia" w:cstheme="minorEastAsia"/>
          <w:color w:val="auto"/>
          <w:szCs w:val="24"/>
          <w:highlight w:val="none"/>
        </w:rPr>
      </w:pPr>
      <w:r>
        <w:rPr>
          <w:rFonts w:hint="eastAsia" w:asciiTheme="minorEastAsia" w:hAnsiTheme="minorEastAsia" w:eastAsiaTheme="minorEastAsia" w:cstheme="minorEastAsia"/>
          <w:color w:val="auto"/>
          <w:szCs w:val="24"/>
          <w:highlight w:val="none"/>
        </w:rPr>
        <w:t>（3）违反承包人或发包人工地现场管理规定的人员；</w:t>
      </w:r>
    </w:p>
    <w:p w14:paraId="3B17D936">
      <w:pPr>
        <w:autoSpaceDE w:val="0"/>
        <w:autoSpaceDN w:val="0"/>
        <w:adjustRightInd w:val="0"/>
        <w:snapToGrid w:val="0"/>
        <w:spacing w:line="360" w:lineRule="auto"/>
        <w:ind w:firstLine="240" w:firstLineChars="100"/>
        <w:rPr>
          <w:rFonts w:hint="eastAsia" w:asciiTheme="minorEastAsia" w:hAnsiTheme="minorEastAsia" w:eastAsiaTheme="minorEastAsia" w:cstheme="minorEastAsia"/>
          <w:color w:val="auto"/>
          <w:szCs w:val="24"/>
          <w:highlight w:val="none"/>
        </w:rPr>
      </w:pPr>
      <w:r>
        <w:rPr>
          <w:rFonts w:hint="eastAsia" w:asciiTheme="minorEastAsia" w:hAnsiTheme="minorEastAsia" w:eastAsiaTheme="minorEastAsia" w:cstheme="minorEastAsia"/>
          <w:color w:val="auto"/>
          <w:szCs w:val="24"/>
          <w:highlight w:val="none"/>
        </w:rPr>
        <w:t>（4）无证上岗人员（适用于按规定必须有上岗证的）；</w:t>
      </w:r>
    </w:p>
    <w:p w14:paraId="787AE936">
      <w:pPr>
        <w:adjustRightInd w:val="0"/>
        <w:snapToGrid w:val="0"/>
        <w:spacing w:line="360" w:lineRule="auto"/>
        <w:ind w:firstLine="240" w:firstLineChars="100"/>
        <w:rPr>
          <w:rFonts w:hint="eastAsia" w:asciiTheme="minorEastAsia" w:hAnsiTheme="minorEastAsia" w:eastAsiaTheme="minorEastAsia" w:cstheme="minorEastAsia"/>
          <w:color w:val="auto"/>
          <w:szCs w:val="24"/>
          <w:highlight w:val="none"/>
        </w:rPr>
      </w:pPr>
      <w:r>
        <w:rPr>
          <w:rFonts w:hint="eastAsia" w:asciiTheme="minorEastAsia" w:hAnsiTheme="minorEastAsia" w:eastAsiaTheme="minorEastAsia" w:cstheme="minorEastAsia"/>
          <w:color w:val="auto"/>
          <w:szCs w:val="24"/>
          <w:highlight w:val="none"/>
        </w:rPr>
        <w:t>（5）与本工程施工无关的人员。</w:t>
      </w:r>
    </w:p>
    <w:p w14:paraId="6AC7036C">
      <w:pPr>
        <w:adjustRightInd w:val="0"/>
        <w:snapToGrid w:val="0"/>
        <w:spacing w:line="360" w:lineRule="auto"/>
        <w:ind w:firstLine="480" w:firstLineChars="200"/>
        <w:rPr>
          <w:rFonts w:hint="eastAsia" w:asciiTheme="minorEastAsia" w:hAnsiTheme="minorEastAsia" w:eastAsiaTheme="minorEastAsia" w:cstheme="minorEastAsia"/>
          <w:color w:val="auto"/>
          <w:szCs w:val="24"/>
          <w:highlight w:val="none"/>
        </w:rPr>
      </w:pPr>
      <w:r>
        <w:rPr>
          <w:rFonts w:hint="eastAsia" w:asciiTheme="minorEastAsia" w:hAnsiTheme="minorEastAsia" w:eastAsiaTheme="minorEastAsia" w:cstheme="minorEastAsia"/>
          <w:color w:val="auto"/>
          <w:szCs w:val="24"/>
          <w:highlight w:val="none"/>
        </w:rPr>
        <w:t xml:space="preserve">5.1.15 本工程禁止转包，若发包人和监理人认为承包人有转包行为，且经行政主管部门落实认定。发包人有权勒令承包人停工、驱逐其出现场，并提请建设行政主管部门对承包人按相关法律法规进行行政处罚；发包人还有权给予承包人履约评价为不合格，及有权拒绝承包人3年内参加发包人其它工程的投标；同时发包人有权单方面解除本合同。由此造成的损失均由承包人承担。 </w:t>
      </w:r>
    </w:p>
    <w:p w14:paraId="2DAEF134">
      <w:pPr>
        <w:spacing w:line="360" w:lineRule="auto"/>
        <w:ind w:firstLine="482" w:firstLineChars="200"/>
        <w:rPr>
          <w:rFonts w:hint="eastAsia" w:asciiTheme="minorEastAsia" w:hAnsiTheme="minorEastAsia" w:eastAsiaTheme="minorEastAsia" w:cstheme="minorEastAsia"/>
          <w:b/>
          <w:bCs/>
          <w:color w:val="auto"/>
          <w:szCs w:val="24"/>
          <w:highlight w:val="none"/>
        </w:rPr>
      </w:pPr>
      <w:r>
        <w:rPr>
          <w:rFonts w:hint="eastAsia" w:asciiTheme="minorEastAsia" w:hAnsiTheme="minorEastAsia" w:eastAsiaTheme="minorEastAsia" w:cstheme="minorEastAsia"/>
          <w:b/>
          <w:bCs/>
          <w:color w:val="auto"/>
          <w:szCs w:val="24"/>
          <w:highlight w:val="none"/>
        </w:rPr>
        <w:t>5.2 用工和劳务</w:t>
      </w:r>
    </w:p>
    <w:p w14:paraId="7C93CBDF">
      <w:pPr>
        <w:adjustRightInd w:val="0"/>
        <w:snapToGrid w:val="0"/>
        <w:spacing w:line="360" w:lineRule="auto"/>
        <w:ind w:firstLine="480" w:firstLineChars="200"/>
        <w:rPr>
          <w:rFonts w:hint="eastAsia" w:asciiTheme="minorEastAsia" w:hAnsiTheme="minorEastAsia" w:eastAsiaTheme="minorEastAsia" w:cstheme="minorEastAsia"/>
          <w:color w:val="auto"/>
          <w:szCs w:val="24"/>
          <w:highlight w:val="none"/>
        </w:rPr>
      </w:pPr>
      <w:r>
        <w:rPr>
          <w:rFonts w:hint="eastAsia" w:asciiTheme="minorEastAsia" w:hAnsiTheme="minorEastAsia" w:eastAsiaTheme="minorEastAsia" w:cstheme="minorEastAsia"/>
          <w:color w:val="auto"/>
          <w:szCs w:val="24"/>
          <w:highlight w:val="none"/>
        </w:rPr>
        <w:t>5.2.1承包人不得从为发包人或工程师服务的人员中招雇任何人员。</w:t>
      </w:r>
    </w:p>
    <w:p w14:paraId="19CD34B0">
      <w:pPr>
        <w:adjustRightInd w:val="0"/>
        <w:snapToGrid w:val="0"/>
        <w:spacing w:line="360" w:lineRule="auto"/>
        <w:ind w:firstLine="480" w:firstLineChars="200"/>
        <w:rPr>
          <w:rFonts w:hint="eastAsia" w:asciiTheme="minorEastAsia" w:hAnsiTheme="minorEastAsia" w:eastAsiaTheme="minorEastAsia" w:cstheme="minorEastAsia"/>
          <w:color w:val="auto"/>
          <w:szCs w:val="24"/>
          <w:highlight w:val="none"/>
        </w:rPr>
      </w:pPr>
      <w:r>
        <w:rPr>
          <w:rFonts w:hint="eastAsia" w:asciiTheme="minorEastAsia" w:hAnsiTheme="minorEastAsia" w:eastAsiaTheme="minorEastAsia" w:cstheme="minorEastAsia"/>
          <w:color w:val="auto"/>
          <w:szCs w:val="24"/>
          <w:highlight w:val="none"/>
        </w:rPr>
        <w:t>5.2.2承包人不得以任何理由延期支付雇员的工资和劳务分包人的劳务费用。对发包人支付的工程款，承包人须优先用于支付工人劳动报酬，确保不发生因拖欠工人工资、劳务费而停工、上访，或因此在媒体曝光等事件。如果发生因拖欠工人工资、劳务费而停工上访，或因此在媒体曝光等事件，视为承包人违约，发包人有权要求承包人支付违约金20万元/次。</w:t>
      </w:r>
    </w:p>
    <w:p w14:paraId="415D10D3">
      <w:pPr>
        <w:adjustRightInd w:val="0"/>
        <w:snapToGrid w:val="0"/>
        <w:spacing w:line="360" w:lineRule="auto"/>
        <w:ind w:firstLine="480" w:firstLineChars="200"/>
        <w:rPr>
          <w:rFonts w:hint="eastAsia" w:asciiTheme="minorEastAsia" w:hAnsiTheme="minorEastAsia" w:eastAsiaTheme="minorEastAsia" w:cstheme="minorEastAsia"/>
          <w:color w:val="auto"/>
          <w:szCs w:val="24"/>
          <w:highlight w:val="none"/>
        </w:rPr>
      </w:pPr>
      <w:r>
        <w:rPr>
          <w:rFonts w:hint="eastAsia" w:asciiTheme="minorEastAsia" w:hAnsiTheme="minorEastAsia" w:eastAsiaTheme="minorEastAsia" w:cstheme="minorEastAsia"/>
          <w:color w:val="auto"/>
          <w:szCs w:val="24"/>
          <w:highlight w:val="none"/>
        </w:rPr>
        <w:t>5.2.3承包人应避免发包人因施工工人追索劳务费或工程款而将发包人诉至法庭或仲裁庭，否则一切责任由承包人承担，所发生的所有费用（包括但不限于诉讼费、调查费、律师费、赔偿费、违约金等）全部由承包人承担，发包人有权将此等费用从任何应支付的工程款中扣除或没收履约保函中的相应金额。</w:t>
      </w:r>
    </w:p>
    <w:p w14:paraId="3F52A91C">
      <w:pPr>
        <w:spacing w:line="360" w:lineRule="auto"/>
        <w:ind w:firstLine="480" w:firstLineChars="200"/>
        <w:rPr>
          <w:rFonts w:hint="eastAsia" w:asciiTheme="minorEastAsia" w:hAnsiTheme="minorEastAsia" w:eastAsiaTheme="minorEastAsia" w:cstheme="minorEastAsia"/>
          <w:color w:val="auto"/>
          <w:szCs w:val="24"/>
          <w:highlight w:val="none"/>
        </w:rPr>
      </w:pPr>
      <w:r>
        <w:rPr>
          <w:rFonts w:hint="eastAsia" w:asciiTheme="minorEastAsia" w:hAnsiTheme="minorEastAsia" w:eastAsiaTheme="minorEastAsia" w:cstheme="minorEastAsia"/>
          <w:color w:val="auto"/>
          <w:szCs w:val="24"/>
          <w:highlight w:val="none"/>
        </w:rPr>
        <w:t>5.2.4如果现场工程师需要了解承包人在现场的管理人员和各种劳务工种操作人员情况，以及工程师要求的有关承包人机械设备、主要施工机具、周转材料等的详细资料。承包人则应向工程师提交一份详细的统计表，其格式和提交的间隔时间应符合工程师的规定。</w:t>
      </w:r>
    </w:p>
    <w:p w14:paraId="53E514FC">
      <w:pPr>
        <w:spacing w:line="360" w:lineRule="auto"/>
        <w:ind w:firstLine="482" w:firstLineChars="200"/>
        <w:rPr>
          <w:rFonts w:hint="eastAsia" w:asciiTheme="minorEastAsia" w:hAnsiTheme="minorEastAsia" w:eastAsiaTheme="minorEastAsia" w:cstheme="minorEastAsia"/>
          <w:b/>
          <w:bCs/>
          <w:color w:val="auto"/>
          <w:szCs w:val="24"/>
          <w:highlight w:val="none"/>
        </w:rPr>
      </w:pPr>
      <w:r>
        <w:rPr>
          <w:rFonts w:hint="eastAsia" w:asciiTheme="minorEastAsia" w:hAnsiTheme="minorEastAsia" w:eastAsiaTheme="minorEastAsia" w:cstheme="minorEastAsia"/>
          <w:b/>
          <w:bCs/>
          <w:color w:val="auto"/>
          <w:szCs w:val="24"/>
          <w:highlight w:val="none"/>
        </w:rPr>
        <w:t>5.3施工准备工作</w:t>
      </w:r>
    </w:p>
    <w:p w14:paraId="57C4C8FD">
      <w:pPr>
        <w:spacing w:line="360" w:lineRule="auto"/>
        <w:ind w:firstLine="480" w:firstLineChars="200"/>
        <w:rPr>
          <w:rFonts w:hint="eastAsia" w:asciiTheme="minorEastAsia" w:hAnsiTheme="minorEastAsia" w:eastAsiaTheme="minorEastAsia" w:cstheme="minorEastAsia"/>
          <w:color w:val="auto"/>
          <w:szCs w:val="24"/>
          <w:highlight w:val="none"/>
        </w:rPr>
      </w:pPr>
      <w:r>
        <w:rPr>
          <w:rFonts w:hint="eastAsia" w:asciiTheme="minorEastAsia" w:hAnsiTheme="minorEastAsia" w:eastAsiaTheme="minorEastAsia" w:cstheme="minorEastAsia"/>
          <w:color w:val="auto"/>
          <w:szCs w:val="24"/>
          <w:highlight w:val="none"/>
        </w:rPr>
        <w:t>5.3.1承包人应充分认识到本工程的特殊性和复杂性，施工前应切实做好各项准备工作，包括但不限于以下（1）、（2）、（3）的内容：</w:t>
      </w:r>
    </w:p>
    <w:p w14:paraId="29357F19">
      <w:pPr>
        <w:spacing w:line="360" w:lineRule="auto"/>
        <w:rPr>
          <w:rFonts w:hint="eastAsia" w:asciiTheme="minorEastAsia" w:hAnsiTheme="minorEastAsia" w:eastAsiaTheme="minorEastAsia" w:cstheme="minorEastAsia"/>
          <w:color w:val="auto"/>
          <w:szCs w:val="24"/>
          <w:highlight w:val="none"/>
        </w:rPr>
      </w:pPr>
      <w:r>
        <w:rPr>
          <w:rFonts w:hint="eastAsia" w:asciiTheme="minorEastAsia" w:hAnsiTheme="minorEastAsia" w:eastAsiaTheme="minorEastAsia" w:cstheme="minorEastAsia"/>
          <w:color w:val="auto"/>
          <w:szCs w:val="24"/>
          <w:highlight w:val="none"/>
        </w:rPr>
        <w:t xml:space="preserve">   （1）必须按要求完成临时设施建设和现场指挥部建设。</w:t>
      </w:r>
    </w:p>
    <w:p w14:paraId="230FD77A">
      <w:pPr>
        <w:spacing w:line="360" w:lineRule="auto"/>
        <w:rPr>
          <w:rFonts w:hint="eastAsia" w:asciiTheme="minorEastAsia" w:hAnsiTheme="minorEastAsia" w:eastAsiaTheme="minorEastAsia" w:cstheme="minorEastAsia"/>
          <w:color w:val="auto"/>
          <w:szCs w:val="24"/>
          <w:highlight w:val="none"/>
        </w:rPr>
      </w:pPr>
      <w:r>
        <w:rPr>
          <w:rFonts w:hint="eastAsia" w:asciiTheme="minorEastAsia" w:hAnsiTheme="minorEastAsia" w:eastAsiaTheme="minorEastAsia" w:cstheme="minorEastAsia"/>
          <w:color w:val="auto"/>
          <w:szCs w:val="24"/>
          <w:highlight w:val="none"/>
        </w:rPr>
        <w:t xml:space="preserve">   （2）按照相关规定及发包人要求做好现场申报、宣传、走访、排查和解释工作。</w:t>
      </w:r>
    </w:p>
    <w:p w14:paraId="0CAB7FC9">
      <w:pPr>
        <w:spacing w:line="360" w:lineRule="auto"/>
        <w:rPr>
          <w:rFonts w:hint="eastAsia" w:asciiTheme="minorEastAsia" w:hAnsiTheme="minorEastAsia" w:eastAsiaTheme="minorEastAsia" w:cstheme="minorEastAsia"/>
          <w:color w:val="auto"/>
          <w:szCs w:val="24"/>
          <w:highlight w:val="none"/>
        </w:rPr>
      </w:pPr>
      <w:r>
        <w:rPr>
          <w:rFonts w:hint="eastAsia" w:asciiTheme="minorEastAsia" w:hAnsiTheme="minorEastAsia" w:eastAsiaTheme="minorEastAsia" w:cstheme="minorEastAsia"/>
          <w:color w:val="auto"/>
          <w:szCs w:val="24"/>
          <w:highlight w:val="none"/>
        </w:rPr>
        <w:t xml:space="preserve">   （3）根据现场实际环境，做好防火、防盗、防坠落等各项措施，排除安全隐患，确保施工期间施工的安全。</w:t>
      </w:r>
    </w:p>
    <w:p w14:paraId="7B09516A">
      <w:pPr>
        <w:spacing w:line="360" w:lineRule="auto"/>
        <w:ind w:firstLine="480" w:firstLineChars="200"/>
        <w:rPr>
          <w:rFonts w:hint="eastAsia" w:asciiTheme="minorEastAsia" w:hAnsiTheme="minorEastAsia" w:eastAsiaTheme="minorEastAsia" w:cstheme="minorEastAsia"/>
          <w:color w:val="auto"/>
          <w:szCs w:val="24"/>
          <w:highlight w:val="none"/>
        </w:rPr>
      </w:pPr>
      <w:r>
        <w:rPr>
          <w:rFonts w:hint="eastAsia" w:asciiTheme="minorEastAsia" w:hAnsiTheme="minorEastAsia" w:eastAsiaTheme="minorEastAsia" w:cstheme="minorEastAsia"/>
          <w:color w:val="auto"/>
          <w:szCs w:val="24"/>
          <w:highlight w:val="none"/>
        </w:rPr>
        <w:t>5.3.2存在设计图纸疑问，必须在施工前30日提出，不得在施工时临时提出，也不得以此手段要求任何索赔，由此造成的一切损失由承包人承担。</w:t>
      </w:r>
    </w:p>
    <w:p w14:paraId="71434D4E">
      <w:pPr>
        <w:spacing w:line="360" w:lineRule="auto"/>
        <w:ind w:left="480" w:leftChars="200"/>
        <w:rPr>
          <w:rFonts w:hint="eastAsia" w:asciiTheme="minorEastAsia" w:hAnsiTheme="minorEastAsia" w:eastAsiaTheme="minorEastAsia" w:cstheme="minorEastAsia"/>
          <w:strike/>
          <w:color w:val="auto"/>
          <w:szCs w:val="24"/>
          <w:highlight w:val="none"/>
        </w:rPr>
      </w:pPr>
      <w:r>
        <w:rPr>
          <w:rFonts w:hint="eastAsia" w:asciiTheme="minorEastAsia" w:hAnsiTheme="minorEastAsia" w:eastAsiaTheme="minorEastAsia" w:cstheme="minorEastAsia"/>
          <w:b/>
          <w:bCs/>
          <w:color w:val="auto"/>
          <w:szCs w:val="24"/>
          <w:highlight w:val="none"/>
        </w:rPr>
        <w:t>5.4工程变更</w:t>
      </w:r>
    </w:p>
    <w:p w14:paraId="1E334073">
      <w:pPr>
        <w:spacing w:line="360" w:lineRule="auto"/>
        <w:ind w:firstLine="480" w:firstLineChars="200"/>
        <w:rPr>
          <w:rFonts w:hint="eastAsia" w:asciiTheme="minorEastAsia" w:hAnsiTheme="minorEastAsia" w:eastAsiaTheme="minorEastAsia" w:cstheme="minorEastAsia"/>
          <w:color w:val="auto"/>
          <w:szCs w:val="24"/>
          <w:highlight w:val="none"/>
        </w:rPr>
      </w:pPr>
      <w:r>
        <w:rPr>
          <w:rFonts w:hint="eastAsia" w:asciiTheme="minorEastAsia" w:hAnsiTheme="minorEastAsia" w:eastAsiaTheme="minorEastAsia" w:cstheme="minorEastAsia"/>
          <w:color w:val="auto"/>
          <w:szCs w:val="24"/>
          <w:highlight w:val="none"/>
        </w:rPr>
        <w:t>5.4.1承包人报送的变更价款，应实事求是，不得虚报数量，增加或变更的工程内容按招标文件中约定计价办法进行计量。若其报送金额超出建设工程造价管理部门或政府审核部门审定金额15%以上的，每次承包人向发包人支付人民币伍仟（￥5000）元的违约金，并在结算中予以扣除。</w:t>
      </w:r>
    </w:p>
    <w:p w14:paraId="34CBA073">
      <w:pPr>
        <w:spacing w:line="360" w:lineRule="auto"/>
        <w:ind w:firstLine="480" w:firstLineChars="200"/>
        <w:rPr>
          <w:rFonts w:hint="eastAsia" w:asciiTheme="minorEastAsia" w:hAnsiTheme="minorEastAsia" w:eastAsiaTheme="minorEastAsia" w:cstheme="minorEastAsia"/>
          <w:color w:val="auto"/>
          <w:szCs w:val="24"/>
          <w:highlight w:val="none"/>
        </w:rPr>
      </w:pPr>
      <w:r>
        <w:rPr>
          <w:rFonts w:hint="eastAsia" w:asciiTheme="minorEastAsia" w:hAnsiTheme="minorEastAsia" w:eastAsiaTheme="minorEastAsia" w:cstheme="minorEastAsia"/>
          <w:color w:val="auto"/>
          <w:szCs w:val="24"/>
          <w:highlight w:val="none"/>
        </w:rPr>
        <w:t>5.4.2承包人应充分考虑工程设计变更带来的风险。工程变更须按政府及发包人的有关规定、审批权限和审批程序进行审批，凡未经发包人审批同意，承包人擅自实施的，一律视为无效变更，结算时发包人不予承认。</w:t>
      </w:r>
    </w:p>
    <w:p w14:paraId="1E4F8AF9">
      <w:pPr>
        <w:spacing w:line="360" w:lineRule="auto"/>
        <w:ind w:firstLine="480" w:firstLineChars="200"/>
        <w:rPr>
          <w:rFonts w:hint="eastAsia" w:asciiTheme="minorEastAsia" w:hAnsiTheme="minorEastAsia" w:eastAsiaTheme="minorEastAsia" w:cstheme="minorEastAsia"/>
          <w:color w:val="auto"/>
          <w:szCs w:val="24"/>
          <w:highlight w:val="none"/>
        </w:rPr>
      </w:pPr>
      <w:r>
        <w:rPr>
          <w:rFonts w:hint="eastAsia" w:asciiTheme="minorEastAsia" w:hAnsiTheme="minorEastAsia" w:eastAsiaTheme="minorEastAsia" w:cstheme="minorEastAsia"/>
          <w:color w:val="auto"/>
          <w:szCs w:val="24"/>
          <w:highlight w:val="none"/>
        </w:rPr>
        <w:t>5.4.3承包人应按</w:t>
      </w:r>
      <w:r>
        <w:rPr>
          <w:rFonts w:hint="eastAsia" w:asciiTheme="minorEastAsia" w:hAnsiTheme="minorEastAsia" w:eastAsiaTheme="minorEastAsia" w:cstheme="minorEastAsia"/>
          <w:color w:val="auto"/>
          <w:szCs w:val="24"/>
          <w:highlight w:val="none"/>
          <w:lang w:eastAsia="zh-CN"/>
        </w:rPr>
        <w:t>南雄市</w:t>
      </w:r>
      <w:r>
        <w:rPr>
          <w:rFonts w:hint="eastAsia" w:asciiTheme="minorEastAsia" w:hAnsiTheme="minorEastAsia" w:eastAsiaTheme="minorEastAsia" w:cstheme="minorEastAsia"/>
          <w:color w:val="auto"/>
          <w:szCs w:val="24"/>
          <w:highlight w:val="none"/>
        </w:rPr>
        <w:t>人民政府办公室《关于加强市本级政府投资项目财政投资评审监督管理的实施意见》的规定及时申报办理工程变更审批手续，并于申请当期工程款之前或一并申报完整的工程变更资料予以备案；凡不符合实施意见要求的变更均为无效变更。</w:t>
      </w:r>
    </w:p>
    <w:p w14:paraId="4413A9BD">
      <w:pPr>
        <w:spacing w:line="360" w:lineRule="auto"/>
        <w:ind w:firstLine="482" w:firstLineChars="200"/>
        <w:rPr>
          <w:rFonts w:hint="eastAsia" w:asciiTheme="minorEastAsia" w:hAnsiTheme="minorEastAsia" w:eastAsiaTheme="minorEastAsia" w:cstheme="minorEastAsia"/>
          <w:b/>
          <w:bCs/>
          <w:color w:val="auto"/>
          <w:szCs w:val="24"/>
          <w:highlight w:val="none"/>
        </w:rPr>
      </w:pPr>
      <w:r>
        <w:rPr>
          <w:rFonts w:hint="eastAsia" w:asciiTheme="minorEastAsia" w:hAnsiTheme="minorEastAsia" w:eastAsiaTheme="minorEastAsia" w:cstheme="minorEastAsia"/>
          <w:b/>
          <w:bCs/>
          <w:color w:val="auto"/>
          <w:szCs w:val="24"/>
          <w:highlight w:val="none"/>
        </w:rPr>
        <w:t>5.5工程量计量的约定：</w:t>
      </w:r>
    </w:p>
    <w:p w14:paraId="1B9138F8">
      <w:pPr>
        <w:spacing w:line="360" w:lineRule="auto"/>
        <w:ind w:firstLine="480" w:firstLineChars="200"/>
        <w:rPr>
          <w:rFonts w:hint="eastAsia" w:asciiTheme="minorEastAsia" w:hAnsiTheme="minorEastAsia" w:eastAsiaTheme="minorEastAsia" w:cstheme="minorEastAsia"/>
          <w:color w:val="auto"/>
          <w:szCs w:val="24"/>
          <w:highlight w:val="none"/>
        </w:rPr>
      </w:pPr>
      <w:r>
        <w:rPr>
          <w:rFonts w:hint="eastAsia" w:asciiTheme="minorEastAsia" w:hAnsiTheme="minorEastAsia" w:eastAsiaTheme="minorEastAsia" w:cstheme="minorEastAsia"/>
          <w:color w:val="auto"/>
          <w:szCs w:val="24"/>
          <w:highlight w:val="none"/>
        </w:rPr>
        <w:t>①承包人不得自行取消施工图或清单中的任何项目，发包人根据需要取消的未施工项目，经监理工程师核实后予以扣减，相应的措施费用予以扣减。</w:t>
      </w:r>
    </w:p>
    <w:p w14:paraId="508395B1">
      <w:pPr>
        <w:spacing w:line="360" w:lineRule="auto"/>
        <w:ind w:firstLine="480" w:firstLineChars="200"/>
        <w:rPr>
          <w:rFonts w:hint="eastAsia" w:asciiTheme="minorEastAsia" w:hAnsiTheme="minorEastAsia" w:eastAsiaTheme="minorEastAsia" w:cstheme="minorEastAsia"/>
          <w:color w:val="auto"/>
          <w:szCs w:val="24"/>
          <w:highlight w:val="none"/>
        </w:rPr>
      </w:pPr>
      <w:r>
        <w:rPr>
          <w:rFonts w:hint="eastAsia" w:asciiTheme="minorEastAsia" w:hAnsiTheme="minorEastAsia" w:eastAsiaTheme="minorEastAsia" w:cstheme="minorEastAsia"/>
          <w:color w:val="auto"/>
          <w:szCs w:val="24"/>
          <w:highlight w:val="none"/>
        </w:rPr>
        <w:t>②承包人自身原因造成的返工工程量，不予计量。</w:t>
      </w:r>
    </w:p>
    <w:p w14:paraId="567A6974">
      <w:pPr>
        <w:spacing w:line="360" w:lineRule="auto"/>
        <w:ind w:firstLine="480" w:firstLineChars="200"/>
        <w:rPr>
          <w:rFonts w:hint="eastAsia" w:asciiTheme="minorEastAsia" w:hAnsiTheme="minorEastAsia" w:eastAsiaTheme="minorEastAsia" w:cstheme="minorEastAsia"/>
          <w:color w:val="auto"/>
          <w:szCs w:val="24"/>
          <w:highlight w:val="none"/>
        </w:rPr>
      </w:pPr>
      <w:r>
        <w:rPr>
          <w:rFonts w:hint="eastAsia" w:asciiTheme="minorEastAsia" w:hAnsiTheme="minorEastAsia" w:eastAsiaTheme="minorEastAsia" w:cstheme="minorEastAsia"/>
          <w:color w:val="auto"/>
          <w:szCs w:val="24"/>
          <w:highlight w:val="none"/>
        </w:rPr>
        <w:t>③凡超出图纸范围又未经变更审批的工程量，不予计量。</w:t>
      </w:r>
    </w:p>
    <w:p w14:paraId="0A91B735">
      <w:pPr>
        <w:spacing w:line="360" w:lineRule="auto"/>
        <w:ind w:firstLine="480" w:firstLineChars="200"/>
        <w:rPr>
          <w:rFonts w:hint="eastAsia" w:asciiTheme="minorEastAsia" w:hAnsiTheme="minorEastAsia" w:eastAsiaTheme="minorEastAsia" w:cstheme="minorEastAsia"/>
          <w:color w:val="auto"/>
          <w:szCs w:val="24"/>
          <w:highlight w:val="none"/>
        </w:rPr>
      </w:pPr>
      <w:r>
        <w:rPr>
          <w:rFonts w:hint="eastAsia" w:asciiTheme="minorEastAsia" w:hAnsiTheme="minorEastAsia" w:eastAsiaTheme="minorEastAsia" w:cstheme="minorEastAsia"/>
          <w:color w:val="auto"/>
          <w:szCs w:val="24"/>
          <w:highlight w:val="none"/>
        </w:rPr>
        <w:t>④不符合工程质量标准的工程量，不予计量。</w:t>
      </w:r>
    </w:p>
    <w:p w14:paraId="281ADA94">
      <w:pPr>
        <w:spacing w:line="360" w:lineRule="auto"/>
        <w:ind w:firstLine="480" w:firstLineChars="200"/>
        <w:rPr>
          <w:rFonts w:hint="eastAsia" w:asciiTheme="minorEastAsia" w:hAnsiTheme="minorEastAsia" w:eastAsiaTheme="minorEastAsia" w:cstheme="minorEastAsia"/>
          <w:color w:val="auto"/>
          <w:szCs w:val="24"/>
          <w:highlight w:val="none"/>
        </w:rPr>
      </w:pPr>
      <w:r>
        <w:rPr>
          <w:rFonts w:hint="eastAsia" w:asciiTheme="minorEastAsia" w:hAnsiTheme="minorEastAsia" w:eastAsiaTheme="minorEastAsia" w:cstheme="minorEastAsia"/>
          <w:color w:val="auto"/>
          <w:szCs w:val="24"/>
          <w:highlight w:val="none"/>
        </w:rPr>
        <w:t>⑤发包人书面通知承包人取消的工程量，不予计量。</w:t>
      </w:r>
    </w:p>
    <w:p w14:paraId="006747B2">
      <w:pPr>
        <w:pStyle w:val="35"/>
        <w:spacing w:line="360" w:lineRule="auto"/>
        <w:ind w:firstLine="480" w:firstLineChars="200"/>
        <w:jc w:val="left"/>
        <w:rPr>
          <w:rFonts w:hint="eastAsia" w:asciiTheme="minorEastAsia" w:hAnsiTheme="minorEastAsia" w:eastAsiaTheme="minorEastAsia" w:cstheme="minorEastAsia"/>
          <w:b w:val="0"/>
          <w:bCs/>
          <w:color w:val="auto"/>
          <w:highlight w:val="none"/>
        </w:rPr>
      </w:pPr>
      <w:r>
        <w:rPr>
          <w:rFonts w:hint="eastAsia" w:asciiTheme="minorEastAsia" w:hAnsiTheme="minorEastAsia" w:eastAsiaTheme="minorEastAsia" w:cstheme="minorEastAsia"/>
          <w:b w:val="0"/>
          <w:bCs/>
          <w:strike w:val="0"/>
          <w:snapToGrid w:val="0"/>
          <w:color w:val="auto"/>
          <w:kern w:val="0"/>
          <w:sz w:val="24"/>
          <w:highlight w:val="none"/>
        </w:rPr>
        <w:t>工程量预算清单中的综合单价为按技术规范与技术要求完成一个规定计量单位的工程所需的人工费、材料费、机械使用费、管理费、利润并考虑风险因素。按技术规范、招标文件、设计图纸、国标《建设工程工程量清单计价</w:t>
      </w:r>
      <w:r>
        <w:rPr>
          <w:rFonts w:hint="eastAsia" w:asciiTheme="minorEastAsia" w:hAnsiTheme="minorEastAsia" w:eastAsiaTheme="minorEastAsia" w:cstheme="minorEastAsia"/>
          <w:b w:val="0"/>
          <w:bCs/>
          <w:strike w:val="0"/>
          <w:snapToGrid w:val="0"/>
          <w:color w:val="auto"/>
          <w:kern w:val="0"/>
          <w:sz w:val="24"/>
          <w:highlight w:val="none"/>
          <w:lang w:val="en-US" w:eastAsia="zh-CN"/>
        </w:rPr>
        <w:t>标准</w:t>
      </w:r>
      <w:r>
        <w:rPr>
          <w:rFonts w:hint="eastAsia" w:asciiTheme="minorEastAsia" w:hAnsiTheme="minorEastAsia" w:eastAsiaTheme="minorEastAsia" w:cstheme="minorEastAsia"/>
          <w:b w:val="0"/>
          <w:bCs/>
          <w:strike w:val="0"/>
          <w:snapToGrid w:val="0"/>
          <w:color w:val="auto"/>
          <w:kern w:val="0"/>
          <w:sz w:val="24"/>
          <w:highlight w:val="none"/>
        </w:rPr>
        <w:t>》、省市现行计价规程等要求为完成一个规定计量单位的工程量所需的其他一切费用，承包人不得以综合单价和措施费所含工作内容缺漏项为由，向发包人提出任何变更工程价款的要求</w:t>
      </w:r>
      <w:r>
        <w:rPr>
          <w:rFonts w:hint="eastAsia" w:asciiTheme="minorEastAsia" w:hAnsiTheme="minorEastAsia" w:eastAsiaTheme="minorEastAsia" w:cstheme="minorEastAsia"/>
          <w:b w:val="0"/>
          <w:bCs/>
          <w:snapToGrid w:val="0"/>
          <w:color w:val="auto"/>
          <w:kern w:val="0"/>
          <w:sz w:val="24"/>
          <w:highlight w:val="none"/>
        </w:rPr>
        <w:t>。</w:t>
      </w:r>
    </w:p>
    <w:p w14:paraId="5B66EE14">
      <w:pPr>
        <w:spacing w:line="360" w:lineRule="auto"/>
        <w:ind w:firstLine="482" w:firstLineChars="200"/>
        <w:rPr>
          <w:rFonts w:hint="eastAsia" w:asciiTheme="minorEastAsia" w:hAnsiTheme="minorEastAsia" w:eastAsiaTheme="minorEastAsia" w:cstheme="minorEastAsia"/>
          <w:b/>
          <w:bCs/>
          <w:color w:val="auto"/>
          <w:szCs w:val="24"/>
          <w:highlight w:val="none"/>
          <w:u w:val="single"/>
        </w:rPr>
      </w:pPr>
      <w:r>
        <w:rPr>
          <w:rFonts w:hint="eastAsia" w:asciiTheme="minorEastAsia" w:hAnsiTheme="minorEastAsia" w:eastAsiaTheme="minorEastAsia" w:cstheme="minorEastAsia"/>
          <w:b/>
          <w:bCs/>
          <w:color w:val="auto"/>
          <w:szCs w:val="24"/>
          <w:highlight w:val="none"/>
        </w:rPr>
        <w:t>5.6承包人对专业分包的总要求</w:t>
      </w:r>
    </w:p>
    <w:p w14:paraId="30F3A50D">
      <w:pPr>
        <w:adjustRightInd w:val="0"/>
        <w:snapToGrid w:val="0"/>
        <w:spacing w:beforeLines="50" w:line="360" w:lineRule="auto"/>
        <w:ind w:firstLine="480" w:firstLineChars="200"/>
        <w:rPr>
          <w:rFonts w:hint="eastAsia" w:asciiTheme="minorEastAsia" w:hAnsiTheme="minorEastAsia" w:eastAsiaTheme="minorEastAsia" w:cstheme="minorEastAsia"/>
          <w:color w:val="auto"/>
          <w:szCs w:val="24"/>
          <w:highlight w:val="none"/>
        </w:rPr>
      </w:pPr>
      <w:r>
        <w:rPr>
          <w:rFonts w:hint="eastAsia" w:asciiTheme="minorEastAsia" w:hAnsiTheme="minorEastAsia" w:eastAsiaTheme="minorEastAsia" w:cstheme="minorEastAsia"/>
          <w:color w:val="auto"/>
          <w:szCs w:val="24"/>
          <w:highlight w:val="none"/>
        </w:rPr>
        <w:t>5.6.1承包人对本工程所有分包人的管理费和相互间的配合费用由承包人与分包人自行商定，已含在承包人的投标报价中，发包人不予任何补偿。承包人承担全部管理、组织、协调和配合工作。</w:t>
      </w:r>
    </w:p>
    <w:p w14:paraId="746013FF">
      <w:pPr>
        <w:spacing w:line="360" w:lineRule="auto"/>
        <w:ind w:firstLine="495"/>
        <w:rPr>
          <w:rFonts w:hint="eastAsia" w:asciiTheme="minorEastAsia" w:hAnsiTheme="minorEastAsia" w:eastAsiaTheme="minorEastAsia" w:cstheme="minorEastAsia"/>
          <w:color w:val="auto"/>
          <w:szCs w:val="24"/>
          <w:highlight w:val="none"/>
        </w:rPr>
      </w:pPr>
      <w:r>
        <w:rPr>
          <w:rFonts w:hint="eastAsia" w:asciiTheme="minorEastAsia" w:hAnsiTheme="minorEastAsia" w:eastAsiaTheme="minorEastAsia" w:cstheme="minorEastAsia"/>
          <w:color w:val="auto"/>
          <w:szCs w:val="24"/>
          <w:highlight w:val="none"/>
        </w:rPr>
        <w:t>5.6.2若承包人的施工承包资质缺少本工程的专业承包资质，应按照有关规定事先报发包人和监理工程师审查并取得发包人批准后分包给具有相应资质的专业承包人（如果分包工程按规定需要进行招标的，由承包人在建设交易中心自行组织），由此产生的一切分包费用、配合费、招标费用以及其他可能存在风险所产生的费用都含在合同价中。承包人因上述情况提出的任何索赔或工期延长申请将不获批准。若承包人在施工过程中由于自身缺少本工程要求的专业承包资质，而又不能按规定时间发包给具有资质的专业承包企业或者分包企业不能按照设计要求实施专业工程的，由此造成工期延误，每延误1天承包人向发包人支付违约金3万元；给发包人造成质量损失的，承包人负责赔偿，同时发包人有权从合同价中按分包工程的审定预算价扣除，并委托其他施工单位实施，承包人须无条件与分包人签订合同。</w:t>
      </w:r>
    </w:p>
    <w:p w14:paraId="15DE5AF0">
      <w:pPr>
        <w:spacing w:line="360" w:lineRule="auto"/>
        <w:ind w:firstLine="480" w:firstLineChars="200"/>
        <w:rPr>
          <w:rFonts w:hint="eastAsia" w:asciiTheme="minorEastAsia" w:hAnsiTheme="minorEastAsia" w:eastAsiaTheme="minorEastAsia" w:cstheme="minorEastAsia"/>
          <w:color w:val="auto"/>
          <w:szCs w:val="24"/>
          <w:highlight w:val="none"/>
        </w:rPr>
      </w:pPr>
      <w:r>
        <w:rPr>
          <w:rFonts w:hint="eastAsia" w:asciiTheme="minorEastAsia" w:hAnsiTheme="minorEastAsia" w:eastAsiaTheme="minorEastAsia" w:cstheme="minorEastAsia"/>
          <w:color w:val="auto"/>
          <w:szCs w:val="24"/>
          <w:highlight w:val="none"/>
        </w:rPr>
        <w:t>5.6.3若同一分包工程的分包申请被否定二次，发包人有权就该分包工程采用单独招标形式确定分包人或直接指定分包人，承包人须无条件与分包人签订合同，并不得收取任何费用。同时发包人有权从合同价中按分包工程的审定预算价扣除，并委托其他施工单位实施，承包人须无条件与分包人签订合同。同时由此造成工期延误，每延误1天承包人向发包人支付违约金3万元；给发包人造成质量损失的，承包人负责赔偿。</w:t>
      </w:r>
    </w:p>
    <w:p w14:paraId="04D3C4FB">
      <w:pPr>
        <w:spacing w:line="360" w:lineRule="auto"/>
        <w:ind w:firstLine="480" w:firstLineChars="200"/>
        <w:rPr>
          <w:rFonts w:hint="eastAsia" w:asciiTheme="minorEastAsia" w:hAnsiTheme="minorEastAsia" w:eastAsiaTheme="minorEastAsia" w:cstheme="minorEastAsia"/>
          <w:color w:val="auto"/>
          <w:szCs w:val="24"/>
          <w:highlight w:val="none"/>
        </w:rPr>
      </w:pPr>
      <w:r>
        <w:rPr>
          <w:rFonts w:hint="eastAsia" w:asciiTheme="minorEastAsia" w:hAnsiTheme="minorEastAsia" w:eastAsiaTheme="minorEastAsia" w:cstheme="minorEastAsia"/>
          <w:color w:val="auto"/>
          <w:szCs w:val="24"/>
          <w:highlight w:val="none"/>
        </w:rPr>
        <w:t>5.6.4经工程师、发包人认可，承包人与分包人签订分包合同后的5天内，承包人必须将分包合同等相关资料按规定送建设行政主管部门及其他相关管理部门备案，分包合同与本施工合同发生抵触，以本施工合同为准。承包人对分包合同承担连带责任。分包合同不解除承包人任何义务与责任，承包人在分包现场应派驻监督管理人员，保证合同的履行。分包人的任何违约或疏忽，均视为承包人违约或疏忽。</w:t>
      </w:r>
    </w:p>
    <w:p w14:paraId="37ACC9A9">
      <w:pPr>
        <w:adjustRightInd w:val="0"/>
        <w:snapToGrid w:val="0"/>
        <w:spacing w:line="360" w:lineRule="auto"/>
        <w:ind w:firstLine="600" w:firstLineChars="250"/>
        <w:rPr>
          <w:rFonts w:hint="eastAsia" w:asciiTheme="minorEastAsia" w:hAnsiTheme="minorEastAsia" w:eastAsiaTheme="minorEastAsia" w:cstheme="minorEastAsia"/>
          <w:color w:val="auto"/>
          <w:szCs w:val="24"/>
          <w:highlight w:val="none"/>
        </w:rPr>
      </w:pPr>
      <w:r>
        <w:rPr>
          <w:rFonts w:hint="eastAsia" w:asciiTheme="minorEastAsia" w:hAnsiTheme="minorEastAsia" w:eastAsiaTheme="minorEastAsia" w:cstheme="minorEastAsia"/>
          <w:color w:val="auto"/>
          <w:szCs w:val="24"/>
          <w:highlight w:val="none"/>
        </w:rPr>
        <w:t xml:space="preserve">5.6.5若发包人和监理均认定承包人有未经发包人同意的分包行为（无须承包人认可，除非承包人在发包人发出通知后3天内提出有效举证），发包人有权勒令其停工、驱逐出现场等，由此造成的损失均由承包人承担，同时承包人向发包人支付违约金30万元/每次。发包人有权提请建设行政主管部门对其作不良行为记录，有权给予承包人履约评价为不合格，同时发包人有权拒绝承包人3年内参加发包人其它工程的投标。 </w:t>
      </w:r>
    </w:p>
    <w:p w14:paraId="5A16A14B">
      <w:pPr>
        <w:adjustRightInd w:val="0"/>
        <w:snapToGrid w:val="0"/>
        <w:spacing w:line="360" w:lineRule="auto"/>
        <w:ind w:firstLine="482" w:firstLineChars="200"/>
        <w:rPr>
          <w:rFonts w:hint="eastAsia" w:asciiTheme="minorEastAsia" w:hAnsiTheme="minorEastAsia" w:eastAsiaTheme="minorEastAsia" w:cstheme="minorEastAsia"/>
          <w:b/>
          <w:bCs/>
          <w:color w:val="auto"/>
          <w:szCs w:val="24"/>
          <w:highlight w:val="none"/>
        </w:rPr>
      </w:pPr>
      <w:r>
        <w:rPr>
          <w:rFonts w:hint="eastAsia" w:asciiTheme="minorEastAsia" w:hAnsiTheme="minorEastAsia" w:eastAsiaTheme="minorEastAsia" w:cstheme="minorEastAsia"/>
          <w:b/>
          <w:bCs/>
          <w:color w:val="auto"/>
          <w:szCs w:val="24"/>
          <w:highlight w:val="none"/>
        </w:rPr>
        <w:t>5.7 措施项目</w:t>
      </w:r>
    </w:p>
    <w:p w14:paraId="5E1F9954">
      <w:pPr>
        <w:spacing w:line="360" w:lineRule="auto"/>
        <w:ind w:firstLine="480" w:firstLineChars="200"/>
        <w:rPr>
          <w:rFonts w:hint="eastAsia" w:asciiTheme="minorEastAsia" w:hAnsiTheme="minorEastAsia" w:eastAsiaTheme="minorEastAsia" w:cstheme="minorEastAsia"/>
          <w:color w:val="auto"/>
          <w:szCs w:val="24"/>
          <w:highlight w:val="none"/>
        </w:rPr>
      </w:pPr>
      <w:r>
        <w:rPr>
          <w:rFonts w:hint="eastAsia" w:asciiTheme="minorEastAsia" w:hAnsiTheme="minorEastAsia" w:eastAsiaTheme="minorEastAsia" w:cstheme="minorEastAsia"/>
          <w:color w:val="auto"/>
          <w:szCs w:val="24"/>
          <w:highlight w:val="none"/>
        </w:rPr>
        <w:t>5.7.1现场安全文明设计必须满足国家、省市相关的要求，除此之外，尚应满足如下要求：</w:t>
      </w:r>
    </w:p>
    <w:p w14:paraId="7BC26F82">
      <w:pPr>
        <w:numPr>
          <w:ilvl w:val="0"/>
          <w:numId w:val="5"/>
        </w:numPr>
        <w:spacing w:line="360" w:lineRule="auto"/>
        <w:ind w:firstLine="480" w:firstLineChars="200"/>
        <w:rPr>
          <w:rFonts w:hint="eastAsia" w:asciiTheme="minorEastAsia" w:hAnsiTheme="minorEastAsia" w:eastAsiaTheme="minorEastAsia" w:cstheme="minorEastAsia"/>
          <w:color w:val="auto"/>
          <w:szCs w:val="24"/>
          <w:highlight w:val="none"/>
        </w:rPr>
      </w:pPr>
      <w:r>
        <w:rPr>
          <w:rFonts w:hint="eastAsia" w:asciiTheme="minorEastAsia" w:hAnsiTheme="minorEastAsia" w:eastAsiaTheme="minorEastAsia" w:cstheme="minorEastAsia"/>
          <w:color w:val="auto"/>
          <w:szCs w:val="24"/>
          <w:highlight w:val="none"/>
        </w:rPr>
        <w:t>安全、文明、临时设施要求：①主要管理人员与投标文件内填写的应一致；</w:t>
      </w:r>
    </w:p>
    <w:p w14:paraId="0D331E9E">
      <w:pPr>
        <w:spacing w:line="360" w:lineRule="auto"/>
        <w:ind w:firstLine="480" w:firstLineChars="200"/>
        <w:rPr>
          <w:rFonts w:hint="eastAsia" w:asciiTheme="minorEastAsia" w:hAnsiTheme="minorEastAsia" w:eastAsiaTheme="minorEastAsia" w:cstheme="minorEastAsia"/>
          <w:color w:val="auto"/>
          <w:szCs w:val="24"/>
          <w:highlight w:val="none"/>
        </w:rPr>
      </w:pPr>
      <w:r>
        <w:rPr>
          <w:rFonts w:hint="eastAsia" w:asciiTheme="minorEastAsia" w:hAnsiTheme="minorEastAsia" w:eastAsiaTheme="minorEastAsia" w:cstheme="minorEastAsia"/>
          <w:color w:val="auto"/>
          <w:szCs w:val="24"/>
          <w:highlight w:val="none"/>
        </w:rPr>
        <w:t>②施工现场应封闭施工。进出口要设大门、门卫和门卫制度。主进出口门头设企业标志，两侧要挂“七牌一图”，标牌应规范、整齐；</w:t>
      </w:r>
    </w:p>
    <w:p w14:paraId="3778AFEC">
      <w:pPr>
        <w:spacing w:line="360" w:lineRule="auto"/>
        <w:ind w:firstLine="480" w:firstLineChars="200"/>
        <w:rPr>
          <w:rFonts w:hint="eastAsia" w:asciiTheme="minorEastAsia" w:hAnsiTheme="minorEastAsia" w:eastAsiaTheme="minorEastAsia" w:cstheme="minorEastAsia"/>
          <w:color w:val="auto"/>
          <w:szCs w:val="24"/>
          <w:highlight w:val="none"/>
        </w:rPr>
      </w:pPr>
      <w:r>
        <w:rPr>
          <w:rFonts w:hint="eastAsia" w:asciiTheme="minorEastAsia" w:hAnsiTheme="minorEastAsia" w:eastAsiaTheme="minorEastAsia" w:cstheme="minorEastAsia"/>
          <w:color w:val="auto"/>
          <w:szCs w:val="24"/>
          <w:highlight w:val="none"/>
        </w:rPr>
        <w:t>③施工场地及生活区的所有临时道路，无污水、积水，地面要平整，路面满足施工及生活需要；排水要通畅，要有防止泥浆、污物堵塞排水管道的措施；按要求张挂各种安全标志牌和标语，设宣传栏，读报栏和黑板报并设有吸烟处；有绿化布置；</w:t>
      </w:r>
    </w:p>
    <w:p w14:paraId="4C8D1068">
      <w:pPr>
        <w:spacing w:line="360" w:lineRule="auto"/>
        <w:ind w:firstLine="480" w:firstLineChars="200"/>
        <w:rPr>
          <w:rFonts w:hint="eastAsia" w:asciiTheme="minorEastAsia" w:hAnsiTheme="minorEastAsia" w:eastAsiaTheme="minorEastAsia" w:cstheme="minorEastAsia"/>
          <w:color w:val="auto"/>
          <w:szCs w:val="24"/>
          <w:highlight w:val="none"/>
        </w:rPr>
      </w:pPr>
      <w:r>
        <w:rPr>
          <w:rFonts w:hint="eastAsia" w:asciiTheme="minorEastAsia" w:hAnsiTheme="minorEastAsia" w:eastAsiaTheme="minorEastAsia" w:cstheme="minorEastAsia"/>
          <w:color w:val="auto"/>
          <w:szCs w:val="24"/>
          <w:highlight w:val="none"/>
        </w:rPr>
        <w:t>④施工期间，承包人应随时根据现场情况对围挡进行维修和保护，确保施工界面达到韶关市、</w:t>
      </w:r>
      <w:r>
        <w:rPr>
          <w:rFonts w:hint="eastAsia" w:asciiTheme="minorEastAsia" w:hAnsiTheme="minorEastAsia" w:eastAsiaTheme="minorEastAsia" w:cstheme="minorEastAsia"/>
          <w:color w:val="auto"/>
          <w:szCs w:val="24"/>
          <w:highlight w:val="none"/>
          <w:lang w:eastAsia="zh-CN"/>
        </w:rPr>
        <w:t>南雄市</w:t>
      </w:r>
      <w:r>
        <w:rPr>
          <w:rFonts w:hint="eastAsia" w:asciiTheme="minorEastAsia" w:hAnsiTheme="minorEastAsia" w:eastAsiaTheme="minorEastAsia" w:cstheme="minorEastAsia"/>
          <w:color w:val="auto"/>
          <w:szCs w:val="24"/>
          <w:highlight w:val="none"/>
        </w:rPr>
        <w:t>和建设部有关规定的标准。为确保施工安全，防止无关人员进入现场，承包人必须对施工范围（特殊情况除外）进行全封闭围挡，并设置车辆进出口，若确因条件限制或环境要求无法实施封闭围挡，承包人应切实做好安全防护及安全通道，设置合理科学的安全警示标志。如果承包人开工后经监理工程师下达整改通知后3天内仍未按规定实施，发包人有权安排其他施工队伍进场作好封闭围挡，相应费用从本合同总价中的现场安全文明措施费中扣除。承包人承诺按发包人制定的此条款执行，不得有任何异议；</w:t>
      </w:r>
    </w:p>
    <w:p w14:paraId="79226728">
      <w:pPr>
        <w:spacing w:line="360" w:lineRule="auto"/>
        <w:ind w:firstLine="480" w:firstLineChars="200"/>
        <w:rPr>
          <w:rFonts w:hint="eastAsia" w:asciiTheme="minorEastAsia" w:hAnsiTheme="minorEastAsia" w:eastAsiaTheme="minorEastAsia" w:cstheme="minorEastAsia"/>
          <w:color w:val="auto"/>
          <w:szCs w:val="24"/>
          <w:highlight w:val="none"/>
        </w:rPr>
      </w:pPr>
      <w:r>
        <w:rPr>
          <w:rFonts w:hint="eastAsia" w:asciiTheme="minorEastAsia" w:hAnsiTheme="minorEastAsia" w:eastAsiaTheme="minorEastAsia" w:cstheme="minorEastAsia"/>
          <w:color w:val="auto"/>
          <w:szCs w:val="24"/>
          <w:highlight w:val="none"/>
        </w:rPr>
        <w:t>⑤施工场内，建筑材料、构件和料具要按施工现场平面图的布置要求堆放整齐，并挂物料名称，品种，规格等标牌，施工现场渣土和垃圾清运应当采取喷淋压尘装载；</w:t>
      </w:r>
    </w:p>
    <w:p w14:paraId="2667BD1A">
      <w:pPr>
        <w:spacing w:line="360" w:lineRule="auto"/>
        <w:ind w:firstLine="480" w:firstLineChars="200"/>
        <w:rPr>
          <w:rFonts w:hint="eastAsia" w:asciiTheme="minorEastAsia" w:hAnsiTheme="minorEastAsia" w:eastAsiaTheme="minorEastAsia" w:cstheme="minorEastAsia"/>
          <w:color w:val="auto"/>
          <w:szCs w:val="24"/>
          <w:highlight w:val="none"/>
        </w:rPr>
      </w:pPr>
      <w:r>
        <w:rPr>
          <w:rFonts w:hint="eastAsia" w:asciiTheme="minorEastAsia" w:hAnsiTheme="minorEastAsia" w:eastAsiaTheme="minorEastAsia" w:cstheme="minorEastAsia"/>
          <w:color w:val="auto"/>
          <w:szCs w:val="24"/>
          <w:highlight w:val="none"/>
        </w:rPr>
        <w:t>⑥承包人必须按照粤建安字〔2009〕20号文件要求，在开工前按有关规定要求，编制施工组织设计和施工现场消防设施平面布置图，按规定配备合格的消防器材等，满足施工现场所需的消防措施、制度和灭火器材，灭火器材配置、消防水源所有器材和设备应合理、合格，使用明火应有动火审批手续和动火监护，所发生的费用已含合同中；</w:t>
      </w:r>
    </w:p>
    <w:p w14:paraId="47AF990D">
      <w:pPr>
        <w:spacing w:line="360" w:lineRule="auto"/>
        <w:ind w:firstLine="480" w:firstLineChars="200"/>
        <w:rPr>
          <w:rFonts w:hint="eastAsia" w:asciiTheme="minorEastAsia" w:hAnsiTheme="minorEastAsia" w:eastAsiaTheme="minorEastAsia" w:cstheme="minorEastAsia"/>
          <w:color w:val="auto"/>
          <w:szCs w:val="24"/>
          <w:highlight w:val="none"/>
        </w:rPr>
      </w:pPr>
      <w:r>
        <w:rPr>
          <w:rFonts w:hint="eastAsia" w:asciiTheme="minorEastAsia" w:hAnsiTheme="minorEastAsia" w:eastAsiaTheme="minorEastAsia" w:cstheme="minorEastAsia"/>
          <w:color w:val="auto"/>
          <w:szCs w:val="24"/>
          <w:highlight w:val="none"/>
        </w:rPr>
        <w:t>⑦施工现场的施工区、 办公区、生活区应当分开设置，实行区划管理，临时办公和生活用房应采用轻钢板房，并要具有抗强台风的措施，确保安全；</w:t>
      </w:r>
    </w:p>
    <w:p w14:paraId="47A5396A">
      <w:pPr>
        <w:spacing w:line="360" w:lineRule="auto"/>
        <w:ind w:firstLine="480" w:firstLineChars="200"/>
        <w:rPr>
          <w:rFonts w:hint="eastAsia" w:asciiTheme="minorEastAsia" w:hAnsiTheme="minorEastAsia" w:eastAsiaTheme="minorEastAsia" w:cstheme="minorEastAsia"/>
          <w:color w:val="auto"/>
          <w:szCs w:val="24"/>
          <w:highlight w:val="none"/>
        </w:rPr>
      </w:pPr>
      <w:r>
        <w:rPr>
          <w:rFonts w:hint="eastAsia" w:asciiTheme="minorEastAsia" w:hAnsiTheme="minorEastAsia" w:eastAsiaTheme="minorEastAsia" w:cstheme="minorEastAsia"/>
          <w:color w:val="auto"/>
          <w:szCs w:val="24"/>
          <w:highlight w:val="none"/>
        </w:rPr>
        <w:t>⑧工地内要配备经培训的急救人员、保健医药箱、安全急救措施和急救器材，要开展卫生、防病自救、互救宣传教育；</w:t>
      </w:r>
    </w:p>
    <w:p w14:paraId="353A9810">
      <w:pPr>
        <w:spacing w:line="360" w:lineRule="auto"/>
        <w:ind w:firstLine="480" w:firstLineChars="200"/>
        <w:rPr>
          <w:rFonts w:hint="eastAsia" w:asciiTheme="minorEastAsia" w:hAnsiTheme="minorEastAsia" w:eastAsiaTheme="minorEastAsia" w:cstheme="minorEastAsia"/>
          <w:color w:val="auto"/>
          <w:szCs w:val="24"/>
          <w:highlight w:val="none"/>
        </w:rPr>
      </w:pPr>
      <w:r>
        <w:rPr>
          <w:rFonts w:hint="eastAsia" w:asciiTheme="minorEastAsia" w:hAnsiTheme="minorEastAsia" w:eastAsiaTheme="minorEastAsia" w:cstheme="minorEastAsia"/>
          <w:color w:val="auto"/>
          <w:szCs w:val="24"/>
          <w:highlight w:val="none"/>
        </w:rPr>
        <w:t>⑨要建立治安保卫制度，责任要分解到人。承包人在施工过程中的施工人员应配备必要的劳动、安全保护用品并佩戴工作证，以及满足招标文件中其他相关规定。</w:t>
      </w:r>
    </w:p>
    <w:p w14:paraId="3DF1D3AE">
      <w:pPr>
        <w:numPr>
          <w:ilvl w:val="0"/>
          <w:numId w:val="5"/>
        </w:numPr>
        <w:spacing w:line="360" w:lineRule="auto"/>
        <w:ind w:firstLine="480" w:firstLineChars="200"/>
        <w:rPr>
          <w:rFonts w:hint="eastAsia" w:asciiTheme="minorEastAsia" w:hAnsiTheme="minorEastAsia" w:eastAsiaTheme="minorEastAsia" w:cstheme="minorEastAsia"/>
          <w:color w:val="auto"/>
          <w:szCs w:val="24"/>
          <w:highlight w:val="none"/>
        </w:rPr>
      </w:pPr>
      <w:r>
        <w:rPr>
          <w:rFonts w:hint="eastAsia" w:asciiTheme="minorEastAsia" w:hAnsiTheme="minorEastAsia" w:eastAsiaTheme="minorEastAsia" w:cstheme="minorEastAsia"/>
          <w:color w:val="auto"/>
          <w:szCs w:val="24"/>
          <w:highlight w:val="none"/>
        </w:rPr>
        <w:t>环保要求：承包人在施工过程中必须根据环保部门和城管部门的要求采取一切可能的措施做好环境保护和水土保持工作，有效控制施工现场的各种粉尘、废气、废弃物、噪音、振动、雨污水等对周边环境造成的污染和危害，避免对周围的管线、道路、构筑物、建筑物造成损坏，环境保护所采用的措施包括但不局限于：</w:t>
      </w:r>
    </w:p>
    <w:p w14:paraId="5AFB43CF">
      <w:pPr>
        <w:spacing w:line="360" w:lineRule="auto"/>
        <w:ind w:firstLine="480" w:firstLineChars="200"/>
        <w:rPr>
          <w:rFonts w:hint="eastAsia" w:asciiTheme="minorEastAsia" w:hAnsiTheme="minorEastAsia" w:eastAsiaTheme="minorEastAsia" w:cstheme="minorEastAsia"/>
          <w:color w:val="auto"/>
          <w:szCs w:val="24"/>
          <w:highlight w:val="none"/>
        </w:rPr>
      </w:pPr>
      <w:r>
        <w:rPr>
          <w:rFonts w:hint="eastAsia" w:asciiTheme="minorEastAsia" w:hAnsiTheme="minorEastAsia" w:eastAsiaTheme="minorEastAsia" w:cstheme="minorEastAsia"/>
          <w:color w:val="auto"/>
          <w:szCs w:val="24"/>
          <w:highlight w:val="none"/>
        </w:rPr>
        <w:t>①环境污染防治措施：禁止向周边和雨水口、河道倾倒一切废物，包括生产和生活污水、生产和生活垃圾等；生活废水要自建生活污水处理装置；生活垃圾要收集在有防雨棚和防地表径流冲刷的临时垃圾池内，及时集中、清运；堆土区表面进行覆盖；</w:t>
      </w:r>
    </w:p>
    <w:p w14:paraId="30DFED8C">
      <w:pPr>
        <w:spacing w:line="360" w:lineRule="auto"/>
        <w:ind w:firstLine="480" w:firstLineChars="200"/>
        <w:rPr>
          <w:rFonts w:hint="eastAsia" w:asciiTheme="minorEastAsia" w:hAnsiTheme="minorEastAsia" w:eastAsiaTheme="minorEastAsia" w:cstheme="minorEastAsia"/>
          <w:color w:val="auto"/>
          <w:szCs w:val="24"/>
          <w:highlight w:val="none"/>
        </w:rPr>
      </w:pPr>
      <w:r>
        <w:rPr>
          <w:rFonts w:hint="eastAsia" w:asciiTheme="minorEastAsia" w:hAnsiTheme="minorEastAsia" w:eastAsiaTheme="minorEastAsia" w:cstheme="minorEastAsia"/>
          <w:color w:val="auto"/>
          <w:szCs w:val="24"/>
          <w:highlight w:val="none"/>
        </w:rPr>
        <w:t>②大气污染防治措施：采用洒水湿法抑尘；重点时段防护如：对</w:t>
      </w:r>
      <w:r>
        <w:rPr>
          <w:rFonts w:hint="eastAsia" w:asciiTheme="minorEastAsia" w:hAnsiTheme="minorEastAsia" w:eastAsiaTheme="minorEastAsia" w:cstheme="minorEastAsia"/>
          <w:snapToGrid w:val="0"/>
          <w:color w:val="auto"/>
          <w:kern w:val="0"/>
          <w:szCs w:val="24"/>
          <w:highlight w:val="none"/>
        </w:rPr>
        <w:t>工地进出运输</w:t>
      </w:r>
      <w:r>
        <w:rPr>
          <w:rFonts w:hint="eastAsia" w:asciiTheme="minorEastAsia" w:hAnsiTheme="minorEastAsia" w:eastAsiaTheme="minorEastAsia" w:cstheme="minorEastAsia"/>
          <w:color w:val="auto"/>
          <w:szCs w:val="24"/>
          <w:highlight w:val="none"/>
        </w:rPr>
        <w:t>车辆进行冲洗；运送散装物料的机动车、存放散装物料的堆放场地必须用棚布遮盖，拌和设备尽量封闭；</w:t>
      </w:r>
    </w:p>
    <w:p w14:paraId="0FF90072">
      <w:pPr>
        <w:spacing w:line="360" w:lineRule="auto"/>
        <w:ind w:firstLine="480" w:firstLineChars="200"/>
        <w:rPr>
          <w:rFonts w:hint="eastAsia" w:asciiTheme="minorEastAsia" w:hAnsiTheme="minorEastAsia" w:eastAsiaTheme="minorEastAsia" w:cstheme="minorEastAsia"/>
          <w:color w:val="auto"/>
          <w:szCs w:val="24"/>
          <w:highlight w:val="none"/>
        </w:rPr>
      </w:pPr>
      <w:r>
        <w:rPr>
          <w:rFonts w:hint="eastAsia" w:asciiTheme="minorEastAsia" w:hAnsiTheme="minorEastAsia" w:eastAsiaTheme="minorEastAsia" w:cstheme="minorEastAsia"/>
          <w:color w:val="auto"/>
          <w:szCs w:val="24"/>
          <w:highlight w:val="none"/>
        </w:rPr>
        <w:t>③施工噪音防护措施：施工噪音执行《建筑施工噪音标准限值》（GB12523-90）规定的有关标准，未经环保部门批准中午和夜间不得施工作业；对高噪音的施工机械或加工环节尽量安排在远离民居的地方；</w:t>
      </w:r>
    </w:p>
    <w:p w14:paraId="0161DB59">
      <w:pPr>
        <w:spacing w:line="360" w:lineRule="auto"/>
        <w:ind w:firstLine="480" w:firstLineChars="200"/>
        <w:rPr>
          <w:rFonts w:hint="eastAsia" w:asciiTheme="minorEastAsia" w:hAnsiTheme="minorEastAsia" w:eastAsiaTheme="minorEastAsia" w:cstheme="minorEastAsia"/>
          <w:color w:val="auto"/>
          <w:szCs w:val="24"/>
          <w:highlight w:val="none"/>
        </w:rPr>
      </w:pPr>
      <w:r>
        <w:rPr>
          <w:rFonts w:hint="eastAsia" w:asciiTheme="minorEastAsia" w:hAnsiTheme="minorEastAsia" w:eastAsiaTheme="minorEastAsia" w:cstheme="minorEastAsia"/>
          <w:color w:val="auto"/>
          <w:szCs w:val="24"/>
          <w:highlight w:val="none"/>
        </w:rPr>
        <w:fldChar w:fldCharType="begin"/>
      </w:r>
      <w:r>
        <w:rPr>
          <w:rFonts w:hint="eastAsia" w:asciiTheme="minorEastAsia" w:hAnsiTheme="minorEastAsia" w:eastAsiaTheme="minorEastAsia" w:cstheme="minorEastAsia"/>
          <w:color w:val="auto"/>
          <w:szCs w:val="24"/>
          <w:highlight w:val="none"/>
        </w:rPr>
        <w:instrText xml:space="preserve"> = 4 \* GB3 </w:instrText>
      </w:r>
      <w:r>
        <w:rPr>
          <w:rFonts w:hint="eastAsia" w:asciiTheme="minorEastAsia" w:hAnsiTheme="minorEastAsia" w:eastAsiaTheme="minorEastAsia" w:cstheme="minorEastAsia"/>
          <w:color w:val="auto"/>
          <w:szCs w:val="24"/>
          <w:highlight w:val="none"/>
        </w:rPr>
        <w:fldChar w:fldCharType="separate"/>
      </w:r>
      <w:r>
        <w:rPr>
          <w:rFonts w:hint="eastAsia" w:asciiTheme="minorEastAsia" w:hAnsiTheme="minorEastAsia" w:eastAsiaTheme="minorEastAsia" w:cstheme="minorEastAsia"/>
          <w:color w:val="auto"/>
          <w:szCs w:val="24"/>
          <w:highlight w:val="none"/>
          <w:lang w:val="zh-CN"/>
        </w:rPr>
        <w:t>④</w:t>
      </w:r>
      <w:r>
        <w:rPr>
          <w:rFonts w:hint="eastAsia" w:asciiTheme="minorEastAsia" w:hAnsiTheme="minorEastAsia" w:eastAsiaTheme="minorEastAsia" w:cstheme="minorEastAsia"/>
          <w:color w:val="auto"/>
          <w:szCs w:val="24"/>
          <w:highlight w:val="none"/>
        </w:rPr>
        <w:fldChar w:fldCharType="end"/>
      </w:r>
      <w:r>
        <w:rPr>
          <w:rFonts w:hint="eastAsia" w:asciiTheme="minorEastAsia" w:hAnsiTheme="minorEastAsia" w:eastAsiaTheme="minorEastAsia" w:cstheme="minorEastAsia"/>
          <w:color w:val="auto"/>
          <w:szCs w:val="24"/>
          <w:highlight w:val="none"/>
        </w:rPr>
        <w:t>针对固体废物可能产生的多种环境影响，须采取必要的措施分类收集，运至指定地点和按规定进行处理；</w:t>
      </w:r>
    </w:p>
    <w:p w14:paraId="718AC428">
      <w:pPr>
        <w:spacing w:line="360" w:lineRule="auto"/>
        <w:ind w:firstLine="480" w:firstLineChars="200"/>
        <w:rPr>
          <w:rFonts w:hint="eastAsia" w:asciiTheme="minorEastAsia" w:hAnsiTheme="minorEastAsia" w:eastAsiaTheme="minorEastAsia" w:cstheme="minorEastAsia"/>
          <w:color w:val="auto"/>
          <w:szCs w:val="24"/>
          <w:highlight w:val="none"/>
        </w:rPr>
      </w:pPr>
      <w:r>
        <w:rPr>
          <w:rFonts w:hint="eastAsia" w:asciiTheme="minorEastAsia" w:hAnsiTheme="minorEastAsia" w:eastAsiaTheme="minorEastAsia" w:cstheme="minorEastAsia"/>
          <w:color w:val="auto"/>
          <w:szCs w:val="24"/>
          <w:highlight w:val="none"/>
        </w:rPr>
        <w:fldChar w:fldCharType="begin"/>
      </w:r>
      <w:r>
        <w:rPr>
          <w:rFonts w:hint="eastAsia" w:asciiTheme="minorEastAsia" w:hAnsiTheme="minorEastAsia" w:eastAsiaTheme="minorEastAsia" w:cstheme="minorEastAsia"/>
          <w:color w:val="auto"/>
          <w:szCs w:val="24"/>
          <w:highlight w:val="none"/>
        </w:rPr>
        <w:instrText xml:space="preserve"> = 5 \* GB3 </w:instrText>
      </w:r>
      <w:r>
        <w:rPr>
          <w:rFonts w:hint="eastAsia" w:asciiTheme="minorEastAsia" w:hAnsiTheme="minorEastAsia" w:eastAsiaTheme="minorEastAsia" w:cstheme="minorEastAsia"/>
          <w:color w:val="auto"/>
          <w:szCs w:val="24"/>
          <w:highlight w:val="none"/>
        </w:rPr>
        <w:fldChar w:fldCharType="separate"/>
      </w:r>
      <w:r>
        <w:rPr>
          <w:rFonts w:hint="eastAsia" w:asciiTheme="minorEastAsia" w:hAnsiTheme="minorEastAsia" w:eastAsiaTheme="minorEastAsia" w:cstheme="minorEastAsia"/>
          <w:color w:val="auto"/>
          <w:szCs w:val="24"/>
          <w:highlight w:val="none"/>
          <w:lang w:val="zh-CN"/>
        </w:rPr>
        <w:t>⑤</w:t>
      </w:r>
      <w:r>
        <w:rPr>
          <w:rFonts w:hint="eastAsia" w:asciiTheme="minorEastAsia" w:hAnsiTheme="minorEastAsia" w:eastAsiaTheme="minorEastAsia" w:cstheme="minorEastAsia"/>
          <w:color w:val="auto"/>
          <w:szCs w:val="24"/>
          <w:highlight w:val="none"/>
        </w:rPr>
        <w:fldChar w:fldCharType="end"/>
      </w:r>
      <w:r>
        <w:rPr>
          <w:rFonts w:hint="eastAsia" w:asciiTheme="minorEastAsia" w:hAnsiTheme="minorEastAsia" w:eastAsiaTheme="minorEastAsia" w:cstheme="minorEastAsia"/>
          <w:color w:val="auto"/>
          <w:szCs w:val="24"/>
          <w:highlight w:val="none"/>
        </w:rPr>
        <w:t>制定建筑废弃物管理计划，达到绿色安全文明施工的要求；</w:t>
      </w:r>
    </w:p>
    <w:p w14:paraId="59FE8878">
      <w:pPr>
        <w:spacing w:line="360" w:lineRule="auto"/>
        <w:ind w:firstLine="480" w:firstLineChars="200"/>
        <w:rPr>
          <w:rFonts w:hint="eastAsia" w:asciiTheme="minorEastAsia" w:hAnsiTheme="minorEastAsia" w:eastAsiaTheme="minorEastAsia" w:cstheme="minorEastAsia"/>
          <w:color w:val="auto"/>
          <w:szCs w:val="24"/>
          <w:highlight w:val="none"/>
        </w:rPr>
      </w:pPr>
      <w:r>
        <w:rPr>
          <w:rFonts w:hint="eastAsia" w:asciiTheme="minorEastAsia" w:hAnsiTheme="minorEastAsia" w:eastAsiaTheme="minorEastAsia" w:cstheme="minorEastAsia"/>
          <w:color w:val="auto"/>
          <w:szCs w:val="24"/>
          <w:highlight w:val="none"/>
        </w:rPr>
        <w:fldChar w:fldCharType="begin"/>
      </w:r>
      <w:r>
        <w:rPr>
          <w:rFonts w:hint="eastAsia" w:asciiTheme="minorEastAsia" w:hAnsiTheme="minorEastAsia" w:eastAsiaTheme="minorEastAsia" w:cstheme="minorEastAsia"/>
          <w:color w:val="auto"/>
          <w:szCs w:val="24"/>
          <w:highlight w:val="none"/>
        </w:rPr>
        <w:instrText xml:space="preserve"> = 6 \* GB3 </w:instrText>
      </w:r>
      <w:r>
        <w:rPr>
          <w:rFonts w:hint="eastAsia" w:asciiTheme="minorEastAsia" w:hAnsiTheme="minorEastAsia" w:eastAsiaTheme="minorEastAsia" w:cstheme="minorEastAsia"/>
          <w:color w:val="auto"/>
          <w:szCs w:val="24"/>
          <w:highlight w:val="none"/>
        </w:rPr>
        <w:fldChar w:fldCharType="separate"/>
      </w:r>
      <w:r>
        <w:rPr>
          <w:rFonts w:hint="eastAsia" w:asciiTheme="minorEastAsia" w:hAnsiTheme="minorEastAsia" w:eastAsiaTheme="minorEastAsia" w:cstheme="minorEastAsia"/>
          <w:color w:val="auto"/>
          <w:szCs w:val="24"/>
          <w:highlight w:val="none"/>
          <w:lang w:val="zh-CN"/>
        </w:rPr>
        <w:t>⑥</w:t>
      </w:r>
      <w:r>
        <w:rPr>
          <w:rFonts w:hint="eastAsia" w:asciiTheme="minorEastAsia" w:hAnsiTheme="minorEastAsia" w:eastAsiaTheme="minorEastAsia" w:cstheme="minorEastAsia"/>
          <w:color w:val="auto"/>
          <w:szCs w:val="24"/>
          <w:highlight w:val="none"/>
        </w:rPr>
        <w:fldChar w:fldCharType="end"/>
      </w:r>
      <w:r>
        <w:rPr>
          <w:rFonts w:hint="eastAsia" w:asciiTheme="minorEastAsia" w:hAnsiTheme="minorEastAsia" w:eastAsiaTheme="minorEastAsia" w:cstheme="minorEastAsia"/>
          <w:color w:val="auto"/>
          <w:szCs w:val="24"/>
          <w:highlight w:val="none"/>
        </w:rPr>
        <w:t>红线范围内必须落实雨污分流，生活污水须经过化粪池处理后接入市政管网排放。</w:t>
      </w:r>
    </w:p>
    <w:p w14:paraId="23065950">
      <w:pPr>
        <w:spacing w:line="360" w:lineRule="auto"/>
        <w:ind w:firstLine="480" w:firstLineChars="200"/>
        <w:rPr>
          <w:rFonts w:hint="eastAsia" w:asciiTheme="minorEastAsia" w:hAnsiTheme="minorEastAsia" w:eastAsiaTheme="minorEastAsia" w:cstheme="minorEastAsia"/>
          <w:color w:val="auto"/>
          <w:szCs w:val="24"/>
          <w:highlight w:val="none"/>
        </w:rPr>
      </w:pPr>
      <w:r>
        <w:rPr>
          <w:rFonts w:hint="eastAsia" w:asciiTheme="minorEastAsia" w:hAnsiTheme="minorEastAsia" w:eastAsiaTheme="minorEastAsia" w:cstheme="minorEastAsia"/>
          <w:color w:val="auto"/>
          <w:szCs w:val="24"/>
          <w:highlight w:val="none"/>
        </w:rPr>
        <w:t>由于承包人原因导致的投诉、索赔、指控，由承包人承担全部责任，同时造成工期延误的，发包人将按照合同条款相关约定进行索赔。</w:t>
      </w:r>
    </w:p>
    <w:p w14:paraId="13761A00">
      <w:pPr>
        <w:spacing w:line="360" w:lineRule="auto"/>
        <w:ind w:firstLine="480" w:firstLineChars="200"/>
        <w:rPr>
          <w:rFonts w:hint="eastAsia" w:asciiTheme="minorEastAsia" w:hAnsiTheme="minorEastAsia" w:eastAsiaTheme="minorEastAsia" w:cstheme="minorEastAsia"/>
          <w:color w:val="auto"/>
          <w:szCs w:val="24"/>
          <w:highlight w:val="none"/>
        </w:rPr>
      </w:pPr>
      <w:r>
        <w:rPr>
          <w:rFonts w:hint="eastAsia" w:asciiTheme="minorEastAsia" w:hAnsiTheme="minorEastAsia" w:eastAsiaTheme="minorEastAsia" w:cstheme="minorEastAsia"/>
          <w:color w:val="auto"/>
          <w:szCs w:val="24"/>
          <w:highlight w:val="none"/>
        </w:rPr>
        <w:t>以上须采取的所有措施费用及相关的费用已含在合同价中。</w:t>
      </w:r>
    </w:p>
    <w:p w14:paraId="7BA3A142">
      <w:pPr>
        <w:spacing w:line="360" w:lineRule="auto"/>
        <w:ind w:firstLine="480" w:firstLineChars="200"/>
        <w:rPr>
          <w:rFonts w:hint="eastAsia" w:asciiTheme="minorEastAsia" w:hAnsiTheme="minorEastAsia" w:eastAsiaTheme="minorEastAsia" w:cstheme="minorEastAsia"/>
          <w:color w:val="auto"/>
          <w:szCs w:val="24"/>
          <w:highlight w:val="none"/>
        </w:rPr>
      </w:pPr>
      <w:r>
        <w:rPr>
          <w:rFonts w:hint="eastAsia" w:asciiTheme="minorEastAsia" w:hAnsiTheme="minorEastAsia" w:eastAsiaTheme="minorEastAsia" w:cstheme="minorEastAsia"/>
          <w:color w:val="auto"/>
          <w:szCs w:val="24"/>
          <w:highlight w:val="none"/>
        </w:rPr>
        <w:t>第三、承包人须按建设主管部门的相关规定，在工地安装视频监控系统，覆盖全场，保证正常使用。采取相应保卫措施防止出现财、物被盗行为，相关费用已包括在安全文明施工措施费中，发包人不再另行支付此类费用。</w:t>
      </w:r>
    </w:p>
    <w:p w14:paraId="789AB0BF">
      <w:pPr>
        <w:spacing w:line="360" w:lineRule="auto"/>
        <w:ind w:firstLine="480" w:firstLineChars="200"/>
        <w:rPr>
          <w:rFonts w:hint="eastAsia" w:asciiTheme="minorEastAsia" w:hAnsiTheme="minorEastAsia" w:eastAsiaTheme="minorEastAsia" w:cstheme="minorEastAsia"/>
          <w:color w:val="auto"/>
          <w:kern w:val="0"/>
          <w:szCs w:val="24"/>
          <w:highlight w:val="none"/>
        </w:rPr>
      </w:pPr>
      <w:r>
        <w:rPr>
          <w:rFonts w:hint="eastAsia" w:asciiTheme="minorEastAsia" w:hAnsiTheme="minorEastAsia" w:eastAsiaTheme="minorEastAsia" w:cstheme="minorEastAsia"/>
          <w:color w:val="auto"/>
          <w:kern w:val="0"/>
          <w:szCs w:val="24"/>
          <w:highlight w:val="none"/>
        </w:rPr>
        <w:t>5.7.2已完工程及设备保护费</w:t>
      </w:r>
    </w:p>
    <w:p w14:paraId="3F98CB8B">
      <w:pPr>
        <w:spacing w:line="360" w:lineRule="auto"/>
        <w:ind w:firstLine="480" w:firstLineChars="200"/>
        <w:rPr>
          <w:rFonts w:hint="eastAsia" w:asciiTheme="minorEastAsia" w:hAnsiTheme="minorEastAsia" w:eastAsiaTheme="minorEastAsia" w:cstheme="minorEastAsia"/>
          <w:color w:val="auto"/>
          <w:kern w:val="0"/>
          <w:szCs w:val="24"/>
          <w:highlight w:val="none"/>
        </w:rPr>
      </w:pPr>
      <w:r>
        <w:rPr>
          <w:rFonts w:hint="eastAsia" w:asciiTheme="minorEastAsia" w:hAnsiTheme="minorEastAsia" w:eastAsiaTheme="minorEastAsia" w:cstheme="minorEastAsia"/>
          <w:color w:val="auto"/>
          <w:szCs w:val="24"/>
          <w:highlight w:val="none"/>
        </w:rPr>
        <w:t>①承包人应充分考虑本工程的</w:t>
      </w:r>
      <w:r>
        <w:rPr>
          <w:rFonts w:hint="eastAsia" w:asciiTheme="minorEastAsia" w:hAnsiTheme="minorEastAsia" w:eastAsiaTheme="minorEastAsia" w:cstheme="minorEastAsia"/>
          <w:color w:val="auto"/>
          <w:kern w:val="0"/>
          <w:szCs w:val="24"/>
          <w:highlight w:val="none"/>
        </w:rPr>
        <w:t>已完工程及设备保护，其费用已包含在合同价内，结算不再调整；</w:t>
      </w:r>
    </w:p>
    <w:p w14:paraId="781BF7EF">
      <w:pPr>
        <w:spacing w:line="360" w:lineRule="auto"/>
        <w:ind w:firstLine="480" w:firstLineChars="200"/>
        <w:rPr>
          <w:rFonts w:hint="eastAsia" w:asciiTheme="minorEastAsia" w:hAnsiTheme="minorEastAsia" w:eastAsiaTheme="minorEastAsia" w:cstheme="minorEastAsia"/>
          <w:color w:val="auto"/>
          <w:szCs w:val="24"/>
          <w:highlight w:val="none"/>
        </w:rPr>
      </w:pPr>
      <w:r>
        <w:rPr>
          <w:rFonts w:hint="eastAsia" w:asciiTheme="minorEastAsia" w:hAnsiTheme="minorEastAsia" w:eastAsiaTheme="minorEastAsia" w:cstheme="minorEastAsia"/>
          <w:color w:val="auto"/>
          <w:szCs w:val="24"/>
          <w:highlight w:val="none"/>
        </w:rPr>
        <w:t>②承包人应充分考虑施工影响范围内的地上、地下设施，建筑物的临时保护等措施，</w:t>
      </w:r>
      <w:r>
        <w:rPr>
          <w:rFonts w:hint="eastAsia" w:asciiTheme="minorEastAsia" w:hAnsiTheme="minorEastAsia" w:eastAsiaTheme="minorEastAsia" w:cstheme="minorEastAsia"/>
          <w:color w:val="auto"/>
          <w:kern w:val="0"/>
          <w:szCs w:val="24"/>
          <w:highlight w:val="none"/>
        </w:rPr>
        <w:t>以及</w:t>
      </w:r>
      <w:r>
        <w:rPr>
          <w:rFonts w:hint="eastAsia" w:asciiTheme="minorEastAsia" w:hAnsiTheme="minorEastAsia" w:eastAsiaTheme="minorEastAsia" w:cstheme="minorEastAsia"/>
          <w:color w:val="auto"/>
          <w:szCs w:val="24"/>
          <w:highlight w:val="none"/>
        </w:rPr>
        <w:t>对周围建筑物、周围道路管线的沉降和位移按照施工规范进行质量、安全性检查，对于现场及周边临近的可能发生的危险情况及时向监理工程师或主管部门报告，在施工现场根据相关要求准备应急物资并及时采取有效措施，保护费用已包含在合同价中，结算时不再调整。</w:t>
      </w:r>
    </w:p>
    <w:p w14:paraId="7D2D94E3">
      <w:pPr>
        <w:spacing w:line="360" w:lineRule="auto"/>
        <w:ind w:firstLine="480" w:firstLineChars="200"/>
        <w:rPr>
          <w:rFonts w:hint="eastAsia" w:asciiTheme="minorEastAsia" w:hAnsiTheme="minorEastAsia" w:eastAsiaTheme="minorEastAsia" w:cstheme="minorEastAsia"/>
          <w:color w:val="auto"/>
          <w:szCs w:val="24"/>
          <w:highlight w:val="none"/>
        </w:rPr>
      </w:pPr>
      <w:r>
        <w:rPr>
          <w:rFonts w:hint="eastAsia" w:asciiTheme="minorEastAsia" w:hAnsiTheme="minorEastAsia" w:eastAsiaTheme="minorEastAsia" w:cstheme="minorEastAsia"/>
          <w:color w:val="auto"/>
          <w:szCs w:val="24"/>
          <w:highlight w:val="none"/>
        </w:rPr>
        <w:t>5.7.3施工降排水</w:t>
      </w:r>
    </w:p>
    <w:p w14:paraId="6546BEE5">
      <w:pPr>
        <w:spacing w:line="360" w:lineRule="auto"/>
        <w:ind w:firstLine="480" w:firstLineChars="200"/>
        <w:rPr>
          <w:rFonts w:hint="eastAsia" w:asciiTheme="minorEastAsia" w:hAnsiTheme="minorEastAsia" w:eastAsiaTheme="minorEastAsia" w:cstheme="minorEastAsia"/>
          <w:color w:val="auto"/>
          <w:kern w:val="0"/>
          <w:szCs w:val="24"/>
          <w:highlight w:val="none"/>
        </w:rPr>
      </w:pPr>
      <w:r>
        <w:rPr>
          <w:rFonts w:hint="eastAsia" w:asciiTheme="minorEastAsia" w:hAnsiTheme="minorEastAsia" w:eastAsiaTheme="minorEastAsia" w:cstheme="minorEastAsia"/>
          <w:color w:val="auto"/>
          <w:szCs w:val="24"/>
          <w:highlight w:val="none"/>
        </w:rPr>
        <w:t>承包人应按照地质报告、设计图纸要求、降水水位要求、现场实际和工程经验等对降排水进行深化设计、维护和加固，其深化应经过设计单位的审批、监理工程师和发包人的同意，施工降排水应包括设计、施工、加固、维护直至竣工的全部施工和抽排水工作，同时</w:t>
      </w:r>
      <w:r>
        <w:rPr>
          <w:rFonts w:hint="eastAsia" w:asciiTheme="minorEastAsia" w:hAnsiTheme="minorEastAsia" w:eastAsiaTheme="minorEastAsia" w:cstheme="minorEastAsia"/>
          <w:color w:val="auto"/>
          <w:kern w:val="0"/>
          <w:szCs w:val="24"/>
          <w:highlight w:val="none"/>
        </w:rPr>
        <w:t>保证护栏的安全性。</w:t>
      </w:r>
    </w:p>
    <w:p w14:paraId="77FB8265">
      <w:pPr>
        <w:spacing w:line="360" w:lineRule="auto"/>
        <w:ind w:firstLine="480" w:firstLineChars="200"/>
        <w:rPr>
          <w:rFonts w:hint="eastAsia" w:asciiTheme="minorEastAsia" w:hAnsiTheme="minorEastAsia" w:eastAsiaTheme="minorEastAsia" w:cstheme="minorEastAsia"/>
          <w:color w:val="auto"/>
          <w:kern w:val="0"/>
          <w:szCs w:val="24"/>
          <w:highlight w:val="none"/>
        </w:rPr>
      </w:pPr>
      <w:r>
        <w:rPr>
          <w:rFonts w:hint="eastAsia" w:asciiTheme="minorEastAsia" w:hAnsiTheme="minorEastAsia" w:eastAsiaTheme="minorEastAsia" w:cstheme="minorEastAsia"/>
          <w:color w:val="auto"/>
          <w:kern w:val="0"/>
          <w:szCs w:val="24"/>
          <w:highlight w:val="none"/>
        </w:rPr>
        <w:t xml:space="preserve">本工程施工期间地表及地下水采用有组织的排放，尤其是主体结构工程施工期间，应确保满足低于设计抗浮水位要求并满足防水工程需要，采取的施工排水、降水应确保周边建（构）筑物的安全等有效措施。 </w:t>
      </w:r>
    </w:p>
    <w:p w14:paraId="39A8D46D">
      <w:pPr>
        <w:spacing w:line="360" w:lineRule="auto"/>
        <w:ind w:firstLine="480" w:firstLineChars="200"/>
        <w:rPr>
          <w:rFonts w:hint="eastAsia" w:asciiTheme="minorEastAsia" w:hAnsiTheme="minorEastAsia" w:eastAsiaTheme="minorEastAsia" w:cstheme="minorEastAsia"/>
          <w:color w:val="auto"/>
          <w:kern w:val="0"/>
          <w:szCs w:val="24"/>
          <w:highlight w:val="none"/>
        </w:rPr>
      </w:pPr>
      <w:r>
        <w:rPr>
          <w:rFonts w:hint="eastAsia" w:asciiTheme="minorEastAsia" w:hAnsiTheme="minorEastAsia" w:eastAsiaTheme="minorEastAsia" w:cstheme="minorEastAsia"/>
          <w:color w:val="auto"/>
          <w:kern w:val="0"/>
          <w:szCs w:val="24"/>
          <w:highlight w:val="none"/>
        </w:rPr>
        <w:t>承包人应综合考虑施工期间除不可抗力原因外的气候条件造成的现场工程量的增加及其它风险（如发包人提供的地质报告等相关资料可能存在与实际不符）。</w:t>
      </w:r>
    </w:p>
    <w:p w14:paraId="7F1E713F">
      <w:pPr>
        <w:spacing w:line="360" w:lineRule="auto"/>
        <w:ind w:firstLine="480" w:firstLineChars="200"/>
        <w:rPr>
          <w:rFonts w:hint="eastAsia" w:asciiTheme="minorEastAsia" w:hAnsiTheme="minorEastAsia" w:eastAsiaTheme="minorEastAsia" w:cstheme="minorEastAsia"/>
          <w:color w:val="auto"/>
          <w:kern w:val="0"/>
          <w:szCs w:val="24"/>
          <w:highlight w:val="none"/>
        </w:rPr>
      </w:pPr>
      <w:r>
        <w:rPr>
          <w:rFonts w:hint="eastAsia" w:asciiTheme="minorEastAsia" w:hAnsiTheme="minorEastAsia" w:eastAsiaTheme="minorEastAsia" w:cstheme="minorEastAsia"/>
          <w:color w:val="auto"/>
          <w:kern w:val="0"/>
          <w:szCs w:val="24"/>
          <w:highlight w:val="none"/>
        </w:rPr>
        <w:t>雨季施工随时与气象部门保持联系，在大雨、台风到来之前按有关主管部门规定的防洪防汛应急措施等。</w:t>
      </w:r>
    </w:p>
    <w:p w14:paraId="679C99AF">
      <w:pPr>
        <w:spacing w:line="360" w:lineRule="auto"/>
        <w:ind w:firstLine="480" w:firstLineChars="200"/>
        <w:rPr>
          <w:rFonts w:hint="eastAsia" w:asciiTheme="minorEastAsia" w:hAnsiTheme="minorEastAsia" w:eastAsiaTheme="minorEastAsia" w:cstheme="minorEastAsia"/>
          <w:color w:val="auto"/>
          <w:kern w:val="0"/>
          <w:szCs w:val="24"/>
          <w:highlight w:val="none"/>
        </w:rPr>
      </w:pPr>
      <w:r>
        <w:rPr>
          <w:rFonts w:hint="eastAsia" w:asciiTheme="minorEastAsia" w:hAnsiTheme="minorEastAsia" w:eastAsiaTheme="minorEastAsia" w:cstheme="minorEastAsia"/>
          <w:color w:val="auto"/>
          <w:kern w:val="0"/>
          <w:szCs w:val="24"/>
          <w:highlight w:val="none"/>
        </w:rPr>
        <w:t>以上有关费用已含在合同价中，结算不作调整。</w:t>
      </w:r>
    </w:p>
    <w:p w14:paraId="79289134">
      <w:pPr>
        <w:spacing w:line="360" w:lineRule="auto"/>
        <w:ind w:firstLine="480" w:firstLineChars="200"/>
        <w:rPr>
          <w:rFonts w:hint="eastAsia" w:asciiTheme="minorEastAsia" w:hAnsiTheme="minorEastAsia" w:eastAsiaTheme="minorEastAsia" w:cstheme="minorEastAsia"/>
          <w:color w:val="auto"/>
          <w:szCs w:val="24"/>
          <w:highlight w:val="none"/>
        </w:rPr>
      </w:pPr>
      <w:r>
        <w:rPr>
          <w:rFonts w:hint="eastAsia" w:asciiTheme="minorEastAsia" w:hAnsiTheme="minorEastAsia" w:eastAsiaTheme="minorEastAsia" w:cstheme="minorEastAsia"/>
          <w:color w:val="auto"/>
          <w:szCs w:val="24"/>
          <w:highlight w:val="none"/>
        </w:rPr>
        <w:t>5.7.4水土保持</w:t>
      </w:r>
    </w:p>
    <w:p w14:paraId="64FD2D29">
      <w:pPr>
        <w:spacing w:line="360" w:lineRule="auto"/>
        <w:ind w:firstLine="480" w:firstLineChars="200"/>
        <w:rPr>
          <w:rFonts w:hint="eastAsia" w:asciiTheme="minorEastAsia" w:hAnsiTheme="minorEastAsia" w:eastAsiaTheme="minorEastAsia" w:cstheme="minorEastAsia"/>
          <w:color w:val="auto"/>
          <w:szCs w:val="24"/>
          <w:highlight w:val="none"/>
        </w:rPr>
      </w:pPr>
      <w:r>
        <w:rPr>
          <w:rFonts w:hint="eastAsia" w:asciiTheme="minorEastAsia" w:hAnsiTheme="minorEastAsia" w:eastAsiaTheme="minorEastAsia" w:cstheme="minorEastAsia"/>
          <w:color w:val="auto"/>
          <w:szCs w:val="24"/>
          <w:highlight w:val="none"/>
        </w:rPr>
        <w:t>承包人必须按照水土保持方案以及监理和检测单位的要求，采取设置排水沟、排洪沟、沉砂池、砂袋、植草等水土保持和防洪排涝措施，优化挖方填方，对土石方合理利用；对已完工土石方工程裸露表面，及时采取防护措施、严格控制水土流失，实现水土流失防治目标；及时做好排水导流工作，使地表径流和工程用水经沉砂池沉降后方可排放，沉砂池要定期清理，减轻水流对裸露地表的冲刷，防止泥砂流出对周边区域造成危害；临时堆土要全面覆盖，减少粉尘及雨水冲刷，堆土清理后或其他裸露地要采取恢复植被或其他防止水土流失措施。</w:t>
      </w:r>
    </w:p>
    <w:p w14:paraId="3AC4892F">
      <w:pPr>
        <w:spacing w:line="360" w:lineRule="auto"/>
        <w:ind w:firstLine="480" w:firstLineChars="200"/>
        <w:rPr>
          <w:rFonts w:hint="eastAsia" w:asciiTheme="minorEastAsia" w:hAnsiTheme="minorEastAsia" w:eastAsiaTheme="minorEastAsia" w:cstheme="minorEastAsia"/>
          <w:color w:val="auto"/>
          <w:szCs w:val="24"/>
          <w:highlight w:val="none"/>
        </w:rPr>
      </w:pPr>
      <w:r>
        <w:rPr>
          <w:rFonts w:hint="eastAsia" w:asciiTheme="minorEastAsia" w:hAnsiTheme="minorEastAsia" w:eastAsiaTheme="minorEastAsia" w:cstheme="minorEastAsia"/>
          <w:color w:val="auto"/>
          <w:szCs w:val="24"/>
          <w:highlight w:val="none"/>
        </w:rPr>
        <w:t>5.7.5施工用水、用电等</w:t>
      </w:r>
    </w:p>
    <w:p w14:paraId="77846A2F">
      <w:pPr>
        <w:spacing w:line="360" w:lineRule="auto"/>
        <w:ind w:firstLine="480" w:firstLineChars="200"/>
        <w:rPr>
          <w:rFonts w:hint="eastAsia" w:asciiTheme="minorEastAsia" w:hAnsiTheme="minorEastAsia" w:eastAsiaTheme="minorEastAsia" w:cstheme="minorEastAsia"/>
          <w:color w:val="auto"/>
          <w:szCs w:val="24"/>
          <w:highlight w:val="none"/>
        </w:rPr>
      </w:pPr>
      <w:r>
        <w:rPr>
          <w:rFonts w:hint="eastAsia" w:asciiTheme="minorEastAsia" w:hAnsiTheme="minorEastAsia" w:eastAsiaTheme="minorEastAsia" w:cstheme="minorEastAsia"/>
          <w:color w:val="auto"/>
          <w:szCs w:val="24"/>
          <w:highlight w:val="none"/>
        </w:rPr>
        <w:t>（1）承包人根据现场条件和工程情况，接通生活和生产区场内外的给水、排水、施工用电、通讯等工作，</w:t>
      </w:r>
      <w:r>
        <w:rPr>
          <w:rFonts w:hint="eastAsia" w:asciiTheme="minorEastAsia" w:hAnsiTheme="minorEastAsia" w:eastAsiaTheme="minorEastAsia" w:cstheme="minorEastAsia"/>
          <w:snapToGrid w:val="0"/>
          <w:color w:val="auto"/>
          <w:kern w:val="0"/>
          <w:szCs w:val="24"/>
          <w:highlight w:val="none"/>
        </w:rPr>
        <w:t>同时承包人应自备充足的发电机，确保施工过程中的水、电安全稳定供应，结算费用不作调整。</w:t>
      </w:r>
    </w:p>
    <w:p w14:paraId="6782BDDF">
      <w:pPr>
        <w:spacing w:line="360" w:lineRule="auto"/>
        <w:ind w:firstLine="480" w:firstLineChars="200"/>
        <w:rPr>
          <w:rFonts w:hint="eastAsia" w:asciiTheme="minorEastAsia" w:hAnsiTheme="minorEastAsia" w:eastAsiaTheme="minorEastAsia" w:cstheme="minorEastAsia"/>
          <w:color w:val="auto"/>
          <w:szCs w:val="24"/>
          <w:highlight w:val="none"/>
        </w:rPr>
      </w:pPr>
      <w:r>
        <w:rPr>
          <w:rFonts w:hint="eastAsia" w:asciiTheme="minorEastAsia" w:hAnsiTheme="minorEastAsia" w:eastAsiaTheme="minorEastAsia" w:cstheme="minorEastAsia"/>
          <w:color w:val="auto"/>
          <w:szCs w:val="24"/>
          <w:highlight w:val="none"/>
        </w:rPr>
        <w:t>（2）所有施工范围内涉及的清理、外运全部拆除物与垃圾，以及场地平整。</w:t>
      </w:r>
    </w:p>
    <w:p w14:paraId="20248CD8">
      <w:pPr>
        <w:spacing w:line="360" w:lineRule="auto"/>
        <w:ind w:firstLine="480" w:firstLineChars="200"/>
        <w:rPr>
          <w:rFonts w:hint="eastAsia" w:asciiTheme="minorEastAsia" w:hAnsiTheme="minorEastAsia" w:eastAsiaTheme="minorEastAsia" w:cstheme="minorEastAsia"/>
          <w:color w:val="auto"/>
          <w:szCs w:val="24"/>
          <w:highlight w:val="none"/>
        </w:rPr>
      </w:pPr>
      <w:r>
        <w:rPr>
          <w:rFonts w:hint="eastAsia" w:asciiTheme="minorEastAsia" w:hAnsiTheme="minorEastAsia" w:eastAsiaTheme="minorEastAsia" w:cstheme="minorEastAsia"/>
          <w:color w:val="auto"/>
          <w:szCs w:val="24"/>
          <w:highlight w:val="none"/>
        </w:rPr>
        <w:t>（3）为建设单位、监理单位提供施工现场临时办公用房和办公必须品，并开通通讯线路。</w:t>
      </w:r>
    </w:p>
    <w:p w14:paraId="19CD12B4">
      <w:pPr>
        <w:spacing w:line="360" w:lineRule="auto"/>
        <w:ind w:firstLine="480" w:firstLineChars="200"/>
        <w:rPr>
          <w:rFonts w:hint="eastAsia" w:asciiTheme="minorEastAsia" w:hAnsiTheme="minorEastAsia" w:eastAsiaTheme="minorEastAsia" w:cstheme="minorEastAsia"/>
          <w:color w:val="auto"/>
          <w:szCs w:val="24"/>
          <w:highlight w:val="none"/>
        </w:rPr>
      </w:pPr>
      <w:r>
        <w:rPr>
          <w:rFonts w:hint="eastAsia" w:asciiTheme="minorEastAsia" w:hAnsiTheme="minorEastAsia" w:eastAsiaTheme="minorEastAsia" w:cstheme="minorEastAsia"/>
          <w:color w:val="auto"/>
          <w:szCs w:val="24"/>
          <w:highlight w:val="none"/>
        </w:rPr>
        <w:t>（4）合同工期和顺延工期内临时用地（含占道）、房屋租赁的手续费和租金。</w:t>
      </w:r>
    </w:p>
    <w:p w14:paraId="3A01FA0A">
      <w:pPr>
        <w:spacing w:line="360" w:lineRule="auto"/>
        <w:ind w:firstLine="480" w:firstLineChars="200"/>
        <w:rPr>
          <w:rFonts w:hint="eastAsia" w:asciiTheme="minorEastAsia" w:hAnsiTheme="minorEastAsia" w:eastAsiaTheme="minorEastAsia" w:cstheme="minorEastAsia"/>
          <w:color w:val="auto"/>
          <w:szCs w:val="24"/>
          <w:highlight w:val="none"/>
        </w:rPr>
      </w:pPr>
      <w:r>
        <w:rPr>
          <w:rFonts w:hint="eastAsia" w:asciiTheme="minorEastAsia" w:hAnsiTheme="minorEastAsia" w:eastAsiaTheme="minorEastAsia" w:cstheme="minorEastAsia"/>
          <w:color w:val="auto"/>
          <w:szCs w:val="24"/>
          <w:highlight w:val="none"/>
        </w:rPr>
        <w:t>承包人在投标报价时应充分考虑施工场地现状与地形图不符的风险，谨慎报价，该部分报价为包干费用，承包人不得以任何理由提出增加费用。</w:t>
      </w:r>
    </w:p>
    <w:p w14:paraId="3A47F9A3">
      <w:pPr>
        <w:spacing w:line="360" w:lineRule="auto"/>
        <w:ind w:firstLine="480" w:firstLineChars="200"/>
        <w:rPr>
          <w:rFonts w:hint="eastAsia" w:asciiTheme="minorEastAsia" w:hAnsiTheme="minorEastAsia" w:eastAsiaTheme="minorEastAsia" w:cstheme="minorEastAsia"/>
          <w:color w:val="auto"/>
          <w:szCs w:val="24"/>
          <w:highlight w:val="none"/>
        </w:rPr>
      </w:pPr>
      <w:r>
        <w:rPr>
          <w:rFonts w:hint="eastAsia" w:asciiTheme="minorEastAsia" w:hAnsiTheme="minorEastAsia" w:eastAsiaTheme="minorEastAsia" w:cstheme="minorEastAsia"/>
          <w:color w:val="auto"/>
          <w:szCs w:val="24"/>
          <w:highlight w:val="none"/>
        </w:rPr>
        <w:t>5.7.6与其他工程的衔接、管理与配合费</w:t>
      </w:r>
    </w:p>
    <w:p w14:paraId="2A3D1D70">
      <w:pPr>
        <w:spacing w:line="360" w:lineRule="auto"/>
        <w:ind w:firstLine="480" w:firstLineChars="200"/>
        <w:rPr>
          <w:rFonts w:hint="eastAsia" w:asciiTheme="minorEastAsia" w:hAnsiTheme="minorEastAsia" w:eastAsiaTheme="minorEastAsia" w:cstheme="minorEastAsia"/>
          <w:color w:val="auto"/>
          <w:szCs w:val="24"/>
          <w:highlight w:val="none"/>
        </w:rPr>
      </w:pPr>
      <w:r>
        <w:rPr>
          <w:rFonts w:hint="eastAsia" w:asciiTheme="minorEastAsia" w:hAnsiTheme="minorEastAsia" w:eastAsiaTheme="minorEastAsia" w:cstheme="minorEastAsia"/>
          <w:color w:val="auto"/>
          <w:szCs w:val="24"/>
          <w:highlight w:val="none"/>
        </w:rPr>
        <w:t>由承包人负责工程衔接各专业工程进度安排、施工现场管理协调等工作。对安全、文明、施工、运输、仓储、住宿统筹管理；确定合理的工序和进度计划、安排作业面与通道、提供场地；工程完工后的整体调试、验收和竣工资料整理；按专业设计图纸要求配合做好埋件、预留洞、预埋管等工作；提供脚手架供专业承包人使用；提供照明、临时水电等设施。其费用在对其他工程的衔接、管理和配合费用中报价，结算不做调整。</w:t>
      </w:r>
    </w:p>
    <w:p w14:paraId="6217F1D2">
      <w:pPr>
        <w:spacing w:line="360" w:lineRule="auto"/>
        <w:ind w:firstLine="480" w:firstLineChars="200"/>
        <w:rPr>
          <w:rFonts w:hint="eastAsia" w:asciiTheme="minorEastAsia" w:hAnsiTheme="minorEastAsia" w:eastAsiaTheme="minorEastAsia" w:cstheme="minorEastAsia"/>
          <w:color w:val="auto"/>
          <w:szCs w:val="24"/>
          <w:highlight w:val="none"/>
        </w:rPr>
      </w:pPr>
      <w:r>
        <w:rPr>
          <w:rFonts w:hint="eastAsia" w:asciiTheme="minorEastAsia" w:hAnsiTheme="minorEastAsia" w:eastAsiaTheme="minorEastAsia" w:cstheme="minorEastAsia"/>
          <w:color w:val="auto"/>
          <w:szCs w:val="24"/>
          <w:highlight w:val="none"/>
        </w:rPr>
        <w:t>5.7.7因承包人原因而引起的罚款、索赔和指控等责任由承包人自行承担。</w:t>
      </w:r>
    </w:p>
    <w:p w14:paraId="66C26146">
      <w:pPr>
        <w:spacing w:line="360" w:lineRule="auto"/>
        <w:ind w:firstLine="480" w:firstLineChars="200"/>
        <w:rPr>
          <w:rFonts w:hint="eastAsia" w:asciiTheme="minorEastAsia" w:hAnsiTheme="minorEastAsia" w:eastAsiaTheme="minorEastAsia" w:cstheme="minorEastAsia"/>
          <w:color w:val="auto"/>
          <w:szCs w:val="24"/>
          <w:highlight w:val="none"/>
        </w:rPr>
      </w:pPr>
      <w:r>
        <w:rPr>
          <w:rFonts w:hint="eastAsia" w:asciiTheme="minorEastAsia" w:hAnsiTheme="minorEastAsia" w:eastAsiaTheme="minorEastAsia" w:cstheme="minorEastAsia"/>
          <w:color w:val="auto"/>
          <w:szCs w:val="24"/>
          <w:highlight w:val="none"/>
        </w:rPr>
        <w:t>5.7.8工程完工后需要恢复的建筑物、构筑物，承包人必须及时恢复，并使监理工程师和发包人满意，满足政府管理部门的规定和要求。</w:t>
      </w:r>
    </w:p>
    <w:p w14:paraId="541B9459">
      <w:pPr>
        <w:spacing w:line="360" w:lineRule="auto"/>
        <w:ind w:firstLine="480" w:firstLineChars="200"/>
        <w:rPr>
          <w:rFonts w:hint="eastAsia" w:asciiTheme="minorEastAsia" w:hAnsiTheme="minorEastAsia" w:eastAsiaTheme="minorEastAsia" w:cstheme="minorEastAsia"/>
          <w:color w:val="auto"/>
          <w:szCs w:val="24"/>
          <w:highlight w:val="none"/>
        </w:rPr>
      </w:pPr>
      <w:r>
        <w:rPr>
          <w:rFonts w:hint="eastAsia" w:asciiTheme="minorEastAsia" w:hAnsiTheme="minorEastAsia" w:eastAsiaTheme="minorEastAsia" w:cstheme="minorEastAsia"/>
          <w:color w:val="auto"/>
          <w:szCs w:val="24"/>
          <w:highlight w:val="none"/>
        </w:rPr>
        <w:t>5.7.9承包人必须按有关法规、标准、规定或发包人的合理要求实施有关措施项目，若以上设施或措施达不到要求，工程师发出指令后，承包人应按照要求予以整改，其费用由承包人承担。承包人拒绝整改的，发包人有权要求承包人支付违约金50万元，并将其列入履约考评不良记录，同时发包人有权委托第三方实施，所有费用由承包人承担。由于承包人原因导致的投诉、索赔、指控，由承包人承担全部责任，同时造成工期延误的，发包人将按照合同条款相关约定进行索赔。</w:t>
      </w:r>
    </w:p>
    <w:p w14:paraId="06D651C0">
      <w:pPr>
        <w:spacing w:line="360" w:lineRule="auto"/>
        <w:ind w:firstLine="482" w:firstLineChars="200"/>
        <w:rPr>
          <w:rFonts w:hint="eastAsia" w:asciiTheme="minorEastAsia" w:hAnsiTheme="minorEastAsia" w:eastAsiaTheme="minorEastAsia" w:cstheme="minorEastAsia"/>
          <w:b/>
          <w:color w:val="auto"/>
          <w:szCs w:val="24"/>
          <w:highlight w:val="none"/>
        </w:rPr>
      </w:pPr>
      <w:r>
        <w:rPr>
          <w:rFonts w:hint="eastAsia" w:asciiTheme="minorEastAsia" w:hAnsiTheme="minorEastAsia" w:eastAsiaTheme="minorEastAsia" w:cstheme="minorEastAsia"/>
          <w:b/>
          <w:color w:val="auto"/>
          <w:szCs w:val="24"/>
          <w:highlight w:val="none"/>
        </w:rPr>
        <w:t>5.7.10承包人必须按照《建设工程安全生产管理条例》和《危险性较大的分部分项工程安全管理办法》进行施工，应按有关规定提供相应的防护措施且在施工前编制危险性较大分部分项工程的专项施工方案，有关费用已含在合同价中。因承包人原因，导致的安全事故，由承包人承担相应责任及发生的费用。</w:t>
      </w:r>
    </w:p>
    <w:p w14:paraId="73A270B4">
      <w:pPr>
        <w:spacing w:line="360" w:lineRule="auto"/>
        <w:ind w:firstLine="480" w:firstLineChars="200"/>
        <w:rPr>
          <w:rFonts w:hint="eastAsia" w:asciiTheme="minorEastAsia" w:hAnsiTheme="minorEastAsia" w:eastAsiaTheme="minorEastAsia" w:cstheme="minorEastAsia"/>
          <w:b/>
          <w:bCs/>
          <w:color w:val="auto"/>
          <w:szCs w:val="24"/>
          <w:highlight w:val="none"/>
        </w:rPr>
      </w:pPr>
      <w:r>
        <w:rPr>
          <w:rFonts w:hint="eastAsia" w:asciiTheme="minorEastAsia" w:hAnsiTheme="minorEastAsia" w:eastAsiaTheme="minorEastAsia" w:cstheme="minorEastAsia"/>
          <w:color w:val="auto"/>
          <w:szCs w:val="24"/>
          <w:highlight w:val="none"/>
        </w:rPr>
        <w:t>5.7.11承包人必须严格按照相关规定和安全规范等，以及设计图纸，结合实际情况对施工作业面进行处理，以保证各施工机械有效支撑，确保其施工安全和正常使用。任何对支护的修改必须经设计单位、发包人和监理工程师同意，方可实施，同时承包人必须对周边建筑物、周边道路管线的沉降和位移进行巡查和跟踪，如因承包人的措施无法满足施工安全、正常施工的要求，有关的责任、损失、补救费用全部由承包人自行承担。</w:t>
      </w:r>
    </w:p>
    <w:p w14:paraId="2F679E4E">
      <w:pPr>
        <w:spacing w:line="360" w:lineRule="auto"/>
        <w:ind w:firstLine="480" w:firstLineChars="200"/>
        <w:rPr>
          <w:rFonts w:hint="eastAsia" w:asciiTheme="minorEastAsia" w:hAnsiTheme="minorEastAsia" w:eastAsiaTheme="minorEastAsia" w:cstheme="minorEastAsia"/>
          <w:color w:val="auto"/>
          <w:szCs w:val="24"/>
          <w:highlight w:val="none"/>
        </w:rPr>
      </w:pPr>
      <w:r>
        <w:rPr>
          <w:rFonts w:hint="eastAsia" w:asciiTheme="minorEastAsia" w:hAnsiTheme="minorEastAsia" w:eastAsiaTheme="minorEastAsia" w:cstheme="minorEastAsia"/>
          <w:color w:val="auto"/>
          <w:szCs w:val="24"/>
          <w:highlight w:val="none"/>
        </w:rPr>
        <w:t>5.7.12根据广东省、韶关市、</w:t>
      </w:r>
      <w:r>
        <w:rPr>
          <w:rFonts w:hint="eastAsia" w:asciiTheme="minorEastAsia" w:hAnsiTheme="minorEastAsia" w:eastAsiaTheme="minorEastAsia" w:cstheme="minorEastAsia"/>
          <w:color w:val="auto"/>
          <w:szCs w:val="24"/>
          <w:highlight w:val="none"/>
          <w:lang w:eastAsia="zh-CN"/>
        </w:rPr>
        <w:t>南雄市</w:t>
      </w:r>
      <w:r>
        <w:rPr>
          <w:rFonts w:hint="eastAsia" w:asciiTheme="minorEastAsia" w:hAnsiTheme="minorEastAsia" w:eastAsiaTheme="minorEastAsia" w:cstheme="minorEastAsia"/>
          <w:color w:val="auto"/>
          <w:szCs w:val="24"/>
          <w:highlight w:val="none"/>
        </w:rPr>
        <w:t>建设主管部门的相关文件规定，承包人须在工程施工现场安装使用视频监控系统、工人实名制系统并接入至</w:t>
      </w:r>
      <w:r>
        <w:rPr>
          <w:rFonts w:hint="eastAsia" w:asciiTheme="minorEastAsia" w:hAnsiTheme="minorEastAsia" w:eastAsiaTheme="minorEastAsia" w:cstheme="minorEastAsia"/>
          <w:color w:val="auto"/>
          <w:szCs w:val="24"/>
          <w:highlight w:val="none"/>
          <w:lang w:eastAsia="zh-CN"/>
        </w:rPr>
        <w:t>南雄市</w:t>
      </w:r>
      <w:r>
        <w:rPr>
          <w:rFonts w:hint="eastAsia" w:asciiTheme="minorEastAsia" w:hAnsiTheme="minorEastAsia" w:eastAsiaTheme="minorEastAsia" w:cstheme="minorEastAsia"/>
          <w:color w:val="auto"/>
          <w:szCs w:val="24"/>
          <w:highlight w:val="none"/>
        </w:rPr>
        <w:t>住建主管部门建筑工地视频监控专网及发包人视频监控系统。</w:t>
      </w:r>
    </w:p>
    <w:p w14:paraId="6F1FC301">
      <w:pPr>
        <w:spacing w:line="360" w:lineRule="auto"/>
        <w:ind w:firstLine="480" w:firstLineChars="200"/>
        <w:rPr>
          <w:rFonts w:hint="eastAsia" w:asciiTheme="minorEastAsia" w:hAnsiTheme="minorEastAsia" w:eastAsiaTheme="minorEastAsia" w:cstheme="minorEastAsia"/>
          <w:color w:val="auto"/>
          <w:kern w:val="0"/>
          <w:szCs w:val="24"/>
          <w:highlight w:val="none"/>
        </w:rPr>
      </w:pPr>
      <w:r>
        <w:rPr>
          <w:rFonts w:hint="eastAsia" w:asciiTheme="minorEastAsia" w:hAnsiTheme="minorEastAsia" w:eastAsiaTheme="minorEastAsia" w:cstheme="minorEastAsia"/>
          <w:color w:val="auto"/>
          <w:kern w:val="0"/>
          <w:szCs w:val="24"/>
          <w:highlight w:val="none"/>
        </w:rPr>
        <w:t>以上措施项目有关费用已含在合同价中，结算不作调整。</w:t>
      </w:r>
    </w:p>
    <w:p w14:paraId="1939669D">
      <w:pPr>
        <w:adjustRightInd w:val="0"/>
        <w:snapToGrid w:val="0"/>
        <w:spacing w:line="360" w:lineRule="auto"/>
        <w:ind w:firstLine="482" w:firstLineChars="200"/>
        <w:rPr>
          <w:rFonts w:hint="eastAsia" w:asciiTheme="minorEastAsia" w:hAnsiTheme="minorEastAsia" w:eastAsiaTheme="minorEastAsia" w:cstheme="minorEastAsia"/>
          <w:b/>
          <w:bCs/>
          <w:color w:val="auto"/>
          <w:szCs w:val="24"/>
          <w:highlight w:val="none"/>
        </w:rPr>
      </w:pPr>
      <w:r>
        <w:rPr>
          <w:rFonts w:hint="eastAsia" w:asciiTheme="minorEastAsia" w:hAnsiTheme="minorEastAsia" w:eastAsiaTheme="minorEastAsia" w:cstheme="minorEastAsia"/>
          <w:b/>
          <w:bCs/>
          <w:color w:val="auto"/>
          <w:szCs w:val="24"/>
          <w:highlight w:val="none"/>
        </w:rPr>
        <w:t>5.8 解除合同后续工程的补充约定</w:t>
      </w:r>
    </w:p>
    <w:p w14:paraId="4927225C">
      <w:pPr>
        <w:adjustRightInd w:val="0"/>
        <w:snapToGrid w:val="0"/>
        <w:spacing w:line="360" w:lineRule="auto"/>
        <w:ind w:firstLine="480" w:firstLineChars="200"/>
        <w:rPr>
          <w:rFonts w:hint="eastAsia" w:asciiTheme="minorEastAsia" w:hAnsiTheme="minorEastAsia" w:eastAsiaTheme="minorEastAsia" w:cstheme="minorEastAsia"/>
          <w:color w:val="auto"/>
          <w:szCs w:val="24"/>
          <w:highlight w:val="none"/>
        </w:rPr>
      </w:pPr>
      <w:r>
        <w:rPr>
          <w:rFonts w:hint="eastAsia" w:asciiTheme="minorEastAsia" w:hAnsiTheme="minorEastAsia" w:eastAsiaTheme="minorEastAsia" w:cstheme="minorEastAsia"/>
          <w:color w:val="auto"/>
          <w:szCs w:val="24"/>
          <w:highlight w:val="none"/>
        </w:rPr>
        <w:t>5.8.1发包人向承包人发出解除或部分解除合同通知到达后，本合同即解除或部分解除，承包人必须在3日内停止施工，5日内将现场施工材料设备、工程用机具设备和人员等撤出施工场地，完成现场和有关资料的移交，并于完成交接工作当日内离场。承包人应保护好已完工程、已购设备材料，保证所移交的资料齐全完整。承包人无特殊原因未在规定期限内移交、离场或移交完整资料，发包人有权处理其留在现场的材料、设备和其他物件，处理费用由承包人承担。</w:t>
      </w:r>
    </w:p>
    <w:p w14:paraId="001FD7EE">
      <w:pPr>
        <w:adjustRightInd w:val="0"/>
        <w:snapToGrid w:val="0"/>
        <w:spacing w:line="360" w:lineRule="auto"/>
        <w:ind w:firstLine="480" w:firstLineChars="200"/>
        <w:rPr>
          <w:rFonts w:hint="eastAsia" w:asciiTheme="minorEastAsia" w:hAnsiTheme="minorEastAsia" w:eastAsiaTheme="minorEastAsia" w:cstheme="minorEastAsia"/>
          <w:color w:val="auto"/>
          <w:szCs w:val="24"/>
          <w:highlight w:val="none"/>
        </w:rPr>
      </w:pPr>
      <w:r>
        <w:rPr>
          <w:rFonts w:hint="eastAsia" w:asciiTheme="minorEastAsia" w:hAnsiTheme="minorEastAsia" w:eastAsiaTheme="minorEastAsia" w:cstheme="minorEastAsia"/>
          <w:color w:val="auto"/>
          <w:szCs w:val="24"/>
          <w:highlight w:val="none"/>
        </w:rPr>
        <w:t>对于部分解除合同的情形，承包人拒不履行配合，发包人有权全部解除合同，如果引致发包人工期延误和其他方面的损失，发包人将要求承包人赔偿有关损失。发包人在发出解除合同的通知后，发包人即可清理现场、委托重新招标或委托新的承包人承接该工程。同时，承包人不得影响或阻碍新的承包人办理进场手续和相关工作。</w:t>
      </w:r>
    </w:p>
    <w:p w14:paraId="44A6A0B9">
      <w:pPr>
        <w:spacing w:line="360" w:lineRule="auto"/>
        <w:ind w:left="-2" w:leftChars="-1" w:firstLine="424" w:firstLineChars="177"/>
        <w:rPr>
          <w:rFonts w:hint="eastAsia" w:asciiTheme="minorEastAsia" w:hAnsiTheme="minorEastAsia" w:eastAsiaTheme="minorEastAsia" w:cstheme="minorEastAsia"/>
          <w:color w:val="auto"/>
          <w:kern w:val="0"/>
          <w:szCs w:val="24"/>
          <w:highlight w:val="none"/>
        </w:rPr>
      </w:pPr>
      <w:r>
        <w:rPr>
          <w:rFonts w:hint="eastAsia" w:asciiTheme="minorEastAsia" w:hAnsiTheme="minorEastAsia" w:eastAsiaTheme="minorEastAsia" w:cstheme="minorEastAsia"/>
          <w:color w:val="auto"/>
          <w:kern w:val="0"/>
          <w:szCs w:val="24"/>
          <w:highlight w:val="none"/>
        </w:rPr>
        <w:t>5.8.2由于承包人原因导致的合同解除或部分合同解除，承包人已经订货的材料、设备，以及已进场尚未安装的材料设备均由承包人负责退货或解除订货合同，不能退还的货款、定金、订金，因退货和解除订货合同发生的费用以及因无法退货造成的损失均由承包人承担，发包人不予补偿。</w:t>
      </w:r>
    </w:p>
    <w:p w14:paraId="53AC4137">
      <w:pPr>
        <w:spacing w:line="360" w:lineRule="auto"/>
        <w:ind w:left="-2" w:leftChars="-1" w:firstLine="424" w:firstLineChars="177"/>
        <w:rPr>
          <w:rFonts w:hint="eastAsia" w:asciiTheme="minorEastAsia" w:hAnsiTheme="minorEastAsia" w:eastAsiaTheme="minorEastAsia" w:cstheme="minorEastAsia"/>
          <w:color w:val="auto"/>
          <w:kern w:val="0"/>
          <w:szCs w:val="24"/>
          <w:highlight w:val="none"/>
        </w:rPr>
      </w:pPr>
      <w:r>
        <w:rPr>
          <w:rFonts w:hint="eastAsia" w:asciiTheme="minorEastAsia" w:hAnsiTheme="minorEastAsia" w:eastAsiaTheme="minorEastAsia" w:cstheme="minorEastAsia"/>
          <w:color w:val="auto"/>
          <w:szCs w:val="24"/>
          <w:highlight w:val="none"/>
        </w:rPr>
        <w:t>承包人没有正当合理的理由中途退场，除扣除合同价款20％作为履约违约金外，承包人还须承当因其无故中途退场所造成的全部损失责任。</w:t>
      </w:r>
    </w:p>
    <w:p w14:paraId="376BF3D8">
      <w:pPr>
        <w:spacing w:line="360" w:lineRule="auto"/>
        <w:ind w:left="-2" w:leftChars="-1" w:firstLine="424" w:firstLineChars="177"/>
        <w:rPr>
          <w:rFonts w:hint="eastAsia" w:asciiTheme="minorEastAsia" w:hAnsiTheme="minorEastAsia" w:eastAsiaTheme="minorEastAsia" w:cstheme="minorEastAsia"/>
          <w:color w:val="auto"/>
          <w:kern w:val="0"/>
          <w:szCs w:val="24"/>
          <w:highlight w:val="none"/>
        </w:rPr>
      </w:pPr>
      <w:r>
        <w:rPr>
          <w:rFonts w:hint="eastAsia" w:asciiTheme="minorEastAsia" w:hAnsiTheme="minorEastAsia" w:eastAsiaTheme="minorEastAsia" w:cstheme="minorEastAsia"/>
          <w:color w:val="auto"/>
          <w:kern w:val="0"/>
          <w:szCs w:val="24"/>
          <w:highlight w:val="none"/>
        </w:rPr>
        <w:t>5.8.3非承包人原因导致的合同解除或部分合同解除，承包人已经签订订货合同，但尚未进场的材料、设备；或虽已进场但发包人或监理工程师验货不合格的，解除订货合同或退货发生的费用以及因无法退货造成的损失均由承包人承担，发包人不予补偿。</w:t>
      </w:r>
    </w:p>
    <w:p w14:paraId="5A974252">
      <w:pPr>
        <w:spacing w:line="360" w:lineRule="auto"/>
        <w:ind w:left="-2" w:leftChars="-1" w:firstLine="424" w:firstLineChars="177"/>
        <w:rPr>
          <w:rFonts w:hint="eastAsia" w:asciiTheme="minorEastAsia" w:hAnsiTheme="minorEastAsia" w:eastAsiaTheme="minorEastAsia" w:cstheme="minorEastAsia"/>
          <w:color w:val="auto"/>
          <w:kern w:val="0"/>
          <w:szCs w:val="24"/>
          <w:highlight w:val="none"/>
        </w:rPr>
      </w:pPr>
      <w:r>
        <w:rPr>
          <w:rFonts w:hint="eastAsia" w:asciiTheme="minorEastAsia" w:hAnsiTheme="minorEastAsia" w:eastAsiaTheme="minorEastAsia" w:cstheme="minorEastAsia"/>
          <w:color w:val="auto"/>
          <w:kern w:val="0"/>
          <w:szCs w:val="24"/>
          <w:highlight w:val="none"/>
        </w:rPr>
        <w:t>经发包人或监理工程验货、签收，且已进场的材料设备但尚未安装的材料设备，费用由发包人承担。数量按发包人、监理工程师审核确认的数量；原投标设备材料表中已列明单价，单价按投标报价计算，原投标设备材料表中未列明单价的，按预算审定价中的材料设备价*（1－下浮率）计算。</w:t>
      </w:r>
    </w:p>
    <w:p w14:paraId="4CC66889">
      <w:pPr>
        <w:spacing w:line="360" w:lineRule="auto"/>
        <w:ind w:left="-2" w:leftChars="-1" w:firstLine="424" w:firstLineChars="177"/>
        <w:rPr>
          <w:rFonts w:hint="eastAsia" w:asciiTheme="minorEastAsia" w:hAnsiTheme="minorEastAsia" w:eastAsiaTheme="minorEastAsia" w:cstheme="minorEastAsia"/>
          <w:color w:val="auto"/>
          <w:kern w:val="0"/>
          <w:szCs w:val="24"/>
          <w:highlight w:val="none"/>
        </w:rPr>
      </w:pPr>
      <w:r>
        <w:rPr>
          <w:rFonts w:hint="eastAsia" w:asciiTheme="minorEastAsia" w:hAnsiTheme="minorEastAsia" w:eastAsiaTheme="minorEastAsia" w:cstheme="minorEastAsia"/>
          <w:color w:val="auto"/>
          <w:kern w:val="0"/>
          <w:szCs w:val="24"/>
          <w:highlight w:val="none"/>
        </w:rPr>
        <w:t>5.8.4承包人的已完工程结算时间由发包人确定。按本合同结算条款约定办理结算，同时必须按合同约定扣除违约金、赔偿金。</w:t>
      </w:r>
    </w:p>
    <w:p w14:paraId="54132F86">
      <w:pPr>
        <w:spacing w:line="360" w:lineRule="auto"/>
        <w:ind w:left="-2" w:leftChars="-1" w:firstLine="424" w:firstLineChars="177"/>
        <w:rPr>
          <w:rFonts w:hint="eastAsia" w:asciiTheme="minorEastAsia" w:hAnsiTheme="minorEastAsia" w:eastAsiaTheme="minorEastAsia" w:cstheme="minorEastAsia"/>
          <w:color w:val="auto"/>
          <w:szCs w:val="24"/>
          <w:highlight w:val="none"/>
        </w:rPr>
      </w:pPr>
      <w:r>
        <w:rPr>
          <w:rFonts w:hint="eastAsia" w:asciiTheme="minorEastAsia" w:hAnsiTheme="minorEastAsia" w:eastAsiaTheme="minorEastAsia" w:cstheme="minorEastAsia"/>
          <w:color w:val="auto"/>
          <w:kern w:val="0"/>
          <w:szCs w:val="24"/>
          <w:highlight w:val="none"/>
        </w:rPr>
        <w:t>5.8.5因承包人原因导致解除合同，发包人所遭受的一切损失，由承包人承担全部赔偿责任。</w:t>
      </w:r>
    </w:p>
    <w:p w14:paraId="6867EE40">
      <w:pPr>
        <w:adjustRightInd w:val="0"/>
        <w:snapToGrid w:val="0"/>
        <w:spacing w:line="360" w:lineRule="auto"/>
        <w:ind w:firstLine="482" w:firstLineChars="200"/>
        <w:rPr>
          <w:rFonts w:hint="eastAsia" w:asciiTheme="minorEastAsia" w:hAnsiTheme="minorEastAsia" w:eastAsiaTheme="minorEastAsia" w:cstheme="minorEastAsia"/>
          <w:b/>
          <w:bCs/>
          <w:color w:val="auto"/>
          <w:szCs w:val="24"/>
          <w:highlight w:val="none"/>
        </w:rPr>
      </w:pPr>
      <w:r>
        <w:rPr>
          <w:rFonts w:hint="eastAsia" w:asciiTheme="minorEastAsia" w:hAnsiTheme="minorEastAsia" w:eastAsiaTheme="minorEastAsia" w:cstheme="minorEastAsia"/>
          <w:b/>
          <w:bCs/>
          <w:color w:val="auto"/>
          <w:szCs w:val="24"/>
          <w:highlight w:val="none"/>
        </w:rPr>
        <w:t>5.9承包人违约责任追究补充细则</w:t>
      </w:r>
    </w:p>
    <w:p w14:paraId="22E0DC86">
      <w:pPr>
        <w:spacing w:line="360" w:lineRule="auto"/>
        <w:ind w:firstLine="480" w:firstLineChars="200"/>
        <w:rPr>
          <w:rFonts w:hint="eastAsia" w:asciiTheme="minorEastAsia" w:hAnsiTheme="minorEastAsia" w:eastAsiaTheme="minorEastAsia" w:cstheme="minorEastAsia"/>
          <w:color w:val="auto"/>
          <w:szCs w:val="24"/>
          <w:highlight w:val="none"/>
        </w:rPr>
      </w:pPr>
      <w:r>
        <w:rPr>
          <w:rFonts w:hint="eastAsia" w:asciiTheme="minorEastAsia" w:hAnsiTheme="minorEastAsia" w:eastAsiaTheme="minorEastAsia" w:cstheme="minorEastAsia"/>
          <w:color w:val="auto"/>
          <w:szCs w:val="24"/>
          <w:highlight w:val="none"/>
        </w:rPr>
        <w:t>5.9.1工程质量达不到合同约定的质量标准承包人违约责任：如未达到合格标准，除则按合同价款的</w:t>
      </w:r>
      <w:r>
        <w:rPr>
          <w:rFonts w:hint="eastAsia" w:asciiTheme="minorEastAsia" w:hAnsiTheme="minorEastAsia" w:eastAsiaTheme="minorEastAsia" w:cstheme="minorEastAsia"/>
          <w:color w:val="auto"/>
          <w:szCs w:val="24"/>
          <w:highlight w:val="none"/>
          <w:u w:val="single"/>
        </w:rPr>
        <w:t xml:space="preserve"> 1 </w:t>
      </w:r>
      <w:r>
        <w:rPr>
          <w:rFonts w:hint="eastAsia" w:asciiTheme="minorEastAsia" w:hAnsiTheme="minorEastAsia" w:eastAsiaTheme="minorEastAsia" w:cstheme="minorEastAsia"/>
          <w:color w:val="auto"/>
          <w:szCs w:val="24"/>
          <w:highlight w:val="none"/>
        </w:rPr>
        <w:t>%向发包人返纳质量违约金外，发包人有权利选择以下方式返工或修复，承包人不得异议：</w:t>
      </w:r>
    </w:p>
    <w:p w14:paraId="10001D3F">
      <w:pPr>
        <w:spacing w:line="360" w:lineRule="auto"/>
        <w:ind w:firstLine="480" w:firstLineChars="200"/>
        <w:rPr>
          <w:rFonts w:hint="eastAsia" w:asciiTheme="minorEastAsia" w:hAnsiTheme="minorEastAsia" w:eastAsiaTheme="minorEastAsia" w:cstheme="minorEastAsia"/>
          <w:color w:val="auto"/>
          <w:szCs w:val="24"/>
          <w:highlight w:val="none"/>
        </w:rPr>
      </w:pPr>
      <w:r>
        <w:rPr>
          <w:rFonts w:hint="eastAsia" w:asciiTheme="minorEastAsia" w:hAnsiTheme="minorEastAsia" w:eastAsiaTheme="minorEastAsia" w:cstheme="minorEastAsia"/>
          <w:color w:val="auto"/>
          <w:szCs w:val="24"/>
          <w:highlight w:val="none"/>
        </w:rPr>
        <w:t>（1）发包人要求承包人在监理工程师和发包人要求的合理时间内，完成质量不合格工程的返工或修复工作，直至合同约定的质量标准，由此造成的工期延误和所有费用，全部由承包人承担；</w:t>
      </w:r>
    </w:p>
    <w:p w14:paraId="754ABB2A">
      <w:pPr>
        <w:spacing w:line="360" w:lineRule="auto"/>
        <w:ind w:firstLine="480" w:firstLineChars="200"/>
        <w:rPr>
          <w:rFonts w:hint="eastAsia" w:asciiTheme="minorEastAsia" w:hAnsiTheme="minorEastAsia" w:eastAsiaTheme="minorEastAsia" w:cstheme="minorEastAsia"/>
          <w:color w:val="auto"/>
          <w:szCs w:val="24"/>
          <w:highlight w:val="none"/>
        </w:rPr>
      </w:pPr>
      <w:r>
        <w:rPr>
          <w:rFonts w:hint="eastAsia" w:asciiTheme="minorEastAsia" w:hAnsiTheme="minorEastAsia" w:eastAsiaTheme="minorEastAsia" w:cstheme="minorEastAsia"/>
          <w:color w:val="auto"/>
          <w:szCs w:val="24"/>
          <w:highlight w:val="none"/>
        </w:rPr>
        <w:t>（2）发包人直接委托其它承包人完成质量不合格部分工程的返工或修复工作，由此造成的工期延误和所有费用，全部由承包人承担。</w:t>
      </w:r>
    </w:p>
    <w:p w14:paraId="52325D7C">
      <w:pPr>
        <w:spacing w:line="360" w:lineRule="auto"/>
        <w:ind w:firstLine="480" w:firstLineChars="200"/>
        <w:rPr>
          <w:rFonts w:hint="eastAsia" w:asciiTheme="minorEastAsia" w:hAnsiTheme="minorEastAsia" w:eastAsiaTheme="minorEastAsia" w:cstheme="minorEastAsia"/>
          <w:color w:val="auto"/>
          <w:szCs w:val="24"/>
          <w:highlight w:val="none"/>
        </w:rPr>
      </w:pPr>
      <w:r>
        <w:rPr>
          <w:rFonts w:hint="eastAsia" w:asciiTheme="minorEastAsia" w:hAnsiTheme="minorEastAsia" w:eastAsiaTheme="minorEastAsia" w:cstheme="minorEastAsia"/>
          <w:color w:val="auto"/>
          <w:szCs w:val="24"/>
          <w:highlight w:val="none"/>
        </w:rPr>
        <w:t>（3）无论采取以上何种方式返工或修复，发包人均有权提请建设行政主管部门对其作不良行为记录，有权给予承包人履约评价为不合格，同时发包人有权拒绝承包人3年内参加发包人其它工程的投标。</w:t>
      </w:r>
    </w:p>
    <w:p w14:paraId="4634E8E1">
      <w:pPr>
        <w:adjustRightInd w:val="0"/>
        <w:snapToGrid w:val="0"/>
        <w:spacing w:line="360" w:lineRule="auto"/>
        <w:ind w:firstLine="480" w:firstLineChars="200"/>
        <w:rPr>
          <w:rFonts w:hint="eastAsia" w:asciiTheme="minorEastAsia" w:hAnsiTheme="minorEastAsia" w:eastAsiaTheme="minorEastAsia" w:cstheme="minorEastAsia"/>
          <w:color w:val="auto"/>
          <w:szCs w:val="24"/>
          <w:highlight w:val="none"/>
        </w:rPr>
      </w:pPr>
      <w:r>
        <w:rPr>
          <w:rFonts w:hint="eastAsia" w:asciiTheme="minorEastAsia" w:hAnsiTheme="minorEastAsia" w:eastAsiaTheme="minorEastAsia" w:cstheme="minorEastAsia"/>
          <w:color w:val="auto"/>
          <w:szCs w:val="24"/>
          <w:highlight w:val="none"/>
        </w:rPr>
        <w:t>5.9.2承包人违反本合同的约定，应当按约定向发包人承担相应的违约责任。本合同违约责任形式按以下情况分类：</w:t>
      </w:r>
    </w:p>
    <w:p w14:paraId="67E2AEE4">
      <w:pPr>
        <w:adjustRightInd w:val="0"/>
        <w:snapToGrid w:val="0"/>
        <w:spacing w:line="360" w:lineRule="auto"/>
        <w:rPr>
          <w:rFonts w:hint="eastAsia" w:asciiTheme="minorEastAsia" w:hAnsiTheme="minorEastAsia" w:eastAsiaTheme="minorEastAsia" w:cstheme="minorEastAsia"/>
          <w:color w:val="auto"/>
          <w:szCs w:val="24"/>
          <w:highlight w:val="none"/>
        </w:rPr>
      </w:pPr>
      <w:r>
        <w:rPr>
          <w:rFonts w:hint="eastAsia" w:asciiTheme="minorEastAsia" w:hAnsiTheme="minorEastAsia" w:eastAsiaTheme="minorEastAsia" w:cstheme="minorEastAsia"/>
          <w:color w:val="auto"/>
          <w:szCs w:val="24"/>
          <w:highlight w:val="none"/>
        </w:rPr>
        <w:t xml:space="preserve">    （1） 限期改正。承包人未履行或未按时履行或未按质履行义务时，发包人有权提出书面警告，承包人必须在发包人限定的时间内履行义务。每一次书面警告扣除违约金人民币壹仟元（￥1000）。</w:t>
      </w:r>
    </w:p>
    <w:p w14:paraId="26BD3F6B">
      <w:pPr>
        <w:adjustRightInd w:val="0"/>
        <w:snapToGrid w:val="0"/>
        <w:spacing w:line="360" w:lineRule="auto"/>
        <w:ind w:firstLine="480" w:firstLineChars="200"/>
        <w:rPr>
          <w:rFonts w:hint="eastAsia" w:asciiTheme="minorEastAsia" w:hAnsiTheme="minorEastAsia" w:eastAsiaTheme="minorEastAsia" w:cstheme="minorEastAsia"/>
          <w:color w:val="auto"/>
          <w:szCs w:val="24"/>
          <w:highlight w:val="none"/>
        </w:rPr>
      </w:pPr>
      <w:r>
        <w:rPr>
          <w:rFonts w:hint="eastAsia" w:asciiTheme="minorEastAsia" w:hAnsiTheme="minorEastAsia" w:eastAsiaTheme="minorEastAsia" w:cstheme="minorEastAsia"/>
          <w:color w:val="auto"/>
          <w:szCs w:val="24"/>
          <w:highlight w:val="none"/>
        </w:rPr>
        <w:t>（2）一般违约责任。承包人按本合同约定应当承担一般违约责任时，在发包人提出书面警告或通知后扣除违约金人民币伍仟元（￥5000）/次。合同另有约定的除外。</w:t>
      </w:r>
    </w:p>
    <w:p w14:paraId="0F42D537">
      <w:pPr>
        <w:adjustRightInd w:val="0"/>
        <w:snapToGrid w:val="0"/>
        <w:spacing w:line="360" w:lineRule="auto"/>
        <w:rPr>
          <w:rFonts w:hint="eastAsia" w:asciiTheme="minorEastAsia" w:hAnsiTheme="minorEastAsia" w:eastAsiaTheme="minorEastAsia" w:cstheme="minorEastAsia"/>
          <w:color w:val="auto"/>
          <w:szCs w:val="24"/>
          <w:highlight w:val="none"/>
        </w:rPr>
      </w:pPr>
      <w:r>
        <w:rPr>
          <w:rFonts w:hint="eastAsia" w:asciiTheme="minorEastAsia" w:hAnsiTheme="minorEastAsia" w:eastAsiaTheme="minorEastAsia" w:cstheme="minorEastAsia"/>
          <w:color w:val="auto"/>
          <w:szCs w:val="24"/>
          <w:highlight w:val="none"/>
        </w:rPr>
        <w:t xml:space="preserve">    （3）严重违约责任。承包人按本合同约定应当承担严重违约责任时，在发包人提出书面警告或通知后扣除违约金伍万元（￥50000）/次。合同另有约定的除外。</w:t>
      </w:r>
    </w:p>
    <w:p w14:paraId="2DBFF275">
      <w:pPr>
        <w:adjustRightInd w:val="0"/>
        <w:snapToGrid w:val="0"/>
        <w:spacing w:line="360" w:lineRule="auto"/>
        <w:ind w:firstLine="480" w:firstLineChars="200"/>
        <w:rPr>
          <w:rFonts w:hint="eastAsia" w:asciiTheme="minorEastAsia" w:hAnsiTheme="minorEastAsia" w:eastAsiaTheme="minorEastAsia" w:cstheme="minorEastAsia"/>
          <w:color w:val="auto"/>
          <w:szCs w:val="24"/>
          <w:highlight w:val="none"/>
        </w:rPr>
      </w:pPr>
      <w:r>
        <w:rPr>
          <w:rFonts w:hint="eastAsia" w:asciiTheme="minorEastAsia" w:hAnsiTheme="minorEastAsia" w:eastAsiaTheme="minorEastAsia" w:cstheme="minorEastAsia"/>
          <w:color w:val="auto"/>
          <w:szCs w:val="24"/>
          <w:highlight w:val="none"/>
        </w:rPr>
        <w:t>（4）部分解除合同。三次受到发包人书面警告，发包人有权直接解除合同或部分解除合同，按承包人违约解除合同的条款执行。</w:t>
      </w:r>
    </w:p>
    <w:p w14:paraId="07636EB1">
      <w:pPr>
        <w:adjustRightInd w:val="0"/>
        <w:snapToGrid w:val="0"/>
        <w:spacing w:line="360" w:lineRule="auto"/>
        <w:ind w:firstLine="480" w:firstLineChars="200"/>
        <w:rPr>
          <w:rFonts w:hint="eastAsia" w:asciiTheme="minorEastAsia" w:hAnsiTheme="minorEastAsia" w:eastAsiaTheme="minorEastAsia" w:cstheme="minorEastAsia"/>
          <w:color w:val="auto"/>
          <w:szCs w:val="24"/>
          <w:highlight w:val="none"/>
        </w:rPr>
      </w:pPr>
      <w:r>
        <w:rPr>
          <w:rFonts w:hint="eastAsia" w:asciiTheme="minorEastAsia" w:hAnsiTheme="minorEastAsia" w:eastAsiaTheme="minorEastAsia" w:cstheme="minorEastAsia"/>
          <w:color w:val="auto"/>
          <w:szCs w:val="24"/>
          <w:highlight w:val="none"/>
        </w:rPr>
        <w:t>5.9.3三次限期改正责任相当于一次一般违约责任，三次一般违约责任相当于一次严重违约责任；累计三次严重违约责任，发包人有权单方部分解除合同；累计五次严重违约责任，发包人有权全部解除合同。合同另有约定的除外。</w:t>
      </w:r>
    </w:p>
    <w:p w14:paraId="62628184">
      <w:pPr>
        <w:adjustRightInd w:val="0"/>
        <w:snapToGrid w:val="0"/>
        <w:spacing w:line="360" w:lineRule="auto"/>
        <w:ind w:firstLine="480" w:firstLineChars="200"/>
        <w:rPr>
          <w:rFonts w:hint="eastAsia" w:asciiTheme="minorEastAsia" w:hAnsiTheme="minorEastAsia" w:eastAsiaTheme="minorEastAsia" w:cstheme="minorEastAsia"/>
          <w:color w:val="auto"/>
          <w:szCs w:val="24"/>
          <w:highlight w:val="none"/>
        </w:rPr>
      </w:pPr>
      <w:r>
        <w:rPr>
          <w:rFonts w:hint="eastAsia" w:asciiTheme="minorEastAsia" w:hAnsiTheme="minorEastAsia" w:eastAsiaTheme="minorEastAsia" w:cstheme="minorEastAsia"/>
          <w:color w:val="auto"/>
          <w:szCs w:val="24"/>
          <w:highlight w:val="none"/>
        </w:rPr>
        <w:t>5.9.4承包人未按合同要求建立组织架构、派驻项目管理人员和投入设备，承包人必须按发包人要求限期整改，并承担相应违约责任。具体约定为：</w:t>
      </w:r>
    </w:p>
    <w:p w14:paraId="70F636B7">
      <w:pPr>
        <w:adjustRightInd w:val="0"/>
        <w:snapToGrid w:val="0"/>
        <w:spacing w:line="360" w:lineRule="auto"/>
        <w:rPr>
          <w:rFonts w:hint="eastAsia" w:asciiTheme="minorEastAsia" w:hAnsiTheme="minorEastAsia" w:eastAsiaTheme="minorEastAsia" w:cstheme="minorEastAsia"/>
          <w:color w:val="auto"/>
          <w:szCs w:val="24"/>
          <w:highlight w:val="none"/>
        </w:rPr>
      </w:pPr>
      <w:r>
        <w:rPr>
          <w:rFonts w:hint="eastAsia" w:asciiTheme="minorEastAsia" w:hAnsiTheme="minorEastAsia" w:eastAsiaTheme="minorEastAsia" w:cstheme="minorEastAsia"/>
          <w:color w:val="auto"/>
          <w:szCs w:val="24"/>
          <w:highlight w:val="none"/>
        </w:rPr>
        <w:t xml:space="preserve">   （1）在中标通知书发出后3日内，承包人承诺的项目技术负责人（总工）不到位，或到位后又离开，造成该岗位空缺。发包人一旦发现，将要求承包人做出书面解释并保证限期到位，同时将承担一般违约责任1次；若承包人拒不配合，未在发包人提出限期改正的期限内进行整改的，应承担严重违约责任1次，发包人有权单方提出解除合同，并要求承包人承担由此造成的一切损失。</w:t>
      </w:r>
    </w:p>
    <w:p w14:paraId="6CA84E81">
      <w:pPr>
        <w:adjustRightInd w:val="0"/>
        <w:snapToGrid w:val="0"/>
        <w:spacing w:line="360" w:lineRule="auto"/>
        <w:rPr>
          <w:rFonts w:hint="eastAsia" w:asciiTheme="minorEastAsia" w:hAnsiTheme="minorEastAsia" w:eastAsiaTheme="minorEastAsia" w:cstheme="minorEastAsia"/>
          <w:color w:val="auto"/>
          <w:szCs w:val="24"/>
          <w:highlight w:val="none"/>
        </w:rPr>
      </w:pPr>
      <w:r>
        <w:rPr>
          <w:rFonts w:hint="eastAsia" w:asciiTheme="minorEastAsia" w:hAnsiTheme="minorEastAsia" w:eastAsiaTheme="minorEastAsia" w:cstheme="minorEastAsia"/>
          <w:color w:val="auto"/>
          <w:szCs w:val="24"/>
          <w:highlight w:val="none"/>
        </w:rPr>
        <w:t xml:space="preserve">    （2）在规定的时间内施工人员和设备进场后3日内，承包人在投标文件中承诺的其他主要管理人员未能足额到位，或到位后又离开，造成该岗位空缺，以及未按承诺依时、足额投入有关设备，发包人一旦发现将要求承包人做出书面解释并保证人员、设备限期到位。上述情况每发生1次，承包人应承担限期改正责任1次。如果承包人拒不配合，未在发包人提出限期改正的期限内进行整改的，承包人应承担一般违约责任1次，连续二次书面通知整改拒不配合的，承包人应承担严重违约责任1次。</w:t>
      </w:r>
    </w:p>
    <w:p w14:paraId="07DF6BF6">
      <w:pPr>
        <w:adjustRightInd w:val="0"/>
        <w:snapToGrid w:val="0"/>
        <w:spacing w:line="360" w:lineRule="auto"/>
        <w:ind w:firstLine="480" w:firstLineChars="200"/>
        <w:rPr>
          <w:rFonts w:hint="eastAsia" w:asciiTheme="minorEastAsia" w:hAnsiTheme="minorEastAsia" w:eastAsiaTheme="minorEastAsia" w:cstheme="minorEastAsia"/>
          <w:color w:val="auto"/>
          <w:szCs w:val="24"/>
          <w:highlight w:val="none"/>
        </w:rPr>
      </w:pPr>
      <w:r>
        <w:rPr>
          <w:rFonts w:hint="eastAsia" w:asciiTheme="minorEastAsia" w:hAnsiTheme="minorEastAsia" w:eastAsiaTheme="minorEastAsia" w:cstheme="minorEastAsia"/>
          <w:color w:val="auto"/>
          <w:szCs w:val="24"/>
          <w:highlight w:val="none"/>
        </w:rPr>
        <w:t>5.9.5承包人如需要调换除项目经理外的其他主要管理人员，必须事先征得发包人书面同意。如承包人未经发包人书面同意，擅自调换项目主要管理人员，除必须限期改正外，承包人必须承担严重违约责任，发包人有权暂停支付工程款，并保留索赔的权利。</w:t>
      </w:r>
    </w:p>
    <w:p w14:paraId="70A95FCA">
      <w:pPr>
        <w:adjustRightInd w:val="0"/>
        <w:snapToGrid w:val="0"/>
        <w:spacing w:line="360" w:lineRule="auto"/>
        <w:ind w:firstLine="480" w:firstLineChars="200"/>
        <w:rPr>
          <w:rFonts w:hint="eastAsia" w:asciiTheme="minorEastAsia" w:hAnsiTheme="minorEastAsia" w:eastAsiaTheme="minorEastAsia" w:cstheme="minorEastAsia"/>
          <w:color w:val="auto"/>
          <w:szCs w:val="24"/>
          <w:highlight w:val="none"/>
        </w:rPr>
      </w:pPr>
      <w:r>
        <w:rPr>
          <w:rFonts w:hint="eastAsia" w:asciiTheme="minorEastAsia" w:hAnsiTheme="minorEastAsia" w:eastAsiaTheme="minorEastAsia" w:cstheme="minorEastAsia"/>
          <w:color w:val="auto"/>
          <w:szCs w:val="24"/>
          <w:highlight w:val="none"/>
        </w:rPr>
        <w:t>5.9.6除项目经理外的其他主要管理人员需离开施工现场3日以上（含3日）需报发包人批准。在其请假离开的时间段内应书面委托其他驻场管理人员全权代表其行使相应职权。否则，每违约一次，承包人应当承担限期整改责任1次。在国家法定节假日期间，承包人应做好管理人员的轮休，并保证现场管理人员不少于3名。在工程实施期间，承包人应对现场主要管理人员进行考勤，并在每月1日前将前一月考勤表报送甲方审核。现场主要管理人员出勤天数均不得少于22天，若少于22天将按每缺勤一天扣减工程费用叁仟元（￥3000）/每人次处理。</w:t>
      </w:r>
    </w:p>
    <w:p w14:paraId="0ABAA570">
      <w:pPr>
        <w:adjustRightInd w:val="0"/>
        <w:snapToGrid w:val="0"/>
        <w:spacing w:line="360" w:lineRule="auto"/>
        <w:ind w:firstLine="480" w:firstLineChars="200"/>
        <w:rPr>
          <w:rFonts w:hint="eastAsia" w:asciiTheme="minorEastAsia" w:hAnsiTheme="minorEastAsia" w:eastAsiaTheme="minorEastAsia" w:cstheme="minorEastAsia"/>
          <w:color w:val="auto"/>
          <w:szCs w:val="24"/>
          <w:highlight w:val="none"/>
        </w:rPr>
      </w:pPr>
      <w:r>
        <w:rPr>
          <w:rFonts w:hint="eastAsia" w:asciiTheme="minorEastAsia" w:hAnsiTheme="minorEastAsia" w:eastAsiaTheme="minorEastAsia" w:cstheme="minorEastAsia"/>
          <w:color w:val="auto"/>
          <w:szCs w:val="24"/>
          <w:highlight w:val="none"/>
        </w:rPr>
        <w:t>5.9.7承包人项目经理和主要管理人员的考勤实行实名制打卡，承包人项目经理和主要管理人员的考勤若发现有弄虚作假行为，发现一次，承包人应承担一般违约责任1次。</w:t>
      </w:r>
    </w:p>
    <w:p w14:paraId="6266F5EC">
      <w:pPr>
        <w:adjustRightInd w:val="0"/>
        <w:snapToGrid w:val="0"/>
        <w:spacing w:line="360" w:lineRule="auto"/>
        <w:ind w:firstLine="480" w:firstLineChars="200"/>
        <w:rPr>
          <w:rFonts w:hint="eastAsia" w:asciiTheme="minorEastAsia" w:hAnsiTheme="minorEastAsia" w:eastAsiaTheme="minorEastAsia" w:cstheme="minorEastAsia"/>
          <w:color w:val="auto"/>
          <w:szCs w:val="24"/>
          <w:highlight w:val="none"/>
        </w:rPr>
      </w:pPr>
      <w:r>
        <w:rPr>
          <w:rFonts w:hint="eastAsia" w:asciiTheme="minorEastAsia" w:hAnsiTheme="minorEastAsia" w:eastAsiaTheme="minorEastAsia" w:cstheme="minorEastAsia"/>
          <w:color w:val="auto"/>
          <w:szCs w:val="24"/>
          <w:highlight w:val="none"/>
        </w:rPr>
        <w:t>5.9.8对于难以胜任工作的承包人管理人员和主要操作技术人员，发包人有权要求承包人进行更换，直至发包人满意为止，且更换人员应在接到书面通知后的3天内到位。</w:t>
      </w:r>
    </w:p>
    <w:p w14:paraId="2E752265">
      <w:pPr>
        <w:adjustRightInd w:val="0"/>
        <w:snapToGrid w:val="0"/>
        <w:spacing w:line="360" w:lineRule="auto"/>
        <w:ind w:firstLine="480" w:firstLineChars="200"/>
        <w:rPr>
          <w:rFonts w:hint="eastAsia" w:asciiTheme="minorEastAsia" w:hAnsiTheme="minorEastAsia" w:eastAsiaTheme="minorEastAsia" w:cstheme="minorEastAsia"/>
          <w:color w:val="auto"/>
          <w:szCs w:val="24"/>
          <w:highlight w:val="none"/>
        </w:rPr>
      </w:pPr>
      <w:r>
        <w:rPr>
          <w:rFonts w:hint="eastAsia" w:asciiTheme="minorEastAsia" w:hAnsiTheme="minorEastAsia" w:eastAsiaTheme="minorEastAsia" w:cstheme="minorEastAsia"/>
          <w:color w:val="auto"/>
          <w:szCs w:val="24"/>
          <w:highlight w:val="none"/>
        </w:rPr>
        <w:t>5.9.9承包人未按招标文件及合同要求按期提交发包人工程指挥部所需要的各项设施，应承担限期整改责任1次，若限期整改仍不提交，应承担一般违约责任1次，发包人有权自行安排临时设施的建设，所有费用由承包人工程费用中扣减。</w:t>
      </w:r>
    </w:p>
    <w:p w14:paraId="73C4DA55">
      <w:pPr>
        <w:adjustRightInd w:val="0"/>
        <w:snapToGrid w:val="0"/>
        <w:spacing w:line="360" w:lineRule="auto"/>
        <w:ind w:firstLine="480" w:firstLineChars="200"/>
        <w:rPr>
          <w:rFonts w:hint="eastAsia" w:asciiTheme="minorEastAsia" w:hAnsiTheme="minorEastAsia" w:eastAsiaTheme="minorEastAsia" w:cstheme="minorEastAsia"/>
          <w:color w:val="auto"/>
          <w:szCs w:val="24"/>
          <w:highlight w:val="none"/>
        </w:rPr>
      </w:pPr>
      <w:r>
        <w:rPr>
          <w:rFonts w:hint="eastAsia" w:asciiTheme="minorEastAsia" w:hAnsiTheme="minorEastAsia" w:eastAsiaTheme="minorEastAsia" w:cstheme="minorEastAsia"/>
          <w:color w:val="auto"/>
          <w:szCs w:val="24"/>
          <w:highlight w:val="none"/>
        </w:rPr>
        <w:t>5.9.10承包人未按合同及投标书所作的承诺投入机械、设备、材料等，被监理工程师或发包人发现后，承包人除必须限期改正外，应承担限期改正责任1次。</w:t>
      </w:r>
    </w:p>
    <w:p w14:paraId="4CEFE0EB">
      <w:pPr>
        <w:adjustRightInd w:val="0"/>
        <w:snapToGrid w:val="0"/>
        <w:spacing w:line="360" w:lineRule="auto"/>
        <w:ind w:firstLine="480" w:firstLineChars="200"/>
        <w:rPr>
          <w:rFonts w:hint="eastAsia" w:asciiTheme="minorEastAsia" w:hAnsiTheme="minorEastAsia" w:eastAsiaTheme="minorEastAsia" w:cstheme="minorEastAsia"/>
          <w:color w:val="auto"/>
          <w:szCs w:val="24"/>
          <w:highlight w:val="none"/>
        </w:rPr>
      </w:pPr>
      <w:r>
        <w:rPr>
          <w:rFonts w:hint="eastAsia" w:asciiTheme="minorEastAsia" w:hAnsiTheme="minorEastAsia" w:eastAsiaTheme="minorEastAsia" w:cstheme="minorEastAsia"/>
          <w:color w:val="auto"/>
          <w:szCs w:val="24"/>
          <w:highlight w:val="none"/>
        </w:rPr>
        <w:t>5.9.11工程承包人每次的进场材料，若出现不合格材料使用于工程上并造成质量缺陷，承包人必须承担一般违约责任1次。若出现质量事故或经济损失一次人民币壹拾万元（￥100,000）以上的，必须承担严重违约责任1次。造成重大质量安全事故（按国家安监部门规定界定），发包人视情况部分或全部解除合同。同时，发包人有权追究当事人和承包人的法律责任。</w:t>
      </w:r>
    </w:p>
    <w:p w14:paraId="377325AE">
      <w:pPr>
        <w:adjustRightInd w:val="0"/>
        <w:snapToGrid w:val="0"/>
        <w:spacing w:line="360" w:lineRule="auto"/>
        <w:ind w:firstLine="480" w:firstLineChars="200"/>
        <w:rPr>
          <w:rFonts w:hint="eastAsia" w:asciiTheme="minorEastAsia" w:hAnsiTheme="minorEastAsia" w:eastAsiaTheme="minorEastAsia" w:cstheme="minorEastAsia"/>
          <w:color w:val="auto"/>
          <w:szCs w:val="24"/>
          <w:highlight w:val="none"/>
        </w:rPr>
      </w:pPr>
      <w:r>
        <w:rPr>
          <w:rFonts w:hint="eastAsia" w:asciiTheme="minorEastAsia" w:hAnsiTheme="minorEastAsia" w:eastAsiaTheme="minorEastAsia" w:cstheme="minorEastAsia"/>
          <w:color w:val="auto"/>
          <w:szCs w:val="24"/>
          <w:highlight w:val="none"/>
        </w:rPr>
        <w:t>5.9.12承包人的工程质量，经监理工程师、发包人或工程质量监督机构抽查，发现质量有不合格、或未按设计要求和有关规范进行施工的，每发现一处承包人应承担一般违约责任1次；出现大面积质量不合格（占比达30％及以上），每发现一处承包人应承担严重违约责任1次，发包人将情况通报纪检监察和建设行政主管部门，必要时申请调查责任相关人员，且承包人应赔偿发包人的经济损失。</w:t>
      </w:r>
    </w:p>
    <w:p w14:paraId="31ED0165">
      <w:pPr>
        <w:adjustRightInd w:val="0"/>
        <w:snapToGrid w:val="0"/>
        <w:spacing w:line="360" w:lineRule="auto"/>
        <w:ind w:firstLine="480" w:firstLineChars="200"/>
        <w:rPr>
          <w:rFonts w:hint="eastAsia" w:asciiTheme="minorEastAsia" w:hAnsiTheme="minorEastAsia" w:eastAsiaTheme="minorEastAsia" w:cstheme="minorEastAsia"/>
          <w:color w:val="auto"/>
          <w:szCs w:val="24"/>
          <w:highlight w:val="none"/>
        </w:rPr>
      </w:pPr>
      <w:r>
        <w:rPr>
          <w:rFonts w:hint="eastAsia" w:asciiTheme="minorEastAsia" w:hAnsiTheme="minorEastAsia" w:eastAsiaTheme="minorEastAsia" w:cstheme="minorEastAsia"/>
          <w:color w:val="auto"/>
          <w:szCs w:val="24"/>
          <w:highlight w:val="none"/>
        </w:rPr>
        <w:t>5.9.13承包人没有按投标承诺和有关规定做好文明施工措施及安全生产，当发生包括但不限于以下情况：工人不统一着装、施工临时材料如脚手架、泥网等过于陈旧、现场垃圾未安排专人清理、现场排水不畅污水横流、交通组织不力现场交通严重拥挤、材料设备堆放混乱、安全防护不符合要求、既有管线被破坏、野蛮施工造成周边环境破坏及警示安全标志不齐等，被监理工程师、发包人发现后，承包人除必须限期改正外， 每发生一次（或一处），承包人必须承担限期改正责任1次。由此而被上级主管部门通报批评、被新闻媒体曝光的，承包人应承担一般违约责任1次；若由此发生安全生产事故，承包人应承担严重违约责任1次；造成严重安全事故等情节严重的，发包人有权部分或全部解除合同。</w:t>
      </w:r>
    </w:p>
    <w:p w14:paraId="68C2E3B0">
      <w:pPr>
        <w:adjustRightInd w:val="0"/>
        <w:snapToGrid w:val="0"/>
        <w:spacing w:line="360" w:lineRule="auto"/>
        <w:ind w:firstLine="480" w:firstLineChars="200"/>
        <w:rPr>
          <w:rFonts w:hint="eastAsia" w:asciiTheme="minorEastAsia" w:hAnsiTheme="minorEastAsia" w:eastAsiaTheme="minorEastAsia" w:cstheme="minorEastAsia"/>
          <w:color w:val="auto"/>
          <w:szCs w:val="24"/>
          <w:highlight w:val="none"/>
        </w:rPr>
      </w:pPr>
      <w:r>
        <w:rPr>
          <w:rFonts w:hint="eastAsia" w:asciiTheme="minorEastAsia" w:hAnsiTheme="minorEastAsia" w:eastAsiaTheme="minorEastAsia" w:cstheme="minorEastAsia"/>
          <w:color w:val="auto"/>
          <w:szCs w:val="24"/>
          <w:highlight w:val="none"/>
        </w:rPr>
        <w:t>5.9.14因承包人原因造成工程投资增加的，承包人应赔偿发包人由此遭受的实际损失，情况严重时发包人有权单方解除本施工合同。</w:t>
      </w:r>
    </w:p>
    <w:p w14:paraId="1590743A">
      <w:pPr>
        <w:adjustRightInd w:val="0"/>
        <w:snapToGrid w:val="0"/>
        <w:spacing w:line="360" w:lineRule="auto"/>
        <w:ind w:firstLine="480" w:firstLineChars="200"/>
        <w:rPr>
          <w:rFonts w:hint="eastAsia" w:asciiTheme="minorEastAsia" w:hAnsiTheme="minorEastAsia" w:eastAsiaTheme="minorEastAsia" w:cstheme="minorEastAsia"/>
          <w:color w:val="auto"/>
          <w:szCs w:val="24"/>
          <w:highlight w:val="none"/>
        </w:rPr>
      </w:pPr>
      <w:r>
        <w:rPr>
          <w:rFonts w:hint="eastAsia" w:asciiTheme="minorEastAsia" w:hAnsiTheme="minorEastAsia" w:eastAsiaTheme="minorEastAsia" w:cstheme="minorEastAsia"/>
          <w:color w:val="auto"/>
          <w:szCs w:val="24"/>
          <w:highlight w:val="none"/>
        </w:rPr>
        <w:t>（1）若因承包人未按设计规定和施工技术规程要求认真做好施工现场的临时降水、排水（尤其是雨季施工期间）工作导致需要进行地基处理、边坡加固等情况时，每发生一处承包人应负严重违约责任1次，由此造成的工程投资增加由承包人承担。</w:t>
      </w:r>
    </w:p>
    <w:p w14:paraId="475B1687">
      <w:pPr>
        <w:adjustRightInd w:val="0"/>
        <w:snapToGrid w:val="0"/>
        <w:spacing w:line="360" w:lineRule="auto"/>
        <w:ind w:firstLine="480" w:firstLineChars="200"/>
        <w:rPr>
          <w:rFonts w:hint="eastAsia" w:asciiTheme="minorEastAsia" w:hAnsiTheme="minorEastAsia" w:eastAsiaTheme="minorEastAsia" w:cstheme="minorEastAsia"/>
          <w:color w:val="auto"/>
          <w:szCs w:val="24"/>
          <w:highlight w:val="none"/>
        </w:rPr>
      </w:pPr>
      <w:r>
        <w:rPr>
          <w:rFonts w:hint="eastAsia" w:asciiTheme="minorEastAsia" w:hAnsiTheme="minorEastAsia" w:eastAsiaTheme="minorEastAsia" w:cstheme="minorEastAsia"/>
          <w:color w:val="auto"/>
          <w:szCs w:val="24"/>
          <w:highlight w:val="none"/>
        </w:rPr>
        <w:t>（2）若承包人未严格按施工进度计划要求组织施工造成工期拖延，导致一些工程项目被迫进入雨季施工而引起投资增加的，承包人应承担严重违约责任1次，由此造成的投资增加由承包人负责。</w:t>
      </w:r>
    </w:p>
    <w:p w14:paraId="398EC30F">
      <w:pPr>
        <w:adjustRightInd w:val="0"/>
        <w:snapToGrid w:val="0"/>
        <w:spacing w:line="360" w:lineRule="auto"/>
        <w:ind w:firstLine="480" w:firstLineChars="200"/>
        <w:rPr>
          <w:rFonts w:hint="eastAsia" w:asciiTheme="minorEastAsia" w:hAnsiTheme="minorEastAsia" w:eastAsiaTheme="minorEastAsia" w:cstheme="minorEastAsia"/>
          <w:color w:val="auto"/>
          <w:szCs w:val="24"/>
          <w:highlight w:val="none"/>
        </w:rPr>
      </w:pPr>
      <w:r>
        <w:rPr>
          <w:rFonts w:hint="eastAsia" w:asciiTheme="minorEastAsia" w:hAnsiTheme="minorEastAsia" w:eastAsiaTheme="minorEastAsia" w:cstheme="minorEastAsia"/>
          <w:color w:val="auto"/>
          <w:szCs w:val="24"/>
          <w:highlight w:val="none"/>
        </w:rPr>
        <w:t>（3）承包人未经监理工程师、发包人同意擅自改变施工技术方案和工艺，造成投资增加的，应承担严重违约责任1次，由此造成的投资增加由承包人负责。</w:t>
      </w:r>
    </w:p>
    <w:p w14:paraId="283EA991">
      <w:pPr>
        <w:adjustRightInd w:val="0"/>
        <w:snapToGrid w:val="0"/>
        <w:spacing w:line="360" w:lineRule="auto"/>
        <w:ind w:firstLine="480" w:firstLineChars="200"/>
        <w:rPr>
          <w:rFonts w:hint="eastAsia" w:asciiTheme="minorEastAsia" w:hAnsiTheme="minorEastAsia" w:eastAsiaTheme="minorEastAsia" w:cstheme="minorEastAsia"/>
          <w:color w:val="auto"/>
          <w:szCs w:val="24"/>
          <w:highlight w:val="none"/>
        </w:rPr>
      </w:pPr>
      <w:r>
        <w:rPr>
          <w:rFonts w:hint="eastAsia" w:asciiTheme="minorEastAsia" w:hAnsiTheme="minorEastAsia" w:eastAsiaTheme="minorEastAsia" w:cstheme="minorEastAsia"/>
          <w:color w:val="auto"/>
          <w:szCs w:val="24"/>
          <w:highlight w:val="none"/>
        </w:rPr>
        <w:t>（4）承包人未拟定临时设施方案并经监理工程师、发包人审批同意擅自实施临时设施建设，若此临时设施建设经核实无法达到合同规定的要求，承包人应承担限期整改责任1次，若承包人拒绝限期整改应当承担一般违约责任1次，同时发包人有权按实际发生重新核定安全文明施工措施费。</w:t>
      </w:r>
    </w:p>
    <w:p w14:paraId="274AA020">
      <w:pPr>
        <w:adjustRightInd w:val="0"/>
        <w:snapToGrid w:val="0"/>
        <w:spacing w:line="360" w:lineRule="auto"/>
        <w:ind w:firstLine="480" w:firstLineChars="200"/>
        <w:rPr>
          <w:rFonts w:hint="eastAsia" w:asciiTheme="minorEastAsia" w:hAnsiTheme="minorEastAsia" w:eastAsiaTheme="minorEastAsia" w:cstheme="minorEastAsia"/>
          <w:color w:val="auto"/>
          <w:szCs w:val="24"/>
          <w:highlight w:val="none"/>
        </w:rPr>
      </w:pPr>
      <w:r>
        <w:rPr>
          <w:rFonts w:hint="eastAsia" w:asciiTheme="minorEastAsia" w:hAnsiTheme="minorEastAsia" w:eastAsiaTheme="minorEastAsia" w:cstheme="minorEastAsia"/>
          <w:color w:val="auto"/>
          <w:szCs w:val="24"/>
          <w:highlight w:val="none"/>
        </w:rPr>
        <w:t xml:space="preserve">（5）承包人提供虚假情况或制造现场假象造成设计变更及投资增加时，经监理公司、发包人发现，承包人应承担严重违约责任1次，造成的投资增加由承包人承担。 </w:t>
      </w:r>
    </w:p>
    <w:p w14:paraId="07B5B62D">
      <w:pPr>
        <w:adjustRightInd w:val="0"/>
        <w:snapToGrid w:val="0"/>
        <w:spacing w:line="360" w:lineRule="auto"/>
        <w:ind w:firstLine="482" w:firstLineChars="200"/>
        <w:rPr>
          <w:rFonts w:hint="eastAsia" w:asciiTheme="minorEastAsia" w:hAnsiTheme="minorEastAsia" w:eastAsiaTheme="minorEastAsia" w:cstheme="minorEastAsia"/>
          <w:color w:val="auto"/>
          <w:szCs w:val="24"/>
          <w:highlight w:val="none"/>
        </w:rPr>
      </w:pPr>
      <w:r>
        <w:rPr>
          <w:rFonts w:hint="eastAsia" w:asciiTheme="minorEastAsia" w:hAnsiTheme="minorEastAsia" w:eastAsiaTheme="minorEastAsia" w:cstheme="minorEastAsia"/>
          <w:b/>
          <w:bCs/>
          <w:color w:val="auto"/>
          <w:szCs w:val="24"/>
          <w:highlight w:val="none"/>
        </w:rPr>
        <w:t>5.10、</w:t>
      </w:r>
      <w:r>
        <w:rPr>
          <w:rFonts w:hint="eastAsia" w:asciiTheme="minorEastAsia" w:hAnsiTheme="minorEastAsia" w:eastAsiaTheme="minorEastAsia" w:cstheme="minorEastAsia"/>
          <w:color w:val="auto"/>
          <w:szCs w:val="24"/>
          <w:highlight w:val="none"/>
        </w:rPr>
        <w:t>发包人将根据承包人的投标文件，严格考核施工项目管理人员的日常到位情况，并定期按照发包人的合同履约评价管理办法、质量安全评估管理办法对承包人的合同履行情况进行评价和评估，评价和评估内容包含人员到位情况、服务配合程度、工程质量、安全、项目后期服务及信用评价结果、评估结果的运用等。履约评价为不合格的，发包人有权拒绝承包人3年内参加发包人任何其它工程的投标，有权报请建设行政主管部门对其作不良行为记录。</w:t>
      </w:r>
    </w:p>
    <w:p w14:paraId="1E122EF9">
      <w:pPr>
        <w:spacing w:line="360" w:lineRule="auto"/>
        <w:rPr>
          <w:rFonts w:hint="eastAsia" w:asciiTheme="minorEastAsia" w:hAnsiTheme="minorEastAsia" w:eastAsiaTheme="minorEastAsia" w:cstheme="minorEastAsia"/>
          <w:color w:val="auto"/>
          <w:szCs w:val="24"/>
          <w:highlight w:val="none"/>
        </w:rPr>
      </w:pPr>
      <w:r>
        <w:rPr>
          <w:rFonts w:hint="eastAsia" w:asciiTheme="minorEastAsia" w:hAnsiTheme="minorEastAsia" w:eastAsiaTheme="minorEastAsia" w:cstheme="minorEastAsia"/>
          <w:b/>
          <w:bCs/>
          <w:color w:val="auto"/>
          <w:szCs w:val="24"/>
          <w:highlight w:val="none"/>
        </w:rPr>
        <w:t xml:space="preserve"> 5.11 承包人提供竣工资料的约定：</w:t>
      </w:r>
    </w:p>
    <w:p w14:paraId="700D6D56">
      <w:pPr>
        <w:spacing w:line="360" w:lineRule="auto"/>
        <w:ind w:firstLine="480" w:firstLineChars="200"/>
        <w:rPr>
          <w:rFonts w:hint="eastAsia" w:asciiTheme="minorEastAsia" w:hAnsiTheme="minorEastAsia" w:eastAsiaTheme="minorEastAsia" w:cstheme="minorEastAsia"/>
          <w:color w:val="auto"/>
          <w:szCs w:val="24"/>
          <w:highlight w:val="none"/>
        </w:rPr>
      </w:pPr>
      <w:r>
        <w:rPr>
          <w:rFonts w:hint="eastAsia" w:asciiTheme="minorEastAsia" w:hAnsiTheme="minorEastAsia" w:eastAsiaTheme="minorEastAsia" w:cstheme="minorEastAsia"/>
          <w:color w:val="auto"/>
          <w:szCs w:val="24"/>
          <w:highlight w:val="none"/>
        </w:rPr>
        <w:t>本工程具备竣工验收条件后14天内，承包人按国家建设部、广东省及</w:t>
      </w:r>
      <w:r>
        <w:rPr>
          <w:rFonts w:hint="eastAsia" w:asciiTheme="minorEastAsia" w:hAnsiTheme="minorEastAsia" w:eastAsiaTheme="minorEastAsia" w:cstheme="minorEastAsia"/>
          <w:color w:val="auto"/>
          <w:szCs w:val="24"/>
          <w:highlight w:val="none"/>
          <w:lang w:eastAsia="zh-CN"/>
        </w:rPr>
        <w:t>南雄市</w:t>
      </w:r>
      <w:r>
        <w:rPr>
          <w:rFonts w:hint="eastAsia" w:asciiTheme="minorEastAsia" w:hAnsiTheme="minorEastAsia" w:eastAsiaTheme="minorEastAsia" w:cstheme="minorEastAsia"/>
          <w:color w:val="auto"/>
          <w:szCs w:val="24"/>
          <w:highlight w:val="none"/>
        </w:rPr>
        <w:t>的有关规定和发包人的要求编制工程竣工资料（包括施工原始记录、照片等资料），向工程师提供完整竣工验收资料8套、竣工验收报告和相应的声像、电子文件，并由承包人及时向主管部门和监督部门备案。工程师收到竣工验收资料后，应在10天内审核，若不符合要求，工程师可提出整改意见。承包人按要求整改合格后报工程师，工程师在整改验收合格后10天内应组织有关单位进行初步验收，并在10天内对工程质量予以认可或提出再次整改意见。承包人按要求再次整改，并承担由其自身原因造成的整改费用。编制竣工图、竣工资料的费用已含在合同价中。</w:t>
      </w:r>
    </w:p>
    <w:p w14:paraId="132049E9">
      <w:pPr>
        <w:spacing w:line="360" w:lineRule="auto"/>
        <w:ind w:firstLine="480" w:firstLineChars="200"/>
        <w:rPr>
          <w:rFonts w:hint="eastAsia" w:asciiTheme="minorEastAsia" w:hAnsiTheme="minorEastAsia" w:eastAsiaTheme="minorEastAsia" w:cstheme="minorEastAsia"/>
          <w:color w:val="auto"/>
          <w:szCs w:val="24"/>
          <w:highlight w:val="none"/>
        </w:rPr>
      </w:pPr>
      <w:r>
        <w:rPr>
          <w:rFonts w:hint="eastAsia" w:asciiTheme="minorEastAsia" w:hAnsiTheme="minorEastAsia" w:eastAsiaTheme="minorEastAsia" w:cstheme="minorEastAsia"/>
          <w:color w:val="auto"/>
          <w:szCs w:val="24"/>
          <w:highlight w:val="none"/>
        </w:rPr>
        <w:t xml:space="preserve">竣工验收资料包括全部工程（包括项目单位发包项目及其他分包工程）的竣工图纸和竣工资料，以及经确认的深化设计图纸和技术资料。各类分包工程的竣工资料均由承包人负责编制、指导、审阅、汇总、整理、归档，费用由本合同承包人自行承担。    </w:t>
      </w:r>
    </w:p>
    <w:p w14:paraId="42D36ACF">
      <w:pPr>
        <w:spacing w:line="360" w:lineRule="auto"/>
        <w:ind w:firstLine="482" w:firstLineChars="200"/>
        <w:rPr>
          <w:rFonts w:hint="eastAsia" w:asciiTheme="minorEastAsia" w:hAnsiTheme="minorEastAsia" w:eastAsiaTheme="minorEastAsia" w:cstheme="minorEastAsia"/>
          <w:b/>
          <w:bCs/>
          <w:color w:val="auto"/>
          <w:szCs w:val="24"/>
          <w:highlight w:val="none"/>
        </w:rPr>
      </w:pPr>
      <w:r>
        <w:rPr>
          <w:rFonts w:hint="eastAsia" w:asciiTheme="minorEastAsia" w:hAnsiTheme="minorEastAsia" w:eastAsiaTheme="minorEastAsia" w:cstheme="minorEastAsia"/>
          <w:b/>
          <w:bCs/>
          <w:color w:val="auto"/>
          <w:szCs w:val="24"/>
          <w:highlight w:val="none"/>
        </w:rPr>
        <w:t>5.12工程移交及档案管理</w:t>
      </w:r>
    </w:p>
    <w:p w14:paraId="0F3C57F2">
      <w:pPr>
        <w:spacing w:line="360" w:lineRule="auto"/>
        <w:ind w:firstLine="480" w:firstLineChars="200"/>
        <w:rPr>
          <w:rFonts w:hint="eastAsia" w:asciiTheme="minorEastAsia" w:hAnsiTheme="minorEastAsia" w:eastAsiaTheme="minorEastAsia" w:cstheme="minorEastAsia"/>
          <w:color w:val="auto"/>
          <w:szCs w:val="24"/>
          <w:highlight w:val="none"/>
        </w:rPr>
      </w:pPr>
      <w:r>
        <w:rPr>
          <w:rFonts w:hint="eastAsia" w:asciiTheme="minorEastAsia" w:hAnsiTheme="minorEastAsia" w:eastAsiaTheme="minorEastAsia" w:cstheme="minorEastAsia"/>
          <w:color w:val="auto"/>
          <w:szCs w:val="24"/>
          <w:highlight w:val="none"/>
        </w:rPr>
        <w:t>5.12.1工程完工后，承包人必须及时按城建相关档案管理规定整理及移交竣工档案，承包人办理工程结算需提交相关工程档案移交签字单，否则结算不予办理。</w:t>
      </w:r>
    </w:p>
    <w:p w14:paraId="0797B9F9">
      <w:pPr>
        <w:spacing w:line="360" w:lineRule="auto"/>
        <w:ind w:firstLine="480" w:firstLineChars="200"/>
        <w:rPr>
          <w:rFonts w:hint="eastAsia" w:asciiTheme="minorEastAsia" w:hAnsiTheme="minorEastAsia" w:eastAsiaTheme="minorEastAsia" w:cstheme="minorEastAsia"/>
          <w:color w:val="auto"/>
          <w:szCs w:val="24"/>
          <w:highlight w:val="none"/>
        </w:rPr>
      </w:pPr>
      <w:r>
        <w:rPr>
          <w:rFonts w:hint="eastAsia" w:asciiTheme="minorEastAsia" w:hAnsiTheme="minorEastAsia" w:eastAsiaTheme="minorEastAsia" w:cstheme="minorEastAsia"/>
          <w:color w:val="auto"/>
          <w:szCs w:val="24"/>
          <w:highlight w:val="none"/>
        </w:rPr>
        <w:t>5.12.2工程竣工验收合格后承包人必须将成品移交给发包人指定的接管单位。在移交工作完成前，现场所有安全及成品保护责任和费用由承包人承担。</w:t>
      </w:r>
    </w:p>
    <w:p w14:paraId="1A87B624">
      <w:pPr>
        <w:spacing w:line="360" w:lineRule="auto"/>
        <w:ind w:firstLine="480" w:firstLineChars="200"/>
        <w:rPr>
          <w:rFonts w:hint="eastAsia" w:asciiTheme="minorEastAsia" w:hAnsiTheme="minorEastAsia" w:eastAsiaTheme="minorEastAsia" w:cstheme="minorEastAsia"/>
          <w:color w:val="auto"/>
          <w:szCs w:val="24"/>
          <w:highlight w:val="none"/>
        </w:rPr>
      </w:pPr>
      <w:r>
        <w:rPr>
          <w:rFonts w:hint="eastAsia" w:asciiTheme="minorEastAsia" w:hAnsiTheme="minorEastAsia" w:eastAsiaTheme="minorEastAsia" w:cstheme="minorEastAsia"/>
          <w:color w:val="auto"/>
          <w:szCs w:val="24"/>
          <w:highlight w:val="none"/>
        </w:rPr>
        <w:t>5.12.3在向发包人指定的接管单位移交钥匙的同时提供下列清单：</w:t>
      </w:r>
    </w:p>
    <w:p w14:paraId="022B39DA">
      <w:pPr>
        <w:spacing w:line="360" w:lineRule="auto"/>
        <w:ind w:firstLine="480" w:firstLineChars="200"/>
        <w:rPr>
          <w:rFonts w:hint="eastAsia" w:asciiTheme="minorEastAsia" w:hAnsiTheme="minorEastAsia" w:eastAsiaTheme="minorEastAsia" w:cstheme="minorEastAsia"/>
          <w:color w:val="auto"/>
          <w:szCs w:val="24"/>
          <w:highlight w:val="none"/>
        </w:rPr>
      </w:pPr>
      <w:r>
        <w:rPr>
          <w:rFonts w:hint="eastAsia" w:asciiTheme="minorEastAsia" w:hAnsiTheme="minorEastAsia" w:eastAsiaTheme="minorEastAsia" w:cstheme="minorEastAsia"/>
          <w:color w:val="auto"/>
          <w:szCs w:val="24"/>
          <w:highlight w:val="none"/>
        </w:rPr>
        <w:t>①办理钥匙移交清单（如有）；</w:t>
      </w:r>
    </w:p>
    <w:p w14:paraId="06DD8347">
      <w:pPr>
        <w:spacing w:line="360" w:lineRule="auto"/>
        <w:ind w:firstLine="480" w:firstLineChars="200"/>
        <w:rPr>
          <w:rFonts w:hint="eastAsia" w:asciiTheme="minorEastAsia" w:hAnsiTheme="minorEastAsia" w:eastAsiaTheme="minorEastAsia" w:cstheme="minorEastAsia"/>
          <w:color w:val="auto"/>
          <w:szCs w:val="24"/>
          <w:highlight w:val="none"/>
        </w:rPr>
      </w:pPr>
      <w:r>
        <w:rPr>
          <w:rFonts w:hint="eastAsia" w:asciiTheme="minorEastAsia" w:hAnsiTheme="minorEastAsia" w:eastAsiaTheme="minorEastAsia" w:cstheme="minorEastAsia"/>
          <w:color w:val="auto"/>
          <w:szCs w:val="24"/>
          <w:highlight w:val="none"/>
        </w:rPr>
        <w:t>②双方抄好水表电表底数；</w:t>
      </w:r>
    </w:p>
    <w:p w14:paraId="423FDB8E">
      <w:pPr>
        <w:spacing w:line="360" w:lineRule="auto"/>
        <w:ind w:firstLine="480" w:firstLineChars="200"/>
        <w:rPr>
          <w:rFonts w:hint="eastAsia" w:asciiTheme="minorEastAsia" w:hAnsiTheme="minorEastAsia" w:eastAsiaTheme="minorEastAsia" w:cstheme="minorEastAsia"/>
          <w:color w:val="auto"/>
          <w:szCs w:val="24"/>
          <w:highlight w:val="none"/>
        </w:rPr>
      </w:pPr>
      <w:r>
        <w:rPr>
          <w:rFonts w:hint="eastAsia" w:asciiTheme="minorEastAsia" w:hAnsiTheme="minorEastAsia" w:eastAsiaTheme="minorEastAsia" w:cstheme="minorEastAsia"/>
          <w:color w:val="auto"/>
          <w:szCs w:val="24"/>
          <w:highlight w:val="none"/>
        </w:rPr>
        <w:t>③列出详细的设备、物件移交清单，标明名称、数量、外观、状态等基本资料</w:t>
      </w:r>
    </w:p>
    <w:p w14:paraId="611CAF56">
      <w:pPr>
        <w:spacing w:line="360" w:lineRule="auto"/>
        <w:ind w:firstLine="480" w:firstLineChars="200"/>
        <w:rPr>
          <w:rFonts w:hint="eastAsia" w:asciiTheme="minorEastAsia" w:hAnsiTheme="minorEastAsia" w:eastAsiaTheme="minorEastAsia" w:cstheme="minorEastAsia"/>
          <w:color w:val="auto"/>
          <w:szCs w:val="24"/>
          <w:highlight w:val="none"/>
        </w:rPr>
      </w:pPr>
      <w:r>
        <w:rPr>
          <w:rFonts w:hint="eastAsia" w:asciiTheme="minorEastAsia" w:hAnsiTheme="minorEastAsia" w:eastAsiaTheme="minorEastAsia" w:cstheme="minorEastAsia"/>
          <w:color w:val="auto"/>
          <w:szCs w:val="24"/>
          <w:highlight w:val="none"/>
        </w:rPr>
        <w:t>5.12.4按国家、省市和建设主管部门的相关规定应当移交的其他资料。</w:t>
      </w:r>
    </w:p>
    <w:p w14:paraId="3B368591">
      <w:pPr>
        <w:spacing w:line="360" w:lineRule="auto"/>
        <w:ind w:firstLine="480" w:firstLineChars="200"/>
        <w:rPr>
          <w:rFonts w:hint="eastAsia" w:asciiTheme="minorEastAsia" w:hAnsiTheme="minorEastAsia" w:eastAsiaTheme="minorEastAsia" w:cstheme="minorEastAsia"/>
          <w:color w:val="auto"/>
          <w:szCs w:val="24"/>
          <w:highlight w:val="none"/>
        </w:rPr>
      </w:pPr>
      <w:r>
        <w:rPr>
          <w:rFonts w:hint="eastAsia" w:asciiTheme="minorEastAsia" w:hAnsiTheme="minorEastAsia" w:eastAsiaTheme="minorEastAsia" w:cstheme="minorEastAsia"/>
          <w:color w:val="auto"/>
          <w:szCs w:val="24"/>
          <w:highlight w:val="none"/>
        </w:rPr>
        <w:t>5.13在质量缺陷保修期内，承包人必须在接到保修通知之日起7天内无条件派人先行保修，发生涉及结构安全、严重影响使用功能的质量缺陷或给排水、供电、燃气、通信及路灯等特殊工程的紧急抢修事故的，承包人接到保修通知后，必须立即到达现场实施保修。质量保修完成后，由发包人组织承包人和监理人，配合项目使用（管养）单位验收。涉及结构安全的，发包人将报当地相关行政主管部门备案，同时承包人应将其产生的原因、补救措施、完成保修情况以书面形式提交发包人。</w:t>
      </w:r>
    </w:p>
    <w:p w14:paraId="76C9730B">
      <w:pPr>
        <w:spacing w:line="360" w:lineRule="auto"/>
        <w:ind w:firstLine="480" w:firstLineChars="200"/>
        <w:rPr>
          <w:rFonts w:hint="eastAsia" w:asciiTheme="minorEastAsia" w:hAnsiTheme="minorEastAsia" w:eastAsiaTheme="minorEastAsia" w:cstheme="minorEastAsia"/>
          <w:color w:val="auto"/>
          <w:szCs w:val="24"/>
          <w:highlight w:val="none"/>
        </w:rPr>
      </w:pPr>
      <w:r>
        <w:rPr>
          <w:rFonts w:hint="eastAsia" w:asciiTheme="minorEastAsia" w:hAnsiTheme="minorEastAsia" w:eastAsiaTheme="minorEastAsia" w:cstheme="minorEastAsia"/>
          <w:color w:val="auto"/>
          <w:szCs w:val="24"/>
          <w:highlight w:val="none"/>
        </w:rPr>
        <w:t>5.14在工程质量缺陷保修期内，承包人的违约责任。</w:t>
      </w:r>
    </w:p>
    <w:p w14:paraId="2827B919">
      <w:pPr>
        <w:spacing w:line="360" w:lineRule="auto"/>
        <w:ind w:firstLine="480" w:firstLineChars="200"/>
        <w:rPr>
          <w:rFonts w:hint="eastAsia" w:asciiTheme="minorEastAsia" w:hAnsiTheme="minorEastAsia" w:eastAsiaTheme="minorEastAsia" w:cstheme="minorEastAsia"/>
          <w:color w:val="auto"/>
          <w:szCs w:val="24"/>
          <w:highlight w:val="none"/>
        </w:rPr>
      </w:pPr>
      <w:r>
        <w:rPr>
          <w:rFonts w:hint="eastAsia" w:asciiTheme="minorEastAsia" w:hAnsiTheme="minorEastAsia" w:eastAsiaTheme="minorEastAsia" w:cstheme="minorEastAsia"/>
          <w:color w:val="auto"/>
          <w:szCs w:val="24"/>
          <w:highlight w:val="none"/>
        </w:rPr>
        <w:t>5.14.1在保修期内发生质量缺陷或紧急抢修事故的时，如发包人无法联系到承包人，或联系到承包人但承包人不能及时履行保修义务时，无论缺陷责任是否属于承包人，承包人必须承担由此产生的一切保修费用、相关损失及违约责任。</w:t>
      </w:r>
    </w:p>
    <w:p w14:paraId="25871CBF">
      <w:pPr>
        <w:spacing w:line="360" w:lineRule="auto"/>
        <w:ind w:firstLine="480" w:firstLineChars="200"/>
        <w:rPr>
          <w:rFonts w:hint="eastAsia" w:asciiTheme="minorEastAsia" w:hAnsiTheme="minorEastAsia" w:eastAsiaTheme="minorEastAsia" w:cstheme="minorEastAsia"/>
          <w:color w:val="auto"/>
          <w:szCs w:val="24"/>
          <w:highlight w:val="none"/>
        </w:rPr>
      </w:pPr>
      <w:r>
        <w:rPr>
          <w:rFonts w:hint="eastAsia" w:asciiTheme="minorEastAsia" w:hAnsiTheme="minorEastAsia" w:eastAsiaTheme="minorEastAsia" w:cstheme="minorEastAsia"/>
          <w:color w:val="auto"/>
          <w:szCs w:val="24"/>
          <w:highlight w:val="none"/>
        </w:rPr>
        <w:t>5.14.2若承包人未及时到达现场实施保修，发包人有权直接委托其他单位或管养单位代承包人组织实施保修，承包人必须承担由此发生的一切保修费用及相关损失。发包人将在缺陷质量保修金中扣除保修费，并处承包人保修费用30%的违约金，如缺陷质量保修金余额不足，发包人将向承包人索赔。发包人还将承包人不履行保修义务的不良行为报送相关行政主管部门。</w:t>
      </w:r>
    </w:p>
    <w:p w14:paraId="314219E5">
      <w:pPr>
        <w:spacing w:line="360" w:lineRule="auto"/>
        <w:ind w:firstLine="480" w:firstLineChars="200"/>
        <w:rPr>
          <w:rFonts w:hint="eastAsia" w:asciiTheme="minorEastAsia" w:hAnsiTheme="minorEastAsia" w:eastAsiaTheme="minorEastAsia" w:cstheme="minorEastAsia"/>
          <w:color w:val="auto"/>
          <w:szCs w:val="24"/>
          <w:highlight w:val="none"/>
        </w:rPr>
      </w:pPr>
      <w:r>
        <w:rPr>
          <w:rFonts w:hint="eastAsia" w:asciiTheme="minorEastAsia" w:hAnsiTheme="minorEastAsia" w:eastAsiaTheme="minorEastAsia" w:cstheme="minorEastAsia"/>
          <w:color w:val="auto"/>
          <w:szCs w:val="24"/>
          <w:highlight w:val="none"/>
        </w:rPr>
        <w:t>5.14.3若承包人及时到达现场，但认为自行无法按时完成保修义务，可与发包人协商，直接委托管养单位或发包人确认的其他单位实施保修。若承包人未及时与发包人完成协商事宜，又未能在规定时限内完成保修的，发包人有权通知管养单位或其他单位进行保修，承包人必须承担由此发生的一切保修费用及相关损失。发包人将在缺陷质量保修金中扣除保修费，并处承包人保修费用30%的违约金，如缺陷质量保修金余额不足，发包人将向承包人索赔。发包人还将承包人不履行保修义务的不良行为报送相关行政主管部门。</w:t>
      </w:r>
    </w:p>
    <w:p w14:paraId="3D2308DF">
      <w:pPr>
        <w:spacing w:line="360" w:lineRule="auto"/>
        <w:ind w:firstLine="480" w:firstLineChars="200"/>
        <w:rPr>
          <w:rFonts w:hint="eastAsia" w:asciiTheme="minorEastAsia" w:hAnsiTheme="minorEastAsia" w:eastAsiaTheme="minorEastAsia" w:cstheme="minorEastAsia"/>
          <w:color w:val="auto"/>
          <w:szCs w:val="24"/>
          <w:highlight w:val="none"/>
        </w:rPr>
      </w:pPr>
      <w:r>
        <w:rPr>
          <w:rFonts w:hint="eastAsia" w:asciiTheme="minorEastAsia" w:hAnsiTheme="minorEastAsia" w:eastAsiaTheme="minorEastAsia" w:cstheme="minorEastAsia"/>
          <w:color w:val="auto"/>
          <w:szCs w:val="24"/>
          <w:highlight w:val="none"/>
        </w:rPr>
        <w:t>5.14.4若承包人及时到达现场，并与发包人完成协商，同意直接委托管养单位或发包人确认的其他单位实施保修。承包人在收到支付工程保修费用的通知7天内，应将保修费用支付给代其实施保修的单位。如在规定时间内未支付有关费用的，发包人可直接从工程质量缺陷保修金中扣除该保修费用，并支付给保修单位，并处承包人保修费用30%的违约金，如缺陷质量保修金余额不足，发包人将向承包人索赔。发包人还将承包人不履行保修义务的不良行为报送相关行政主管部门。</w:t>
      </w:r>
    </w:p>
    <w:p w14:paraId="59C363C1">
      <w:pPr>
        <w:spacing w:line="360" w:lineRule="auto"/>
        <w:ind w:firstLine="480" w:firstLineChars="200"/>
        <w:rPr>
          <w:rFonts w:hint="eastAsia" w:asciiTheme="minorEastAsia" w:hAnsiTheme="minorEastAsia" w:eastAsiaTheme="minorEastAsia" w:cstheme="minorEastAsia"/>
          <w:color w:val="auto"/>
          <w:szCs w:val="24"/>
          <w:highlight w:val="none"/>
        </w:rPr>
      </w:pPr>
      <w:r>
        <w:rPr>
          <w:rFonts w:hint="eastAsia" w:asciiTheme="minorEastAsia" w:hAnsiTheme="minorEastAsia" w:eastAsiaTheme="minorEastAsia" w:cstheme="minorEastAsia"/>
          <w:color w:val="auto"/>
          <w:szCs w:val="24"/>
          <w:highlight w:val="none"/>
        </w:rPr>
        <w:t>5.14.5若承包人按照发包人的要求及时履行了保修义务，并能提供证据说明质量缺陷非承包人的责任，保修费用及相关损失由缺陷责任方承担。</w:t>
      </w:r>
    </w:p>
    <w:p w14:paraId="62CF27DC">
      <w:pPr>
        <w:pStyle w:val="60"/>
        <w:adjustRightInd w:val="0"/>
        <w:snapToGrid w:val="0"/>
        <w:spacing w:line="360" w:lineRule="auto"/>
        <w:ind w:firstLine="480" w:firstLineChars="20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5.14.6对于涉及结构安全的工程质量问题，无论何时，在所有人、使用人或者第三方向当地建设行政主管部门报告并通知承包人后，承包人应立即采取安全防范措施，同时发包人将委托原设计单位或者具有相应资质等级的设计单位提出保修方案后，承包人应立即实施保修。承包人立即实施了有效的防范措施和保修的，保修费用、人身和财产损害赔偿，由经过法定程序确认的缺陷责任方承担。承包人拖延安全防范措施或者拖延保修，所造成的一切人身、财产损害责任和赔偿均由承包人承担，同时发包人将提请相关行政主管部门按相关法律、法规对承包人予以处罚。</w:t>
      </w:r>
    </w:p>
    <w:p w14:paraId="6EA2CC4B">
      <w:pPr>
        <w:tabs>
          <w:tab w:val="left" w:pos="1260"/>
        </w:tabs>
        <w:snapToGrid w:val="0"/>
        <w:spacing w:line="360" w:lineRule="auto"/>
        <w:ind w:firstLine="442" w:firstLineChars="200"/>
        <w:rPr>
          <w:rFonts w:hint="eastAsia" w:asciiTheme="minorEastAsia" w:hAnsiTheme="minorEastAsia" w:eastAsiaTheme="minorEastAsia" w:cstheme="minorEastAsia"/>
          <w:b/>
          <w:bCs/>
          <w:color w:val="auto"/>
          <w:spacing w:val="-10"/>
          <w:szCs w:val="24"/>
          <w:highlight w:val="none"/>
        </w:rPr>
      </w:pPr>
      <w:r>
        <w:rPr>
          <w:rFonts w:hint="eastAsia" w:asciiTheme="minorEastAsia" w:hAnsiTheme="minorEastAsia" w:eastAsiaTheme="minorEastAsia" w:cstheme="minorEastAsia"/>
          <w:b/>
          <w:bCs/>
          <w:color w:val="auto"/>
          <w:spacing w:val="-10"/>
          <w:szCs w:val="24"/>
          <w:highlight w:val="none"/>
        </w:rPr>
        <w:t>6.设计部分：</w:t>
      </w:r>
    </w:p>
    <w:p w14:paraId="7F0A5DBC">
      <w:pPr>
        <w:tabs>
          <w:tab w:val="left" w:pos="1260"/>
        </w:tabs>
        <w:snapToGrid w:val="0"/>
        <w:spacing w:line="360" w:lineRule="auto"/>
        <w:ind w:firstLine="440" w:firstLineChars="200"/>
        <w:rPr>
          <w:rFonts w:hint="eastAsia" w:asciiTheme="minorEastAsia" w:hAnsiTheme="minorEastAsia" w:eastAsiaTheme="minorEastAsia" w:cstheme="minorEastAsia"/>
          <w:color w:val="auto"/>
          <w:spacing w:val="-10"/>
          <w:szCs w:val="24"/>
          <w:highlight w:val="none"/>
        </w:rPr>
      </w:pPr>
      <w:r>
        <w:rPr>
          <w:rFonts w:hint="eastAsia" w:asciiTheme="minorEastAsia" w:hAnsiTheme="minorEastAsia" w:eastAsiaTheme="minorEastAsia" w:cstheme="minorEastAsia"/>
          <w:color w:val="auto"/>
          <w:spacing w:val="-10"/>
          <w:szCs w:val="24"/>
          <w:highlight w:val="none"/>
        </w:rPr>
        <w:t>6.1 本合同设计总价包括所有设计事务工作收费、技术工作收费、税金和完成合同约定的所有与工程设计有关的全部费用。</w:t>
      </w:r>
    </w:p>
    <w:p w14:paraId="79ADA182">
      <w:pPr>
        <w:tabs>
          <w:tab w:val="left" w:pos="1260"/>
        </w:tabs>
        <w:snapToGrid w:val="0"/>
        <w:spacing w:line="360" w:lineRule="auto"/>
        <w:ind w:firstLine="440" w:firstLineChars="200"/>
        <w:rPr>
          <w:rFonts w:hint="eastAsia" w:asciiTheme="minorEastAsia" w:hAnsiTheme="minorEastAsia" w:eastAsiaTheme="minorEastAsia" w:cstheme="minorEastAsia"/>
          <w:color w:val="auto"/>
          <w:szCs w:val="24"/>
          <w:highlight w:val="none"/>
        </w:rPr>
      </w:pPr>
      <w:r>
        <w:rPr>
          <w:rFonts w:hint="eastAsia" w:asciiTheme="minorEastAsia" w:hAnsiTheme="minorEastAsia" w:eastAsiaTheme="minorEastAsia" w:cstheme="minorEastAsia"/>
          <w:color w:val="auto"/>
          <w:spacing w:val="-10"/>
          <w:szCs w:val="24"/>
          <w:highlight w:val="none"/>
        </w:rPr>
        <w:t>6.2 承包人必须严格按有关设计规范设</w:t>
      </w:r>
      <w:r>
        <w:rPr>
          <w:rFonts w:hint="eastAsia" w:asciiTheme="minorEastAsia" w:hAnsiTheme="minorEastAsia" w:eastAsiaTheme="minorEastAsia" w:cstheme="minorEastAsia"/>
          <w:color w:val="auto"/>
          <w:szCs w:val="24"/>
          <w:highlight w:val="none"/>
        </w:rPr>
        <w:t>计图纸，承包人必须秉承合理、经济、环保、适用等原则进行施工图设计，发包人有权委托第三方对承包人每阶段的设计成果（含节能、结构计算模型等）进行精细化审图、各专业优化工作，承包人需无条件根据经发包人确认的精细化审图、结构优化报告进行设计文件修改，费用不另计。</w:t>
      </w:r>
    </w:p>
    <w:p w14:paraId="28097565">
      <w:pPr>
        <w:tabs>
          <w:tab w:val="left" w:pos="1260"/>
        </w:tabs>
        <w:snapToGrid w:val="0"/>
        <w:spacing w:line="360" w:lineRule="auto"/>
        <w:ind w:firstLine="480" w:firstLineChars="200"/>
        <w:rPr>
          <w:rFonts w:hint="eastAsia" w:asciiTheme="minorEastAsia" w:hAnsiTheme="minorEastAsia" w:eastAsiaTheme="minorEastAsia" w:cstheme="minorEastAsia"/>
          <w:color w:val="auto"/>
          <w:szCs w:val="24"/>
          <w:highlight w:val="none"/>
        </w:rPr>
      </w:pPr>
      <w:r>
        <w:rPr>
          <w:rFonts w:hint="eastAsia" w:asciiTheme="minorEastAsia" w:hAnsiTheme="minorEastAsia" w:eastAsiaTheme="minorEastAsia" w:cstheme="minorEastAsia"/>
          <w:color w:val="auto"/>
          <w:kern w:val="0"/>
          <w:szCs w:val="24"/>
          <w:highlight w:val="none"/>
        </w:rPr>
        <w:t xml:space="preserve">6.3 </w:t>
      </w:r>
      <w:r>
        <w:rPr>
          <w:rFonts w:hint="eastAsia" w:asciiTheme="minorEastAsia" w:hAnsiTheme="minorEastAsia" w:eastAsiaTheme="minorEastAsia" w:cstheme="minorEastAsia"/>
          <w:color w:val="auto"/>
          <w:szCs w:val="24"/>
          <w:highlight w:val="none"/>
        </w:rPr>
        <w:t>承包人未经发包人同意擅自对工程设计进行分包的，发包人有权收回未经发包人同意的设计分包内容，已支付该部分分包内容设计费用的在下次支付设计费时扣除，未支付的将不予支付该部分分包内容设计费 。如需其他专业分包，需提前向发包人报备，并提供相应专业资质文件，发包人同意后方可进行分包。</w:t>
      </w:r>
    </w:p>
    <w:p w14:paraId="5239C024">
      <w:pPr>
        <w:tabs>
          <w:tab w:val="left" w:pos="1260"/>
        </w:tabs>
        <w:snapToGrid w:val="0"/>
        <w:spacing w:line="360" w:lineRule="auto"/>
        <w:ind w:firstLine="480" w:firstLineChars="200"/>
        <w:rPr>
          <w:rFonts w:hint="eastAsia" w:asciiTheme="minorEastAsia" w:hAnsiTheme="minorEastAsia" w:eastAsiaTheme="minorEastAsia" w:cstheme="minorEastAsia"/>
          <w:color w:val="auto"/>
          <w:szCs w:val="24"/>
          <w:highlight w:val="none"/>
        </w:rPr>
      </w:pPr>
      <w:bookmarkStart w:id="361" w:name="_Toc390613831"/>
      <w:r>
        <w:rPr>
          <w:rFonts w:hint="eastAsia" w:asciiTheme="minorEastAsia" w:hAnsiTheme="minorEastAsia" w:eastAsiaTheme="minorEastAsia" w:cstheme="minorEastAsia"/>
          <w:color w:val="auto"/>
          <w:szCs w:val="24"/>
          <w:highlight w:val="none"/>
        </w:rPr>
        <w:t>6.4.知识产权和专利权</w:t>
      </w:r>
      <w:bookmarkEnd w:id="361"/>
    </w:p>
    <w:p w14:paraId="082AB312">
      <w:pPr>
        <w:tabs>
          <w:tab w:val="left" w:pos="1260"/>
        </w:tabs>
        <w:snapToGrid w:val="0"/>
        <w:spacing w:line="360" w:lineRule="auto"/>
        <w:ind w:firstLine="480" w:firstLineChars="200"/>
        <w:rPr>
          <w:rFonts w:hint="eastAsia" w:asciiTheme="minorEastAsia" w:hAnsiTheme="minorEastAsia" w:eastAsiaTheme="minorEastAsia" w:cstheme="minorEastAsia"/>
          <w:color w:val="auto"/>
          <w:szCs w:val="24"/>
          <w:highlight w:val="none"/>
        </w:rPr>
      </w:pPr>
      <w:r>
        <w:rPr>
          <w:rFonts w:hint="eastAsia" w:asciiTheme="minorEastAsia" w:hAnsiTheme="minorEastAsia" w:eastAsiaTheme="minorEastAsia" w:cstheme="minorEastAsia"/>
          <w:color w:val="auto"/>
          <w:szCs w:val="24"/>
          <w:highlight w:val="none"/>
        </w:rPr>
        <w:t>6.4.1承包人保证投标文件及资料均未侵犯他人的知识产权，否则必须承担全部责任。若承包人使用了他人的专利、专有技术，涉及的费用由承包人负责。合同价包括所有应支付的对专利权和版权、设计和其他知识产权而需要向其他方支付的版税。</w:t>
      </w:r>
    </w:p>
    <w:p w14:paraId="7AF97657">
      <w:pPr>
        <w:spacing w:line="360" w:lineRule="auto"/>
        <w:ind w:firstLine="480" w:firstLineChars="200"/>
        <w:rPr>
          <w:rFonts w:hint="eastAsia" w:asciiTheme="minorEastAsia" w:hAnsiTheme="minorEastAsia" w:eastAsiaTheme="minorEastAsia" w:cstheme="minorEastAsia"/>
          <w:color w:val="auto"/>
          <w:szCs w:val="24"/>
          <w:highlight w:val="none"/>
        </w:rPr>
      </w:pPr>
      <w:r>
        <w:rPr>
          <w:rFonts w:hint="eastAsia" w:asciiTheme="minorEastAsia" w:hAnsiTheme="minorEastAsia" w:eastAsiaTheme="minorEastAsia" w:cstheme="minorEastAsia"/>
          <w:color w:val="auto"/>
          <w:szCs w:val="24"/>
          <w:highlight w:val="none"/>
        </w:rPr>
        <w:t>6.4.2承包人应保护发包人的知识产权，不得向第三人泄露、转让发包人提交的产品图纸等技术经济资料。未经发包人同意，承包人不得将设计成果转让给第三方。如发生以上情况并给发包人造成经济损失，发包人有权向承包人索赔。</w:t>
      </w:r>
    </w:p>
    <w:p w14:paraId="27A39A72">
      <w:pPr>
        <w:spacing w:beforeLines="50" w:line="360" w:lineRule="auto"/>
        <w:ind w:firstLine="472" w:firstLineChars="197"/>
        <w:rPr>
          <w:rFonts w:hint="eastAsia" w:asciiTheme="minorEastAsia" w:hAnsiTheme="minorEastAsia" w:eastAsiaTheme="minorEastAsia" w:cstheme="minorEastAsia"/>
          <w:color w:val="auto"/>
          <w:szCs w:val="24"/>
          <w:highlight w:val="none"/>
        </w:rPr>
      </w:pPr>
      <w:r>
        <w:rPr>
          <w:rFonts w:hint="eastAsia" w:asciiTheme="minorEastAsia" w:hAnsiTheme="minorEastAsia" w:eastAsiaTheme="minorEastAsia" w:cstheme="minorEastAsia"/>
          <w:color w:val="auto"/>
          <w:szCs w:val="24"/>
          <w:highlight w:val="none"/>
        </w:rPr>
        <w:t>6.4.3承包人应保证发包人在本项目建设过程中使用其设计文件和设计文件的任何一部分时，发包人免受第三方提出侵犯其专利权、商标权或其他知识产权的起诉。</w:t>
      </w:r>
    </w:p>
    <w:p w14:paraId="7646EA26">
      <w:pPr>
        <w:spacing w:line="360" w:lineRule="auto"/>
        <w:ind w:firstLine="480" w:firstLineChars="200"/>
        <w:rPr>
          <w:rFonts w:hint="eastAsia" w:asciiTheme="minorEastAsia" w:hAnsiTheme="minorEastAsia" w:eastAsiaTheme="minorEastAsia" w:cstheme="minorEastAsia"/>
          <w:color w:val="auto"/>
          <w:szCs w:val="24"/>
          <w:highlight w:val="none"/>
        </w:rPr>
      </w:pPr>
      <w:r>
        <w:rPr>
          <w:rFonts w:hint="eastAsia" w:asciiTheme="minorEastAsia" w:hAnsiTheme="minorEastAsia" w:eastAsiaTheme="minorEastAsia" w:cstheme="minorEastAsia"/>
          <w:color w:val="auto"/>
          <w:szCs w:val="24"/>
          <w:highlight w:val="none"/>
        </w:rPr>
        <w:t>承包人保证发包人使用承包人设计成果将不会对任何第三方构成侵权，如因此引起任何第三方向发包人提出侵权之诉讼或索赔，均由承包人承担处理、应诉和赔偿责任。</w:t>
      </w:r>
    </w:p>
    <w:p w14:paraId="169961C3">
      <w:pPr>
        <w:spacing w:line="360" w:lineRule="auto"/>
        <w:ind w:firstLine="480" w:firstLineChars="200"/>
        <w:rPr>
          <w:rFonts w:hint="eastAsia" w:asciiTheme="minorEastAsia" w:hAnsiTheme="minorEastAsia" w:eastAsiaTheme="minorEastAsia" w:cstheme="minorEastAsia"/>
          <w:color w:val="auto"/>
          <w:szCs w:val="24"/>
          <w:highlight w:val="none"/>
        </w:rPr>
      </w:pPr>
      <w:r>
        <w:rPr>
          <w:rFonts w:hint="eastAsia" w:asciiTheme="minorEastAsia" w:hAnsiTheme="minorEastAsia" w:eastAsiaTheme="minorEastAsia" w:cstheme="minorEastAsia"/>
          <w:color w:val="auto"/>
          <w:szCs w:val="24"/>
          <w:highlight w:val="none"/>
        </w:rPr>
        <w:t xml:space="preserve">6.4.4承包人提交给发包人的设计文件，其著作权、版权、专利权和使用权归发包人所有（署名权除外）。   </w:t>
      </w:r>
    </w:p>
    <w:p w14:paraId="230ACE2B">
      <w:pPr>
        <w:spacing w:line="360" w:lineRule="auto"/>
        <w:ind w:firstLine="482" w:firstLineChars="200"/>
        <w:rPr>
          <w:rFonts w:hint="eastAsia" w:asciiTheme="minorEastAsia" w:hAnsiTheme="minorEastAsia" w:eastAsiaTheme="minorEastAsia" w:cstheme="minorEastAsia"/>
          <w:color w:val="auto"/>
          <w:szCs w:val="24"/>
          <w:highlight w:val="none"/>
        </w:rPr>
      </w:pPr>
      <w:r>
        <w:rPr>
          <w:rFonts w:hint="eastAsia" w:asciiTheme="minorEastAsia" w:hAnsiTheme="minorEastAsia" w:eastAsiaTheme="minorEastAsia" w:cstheme="minorEastAsia"/>
          <w:b/>
          <w:bCs/>
          <w:color w:val="auto"/>
          <w:szCs w:val="24"/>
          <w:highlight w:val="none"/>
        </w:rPr>
        <w:t>6.5.</w:t>
      </w:r>
      <w:r>
        <w:rPr>
          <w:rFonts w:hint="eastAsia" w:asciiTheme="minorEastAsia" w:hAnsiTheme="minorEastAsia" w:eastAsiaTheme="minorEastAsia" w:cstheme="minorEastAsia"/>
          <w:color w:val="auto"/>
          <w:szCs w:val="24"/>
          <w:highlight w:val="none"/>
        </w:rPr>
        <w:t xml:space="preserve"> 承包人在合同有效期内，应当履行合同约定的义务，如因承包人的原因产生设计质量事故、工期延误或设计缺陷，造成损失的应承担赔偿责任。</w:t>
      </w:r>
    </w:p>
    <w:p w14:paraId="6C7B4668">
      <w:pPr>
        <w:spacing w:line="360" w:lineRule="auto"/>
        <w:ind w:firstLine="480" w:firstLineChars="200"/>
        <w:rPr>
          <w:rFonts w:hint="eastAsia" w:asciiTheme="minorEastAsia" w:hAnsiTheme="minorEastAsia" w:eastAsiaTheme="minorEastAsia" w:cstheme="minorEastAsia"/>
          <w:color w:val="auto"/>
          <w:szCs w:val="24"/>
          <w:highlight w:val="none"/>
        </w:rPr>
      </w:pPr>
      <w:r>
        <w:rPr>
          <w:rFonts w:hint="eastAsia" w:asciiTheme="minorEastAsia" w:hAnsiTheme="minorEastAsia" w:eastAsiaTheme="minorEastAsia" w:cstheme="minorEastAsia"/>
          <w:color w:val="auto"/>
          <w:szCs w:val="24"/>
          <w:highlight w:val="none"/>
        </w:rPr>
        <w:t>（1）因设计错误而造成一般质量事故的，承包人除应免收受损失部分的设计费外，还应无偿修改和完善设计，并承担给发包人造成的直接损失。</w:t>
      </w:r>
    </w:p>
    <w:p w14:paraId="132FC15F">
      <w:pPr>
        <w:spacing w:line="360" w:lineRule="auto"/>
        <w:ind w:firstLine="480" w:firstLineChars="200"/>
        <w:rPr>
          <w:rFonts w:hint="eastAsia" w:asciiTheme="minorEastAsia" w:hAnsiTheme="minorEastAsia" w:eastAsiaTheme="minorEastAsia" w:cstheme="minorEastAsia"/>
          <w:color w:val="auto"/>
          <w:szCs w:val="24"/>
          <w:highlight w:val="none"/>
        </w:rPr>
      </w:pPr>
      <w:r>
        <w:rPr>
          <w:rFonts w:hint="eastAsia" w:asciiTheme="minorEastAsia" w:hAnsiTheme="minorEastAsia" w:eastAsiaTheme="minorEastAsia" w:cstheme="minorEastAsia"/>
          <w:color w:val="auto"/>
          <w:szCs w:val="24"/>
          <w:highlight w:val="none"/>
        </w:rPr>
        <w:t>（2）因设计错误而造成重大质量事故的，承包人承担给发包人造成的直接损失，发包人有权解除设计合同，并报请有关主管部门视事故造成的损失情况给予其他处罚。</w:t>
      </w:r>
    </w:p>
    <w:p w14:paraId="08F0760F">
      <w:pPr>
        <w:spacing w:line="360" w:lineRule="auto"/>
        <w:ind w:firstLine="482" w:firstLineChars="200"/>
        <w:rPr>
          <w:rFonts w:hint="eastAsia" w:asciiTheme="minorEastAsia" w:hAnsiTheme="minorEastAsia" w:eastAsiaTheme="minorEastAsia" w:cstheme="minorEastAsia"/>
          <w:color w:val="auto"/>
          <w:szCs w:val="24"/>
          <w:highlight w:val="none"/>
        </w:rPr>
      </w:pPr>
      <w:r>
        <w:rPr>
          <w:rFonts w:hint="eastAsia" w:asciiTheme="minorEastAsia" w:hAnsiTheme="minorEastAsia" w:eastAsiaTheme="minorEastAsia" w:cstheme="minorEastAsia"/>
          <w:b/>
          <w:bCs/>
          <w:color w:val="auto"/>
          <w:szCs w:val="24"/>
          <w:highlight w:val="none"/>
        </w:rPr>
        <w:t>6.6.</w:t>
      </w:r>
      <w:r>
        <w:rPr>
          <w:rFonts w:hint="eastAsia" w:asciiTheme="minorEastAsia" w:hAnsiTheme="minorEastAsia" w:eastAsiaTheme="minorEastAsia" w:cstheme="minorEastAsia"/>
          <w:color w:val="auto"/>
          <w:szCs w:val="24"/>
          <w:highlight w:val="none"/>
        </w:rPr>
        <w:t xml:space="preserve"> 若因承包人原因导致提交的设计成果文件无法通过发包人组织的设计审查，发包人有权发出如下任何指令，承包人必须遵照执行。</w:t>
      </w:r>
    </w:p>
    <w:p w14:paraId="5FF4EEDC">
      <w:pPr>
        <w:spacing w:line="360" w:lineRule="auto"/>
        <w:ind w:firstLine="480" w:firstLineChars="200"/>
        <w:rPr>
          <w:rFonts w:hint="eastAsia" w:asciiTheme="minorEastAsia" w:hAnsiTheme="minorEastAsia" w:eastAsiaTheme="minorEastAsia" w:cstheme="minorEastAsia"/>
          <w:color w:val="auto"/>
          <w:szCs w:val="24"/>
          <w:highlight w:val="none"/>
        </w:rPr>
      </w:pPr>
      <w:r>
        <w:rPr>
          <w:rFonts w:hint="eastAsia" w:asciiTheme="minorEastAsia" w:hAnsiTheme="minorEastAsia" w:eastAsiaTheme="minorEastAsia" w:cstheme="minorEastAsia"/>
          <w:color w:val="auto"/>
          <w:szCs w:val="24"/>
          <w:highlight w:val="none"/>
        </w:rPr>
        <w:t>（1）对不合格部分进行重新设计或修改，由此引起的费用增加和工期延误由承包人负全部责任，发包人还可视造成的时间延误和费用损失，承包人按合同价的5%～10%向甲方支付违约金；同时发包人有权解除设计合同。</w:t>
      </w:r>
    </w:p>
    <w:p w14:paraId="5DE95EF6">
      <w:pPr>
        <w:spacing w:line="360" w:lineRule="auto"/>
        <w:ind w:firstLine="480" w:firstLineChars="200"/>
        <w:rPr>
          <w:rFonts w:hint="eastAsia" w:asciiTheme="minorEastAsia" w:hAnsiTheme="minorEastAsia" w:eastAsiaTheme="minorEastAsia" w:cstheme="minorEastAsia"/>
          <w:color w:val="auto"/>
          <w:szCs w:val="24"/>
          <w:highlight w:val="none"/>
        </w:rPr>
      </w:pPr>
      <w:r>
        <w:rPr>
          <w:rFonts w:hint="eastAsia" w:asciiTheme="minorEastAsia" w:hAnsiTheme="minorEastAsia" w:eastAsiaTheme="minorEastAsia" w:cstheme="minorEastAsia"/>
          <w:color w:val="auto"/>
          <w:szCs w:val="24"/>
          <w:highlight w:val="none"/>
        </w:rPr>
        <w:t>（2）如果重新设计或修改后的设计成果仍不能通过设计审查，或承包人没有能力完成该部分设计，发包人解除该不合格部分的合同，发包人将该不合格部分指定分包给其他设计单位，并扣除设计单位合同总价中此部分的设计费用；</w:t>
      </w:r>
    </w:p>
    <w:p w14:paraId="054A4896">
      <w:pPr>
        <w:spacing w:line="360" w:lineRule="auto"/>
        <w:ind w:firstLine="480" w:firstLineChars="200"/>
        <w:rPr>
          <w:rFonts w:hint="eastAsia" w:asciiTheme="minorEastAsia" w:hAnsiTheme="minorEastAsia" w:eastAsiaTheme="minorEastAsia" w:cstheme="minorEastAsia"/>
          <w:color w:val="auto"/>
          <w:szCs w:val="24"/>
          <w:highlight w:val="none"/>
        </w:rPr>
      </w:pPr>
      <w:r>
        <w:rPr>
          <w:rFonts w:hint="eastAsia" w:asciiTheme="minorEastAsia" w:hAnsiTheme="minorEastAsia" w:eastAsiaTheme="minorEastAsia" w:cstheme="minorEastAsia"/>
          <w:color w:val="auto"/>
          <w:szCs w:val="24"/>
          <w:highlight w:val="none"/>
        </w:rPr>
        <w:t>（3）承包人须在发包人书面同意后，将该部分内容另行委托给其他具有相应资质等级的单位设计，直至通过设计审查，该部分设计费用已包含在合同价中，不另行计算，造成损失的依法承担赔偿责任。</w:t>
      </w:r>
    </w:p>
    <w:p w14:paraId="5E30E04C">
      <w:pPr>
        <w:spacing w:line="360" w:lineRule="auto"/>
        <w:ind w:firstLine="482" w:firstLineChars="200"/>
        <w:rPr>
          <w:rFonts w:hint="eastAsia" w:asciiTheme="minorEastAsia" w:hAnsiTheme="minorEastAsia" w:eastAsiaTheme="minorEastAsia" w:cstheme="minorEastAsia"/>
          <w:color w:val="auto"/>
          <w:szCs w:val="24"/>
          <w:highlight w:val="none"/>
        </w:rPr>
      </w:pPr>
      <w:r>
        <w:rPr>
          <w:rFonts w:hint="eastAsia" w:asciiTheme="minorEastAsia" w:hAnsiTheme="minorEastAsia" w:eastAsiaTheme="minorEastAsia" w:cstheme="minorEastAsia"/>
          <w:b/>
          <w:bCs/>
          <w:color w:val="auto"/>
          <w:szCs w:val="24"/>
          <w:highlight w:val="none"/>
        </w:rPr>
        <w:t xml:space="preserve">6.7. </w:t>
      </w:r>
      <w:r>
        <w:rPr>
          <w:rFonts w:hint="eastAsia" w:asciiTheme="minorEastAsia" w:hAnsiTheme="minorEastAsia" w:eastAsiaTheme="minorEastAsia" w:cstheme="minorEastAsia"/>
          <w:color w:val="auto"/>
          <w:szCs w:val="24"/>
          <w:highlight w:val="none"/>
        </w:rPr>
        <w:t>承包人应赔偿因设计质量或设计图纸不完善带来的设计变更所引发的工程费增加、施工返工费、误工费等，处理原则如下：</w:t>
      </w:r>
    </w:p>
    <w:p w14:paraId="2E5541B6">
      <w:pPr>
        <w:spacing w:line="360" w:lineRule="auto"/>
        <w:ind w:firstLine="480" w:firstLineChars="200"/>
        <w:rPr>
          <w:rFonts w:hint="eastAsia" w:asciiTheme="minorEastAsia" w:hAnsiTheme="minorEastAsia" w:eastAsiaTheme="minorEastAsia" w:cstheme="minorEastAsia"/>
          <w:color w:val="auto"/>
          <w:szCs w:val="24"/>
          <w:highlight w:val="none"/>
        </w:rPr>
      </w:pPr>
      <w:r>
        <w:rPr>
          <w:rFonts w:hint="eastAsia" w:asciiTheme="minorEastAsia" w:hAnsiTheme="minorEastAsia" w:eastAsiaTheme="minorEastAsia" w:cstheme="minorEastAsia"/>
          <w:color w:val="auto"/>
          <w:szCs w:val="24"/>
          <w:highlight w:val="none"/>
        </w:rPr>
        <w:t>（1）由于设计质量或设计图纸不完善引起的施工返工，承包人应及时处理，并每次扣减设计合同价的2%作为违约金。</w:t>
      </w:r>
    </w:p>
    <w:p w14:paraId="5C925820">
      <w:pPr>
        <w:spacing w:line="360" w:lineRule="auto"/>
        <w:ind w:firstLine="480" w:firstLineChars="200"/>
        <w:rPr>
          <w:rFonts w:hint="eastAsia" w:asciiTheme="minorEastAsia" w:hAnsiTheme="minorEastAsia" w:eastAsiaTheme="minorEastAsia" w:cstheme="minorEastAsia"/>
          <w:color w:val="auto"/>
          <w:szCs w:val="24"/>
          <w:highlight w:val="none"/>
        </w:rPr>
      </w:pPr>
      <w:r>
        <w:rPr>
          <w:rFonts w:hint="eastAsia" w:asciiTheme="minorEastAsia" w:hAnsiTheme="minorEastAsia" w:eastAsiaTheme="minorEastAsia" w:cstheme="minorEastAsia"/>
          <w:color w:val="auto"/>
          <w:szCs w:val="24"/>
          <w:highlight w:val="none"/>
        </w:rPr>
        <w:t>（2）由于设计质量或设计图纸不完善引起的施工返工、停工，承包人未能及时处理，每次扣减设计合同价的2%作为违约金，对施工工期造成较大影响，还须按设计合同价的15%赔偿，经监理单位和发包人确认后，承包人在申请当期设计费之前支付给发包人。</w:t>
      </w:r>
    </w:p>
    <w:p w14:paraId="700BDE64">
      <w:pPr>
        <w:spacing w:line="360" w:lineRule="auto"/>
        <w:ind w:firstLine="480" w:firstLineChars="200"/>
        <w:rPr>
          <w:rFonts w:hint="eastAsia" w:asciiTheme="minorEastAsia" w:hAnsiTheme="minorEastAsia" w:eastAsiaTheme="minorEastAsia" w:cstheme="minorEastAsia"/>
          <w:color w:val="auto"/>
          <w:szCs w:val="24"/>
          <w:highlight w:val="none"/>
        </w:rPr>
      </w:pPr>
      <w:r>
        <w:rPr>
          <w:rFonts w:hint="eastAsia" w:asciiTheme="minorEastAsia" w:hAnsiTheme="minorEastAsia" w:eastAsiaTheme="minorEastAsia" w:cstheme="minorEastAsia"/>
          <w:color w:val="auto"/>
          <w:szCs w:val="24"/>
          <w:highlight w:val="none"/>
        </w:rPr>
        <w:t>（3）由于设计质量或设计图纸不完善导致的设计变更引起工程造价增加，以至超出审批的概算投资额，如设计变更未对施工工期造成影响，承包人按超额部分的5%赔偿发包人；如设计变更对施工工期造成影响，承包人按超额部分的10%赔偿发包人。承包人还应对设计进行修改或调整，以保证工程总费用控制在总投资计划内或限额设计指标内。</w:t>
      </w:r>
    </w:p>
    <w:p w14:paraId="58EF93DB">
      <w:pPr>
        <w:spacing w:line="360" w:lineRule="auto"/>
        <w:ind w:firstLine="480" w:firstLineChars="200"/>
        <w:rPr>
          <w:rFonts w:hint="eastAsia" w:asciiTheme="minorEastAsia" w:hAnsiTheme="minorEastAsia" w:eastAsiaTheme="minorEastAsia" w:cstheme="minorEastAsia"/>
          <w:color w:val="auto"/>
          <w:szCs w:val="24"/>
          <w:highlight w:val="none"/>
        </w:rPr>
      </w:pPr>
      <w:r>
        <w:rPr>
          <w:rFonts w:hint="eastAsia" w:asciiTheme="minorEastAsia" w:hAnsiTheme="minorEastAsia" w:eastAsiaTheme="minorEastAsia" w:cstheme="minorEastAsia"/>
          <w:color w:val="auto"/>
          <w:szCs w:val="24"/>
          <w:highlight w:val="none"/>
        </w:rPr>
        <w:t>（4）由于设计质量设计图纸不完善所引起的工程费增加，超出审批的概算投资额，承包人无法调整到限额内，发包人有权不支付设计费，已支付的设计费承包人应返还发包人，发包人有权拒绝承包人参加发包人的任何设计项目的投标，并将承包人的不良行为上报行业主管部门。</w:t>
      </w:r>
    </w:p>
    <w:p w14:paraId="140D7E72">
      <w:pPr>
        <w:pStyle w:val="73"/>
        <w:spacing w:line="360" w:lineRule="auto"/>
        <w:ind w:firstLine="602" w:firstLineChars="250"/>
        <w:rPr>
          <w:rFonts w:hint="eastAsia" w:asciiTheme="minorEastAsia" w:hAnsiTheme="minorEastAsia" w:eastAsiaTheme="minorEastAsia" w:cstheme="minorEastAsia"/>
          <w:color w:val="auto"/>
          <w:szCs w:val="24"/>
          <w:highlight w:val="none"/>
        </w:rPr>
      </w:pPr>
      <w:r>
        <w:rPr>
          <w:rFonts w:hint="eastAsia" w:asciiTheme="minorEastAsia" w:hAnsiTheme="minorEastAsia" w:eastAsiaTheme="minorEastAsia" w:cstheme="minorEastAsia"/>
          <w:b/>
          <w:bCs/>
          <w:color w:val="auto"/>
          <w:szCs w:val="24"/>
          <w:highlight w:val="none"/>
        </w:rPr>
        <w:t>6.7.1</w:t>
      </w:r>
      <w:r>
        <w:rPr>
          <w:rFonts w:hint="eastAsia" w:asciiTheme="minorEastAsia" w:hAnsiTheme="minorEastAsia" w:eastAsiaTheme="minorEastAsia" w:cstheme="minorEastAsia"/>
          <w:color w:val="auto"/>
          <w:szCs w:val="24"/>
          <w:highlight w:val="none"/>
        </w:rPr>
        <w:t>工程变更的程序和管理按</w:t>
      </w:r>
      <w:r>
        <w:rPr>
          <w:rFonts w:hint="eastAsia" w:asciiTheme="minorEastAsia" w:hAnsiTheme="minorEastAsia" w:eastAsiaTheme="minorEastAsia" w:cstheme="minorEastAsia"/>
          <w:color w:val="auto"/>
          <w:szCs w:val="24"/>
          <w:highlight w:val="none"/>
          <w:lang w:val="en-US" w:eastAsia="zh-CN"/>
        </w:rPr>
        <w:t>项目所在地的</w:t>
      </w:r>
      <w:r>
        <w:rPr>
          <w:rFonts w:hint="eastAsia" w:asciiTheme="minorEastAsia" w:hAnsiTheme="minorEastAsia" w:eastAsiaTheme="minorEastAsia" w:cstheme="minorEastAsia"/>
          <w:color w:val="auto"/>
          <w:szCs w:val="24"/>
          <w:highlight w:val="none"/>
        </w:rPr>
        <w:t>政府投资项目财政投资评审</w:t>
      </w:r>
      <w:r>
        <w:rPr>
          <w:rFonts w:hint="eastAsia" w:asciiTheme="minorEastAsia" w:hAnsiTheme="minorEastAsia" w:eastAsiaTheme="minorEastAsia" w:cstheme="minorEastAsia"/>
          <w:color w:val="auto"/>
          <w:szCs w:val="24"/>
          <w:highlight w:val="none"/>
          <w:lang w:val="en-US" w:eastAsia="zh-CN"/>
        </w:rPr>
        <w:t>相关文件</w:t>
      </w:r>
      <w:r>
        <w:rPr>
          <w:rFonts w:hint="eastAsia" w:asciiTheme="minorEastAsia" w:hAnsiTheme="minorEastAsia" w:eastAsiaTheme="minorEastAsia" w:cstheme="minorEastAsia"/>
          <w:color w:val="auto"/>
          <w:szCs w:val="24"/>
          <w:highlight w:val="none"/>
        </w:rPr>
        <w:t>执行。如因设计人的责任引起变更造成投资规模增加，按如下规定追究设计人的违约责任：</w:t>
      </w:r>
    </w:p>
    <w:p w14:paraId="36AB7623">
      <w:pPr>
        <w:pStyle w:val="73"/>
        <w:spacing w:line="360" w:lineRule="auto"/>
        <w:ind w:firstLine="600" w:firstLineChars="250"/>
        <w:rPr>
          <w:rFonts w:hint="eastAsia" w:asciiTheme="minorEastAsia" w:hAnsiTheme="minorEastAsia" w:eastAsiaTheme="minorEastAsia" w:cstheme="minorEastAsia"/>
          <w:color w:val="auto"/>
          <w:szCs w:val="24"/>
          <w:highlight w:val="none"/>
        </w:rPr>
      </w:pPr>
      <w:r>
        <w:rPr>
          <w:rFonts w:hint="eastAsia" w:asciiTheme="minorEastAsia" w:hAnsiTheme="minorEastAsia" w:eastAsiaTheme="minorEastAsia" w:cstheme="minorEastAsia"/>
          <w:color w:val="auto"/>
          <w:szCs w:val="24"/>
          <w:highlight w:val="none"/>
        </w:rPr>
        <w:t>（1）因设计人责任引起变更造成投资规模增加10%以上的，扣减设计人设计合同价20%的违约金；</w:t>
      </w:r>
    </w:p>
    <w:p w14:paraId="1B80E621">
      <w:pPr>
        <w:pStyle w:val="73"/>
        <w:spacing w:line="360" w:lineRule="auto"/>
        <w:ind w:firstLine="600" w:firstLineChars="250"/>
        <w:rPr>
          <w:rFonts w:hint="eastAsia" w:asciiTheme="minorEastAsia" w:hAnsiTheme="minorEastAsia" w:eastAsiaTheme="minorEastAsia" w:cstheme="minorEastAsia"/>
          <w:color w:val="auto"/>
          <w:szCs w:val="24"/>
          <w:highlight w:val="none"/>
        </w:rPr>
      </w:pPr>
      <w:r>
        <w:rPr>
          <w:rFonts w:hint="eastAsia" w:asciiTheme="minorEastAsia" w:hAnsiTheme="minorEastAsia" w:eastAsiaTheme="minorEastAsia" w:cstheme="minorEastAsia"/>
          <w:color w:val="auto"/>
          <w:szCs w:val="24"/>
          <w:highlight w:val="none"/>
        </w:rPr>
        <w:t>（2）因设计人责任引起变更造成投资规模增加15%以上的，扣减设计人设计合同价30%的违约金；</w:t>
      </w:r>
    </w:p>
    <w:p w14:paraId="6450AEFB">
      <w:pPr>
        <w:spacing w:line="360" w:lineRule="auto"/>
        <w:ind w:firstLine="480" w:firstLineChars="200"/>
        <w:rPr>
          <w:rFonts w:hint="eastAsia" w:asciiTheme="minorEastAsia" w:hAnsiTheme="minorEastAsia" w:eastAsiaTheme="minorEastAsia" w:cstheme="minorEastAsia"/>
          <w:b/>
          <w:bCs/>
          <w:color w:val="auto"/>
          <w:szCs w:val="24"/>
          <w:highlight w:val="none"/>
        </w:rPr>
      </w:pPr>
      <w:r>
        <w:rPr>
          <w:rFonts w:hint="eastAsia" w:asciiTheme="minorEastAsia" w:hAnsiTheme="minorEastAsia" w:eastAsiaTheme="minorEastAsia" w:cstheme="minorEastAsia"/>
          <w:color w:val="auto"/>
          <w:szCs w:val="24"/>
          <w:highlight w:val="none"/>
        </w:rPr>
        <w:t>（3）因设计人责任引起变更造成投资规模增加20%以上的，扣减设计人设计合同价40%的违约金。</w:t>
      </w:r>
    </w:p>
    <w:p w14:paraId="52D74DB7">
      <w:pPr>
        <w:spacing w:line="360" w:lineRule="auto"/>
        <w:ind w:firstLine="482" w:firstLineChars="200"/>
        <w:rPr>
          <w:rFonts w:hint="eastAsia" w:asciiTheme="minorEastAsia" w:hAnsiTheme="minorEastAsia" w:eastAsiaTheme="minorEastAsia" w:cstheme="minorEastAsia"/>
          <w:color w:val="auto"/>
          <w:szCs w:val="24"/>
          <w:highlight w:val="none"/>
        </w:rPr>
      </w:pPr>
      <w:r>
        <w:rPr>
          <w:rFonts w:hint="eastAsia" w:asciiTheme="minorEastAsia" w:hAnsiTheme="minorEastAsia" w:eastAsiaTheme="minorEastAsia" w:cstheme="minorEastAsia"/>
          <w:b/>
          <w:bCs/>
          <w:color w:val="auto"/>
          <w:szCs w:val="24"/>
          <w:highlight w:val="none"/>
        </w:rPr>
        <w:t>6.8</w:t>
      </w:r>
      <w:r>
        <w:rPr>
          <w:rFonts w:hint="eastAsia" w:asciiTheme="minorEastAsia" w:hAnsiTheme="minorEastAsia" w:eastAsiaTheme="minorEastAsia" w:cstheme="minorEastAsia"/>
          <w:color w:val="auto"/>
          <w:szCs w:val="24"/>
          <w:highlight w:val="none"/>
        </w:rPr>
        <w:t xml:space="preserve"> 承包人未按照国家及建设部现行的强制性技术标准、规范和规程进行设计，或承包人在设计成果中未经发包人认可擅自指定或变相指定材料或设备生产厂商、供应商的，承包人按合同价的5%～10%向发包人支付违约金。</w:t>
      </w:r>
    </w:p>
    <w:p w14:paraId="58645C64">
      <w:pPr>
        <w:spacing w:line="360" w:lineRule="auto"/>
        <w:ind w:firstLine="482" w:firstLineChars="200"/>
        <w:rPr>
          <w:rFonts w:hint="eastAsia" w:asciiTheme="minorEastAsia" w:hAnsiTheme="minorEastAsia" w:eastAsiaTheme="minorEastAsia" w:cstheme="minorEastAsia"/>
          <w:color w:val="auto"/>
          <w:szCs w:val="24"/>
          <w:highlight w:val="none"/>
        </w:rPr>
      </w:pPr>
      <w:r>
        <w:rPr>
          <w:rFonts w:hint="eastAsia" w:asciiTheme="minorEastAsia" w:hAnsiTheme="minorEastAsia" w:eastAsiaTheme="minorEastAsia" w:cstheme="minorEastAsia"/>
          <w:b/>
          <w:bCs/>
          <w:color w:val="auto"/>
          <w:szCs w:val="24"/>
          <w:highlight w:val="none"/>
        </w:rPr>
        <w:t>6.9</w:t>
      </w:r>
      <w:r>
        <w:rPr>
          <w:rFonts w:hint="eastAsia" w:asciiTheme="minorEastAsia" w:hAnsiTheme="minorEastAsia" w:eastAsiaTheme="minorEastAsia" w:cstheme="minorEastAsia"/>
          <w:color w:val="auto"/>
          <w:szCs w:val="24"/>
          <w:highlight w:val="none"/>
        </w:rPr>
        <w:t xml:space="preserve"> 承包人保证，未经发包人书面同意，不得将本合同项下的任何工作任务委托第三人履行，对于工程设计内容中超出承包人资质条件的分部、分项工程，承包人不得超越自身资质条件进行设计或自行将设计任务转包、分包，否则，发包人可以立即解除本合同，并且不需要向承包人支付任何费用。发包人将有权终止合同，承包人按合同价的5%～10%向发包人支付违约金。</w:t>
      </w:r>
    </w:p>
    <w:p w14:paraId="1D5B2D9E">
      <w:pPr>
        <w:pStyle w:val="9"/>
        <w:snapToGrid w:val="0"/>
        <w:spacing w:line="360" w:lineRule="auto"/>
        <w:ind w:left="63" w:right="63" w:firstLine="482" w:firstLineChars="200"/>
        <w:jc w:val="left"/>
        <w:rPr>
          <w:rFonts w:hint="eastAsia" w:asciiTheme="minorEastAsia" w:hAnsiTheme="minorEastAsia" w:eastAsiaTheme="minorEastAsia" w:cstheme="minorEastAsia"/>
          <w:b/>
          <w:color w:val="auto"/>
          <w:kern w:val="0"/>
          <w:szCs w:val="24"/>
          <w:highlight w:val="none"/>
        </w:rPr>
      </w:pPr>
      <w:r>
        <w:rPr>
          <w:rFonts w:hint="eastAsia" w:asciiTheme="minorEastAsia" w:hAnsiTheme="minorEastAsia" w:eastAsiaTheme="minorEastAsia" w:cstheme="minorEastAsia"/>
          <w:b/>
          <w:color w:val="auto"/>
          <w:kern w:val="0"/>
          <w:szCs w:val="24"/>
          <w:highlight w:val="none"/>
        </w:rPr>
        <w:t>6.10 除招标文件规定的服务内容外，承包人还须完成以下各阶段服务内容：</w:t>
      </w:r>
    </w:p>
    <w:p w14:paraId="05A389AA">
      <w:pPr>
        <w:spacing w:line="360" w:lineRule="auto"/>
        <w:ind w:firstLine="482" w:firstLineChars="200"/>
        <w:rPr>
          <w:rFonts w:hint="eastAsia" w:asciiTheme="minorEastAsia" w:hAnsiTheme="minorEastAsia" w:eastAsiaTheme="minorEastAsia" w:cstheme="minorEastAsia"/>
          <w:b/>
          <w:color w:val="auto"/>
          <w:szCs w:val="24"/>
          <w:highlight w:val="none"/>
        </w:rPr>
      </w:pPr>
      <w:r>
        <w:rPr>
          <w:rFonts w:hint="eastAsia" w:asciiTheme="minorEastAsia" w:hAnsiTheme="minorEastAsia" w:eastAsiaTheme="minorEastAsia" w:cstheme="minorEastAsia"/>
          <w:b/>
          <w:color w:val="auto"/>
          <w:szCs w:val="24"/>
          <w:highlight w:val="none"/>
        </w:rPr>
        <w:t>6.10.1 施工图设计阶段</w:t>
      </w:r>
    </w:p>
    <w:p w14:paraId="17150E23">
      <w:pPr>
        <w:pStyle w:val="40"/>
        <w:spacing w:line="360" w:lineRule="auto"/>
        <w:ind w:firstLine="240" w:firstLineChars="100"/>
        <w:jc w:val="left"/>
        <w:rPr>
          <w:rFonts w:hint="eastAsia" w:asciiTheme="minorEastAsia" w:hAnsiTheme="minorEastAsia" w:eastAsiaTheme="minorEastAsia" w:cstheme="minorEastAsia"/>
          <w:snapToGrid w:val="0"/>
          <w:color w:val="auto"/>
          <w:kern w:val="0"/>
          <w:highlight w:val="none"/>
        </w:rPr>
      </w:pPr>
      <w:r>
        <w:rPr>
          <w:rFonts w:hint="eastAsia" w:asciiTheme="minorEastAsia" w:hAnsiTheme="minorEastAsia" w:eastAsiaTheme="minorEastAsia" w:cstheme="minorEastAsia"/>
          <w:color w:val="auto"/>
          <w:szCs w:val="24"/>
          <w:highlight w:val="none"/>
        </w:rPr>
        <w:t>（1）负责完成并制作总图、建筑、结构、</w:t>
      </w:r>
      <w:r>
        <w:rPr>
          <w:rFonts w:hint="eastAsia" w:asciiTheme="minorEastAsia" w:hAnsiTheme="minorEastAsia" w:eastAsiaTheme="minorEastAsia" w:cstheme="minorEastAsia"/>
          <w:snapToGrid w:val="0"/>
          <w:color w:val="auto"/>
          <w:kern w:val="0"/>
          <w:highlight w:val="none"/>
        </w:rPr>
        <w:t>建筑装饰装修、给排水、电气、照明、消防、节能、无障碍设计、安防及智能系统、充电桩、</w:t>
      </w:r>
      <w:r>
        <w:rPr>
          <w:rFonts w:hint="eastAsia" w:asciiTheme="minorEastAsia" w:hAnsiTheme="minorEastAsia" w:eastAsiaTheme="minorEastAsia" w:cstheme="minorEastAsia"/>
          <w:snapToGrid w:val="0"/>
          <w:color w:val="auto"/>
          <w:kern w:val="0"/>
          <w:highlight w:val="none"/>
          <w:u w:val="none" w:color="auto"/>
        </w:rPr>
        <w:t>海绵城市</w:t>
      </w:r>
      <w:r>
        <w:rPr>
          <w:rFonts w:hint="eastAsia" w:asciiTheme="minorEastAsia" w:hAnsiTheme="minorEastAsia" w:eastAsiaTheme="minorEastAsia" w:cstheme="minorEastAsia"/>
          <w:snapToGrid w:val="0"/>
          <w:color w:val="auto"/>
          <w:kern w:val="0"/>
          <w:highlight w:val="none"/>
          <w:u w:val="none" w:color="auto"/>
          <w:lang w:eastAsia="zh-CN"/>
        </w:rPr>
        <w:t>、</w:t>
      </w:r>
      <w:r>
        <w:rPr>
          <w:rFonts w:hint="eastAsia" w:asciiTheme="minorEastAsia" w:hAnsiTheme="minorEastAsia" w:eastAsiaTheme="minorEastAsia" w:cstheme="minorEastAsia"/>
          <w:snapToGrid w:val="0"/>
          <w:color w:val="auto"/>
          <w:kern w:val="0"/>
          <w:highlight w:val="none"/>
        </w:rPr>
        <w:t>雨污分流、道路、综合管网等所有专项设计及红线范围内的所有工程及相关配套工程、设施等本项目涉及的全部专业的施工图设计文件；</w:t>
      </w:r>
    </w:p>
    <w:p w14:paraId="1956F622">
      <w:pPr>
        <w:spacing w:line="360" w:lineRule="auto"/>
        <w:ind w:firstLine="480" w:firstLineChars="200"/>
        <w:rPr>
          <w:rFonts w:hint="eastAsia" w:asciiTheme="minorEastAsia" w:hAnsiTheme="minorEastAsia" w:eastAsiaTheme="minorEastAsia" w:cstheme="minorEastAsia"/>
          <w:color w:val="auto"/>
          <w:szCs w:val="24"/>
          <w:highlight w:val="none"/>
        </w:rPr>
      </w:pPr>
      <w:r>
        <w:rPr>
          <w:rFonts w:hint="eastAsia" w:asciiTheme="minorEastAsia" w:hAnsiTheme="minorEastAsia" w:eastAsiaTheme="minorEastAsia" w:cstheme="minorEastAsia"/>
          <w:color w:val="auto"/>
          <w:szCs w:val="24"/>
          <w:highlight w:val="none"/>
        </w:rPr>
        <w:t xml:space="preserve">（2）对发包人的审核修改意见进行修改、完善，保证其设计意图的最终实现； </w:t>
      </w:r>
    </w:p>
    <w:p w14:paraId="743FBD64">
      <w:pPr>
        <w:spacing w:line="360" w:lineRule="auto"/>
        <w:ind w:firstLine="480" w:firstLineChars="200"/>
        <w:rPr>
          <w:rFonts w:hint="eastAsia" w:asciiTheme="minorEastAsia" w:hAnsiTheme="minorEastAsia" w:eastAsiaTheme="minorEastAsia" w:cstheme="minorEastAsia"/>
          <w:color w:val="auto"/>
          <w:szCs w:val="24"/>
          <w:highlight w:val="none"/>
        </w:rPr>
      </w:pPr>
      <w:r>
        <w:rPr>
          <w:rFonts w:hint="eastAsia" w:asciiTheme="minorEastAsia" w:hAnsiTheme="minorEastAsia" w:eastAsiaTheme="minorEastAsia" w:cstheme="minorEastAsia"/>
          <w:color w:val="auto"/>
          <w:szCs w:val="24"/>
          <w:highlight w:val="none"/>
        </w:rPr>
        <w:t xml:space="preserve">（3）根据项目开发进度要求及时提供各阶段报审图纸，协助发包人进行报审工作，根据审查结果在本合同约定的范围内进行修改调整，直至审查通过，并最终向发包人提交正式的施工图设计文件； </w:t>
      </w:r>
    </w:p>
    <w:p w14:paraId="0ADCC53E">
      <w:pPr>
        <w:spacing w:line="360" w:lineRule="auto"/>
        <w:ind w:firstLine="480" w:firstLineChars="200"/>
        <w:rPr>
          <w:rFonts w:hint="eastAsia" w:asciiTheme="minorEastAsia" w:hAnsiTheme="minorEastAsia" w:eastAsiaTheme="minorEastAsia" w:cstheme="minorEastAsia"/>
          <w:color w:val="auto"/>
          <w:szCs w:val="24"/>
          <w:highlight w:val="none"/>
        </w:rPr>
      </w:pPr>
      <w:r>
        <w:rPr>
          <w:rFonts w:hint="eastAsia" w:asciiTheme="minorEastAsia" w:hAnsiTheme="minorEastAsia" w:eastAsiaTheme="minorEastAsia" w:cstheme="minorEastAsia"/>
          <w:color w:val="auto"/>
          <w:szCs w:val="24"/>
          <w:highlight w:val="none"/>
        </w:rPr>
        <w:t>（4）协助发包人进行工程招标答疑。</w:t>
      </w:r>
    </w:p>
    <w:p w14:paraId="0383F98F">
      <w:pPr>
        <w:spacing w:line="360" w:lineRule="auto"/>
        <w:ind w:firstLine="482" w:firstLineChars="200"/>
        <w:rPr>
          <w:rFonts w:hint="eastAsia" w:asciiTheme="minorEastAsia" w:hAnsiTheme="minorEastAsia" w:eastAsiaTheme="minorEastAsia" w:cstheme="minorEastAsia"/>
          <w:b/>
          <w:color w:val="auto"/>
          <w:szCs w:val="24"/>
          <w:highlight w:val="none"/>
        </w:rPr>
      </w:pPr>
      <w:r>
        <w:rPr>
          <w:rFonts w:hint="eastAsia" w:asciiTheme="minorEastAsia" w:hAnsiTheme="minorEastAsia" w:eastAsiaTheme="minorEastAsia" w:cstheme="minorEastAsia"/>
          <w:b/>
          <w:color w:val="auto"/>
          <w:szCs w:val="24"/>
          <w:highlight w:val="none"/>
        </w:rPr>
        <w:t>6.10.2 施工配合阶段</w:t>
      </w:r>
    </w:p>
    <w:p w14:paraId="4A574BD0">
      <w:pPr>
        <w:spacing w:line="360" w:lineRule="auto"/>
        <w:ind w:firstLine="480" w:firstLineChars="200"/>
        <w:rPr>
          <w:rFonts w:hint="eastAsia" w:asciiTheme="minorEastAsia" w:hAnsiTheme="minorEastAsia" w:eastAsiaTheme="minorEastAsia" w:cstheme="minorEastAsia"/>
          <w:color w:val="auto"/>
          <w:szCs w:val="24"/>
          <w:highlight w:val="none"/>
        </w:rPr>
      </w:pPr>
      <w:r>
        <w:rPr>
          <w:rFonts w:hint="eastAsia" w:asciiTheme="minorEastAsia" w:hAnsiTheme="minorEastAsia" w:eastAsiaTheme="minorEastAsia" w:cstheme="minorEastAsia"/>
          <w:color w:val="auto"/>
          <w:szCs w:val="24"/>
          <w:highlight w:val="none"/>
        </w:rPr>
        <w:t xml:space="preserve">（1）负责工程设计交底，解答施工过程中施工承包人有关施工图的问题，项目负责人及各专业设计负责人，及时对施工中与设计有关的问题做出回应，保证设计满足施工要求； </w:t>
      </w:r>
    </w:p>
    <w:p w14:paraId="2472C735">
      <w:pPr>
        <w:spacing w:line="360" w:lineRule="auto"/>
        <w:ind w:firstLine="480" w:firstLineChars="200"/>
        <w:rPr>
          <w:rFonts w:hint="eastAsia" w:asciiTheme="minorEastAsia" w:hAnsiTheme="minorEastAsia" w:eastAsiaTheme="minorEastAsia" w:cstheme="minorEastAsia"/>
          <w:color w:val="auto"/>
          <w:szCs w:val="24"/>
          <w:highlight w:val="none"/>
        </w:rPr>
      </w:pPr>
      <w:r>
        <w:rPr>
          <w:rFonts w:hint="eastAsia" w:asciiTheme="minorEastAsia" w:hAnsiTheme="minorEastAsia" w:eastAsiaTheme="minorEastAsia" w:cstheme="minorEastAsia"/>
          <w:color w:val="auto"/>
          <w:szCs w:val="24"/>
          <w:highlight w:val="none"/>
        </w:rPr>
        <w:t xml:space="preserve">（2）根据发包人要求，及时参加与设计有关的专题会，现场解决技术问题； </w:t>
      </w:r>
    </w:p>
    <w:p w14:paraId="4B44A9D0">
      <w:pPr>
        <w:spacing w:line="360" w:lineRule="auto"/>
        <w:ind w:firstLine="480" w:firstLineChars="200"/>
        <w:rPr>
          <w:rFonts w:hint="eastAsia" w:asciiTheme="minorEastAsia" w:hAnsiTheme="minorEastAsia" w:eastAsiaTheme="minorEastAsia" w:cstheme="minorEastAsia"/>
          <w:color w:val="auto"/>
          <w:szCs w:val="24"/>
          <w:highlight w:val="none"/>
        </w:rPr>
      </w:pPr>
      <w:r>
        <w:rPr>
          <w:rFonts w:hint="eastAsia" w:asciiTheme="minorEastAsia" w:hAnsiTheme="minorEastAsia" w:eastAsiaTheme="minorEastAsia" w:cstheme="minorEastAsia"/>
          <w:color w:val="auto"/>
          <w:szCs w:val="24"/>
          <w:highlight w:val="none"/>
        </w:rPr>
        <w:t xml:space="preserve">（3）协助发包人处理工程洽商和设计变更，负责有关设计修改，及时办理相关手续； </w:t>
      </w:r>
    </w:p>
    <w:p w14:paraId="420862FA">
      <w:pPr>
        <w:spacing w:line="360" w:lineRule="auto"/>
        <w:ind w:firstLine="480" w:firstLineChars="200"/>
        <w:rPr>
          <w:rFonts w:hint="eastAsia" w:asciiTheme="minorEastAsia" w:hAnsiTheme="minorEastAsia" w:eastAsiaTheme="minorEastAsia" w:cstheme="minorEastAsia"/>
          <w:color w:val="auto"/>
          <w:szCs w:val="24"/>
          <w:highlight w:val="none"/>
        </w:rPr>
      </w:pPr>
      <w:r>
        <w:rPr>
          <w:rFonts w:hint="eastAsia" w:asciiTheme="minorEastAsia" w:hAnsiTheme="minorEastAsia" w:eastAsiaTheme="minorEastAsia" w:cstheme="minorEastAsia"/>
          <w:color w:val="auto"/>
          <w:szCs w:val="24"/>
          <w:highlight w:val="none"/>
        </w:rPr>
        <w:t xml:space="preserve">（4）参与与承包人相关的必要的验收以及项目竣工验收工作，并及时办理相关手续； </w:t>
      </w:r>
    </w:p>
    <w:p w14:paraId="5EDF0681">
      <w:pPr>
        <w:spacing w:line="360" w:lineRule="auto"/>
        <w:ind w:firstLine="480" w:firstLineChars="200"/>
        <w:rPr>
          <w:rFonts w:hint="eastAsia" w:asciiTheme="minorEastAsia" w:hAnsiTheme="minorEastAsia" w:eastAsiaTheme="minorEastAsia" w:cstheme="minorEastAsia"/>
          <w:color w:val="auto"/>
          <w:szCs w:val="24"/>
          <w:highlight w:val="none"/>
        </w:rPr>
      </w:pPr>
      <w:r>
        <w:rPr>
          <w:rFonts w:hint="eastAsia" w:asciiTheme="minorEastAsia" w:hAnsiTheme="minorEastAsia" w:eastAsiaTheme="minorEastAsia" w:cstheme="minorEastAsia"/>
          <w:color w:val="auto"/>
          <w:szCs w:val="24"/>
          <w:highlight w:val="none"/>
        </w:rPr>
        <w:t xml:space="preserve">（5）提供产品选型、设备加工订货、建筑材料选择以及分包商考察等技术咨询工作； </w:t>
      </w:r>
    </w:p>
    <w:p w14:paraId="0888DEBD">
      <w:pPr>
        <w:spacing w:line="360" w:lineRule="auto"/>
        <w:ind w:firstLine="480" w:firstLineChars="200"/>
        <w:rPr>
          <w:rFonts w:hint="eastAsia" w:asciiTheme="minorEastAsia" w:hAnsiTheme="minorEastAsia" w:eastAsiaTheme="minorEastAsia" w:cstheme="minorEastAsia"/>
          <w:color w:val="auto"/>
          <w:szCs w:val="24"/>
          <w:highlight w:val="none"/>
        </w:rPr>
      </w:pPr>
      <w:r>
        <w:rPr>
          <w:rFonts w:hint="eastAsia" w:asciiTheme="minorEastAsia" w:hAnsiTheme="minorEastAsia" w:eastAsiaTheme="minorEastAsia" w:cstheme="minorEastAsia"/>
          <w:color w:val="auto"/>
          <w:szCs w:val="24"/>
          <w:highlight w:val="none"/>
        </w:rPr>
        <w:t>（6）应发包人要求协助审核各分包商的设计文件是否满足接口条件并签署意见，以保证其与总体设计协调一致，并满足工程要求。</w:t>
      </w:r>
    </w:p>
    <w:p w14:paraId="76F4A36F">
      <w:pPr>
        <w:spacing w:line="360" w:lineRule="auto"/>
        <w:ind w:firstLine="482" w:firstLineChars="200"/>
        <w:rPr>
          <w:rFonts w:hint="eastAsia" w:asciiTheme="minorEastAsia" w:hAnsiTheme="minorEastAsia" w:eastAsiaTheme="minorEastAsia" w:cstheme="minorEastAsia"/>
          <w:b/>
          <w:color w:val="auto"/>
          <w:szCs w:val="24"/>
          <w:highlight w:val="none"/>
        </w:rPr>
      </w:pPr>
      <w:r>
        <w:rPr>
          <w:rFonts w:hint="eastAsia" w:asciiTheme="minorEastAsia" w:hAnsiTheme="minorEastAsia" w:eastAsiaTheme="minorEastAsia" w:cstheme="minorEastAsia"/>
          <w:b/>
          <w:bCs/>
          <w:color w:val="auto"/>
          <w:szCs w:val="24"/>
          <w:highlight w:val="none"/>
        </w:rPr>
        <w:t xml:space="preserve">6.11 </w:t>
      </w:r>
      <w:r>
        <w:rPr>
          <w:rFonts w:hint="eastAsia" w:asciiTheme="minorEastAsia" w:hAnsiTheme="minorEastAsia" w:eastAsiaTheme="minorEastAsia" w:cstheme="minorEastAsia"/>
          <w:b/>
          <w:color w:val="auto"/>
          <w:szCs w:val="24"/>
          <w:highlight w:val="none"/>
        </w:rPr>
        <w:t>承包人义务及违约责任</w:t>
      </w:r>
    </w:p>
    <w:p w14:paraId="2C3A3EBA">
      <w:pPr>
        <w:spacing w:line="360" w:lineRule="auto"/>
        <w:ind w:firstLine="482" w:firstLineChars="200"/>
        <w:rPr>
          <w:rFonts w:hint="eastAsia" w:asciiTheme="minorEastAsia" w:hAnsiTheme="minorEastAsia" w:eastAsiaTheme="minorEastAsia" w:cstheme="minorEastAsia"/>
          <w:b/>
          <w:bCs/>
          <w:color w:val="auto"/>
          <w:szCs w:val="24"/>
          <w:highlight w:val="none"/>
        </w:rPr>
      </w:pPr>
      <w:r>
        <w:rPr>
          <w:rFonts w:hint="eastAsia" w:asciiTheme="minorEastAsia" w:hAnsiTheme="minorEastAsia" w:eastAsiaTheme="minorEastAsia" w:cstheme="minorEastAsia"/>
          <w:b/>
          <w:bCs/>
          <w:color w:val="auto"/>
          <w:szCs w:val="24"/>
          <w:highlight w:val="none"/>
        </w:rPr>
        <w:t>6.11.1 承包人义务</w:t>
      </w:r>
    </w:p>
    <w:p w14:paraId="17D7AC56">
      <w:pPr>
        <w:adjustRightInd w:val="0"/>
        <w:snapToGrid w:val="0"/>
        <w:spacing w:line="360" w:lineRule="auto"/>
        <w:ind w:firstLine="360" w:firstLineChars="150"/>
        <w:rPr>
          <w:rFonts w:hint="eastAsia" w:asciiTheme="minorEastAsia" w:hAnsiTheme="minorEastAsia" w:eastAsiaTheme="minorEastAsia" w:cstheme="minorEastAsia"/>
          <w:b/>
          <w:bCs/>
          <w:snapToGrid w:val="0"/>
          <w:color w:val="auto"/>
          <w:kern w:val="0"/>
          <w:szCs w:val="24"/>
          <w:highlight w:val="none"/>
        </w:rPr>
      </w:pPr>
      <w:r>
        <w:rPr>
          <w:rFonts w:hint="eastAsia" w:asciiTheme="minorEastAsia" w:hAnsiTheme="minorEastAsia" w:eastAsiaTheme="minorEastAsia" w:cstheme="minorEastAsia"/>
          <w:snapToGrid w:val="0"/>
          <w:color w:val="auto"/>
          <w:kern w:val="0"/>
          <w:szCs w:val="24"/>
          <w:highlight w:val="none"/>
        </w:rPr>
        <w:t>（1）中标通知书发出后30天内第一中标候选人不按招标文件约定条款签订设计合同的，视为自动放弃中标资格，没收投标保证金，并确定第二中标候选人为承包人，以此类推。并上报建设行政主管部门。</w:t>
      </w:r>
    </w:p>
    <w:p w14:paraId="0DFEDA0F">
      <w:pPr>
        <w:adjustRightInd w:val="0"/>
        <w:snapToGrid w:val="0"/>
        <w:spacing w:line="360" w:lineRule="auto"/>
        <w:ind w:firstLine="360" w:firstLineChars="150"/>
        <w:rPr>
          <w:rFonts w:hint="eastAsia" w:asciiTheme="minorEastAsia" w:hAnsiTheme="minorEastAsia" w:eastAsiaTheme="minorEastAsia" w:cstheme="minorEastAsia"/>
          <w:b/>
          <w:bCs/>
          <w:snapToGrid w:val="0"/>
          <w:color w:val="auto"/>
          <w:kern w:val="0"/>
          <w:szCs w:val="24"/>
          <w:highlight w:val="none"/>
        </w:rPr>
      </w:pPr>
      <w:r>
        <w:rPr>
          <w:rFonts w:hint="eastAsia" w:asciiTheme="minorEastAsia" w:hAnsiTheme="minorEastAsia" w:eastAsiaTheme="minorEastAsia" w:cstheme="minorEastAsia"/>
          <w:snapToGrid w:val="0"/>
          <w:color w:val="auto"/>
          <w:kern w:val="0"/>
          <w:szCs w:val="24"/>
          <w:highlight w:val="none"/>
        </w:rPr>
        <w:t>（2）合同生效后，承包人要求终止或解除合同视为承包人违约，扣除履约保证金。</w:t>
      </w:r>
    </w:p>
    <w:p w14:paraId="33A5488B">
      <w:pPr>
        <w:adjustRightInd w:val="0"/>
        <w:snapToGrid w:val="0"/>
        <w:spacing w:line="360" w:lineRule="auto"/>
        <w:ind w:firstLine="360" w:firstLineChars="150"/>
        <w:rPr>
          <w:rFonts w:hint="eastAsia" w:asciiTheme="minorEastAsia" w:hAnsiTheme="minorEastAsia" w:eastAsiaTheme="minorEastAsia" w:cstheme="minorEastAsia"/>
          <w:b/>
          <w:bCs/>
          <w:snapToGrid w:val="0"/>
          <w:color w:val="auto"/>
          <w:kern w:val="0"/>
          <w:szCs w:val="24"/>
          <w:highlight w:val="none"/>
        </w:rPr>
      </w:pPr>
      <w:r>
        <w:rPr>
          <w:rFonts w:hint="eastAsia" w:asciiTheme="minorEastAsia" w:hAnsiTheme="minorEastAsia" w:eastAsiaTheme="minorEastAsia" w:cstheme="minorEastAsia"/>
          <w:snapToGrid w:val="0"/>
          <w:color w:val="auto"/>
          <w:kern w:val="0"/>
          <w:szCs w:val="24"/>
          <w:highlight w:val="none"/>
        </w:rPr>
        <w:t>（3）承包人负责按照合同规定承包范围、内容和方式，在规定时间内提交满足规定质量要求的设计成果，并完成约定的服务内容。承包人交付设计文件后，按规定参加有关的设计审查，并根据审查结论负责不超出原定范围的内容做必要调整补充。承包人按合同规定时限交付设计文件，负责向发包人及施工单位进行设计交底、处理有关设计问题和参加竣工验收。施工过程中负责有关工程变更的变更设计。</w:t>
      </w:r>
    </w:p>
    <w:p w14:paraId="604E97C5">
      <w:pPr>
        <w:adjustRightInd w:val="0"/>
        <w:snapToGrid w:val="0"/>
        <w:spacing w:line="360" w:lineRule="auto"/>
        <w:ind w:firstLine="360" w:firstLineChars="150"/>
        <w:rPr>
          <w:rFonts w:hint="eastAsia" w:asciiTheme="minorEastAsia" w:hAnsiTheme="minorEastAsia" w:eastAsiaTheme="minorEastAsia" w:cstheme="minorEastAsia"/>
          <w:snapToGrid w:val="0"/>
          <w:color w:val="auto"/>
          <w:kern w:val="0"/>
          <w:szCs w:val="24"/>
          <w:highlight w:val="none"/>
        </w:rPr>
      </w:pPr>
      <w:r>
        <w:rPr>
          <w:rFonts w:hint="eastAsia" w:asciiTheme="minorEastAsia" w:hAnsiTheme="minorEastAsia" w:eastAsiaTheme="minorEastAsia" w:cstheme="minorEastAsia"/>
          <w:snapToGrid w:val="0"/>
          <w:color w:val="auto"/>
          <w:kern w:val="0"/>
          <w:szCs w:val="24"/>
          <w:highlight w:val="none"/>
        </w:rPr>
        <w:t>（4）承包人应对发包人提供的文件、资料进行认真研究，对本项目的特点和不确定因素进行认真考虑，并提出合理建议和评价，对影响设计稳定的重大问题要进行多方案比较选择。</w:t>
      </w:r>
    </w:p>
    <w:p w14:paraId="28A65C99">
      <w:pPr>
        <w:adjustRightInd w:val="0"/>
        <w:snapToGrid w:val="0"/>
        <w:spacing w:line="360" w:lineRule="auto"/>
        <w:ind w:firstLine="360" w:firstLineChars="150"/>
        <w:rPr>
          <w:rFonts w:hint="eastAsia" w:asciiTheme="minorEastAsia" w:hAnsiTheme="minorEastAsia" w:eastAsiaTheme="minorEastAsia" w:cstheme="minorEastAsia"/>
          <w:snapToGrid w:val="0"/>
          <w:color w:val="auto"/>
          <w:kern w:val="0"/>
          <w:szCs w:val="24"/>
          <w:highlight w:val="none"/>
        </w:rPr>
      </w:pPr>
      <w:r>
        <w:rPr>
          <w:rFonts w:hint="eastAsia" w:asciiTheme="minorEastAsia" w:hAnsiTheme="minorEastAsia" w:eastAsiaTheme="minorEastAsia" w:cstheme="minorEastAsia"/>
          <w:snapToGrid w:val="0"/>
          <w:color w:val="auto"/>
          <w:kern w:val="0"/>
          <w:szCs w:val="24"/>
          <w:highlight w:val="none"/>
        </w:rPr>
        <w:t>（5）设计应尽可能减少施工难度，为施工创造方便合理的施工条件；应尽量减少施工对城市交通、市民生活以及水利、通航的干扰，并尽可能减少对施工期的影响。</w:t>
      </w:r>
    </w:p>
    <w:p w14:paraId="43EA8292">
      <w:pPr>
        <w:adjustRightInd w:val="0"/>
        <w:snapToGrid w:val="0"/>
        <w:spacing w:line="360" w:lineRule="auto"/>
        <w:ind w:firstLine="240" w:firstLineChars="100"/>
        <w:rPr>
          <w:rFonts w:hint="eastAsia" w:asciiTheme="minorEastAsia" w:hAnsiTheme="minorEastAsia" w:eastAsiaTheme="minorEastAsia" w:cstheme="minorEastAsia"/>
          <w:snapToGrid w:val="0"/>
          <w:color w:val="auto"/>
          <w:kern w:val="0"/>
          <w:szCs w:val="24"/>
          <w:highlight w:val="none"/>
        </w:rPr>
      </w:pPr>
      <w:r>
        <w:rPr>
          <w:rFonts w:hint="eastAsia" w:asciiTheme="minorEastAsia" w:hAnsiTheme="minorEastAsia" w:eastAsiaTheme="minorEastAsia" w:cstheme="minorEastAsia"/>
          <w:snapToGrid w:val="0"/>
          <w:color w:val="auto"/>
          <w:kern w:val="0"/>
          <w:szCs w:val="24"/>
          <w:highlight w:val="none"/>
        </w:rPr>
        <w:t xml:space="preserve"> （6）未经发包人书面同意，承包人不得对已批准的设计和勘探点布置方案作重大修改、增减或删除。</w:t>
      </w:r>
    </w:p>
    <w:p w14:paraId="67F146A7">
      <w:pPr>
        <w:adjustRightInd w:val="0"/>
        <w:snapToGrid w:val="0"/>
        <w:spacing w:line="360" w:lineRule="auto"/>
        <w:ind w:firstLine="240" w:firstLineChars="100"/>
        <w:rPr>
          <w:rFonts w:hint="eastAsia" w:asciiTheme="minorEastAsia" w:hAnsiTheme="minorEastAsia" w:eastAsiaTheme="minorEastAsia" w:cstheme="minorEastAsia"/>
          <w:snapToGrid w:val="0"/>
          <w:color w:val="auto"/>
          <w:kern w:val="0"/>
          <w:szCs w:val="24"/>
          <w:highlight w:val="none"/>
        </w:rPr>
      </w:pPr>
      <w:r>
        <w:rPr>
          <w:rFonts w:hint="eastAsia" w:asciiTheme="minorEastAsia" w:hAnsiTheme="minorEastAsia" w:eastAsiaTheme="minorEastAsia" w:cstheme="minorEastAsia"/>
          <w:snapToGrid w:val="0"/>
          <w:color w:val="auto"/>
          <w:kern w:val="0"/>
          <w:szCs w:val="24"/>
          <w:highlight w:val="none"/>
        </w:rPr>
        <w:t xml:space="preserve"> （7）承包人提交的全部设计文件应考虑地质因素、正常施工中可能出现的各种因素，对设计文件出现的遗漏或错误负责修改或补充。</w:t>
      </w:r>
    </w:p>
    <w:p w14:paraId="2425312F">
      <w:pPr>
        <w:adjustRightInd w:val="0"/>
        <w:snapToGrid w:val="0"/>
        <w:spacing w:line="360" w:lineRule="auto"/>
        <w:ind w:firstLine="240" w:firstLineChars="100"/>
        <w:rPr>
          <w:rFonts w:hint="eastAsia" w:asciiTheme="minorEastAsia" w:hAnsiTheme="minorEastAsia" w:eastAsiaTheme="minorEastAsia" w:cstheme="minorEastAsia"/>
          <w:snapToGrid w:val="0"/>
          <w:color w:val="auto"/>
          <w:kern w:val="0"/>
          <w:szCs w:val="24"/>
          <w:highlight w:val="none"/>
        </w:rPr>
      </w:pPr>
      <w:r>
        <w:rPr>
          <w:rFonts w:hint="eastAsia" w:asciiTheme="minorEastAsia" w:hAnsiTheme="minorEastAsia" w:eastAsiaTheme="minorEastAsia" w:cstheme="minorEastAsia"/>
          <w:snapToGrid w:val="0"/>
          <w:color w:val="auto"/>
          <w:kern w:val="0"/>
          <w:szCs w:val="24"/>
          <w:highlight w:val="none"/>
        </w:rPr>
        <w:t xml:space="preserve"> （8）承包人承诺在交付项目的部分或全部设计文件后，如有更好的新工艺、新技术、新材料、新设备等适用于本项目，应及时向发包人推荐并提供科学的评估和来源证明。</w:t>
      </w:r>
    </w:p>
    <w:p w14:paraId="6485A340">
      <w:pPr>
        <w:adjustRightInd w:val="0"/>
        <w:snapToGrid w:val="0"/>
        <w:spacing w:line="360" w:lineRule="auto"/>
        <w:ind w:firstLine="240" w:firstLineChars="100"/>
        <w:rPr>
          <w:rFonts w:hint="eastAsia" w:asciiTheme="minorEastAsia" w:hAnsiTheme="minorEastAsia" w:eastAsiaTheme="minorEastAsia" w:cstheme="minorEastAsia"/>
          <w:snapToGrid w:val="0"/>
          <w:color w:val="auto"/>
          <w:kern w:val="0"/>
          <w:szCs w:val="24"/>
          <w:highlight w:val="none"/>
        </w:rPr>
      </w:pPr>
      <w:r>
        <w:rPr>
          <w:rFonts w:hint="eastAsia" w:asciiTheme="minorEastAsia" w:hAnsiTheme="minorEastAsia" w:eastAsiaTheme="minorEastAsia" w:cstheme="minorEastAsia"/>
          <w:snapToGrid w:val="0"/>
          <w:color w:val="auto"/>
          <w:kern w:val="0"/>
          <w:szCs w:val="24"/>
          <w:highlight w:val="none"/>
        </w:rPr>
        <w:t xml:space="preserve"> （</w:t>
      </w:r>
      <w:r>
        <w:rPr>
          <w:rFonts w:hint="eastAsia" w:asciiTheme="minorEastAsia" w:hAnsiTheme="minorEastAsia" w:eastAsiaTheme="minorEastAsia" w:cstheme="minorEastAsia"/>
          <w:snapToGrid w:val="0"/>
          <w:color w:val="auto"/>
          <w:kern w:val="0"/>
          <w:szCs w:val="24"/>
          <w:highlight w:val="none"/>
          <w:lang w:val="en-US" w:eastAsia="zh-CN"/>
        </w:rPr>
        <w:t>9</w:t>
      </w:r>
      <w:r>
        <w:rPr>
          <w:rFonts w:hint="eastAsia" w:asciiTheme="minorEastAsia" w:hAnsiTheme="minorEastAsia" w:eastAsiaTheme="minorEastAsia" w:cstheme="minorEastAsia"/>
          <w:snapToGrid w:val="0"/>
          <w:color w:val="auto"/>
          <w:kern w:val="0"/>
          <w:szCs w:val="24"/>
          <w:highlight w:val="none"/>
        </w:rPr>
        <w:t>）承包人要按照批准的总概算控制施工图设计，即限额设计。承包人要无条件对设计文件出现的遗漏或错误负责修改或补充，直到满足要求。</w:t>
      </w:r>
    </w:p>
    <w:p w14:paraId="3457E2D1">
      <w:pPr>
        <w:adjustRightInd w:val="0"/>
        <w:snapToGrid w:val="0"/>
        <w:spacing w:line="360" w:lineRule="auto"/>
        <w:ind w:firstLine="244" w:firstLineChars="100"/>
        <w:rPr>
          <w:rFonts w:hint="eastAsia" w:asciiTheme="minorEastAsia" w:hAnsiTheme="minorEastAsia" w:eastAsiaTheme="minorEastAsia" w:cstheme="minorEastAsia"/>
          <w:color w:val="auto"/>
          <w:szCs w:val="24"/>
          <w:highlight w:val="none"/>
        </w:rPr>
      </w:pPr>
      <w:r>
        <w:rPr>
          <w:rFonts w:hint="eastAsia" w:asciiTheme="minorEastAsia" w:hAnsiTheme="minorEastAsia" w:eastAsiaTheme="minorEastAsia" w:cstheme="minorEastAsia"/>
          <w:color w:val="auto"/>
          <w:spacing w:val="2"/>
          <w:szCs w:val="24"/>
          <w:highlight w:val="none"/>
        </w:rPr>
        <w:t xml:space="preserve"> （1</w:t>
      </w:r>
      <w:r>
        <w:rPr>
          <w:rFonts w:hint="eastAsia" w:asciiTheme="minorEastAsia" w:hAnsiTheme="minorEastAsia" w:eastAsiaTheme="minorEastAsia" w:cstheme="minorEastAsia"/>
          <w:color w:val="auto"/>
          <w:spacing w:val="2"/>
          <w:szCs w:val="24"/>
          <w:highlight w:val="none"/>
          <w:lang w:val="en-US" w:eastAsia="zh-CN"/>
        </w:rPr>
        <w:t>0</w:t>
      </w:r>
      <w:r>
        <w:rPr>
          <w:rFonts w:hint="eastAsia" w:asciiTheme="minorEastAsia" w:hAnsiTheme="minorEastAsia" w:eastAsiaTheme="minorEastAsia" w:cstheme="minorEastAsia"/>
          <w:color w:val="auto"/>
          <w:spacing w:val="2"/>
          <w:szCs w:val="24"/>
          <w:highlight w:val="none"/>
        </w:rPr>
        <w:t>）发包人及咨询</w:t>
      </w:r>
      <w:r>
        <w:rPr>
          <w:rFonts w:hint="eastAsia" w:asciiTheme="minorEastAsia" w:hAnsiTheme="minorEastAsia" w:eastAsiaTheme="minorEastAsia" w:cstheme="minorEastAsia"/>
          <w:color w:val="auto"/>
          <w:spacing w:val="1"/>
          <w:szCs w:val="24"/>
          <w:highlight w:val="none"/>
        </w:rPr>
        <w:t>单</w:t>
      </w:r>
      <w:r>
        <w:rPr>
          <w:rFonts w:hint="eastAsia" w:asciiTheme="minorEastAsia" w:hAnsiTheme="minorEastAsia" w:eastAsiaTheme="minorEastAsia" w:cstheme="minorEastAsia"/>
          <w:color w:val="auto"/>
          <w:spacing w:val="2"/>
          <w:szCs w:val="24"/>
          <w:highlight w:val="none"/>
        </w:rPr>
        <w:t>位、上级</w:t>
      </w:r>
      <w:r>
        <w:rPr>
          <w:rFonts w:hint="eastAsia" w:asciiTheme="minorEastAsia" w:hAnsiTheme="minorEastAsia" w:eastAsiaTheme="minorEastAsia" w:cstheme="minorEastAsia"/>
          <w:color w:val="auto"/>
          <w:spacing w:val="1"/>
          <w:szCs w:val="24"/>
          <w:highlight w:val="none"/>
        </w:rPr>
        <w:t>主</w:t>
      </w:r>
      <w:r>
        <w:rPr>
          <w:rFonts w:hint="eastAsia" w:asciiTheme="minorEastAsia" w:hAnsiTheme="minorEastAsia" w:eastAsiaTheme="minorEastAsia" w:cstheme="minorEastAsia"/>
          <w:color w:val="auto"/>
          <w:spacing w:val="2"/>
          <w:szCs w:val="24"/>
          <w:highlight w:val="none"/>
        </w:rPr>
        <w:t>管部门对设计</w:t>
      </w:r>
      <w:r>
        <w:rPr>
          <w:rFonts w:hint="eastAsia" w:asciiTheme="minorEastAsia" w:hAnsiTheme="minorEastAsia" w:eastAsiaTheme="minorEastAsia" w:cstheme="minorEastAsia"/>
          <w:color w:val="auto"/>
          <w:szCs w:val="24"/>
          <w:highlight w:val="none"/>
        </w:rPr>
        <w:t>文件的审查并不免除承包人的责任。</w:t>
      </w:r>
    </w:p>
    <w:p w14:paraId="76582261">
      <w:pPr>
        <w:adjustRightInd w:val="0"/>
        <w:snapToGrid w:val="0"/>
        <w:spacing w:line="360" w:lineRule="auto"/>
        <w:ind w:firstLine="360" w:firstLineChars="150"/>
        <w:rPr>
          <w:rFonts w:hint="eastAsia" w:asciiTheme="minorEastAsia" w:hAnsiTheme="minorEastAsia" w:eastAsiaTheme="minorEastAsia" w:cstheme="minorEastAsia"/>
          <w:snapToGrid w:val="0"/>
          <w:color w:val="auto"/>
          <w:kern w:val="0"/>
          <w:szCs w:val="24"/>
          <w:highlight w:val="none"/>
        </w:rPr>
      </w:pPr>
      <w:r>
        <w:rPr>
          <w:rFonts w:hint="eastAsia" w:asciiTheme="minorEastAsia" w:hAnsiTheme="minorEastAsia" w:eastAsiaTheme="minorEastAsia" w:cstheme="minorEastAsia"/>
          <w:color w:val="auto"/>
          <w:szCs w:val="24"/>
          <w:highlight w:val="none"/>
        </w:rPr>
        <w:t>（1</w:t>
      </w:r>
      <w:r>
        <w:rPr>
          <w:rFonts w:hint="eastAsia" w:asciiTheme="minorEastAsia" w:hAnsiTheme="minorEastAsia" w:eastAsiaTheme="minorEastAsia" w:cstheme="minorEastAsia"/>
          <w:color w:val="auto"/>
          <w:szCs w:val="24"/>
          <w:highlight w:val="none"/>
          <w:lang w:val="en-US" w:eastAsia="zh-CN"/>
        </w:rPr>
        <w:t>1</w:t>
      </w:r>
      <w:r>
        <w:rPr>
          <w:rFonts w:hint="eastAsia" w:asciiTheme="minorEastAsia" w:hAnsiTheme="minorEastAsia" w:eastAsiaTheme="minorEastAsia" w:cstheme="minorEastAsia"/>
          <w:color w:val="auto"/>
          <w:szCs w:val="24"/>
          <w:highlight w:val="none"/>
        </w:rPr>
        <w:t>）中标通知书发出后三天内，中标单位法定代表人及主要负责人、项目经理、设计负责人应积极主动与发包人接洽工作，迅速有效推动工程前期工作顺利开展，逾期未履行，作违约处理。</w:t>
      </w:r>
    </w:p>
    <w:p w14:paraId="1AA5A9B9">
      <w:pPr>
        <w:adjustRightInd w:val="0"/>
        <w:snapToGrid w:val="0"/>
        <w:spacing w:line="360" w:lineRule="auto"/>
        <w:ind w:firstLine="120" w:firstLineChars="50"/>
        <w:rPr>
          <w:rFonts w:hint="eastAsia" w:asciiTheme="minorEastAsia" w:hAnsiTheme="minorEastAsia" w:eastAsiaTheme="minorEastAsia" w:cstheme="minorEastAsia"/>
          <w:b/>
          <w:snapToGrid w:val="0"/>
          <w:color w:val="auto"/>
          <w:kern w:val="0"/>
          <w:szCs w:val="24"/>
          <w:highlight w:val="none"/>
        </w:rPr>
      </w:pPr>
      <w:r>
        <w:rPr>
          <w:rFonts w:hint="eastAsia" w:asciiTheme="minorEastAsia" w:hAnsiTheme="minorEastAsia" w:eastAsiaTheme="minorEastAsia" w:cstheme="minorEastAsia"/>
          <w:b/>
          <w:bCs/>
          <w:color w:val="auto"/>
          <w:szCs w:val="24"/>
          <w:highlight w:val="none"/>
        </w:rPr>
        <w:t xml:space="preserve">   6.11.2 </w:t>
      </w:r>
      <w:r>
        <w:rPr>
          <w:rFonts w:hint="eastAsia" w:asciiTheme="minorEastAsia" w:hAnsiTheme="minorEastAsia" w:eastAsiaTheme="minorEastAsia" w:cstheme="minorEastAsia"/>
          <w:b/>
          <w:snapToGrid w:val="0"/>
          <w:color w:val="auto"/>
          <w:kern w:val="0"/>
          <w:szCs w:val="24"/>
          <w:highlight w:val="none"/>
        </w:rPr>
        <w:t>承包人违约的处理</w:t>
      </w:r>
    </w:p>
    <w:p w14:paraId="4D58CA92">
      <w:pPr>
        <w:spacing w:line="360" w:lineRule="auto"/>
        <w:ind w:firstLine="360" w:firstLineChars="150"/>
        <w:rPr>
          <w:rFonts w:hint="eastAsia" w:asciiTheme="minorEastAsia" w:hAnsiTheme="minorEastAsia" w:eastAsiaTheme="minorEastAsia" w:cstheme="minorEastAsia"/>
          <w:color w:val="auto"/>
          <w:szCs w:val="24"/>
          <w:highlight w:val="none"/>
        </w:rPr>
      </w:pPr>
      <w:r>
        <w:rPr>
          <w:rFonts w:hint="eastAsia" w:asciiTheme="minorEastAsia" w:hAnsiTheme="minorEastAsia" w:eastAsiaTheme="minorEastAsia" w:cstheme="minorEastAsia"/>
          <w:color w:val="auto"/>
          <w:szCs w:val="24"/>
          <w:highlight w:val="none"/>
        </w:rPr>
        <w:t>（1）承包人发生合同约定的违约情况时，无论发包人是否解除合同，发包人均有权按相关规定</w:t>
      </w:r>
      <w:r>
        <w:rPr>
          <w:rFonts w:hint="eastAsia" w:asciiTheme="minorEastAsia" w:hAnsiTheme="minorEastAsia" w:eastAsiaTheme="minorEastAsia" w:cstheme="minorEastAsia"/>
          <w:color w:val="auto"/>
          <w:highlight w:val="none"/>
        </w:rPr>
        <w:t>扣除</w:t>
      </w:r>
      <w:r>
        <w:rPr>
          <w:rFonts w:hint="eastAsia" w:asciiTheme="minorEastAsia" w:hAnsiTheme="minorEastAsia" w:eastAsiaTheme="minorEastAsia" w:cstheme="minorEastAsia"/>
          <w:snapToGrid w:val="0"/>
          <w:color w:val="auto"/>
          <w:kern w:val="0"/>
          <w:szCs w:val="24"/>
          <w:highlight w:val="none"/>
        </w:rPr>
        <w:t>承包人</w:t>
      </w:r>
      <w:r>
        <w:rPr>
          <w:rFonts w:hint="eastAsia" w:asciiTheme="minorEastAsia" w:hAnsiTheme="minorEastAsia" w:eastAsiaTheme="minorEastAsia" w:cstheme="minorEastAsia"/>
          <w:color w:val="auto"/>
          <w:szCs w:val="24"/>
          <w:highlight w:val="none"/>
        </w:rPr>
        <w:t>违约金，并由发包人将其违约行为记录在合同履约评价报告中，作为合同履约综合评价的依据。同时，发包人将</w:t>
      </w:r>
      <w:r>
        <w:rPr>
          <w:rFonts w:hint="eastAsia" w:asciiTheme="minorEastAsia" w:hAnsiTheme="minorEastAsia" w:eastAsiaTheme="minorEastAsia" w:cstheme="minorEastAsia"/>
          <w:snapToGrid w:val="0"/>
          <w:color w:val="auto"/>
          <w:kern w:val="0"/>
          <w:szCs w:val="24"/>
          <w:highlight w:val="none"/>
        </w:rPr>
        <w:t>承包人</w:t>
      </w:r>
      <w:r>
        <w:rPr>
          <w:rFonts w:hint="eastAsia" w:asciiTheme="minorEastAsia" w:hAnsiTheme="minorEastAsia" w:eastAsiaTheme="minorEastAsia" w:cstheme="minorEastAsia"/>
          <w:color w:val="auto"/>
          <w:szCs w:val="24"/>
          <w:highlight w:val="none"/>
        </w:rPr>
        <w:t>的违约行为</w:t>
      </w:r>
      <w:r>
        <w:rPr>
          <w:rFonts w:hint="eastAsia" w:asciiTheme="minorEastAsia" w:hAnsiTheme="minorEastAsia" w:eastAsiaTheme="minorEastAsia" w:cstheme="minorEastAsia"/>
          <w:snapToGrid w:val="0"/>
          <w:color w:val="auto"/>
          <w:kern w:val="0"/>
          <w:szCs w:val="24"/>
          <w:highlight w:val="none"/>
        </w:rPr>
        <w:t>上报建设行政主管部门。</w:t>
      </w:r>
    </w:p>
    <w:p w14:paraId="407377F9">
      <w:pPr>
        <w:spacing w:line="360" w:lineRule="auto"/>
        <w:ind w:firstLine="360" w:firstLineChars="150"/>
        <w:rPr>
          <w:rFonts w:hint="eastAsia" w:asciiTheme="minorEastAsia" w:hAnsiTheme="minorEastAsia" w:eastAsiaTheme="minorEastAsia" w:cstheme="minorEastAsia"/>
          <w:color w:val="auto"/>
          <w:szCs w:val="24"/>
          <w:highlight w:val="none"/>
        </w:rPr>
      </w:pPr>
      <w:r>
        <w:rPr>
          <w:rFonts w:hint="eastAsia" w:asciiTheme="minorEastAsia" w:hAnsiTheme="minorEastAsia" w:eastAsiaTheme="minorEastAsia" w:cstheme="minorEastAsia"/>
          <w:color w:val="auto"/>
          <w:szCs w:val="24"/>
          <w:highlight w:val="none"/>
        </w:rPr>
        <w:t>（2）发包人按合同规定向</w:t>
      </w:r>
      <w:r>
        <w:rPr>
          <w:rFonts w:hint="eastAsia" w:asciiTheme="minorEastAsia" w:hAnsiTheme="minorEastAsia" w:eastAsiaTheme="minorEastAsia" w:cstheme="minorEastAsia"/>
          <w:snapToGrid w:val="0"/>
          <w:color w:val="auto"/>
          <w:kern w:val="0"/>
          <w:szCs w:val="24"/>
          <w:highlight w:val="none"/>
        </w:rPr>
        <w:t>承包人</w:t>
      </w:r>
      <w:r>
        <w:rPr>
          <w:rFonts w:hint="eastAsia" w:asciiTheme="minorEastAsia" w:hAnsiTheme="minorEastAsia" w:eastAsiaTheme="minorEastAsia" w:cstheme="minorEastAsia"/>
          <w:color w:val="auto"/>
          <w:szCs w:val="24"/>
          <w:highlight w:val="none"/>
        </w:rPr>
        <w:t>开出的任何违约金，除合同另有规定外，均从发包人应向</w:t>
      </w:r>
      <w:r>
        <w:rPr>
          <w:rFonts w:hint="eastAsia" w:asciiTheme="minorEastAsia" w:hAnsiTheme="minorEastAsia" w:eastAsiaTheme="minorEastAsia" w:cstheme="minorEastAsia"/>
          <w:snapToGrid w:val="0"/>
          <w:color w:val="auto"/>
          <w:kern w:val="0"/>
          <w:szCs w:val="24"/>
          <w:highlight w:val="none"/>
        </w:rPr>
        <w:t>承包人</w:t>
      </w:r>
      <w:r>
        <w:rPr>
          <w:rFonts w:hint="eastAsia" w:asciiTheme="minorEastAsia" w:hAnsiTheme="minorEastAsia" w:eastAsiaTheme="minorEastAsia" w:cstheme="minorEastAsia"/>
          <w:color w:val="auto"/>
          <w:szCs w:val="24"/>
          <w:highlight w:val="none"/>
        </w:rPr>
        <w:t>支付的</w:t>
      </w:r>
      <w:r>
        <w:rPr>
          <w:rFonts w:hint="eastAsia" w:asciiTheme="minorEastAsia" w:hAnsiTheme="minorEastAsia" w:eastAsiaTheme="minorEastAsia" w:cstheme="minorEastAsia"/>
          <w:color w:val="auto"/>
          <w:highlight w:val="none"/>
        </w:rPr>
        <w:t>服务费</w:t>
      </w:r>
      <w:r>
        <w:rPr>
          <w:rFonts w:hint="eastAsia" w:asciiTheme="minorEastAsia" w:hAnsiTheme="minorEastAsia" w:eastAsiaTheme="minorEastAsia" w:cstheme="minorEastAsia"/>
          <w:color w:val="auto"/>
          <w:szCs w:val="24"/>
          <w:highlight w:val="none"/>
        </w:rPr>
        <w:t>中直接扣除。除非合同另有规定，发包人向</w:t>
      </w:r>
      <w:r>
        <w:rPr>
          <w:rFonts w:hint="eastAsia" w:asciiTheme="minorEastAsia" w:hAnsiTheme="minorEastAsia" w:eastAsiaTheme="minorEastAsia" w:cstheme="minorEastAsia"/>
          <w:snapToGrid w:val="0"/>
          <w:color w:val="auto"/>
          <w:kern w:val="0"/>
          <w:szCs w:val="24"/>
          <w:highlight w:val="none"/>
        </w:rPr>
        <w:t>承包人</w:t>
      </w:r>
      <w:r>
        <w:rPr>
          <w:rFonts w:hint="eastAsia" w:asciiTheme="minorEastAsia" w:hAnsiTheme="minorEastAsia" w:eastAsiaTheme="minorEastAsia" w:cstheme="minorEastAsia"/>
          <w:color w:val="auto"/>
          <w:szCs w:val="24"/>
          <w:highlight w:val="none"/>
        </w:rPr>
        <w:t>开出的任何违约金将导致承包人最终的应得结算价款相应地减少。</w:t>
      </w:r>
      <w:r>
        <w:rPr>
          <w:rFonts w:hint="eastAsia" w:asciiTheme="minorEastAsia" w:hAnsiTheme="minorEastAsia" w:eastAsiaTheme="minorEastAsia" w:cstheme="minorEastAsia"/>
          <w:snapToGrid w:val="0"/>
          <w:color w:val="auto"/>
          <w:kern w:val="0"/>
          <w:szCs w:val="24"/>
          <w:highlight w:val="none"/>
        </w:rPr>
        <w:t>承包人</w:t>
      </w:r>
      <w:r>
        <w:rPr>
          <w:rFonts w:hint="eastAsia" w:asciiTheme="minorEastAsia" w:hAnsiTheme="minorEastAsia" w:eastAsiaTheme="minorEastAsia" w:cstheme="minorEastAsia"/>
          <w:color w:val="auto"/>
          <w:szCs w:val="24"/>
          <w:highlight w:val="none"/>
        </w:rPr>
        <w:t>必须完全接受上述条款。</w:t>
      </w:r>
    </w:p>
    <w:p w14:paraId="63194622">
      <w:pPr>
        <w:spacing w:line="360" w:lineRule="auto"/>
        <w:ind w:firstLine="360" w:firstLineChars="150"/>
        <w:rPr>
          <w:rFonts w:hint="eastAsia" w:asciiTheme="minorEastAsia" w:hAnsiTheme="minorEastAsia" w:eastAsiaTheme="minorEastAsia" w:cstheme="minorEastAsia"/>
          <w:color w:val="auto"/>
          <w:szCs w:val="24"/>
          <w:highlight w:val="none"/>
        </w:rPr>
      </w:pPr>
      <w:r>
        <w:rPr>
          <w:rFonts w:hint="eastAsia" w:asciiTheme="minorEastAsia" w:hAnsiTheme="minorEastAsia" w:eastAsiaTheme="minorEastAsia" w:cstheme="minorEastAsia"/>
          <w:color w:val="auto"/>
          <w:szCs w:val="24"/>
          <w:highlight w:val="none"/>
        </w:rPr>
        <w:t>（3）发包人按合同规定向</w:t>
      </w:r>
      <w:r>
        <w:rPr>
          <w:rFonts w:hint="eastAsia" w:asciiTheme="minorEastAsia" w:hAnsiTheme="minorEastAsia" w:eastAsiaTheme="minorEastAsia" w:cstheme="minorEastAsia"/>
          <w:snapToGrid w:val="0"/>
          <w:color w:val="auto"/>
          <w:kern w:val="0"/>
          <w:szCs w:val="24"/>
          <w:highlight w:val="none"/>
        </w:rPr>
        <w:t>承包人</w:t>
      </w:r>
      <w:r>
        <w:rPr>
          <w:rFonts w:hint="eastAsia" w:asciiTheme="minorEastAsia" w:hAnsiTheme="minorEastAsia" w:eastAsiaTheme="minorEastAsia" w:cstheme="minorEastAsia"/>
          <w:color w:val="auto"/>
          <w:szCs w:val="24"/>
          <w:highlight w:val="none"/>
        </w:rPr>
        <w:t>开出的任何违约金的扣除时间，可以在发包人认为合适的任何一个期中支付月份中扣除。发包人扣除违约金时间的延迟或滞后并不代表对</w:t>
      </w:r>
      <w:r>
        <w:rPr>
          <w:rFonts w:hint="eastAsia" w:asciiTheme="minorEastAsia" w:hAnsiTheme="minorEastAsia" w:eastAsiaTheme="minorEastAsia" w:cstheme="minorEastAsia"/>
          <w:snapToGrid w:val="0"/>
          <w:color w:val="auto"/>
          <w:kern w:val="0"/>
          <w:szCs w:val="24"/>
          <w:highlight w:val="none"/>
        </w:rPr>
        <w:t>承包人</w:t>
      </w:r>
      <w:r>
        <w:rPr>
          <w:rFonts w:hint="eastAsia" w:asciiTheme="minorEastAsia" w:hAnsiTheme="minorEastAsia" w:eastAsiaTheme="minorEastAsia" w:cstheme="minorEastAsia"/>
          <w:color w:val="auto"/>
          <w:szCs w:val="24"/>
          <w:highlight w:val="none"/>
        </w:rPr>
        <w:t>当时各种行为的认可或默认。</w:t>
      </w:r>
    </w:p>
    <w:p w14:paraId="7F3955F0">
      <w:pPr>
        <w:spacing w:line="360" w:lineRule="auto"/>
        <w:ind w:firstLine="360" w:firstLineChars="15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szCs w:val="24"/>
          <w:highlight w:val="none"/>
        </w:rPr>
        <w:t>（4）</w:t>
      </w:r>
      <w:r>
        <w:rPr>
          <w:rFonts w:hint="eastAsia" w:asciiTheme="minorEastAsia" w:hAnsiTheme="minorEastAsia" w:eastAsiaTheme="minorEastAsia" w:cstheme="minorEastAsia"/>
          <w:snapToGrid w:val="0"/>
          <w:color w:val="auto"/>
          <w:kern w:val="0"/>
          <w:szCs w:val="24"/>
          <w:highlight w:val="none"/>
        </w:rPr>
        <w:t>承包人</w:t>
      </w:r>
      <w:r>
        <w:rPr>
          <w:rFonts w:hint="eastAsia" w:asciiTheme="minorEastAsia" w:hAnsiTheme="minorEastAsia" w:eastAsiaTheme="minorEastAsia" w:cstheme="minorEastAsia"/>
          <w:color w:val="auto"/>
          <w:szCs w:val="24"/>
          <w:highlight w:val="none"/>
        </w:rPr>
        <w:t>的违约金由发包人掌握使用。</w:t>
      </w:r>
    </w:p>
    <w:p w14:paraId="3DA6AA42">
      <w:pPr>
        <w:pStyle w:val="41"/>
        <w:keepNext/>
        <w:keepLines/>
        <w:tabs>
          <w:tab w:val="left" w:pos="885"/>
        </w:tabs>
        <w:spacing w:line="360" w:lineRule="auto"/>
        <w:jc w:val="center"/>
        <w:rPr>
          <w:rFonts w:hint="eastAsia" w:asciiTheme="minorEastAsia" w:hAnsiTheme="minorEastAsia" w:eastAsiaTheme="minorEastAsia" w:cstheme="minorEastAsia"/>
          <w:b/>
          <w:color w:val="auto"/>
          <w:kern w:val="44"/>
          <w:sz w:val="24"/>
          <w:highlight w:val="none"/>
        </w:rPr>
      </w:pPr>
      <w:bookmarkStart w:id="362" w:name="_Toc11306"/>
      <w:r>
        <w:rPr>
          <w:rFonts w:hint="eastAsia" w:asciiTheme="minorEastAsia" w:hAnsiTheme="minorEastAsia" w:eastAsiaTheme="minorEastAsia" w:cstheme="minorEastAsia"/>
          <w:b/>
          <w:color w:val="auto"/>
          <w:kern w:val="44"/>
          <w:sz w:val="24"/>
          <w:highlight w:val="none"/>
        </w:rPr>
        <w:br w:type="page"/>
      </w:r>
      <w:bookmarkStart w:id="363" w:name="_Toc18208"/>
      <w:bookmarkStart w:id="364" w:name="_Toc28950"/>
      <w:bookmarkStart w:id="365" w:name="_Toc16036"/>
      <w:bookmarkStart w:id="366" w:name="_Toc10003"/>
      <w:bookmarkStart w:id="367" w:name="_Toc31905"/>
      <w:bookmarkStart w:id="368" w:name="_Toc22615"/>
      <w:bookmarkStart w:id="369" w:name="_Toc5081"/>
      <w:bookmarkStart w:id="370" w:name="_Toc15865"/>
      <w:r>
        <w:rPr>
          <w:rFonts w:hint="eastAsia" w:asciiTheme="minorEastAsia" w:hAnsiTheme="minorEastAsia" w:eastAsiaTheme="minorEastAsia" w:cstheme="minorEastAsia"/>
          <w:b/>
          <w:color w:val="auto"/>
          <w:kern w:val="44"/>
          <w:sz w:val="36"/>
          <w:szCs w:val="36"/>
          <w:highlight w:val="none"/>
        </w:rPr>
        <w:t>第三</w:t>
      </w:r>
      <w:bookmarkStart w:id="371" w:name="_Hlt69669171"/>
      <w:bookmarkEnd w:id="371"/>
      <w:r>
        <w:rPr>
          <w:rFonts w:hint="eastAsia" w:asciiTheme="minorEastAsia" w:hAnsiTheme="minorEastAsia" w:eastAsiaTheme="minorEastAsia" w:cstheme="minorEastAsia"/>
          <w:b/>
          <w:color w:val="auto"/>
          <w:kern w:val="44"/>
          <w:sz w:val="36"/>
          <w:szCs w:val="36"/>
          <w:highlight w:val="none"/>
        </w:rPr>
        <w:t>章</w:t>
      </w:r>
      <w:bookmarkStart w:id="372" w:name="_Hlt87793839"/>
      <w:bookmarkEnd w:id="372"/>
      <w:r>
        <w:rPr>
          <w:rFonts w:hint="eastAsia" w:asciiTheme="minorEastAsia" w:hAnsiTheme="minorEastAsia" w:eastAsiaTheme="minorEastAsia" w:cstheme="minorEastAsia"/>
          <w:b/>
          <w:color w:val="auto"/>
          <w:kern w:val="44"/>
          <w:sz w:val="36"/>
          <w:szCs w:val="36"/>
          <w:highlight w:val="none"/>
        </w:rPr>
        <w:t xml:space="preserve"> 中标人须知</w:t>
      </w:r>
      <w:bookmarkEnd w:id="362"/>
      <w:bookmarkEnd w:id="363"/>
      <w:bookmarkEnd w:id="364"/>
      <w:bookmarkEnd w:id="365"/>
      <w:bookmarkEnd w:id="366"/>
      <w:bookmarkEnd w:id="367"/>
      <w:bookmarkEnd w:id="368"/>
      <w:bookmarkEnd w:id="369"/>
      <w:bookmarkEnd w:id="370"/>
    </w:p>
    <w:p w14:paraId="5E0C751A">
      <w:pPr>
        <w:pStyle w:val="40"/>
        <w:spacing w:line="360" w:lineRule="auto"/>
        <w:rPr>
          <w:rFonts w:hint="eastAsia" w:asciiTheme="minorEastAsia" w:hAnsiTheme="minorEastAsia" w:eastAsiaTheme="minorEastAsia" w:cstheme="minorEastAsia"/>
          <w:color w:val="auto"/>
          <w:highlight w:val="none"/>
        </w:rPr>
      </w:pPr>
    </w:p>
    <w:bookmarkEnd w:id="310"/>
    <w:bookmarkEnd w:id="311"/>
    <w:bookmarkEnd w:id="312"/>
    <w:p w14:paraId="6C7BBE65">
      <w:pPr>
        <w:pStyle w:val="40"/>
        <w:spacing w:line="360" w:lineRule="auto"/>
        <w:ind w:firstLine="482" w:firstLineChars="200"/>
        <w:rPr>
          <w:rFonts w:hint="eastAsia" w:asciiTheme="minorEastAsia" w:hAnsiTheme="minorEastAsia" w:eastAsiaTheme="minorEastAsia" w:cstheme="minorEastAsia"/>
          <w:b/>
          <w:bCs/>
          <w:color w:val="auto"/>
          <w:szCs w:val="24"/>
          <w:highlight w:val="none"/>
        </w:rPr>
      </w:pPr>
      <w:bookmarkStart w:id="373" w:name="_Hlt69698776"/>
      <w:r>
        <w:rPr>
          <w:rFonts w:hint="eastAsia" w:asciiTheme="minorEastAsia" w:hAnsiTheme="minorEastAsia" w:eastAsiaTheme="minorEastAsia" w:cstheme="minorEastAsia"/>
          <w:b/>
          <w:bCs/>
          <w:color w:val="auto"/>
          <w:szCs w:val="24"/>
          <w:highlight w:val="none"/>
        </w:rPr>
        <w:t>1．中标通知书</w:t>
      </w:r>
    </w:p>
    <w:p w14:paraId="424D4C01">
      <w:pPr>
        <w:pStyle w:val="40"/>
        <w:spacing w:line="360" w:lineRule="auto"/>
        <w:ind w:firstLine="480" w:firstLineChars="200"/>
        <w:rPr>
          <w:rFonts w:hint="eastAsia" w:asciiTheme="minorEastAsia" w:hAnsiTheme="minorEastAsia" w:eastAsiaTheme="minorEastAsia" w:cstheme="minorEastAsia"/>
          <w:color w:val="auto"/>
          <w:szCs w:val="24"/>
          <w:highlight w:val="none"/>
        </w:rPr>
      </w:pPr>
      <w:r>
        <w:rPr>
          <w:rFonts w:hint="eastAsia" w:asciiTheme="minorEastAsia" w:hAnsiTheme="minorEastAsia" w:eastAsiaTheme="minorEastAsia" w:cstheme="minorEastAsia"/>
          <w:color w:val="auto"/>
          <w:szCs w:val="24"/>
          <w:highlight w:val="none"/>
        </w:rPr>
        <w:t>招标人确定第一中标候选人为中标人，并在中标人确定之日起7日内向中标人发出中标通知书，中标人必须按韶关市公共资源交易中心的规定办理相关手续后方可领取。中标通知书对招标人和中标人均具有法律约束力。中标通知书发出后，招标人改变中标结果和中标人放弃中标的，应当承担法律责任。</w:t>
      </w:r>
    </w:p>
    <w:p w14:paraId="6B4D2C9A">
      <w:pPr>
        <w:pStyle w:val="40"/>
        <w:spacing w:line="360" w:lineRule="auto"/>
        <w:ind w:firstLine="482" w:firstLineChars="200"/>
        <w:rPr>
          <w:rFonts w:hint="eastAsia" w:asciiTheme="minorEastAsia" w:hAnsiTheme="minorEastAsia" w:eastAsiaTheme="minorEastAsia" w:cstheme="minorEastAsia"/>
          <w:b/>
          <w:bCs/>
          <w:color w:val="auto"/>
          <w:szCs w:val="24"/>
          <w:highlight w:val="none"/>
        </w:rPr>
      </w:pPr>
      <w:r>
        <w:rPr>
          <w:rFonts w:hint="eastAsia" w:asciiTheme="minorEastAsia" w:hAnsiTheme="minorEastAsia" w:eastAsiaTheme="minorEastAsia" w:cstheme="minorEastAsia"/>
          <w:b/>
          <w:bCs/>
          <w:color w:val="auto"/>
          <w:szCs w:val="24"/>
          <w:highlight w:val="none"/>
        </w:rPr>
        <w:t>2．中标结果公示</w:t>
      </w:r>
    </w:p>
    <w:p w14:paraId="7A0B3E74">
      <w:pPr>
        <w:pStyle w:val="40"/>
        <w:spacing w:line="360" w:lineRule="auto"/>
        <w:ind w:firstLine="480" w:firstLineChars="200"/>
        <w:rPr>
          <w:rFonts w:hint="eastAsia" w:asciiTheme="minorEastAsia" w:hAnsiTheme="minorEastAsia" w:eastAsiaTheme="minorEastAsia" w:cstheme="minorEastAsia"/>
          <w:color w:val="auto"/>
          <w:szCs w:val="24"/>
          <w:highlight w:val="none"/>
        </w:rPr>
      </w:pPr>
      <w:r>
        <w:rPr>
          <w:rFonts w:hint="eastAsia" w:asciiTheme="minorEastAsia" w:hAnsiTheme="minorEastAsia" w:eastAsiaTheme="minorEastAsia" w:cstheme="minorEastAsia"/>
          <w:color w:val="auto"/>
          <w:szCs w:val="24"/>
          <w:highlight w:val="none"/>
        </w:rPr>
        <w:t>中标通知书发出后15日内，招标人应将中标结果在广东省招标投标监管网（</w:t>
      </w:r>
      <w:r>
        <w:rPr>
          <w:rFonts w:hint="eastAsia" w:asciiTheme="minorEastAsia" w:hAnsiTheme="minorEastAsia" w:eastAsiaTheme="minorEastAsia" w:cstheme="minorEastAsia"/>
          <w:color w:val="auto"/>
          <w:szCs w:val="24"/>
          <w:highlight w:val="none"/>
          <w:lang w:val="en-US" w:eastAsia="zh-CN"/>
        </w:rPr>
        <w:t>http://zbtb.gd.gov.cn</w:t>
      </w:r>
      <w:r>
        <w:rPr>
          <w:rFonts w:hint="eastAsia" w:asciiTheme="minorEastAsia" w:hAnsiTheme="minorEastAsia" w:eastAsiaTheme="minorEastAsia" w:cstheme="minorEastAsia"/>
          <w:color w:val="auto"/>
          <w:szCs w:val="24"/>
          <w:highlight w:val="none"/>
        </w:rPr>
        <w:t>）及全国公共资源交易平台（广东省·韶关市）（https://ygp.gdzwfw.gov.cn/ggzy-portal/#/440200/index）进行公示。</w:t>
      </w:r>
    </w:p>
    <w:p w14:paraId="1080DE08">
      <w:pPr>
        <w:pStyle w:val="40"/>
        <w:spacing w:line="360" w:lineRule="auto"/>
        <w:ind w:firstLine="482" w:firstLineChars="200"/>
        <w:rPr>
          <w:rFonts w:hint="eastAsia" w:asciiTheme="minorEastAsia" w:hAnsiTheme="minorEastAsia" w:eastAsiaTheme="minorEastAsia" w:cstheme="minorEastAsia"/>
          <w:b/>
          <w:bCs/>
          <w:color w:val="auto"/>
          <w:szCs w:val="24"/>
          <w:highlight w:val="none"/>
        </w:rPr>
      </w:pPr>
      <w:r>
        <w:rPr>
          <w:rFonts w:hint="eastAsia" w:asciiTheme="minorEastAsia" w:hAnsiTheme="minorEastAsia" w:eastAsiaTheme="minorEastAsia" w:cstheme="minorEastAsia"/>
          <w:b/>
          <w:bCs/>
          <w:color w:val="auto"/>
          <w:szCs w:val="24"/>
          <w:highlight w:val="none"/>
        </w:rPr>
        <w:t>3．履约保证</w:t>
      </w:r>
    </w:p>
    <w:p w14:paraId="5BFD0A93">
      <w:pPr>
        <w:pStyle w:val="40"/>
        <w:spacing w:line="360" w:lineRule="auto"/>
        <w:ind w:firstLine="480" w:firstLineChars="200"/>
        <w:rPr>
          <w:rFonts w:hint="eastAsia" w:asciiTheme="minorEastAsia" w:hAnsiTheme="minorEastAsia" w:eastAsiaTheme="minorEastAsia" w:cstheme="minorEastAsia"/>
          <w:color w:val="auto"/>
          <w:szCs w:val="24"/>
          <w:highlight w:val="none"/>
          <w:lang w:eastAsia="zh-CN"/>
        </w:rPr>
      </w:pPr>
      <w:r>
        <w:rPr>
          <w:rFonts w:hint="eastAsia" w:asciiTheme="minorEastAsia" w:hAnsiTheme="minorEastAsia" w:eastAsiaTheme="minorEastAsia" w:cstheme="minorEastAsia"/>
          <w:color w:val="auto"/>
          <w:szCs w:val="24"/>
          <w:highlight w:val="none"/>
        </w:rPr>
        <w:t xml:space="preserve">3.1 中标人须在领取中标通知书之日起 5 个工作日内、签订合同前向招标人提交金额为中标价 </w:t>
      </w:r>
      <w:r>
        <w:rPr>
          <w:rFonts w:hint="eastAsia" w:asciiTheme="minorEastAsia" w:hAnsiTheme="minorEastAsia" w:eastAsiaTheme="minorEastAsia" w:cstheme="minorEastAsia"/>
          <w:color w:val="auto"/>
          <w:szCs w:val="24"/>
          <w:highlight w:val="none"/>
          <w:lang w:val="en-US" w:eastAsia="zh-CN"/>
        </w:rPr>
        <w:t>3</w:t>
      </w:r>
      <w:r>
        <w:rPr>
          <w:rFonts w:hint="eastAsia" w:asciiTheme="minorEastAsia" w:hAnsiTheme="minorEastAsia" w:eastAsiaTheme="minorEastAsia" w:cstheme="minorEastAsia"/>
          <w:color w:val="auto"/>
          <w:szCs w:val="24"/>
          <w:highlight w:val="none"/>
        </w:rPr>
        <w:t xml:space="preserve"> % 的履约保证，由中标人提交。联合体中标的，由联合体牵头人提交</w:t>
      </w:r>
      <w:r>
        <w:rPr>
          <w:rFonts w:hint="eastAsia" w:asciiTheme="minorEastAsia" w:hAnsiTheme="minorEastAsia" w:eastAsiaTheme="minorEastAsia" w:cstheme="minorEastAsia"/>
          <w:color w:val="auto"/>
          <w:szCs w:val="24"/>
          <w:highlight w:val="none"/>
          <w:lang w:eastAsia="zh-CN"/>
        </w:rPr>
        <w:t>。</w:t>
      </w:r>
    </w:p>
    <w:p w14:paraId="7C5DA688">
      <w:pPr>
        <w:pStyle w:val="40"/>
        <w:spacing w:line="360" w:lineRule="auto"/>
        <w:ind w:firstLine="480" w:firstLineChars="200"/>
        <w:rPr>
          <w:rFonts w:hint="eastAsia" w:asciiTheme="minorEastAsia" w:hAnsiTheme="minorEastAsia" w:eastAsiaTheme="minorEastAsia" w:cstheme="minorEastAsia"/>
          <w:color w:val="auto"/>
          <w:szCs w:val="24"/>
          <w:highlight w:val="none"/>
        </w:rPr>
      </w:pPr>
      <w:r>
        <w:rPr>
          <w:rFonts w:hint="eastAsia" w:asciiTheme="minorEastAsia" w:hAnsiTheme="minorEastAsia" w:eastAsiaTheme="minorEastAsia" w:cstheme="minorEastAsia"/>
          <w:color w:val="auto"/>
          <w:szCs w:val="24"/>
          <w:highlight w:val="none"/>
        </w:rPr>
        <w:t>3.2 中标人根据《关于统一在市公共资源交易一体化服务平台缴退工程建设项目履约保证金的通知》办理相关手续，履约保证的形式包括履约保证金、履约保证担保、履约保证保险三种，由中标人自主选择，项目竣工后，由招标人发起退保。</w:t>
      </w:r>
    </w:p>
    <w:p w14:paraId="76BD1403">
      <w:pPr>
        <w:pStyle w:val="40"/>
        <w:spacing w:line="360" w:lineRule="auto"/>
        <w:ind w:firstLine="480" w:firstLineChars="200"/>
        <w:rPr>
          <w:rFonts w:hint="eastAsia" w:asciiTheme="minorEastAsia" w:hAnsiTheme="minorEastAsia" w:eastAsiaTheme="minorEastAsia" w:cstheme="minorEastAsia"/>
          <w:color w:val="auto"/>
          <w:szCs w:val="24"/>
          <w:highlight w:val="none"/>
        </w:rPr>
      </w:pPr>
      <w:r>
        <w:rPr>
          <w:rFonts w:hint="eastAsia" w:asciiTheme="minorEastAsia" w:hAnsiTheme="minorEastAsia" w:eastAsiaTheme="minorEastAsia" w:cstheme="minorEastAsia"/>
          <w:color w:val="auto"/>
          <w:szCs w:val="24"/>
          <w:highlight w:val="none"/>
        </w:rPr>
        <w:t>3.3 中标人在领取中标通知书之日起10个工作日内仍未提交履约保证的，招标人发出第一次提醒函；在领取中标通知书之日起15个工作日内仍未提交的，招标人发出第二次提醒函；在领取中标通知书之日起20个工作日内仍未提交的，视其放弃中标。</w:t>
      </w:r>
    </w:p>
    <w:p w14:paraId="1A29274B">
      <w:pPr>
        <w:pStyle w:val="40"/>
        <w:spacing w:line="360" w:lineRule="auto"/>
        <w:ind w:firstLine="480" w:firstLineChars="200"/>
        <w:rPr>
          <w:rFonts w:hint="eastAsia" w:asciiTheme="minorEastAsia" w:hAnsiTheme="minorEastAsia" w:eastAsiaTheme="minorEastAsia" w:cstheme="minorEastAsia"/>
          <w:color w:val="auto"/>
          <w:szCs w:val="24"/>
          <w:highlight w:val="none"/>
        </w:rPr>
      </w:pPr>
      <w:r>
        <w:rPr>
          <w:rFonts w:hint="eastAsia" w:asciiTheme="minorEastAsia" w:hAnsiTheme="minorEastAsia" w:eastAsiaTheme="minorEastAsia" w:cstheme="minorEastAsia"/>
          <w:color w:val="auto"/>
          <w:szCs w:val="24"/>
          <w:highlight w:val="none"/>
        </w:rPr>
        <w:t>3.4 在工程实施过程中，如果承包人（即招标阶段的中标人，下同）由于自身的资金、技术、质量、非不可抗力等原因给发包人（即招标阶段的招标人，下同）造成经济损失，扣除相应履约保证。</w:t>
      </w:r>
    </w:p>
    <w:p w14:paraId="0D034BED">
      <w:pPr>
        <w:pStyle w:val="40"/>
        <w:spacing w:line="360" w:lineRule="auto"/>
        <w:ind w:firstLine="480" w:firstLineChars="200"/>
        <w:rPr>
          <w:rFonts w:hint="eastAsia" w:asciiTheme="minorEastAsia" w:hAnsiTheme="minorEastAsia" w:eastAsiaTheme="minorEastAsia" w:cstheme="minorEastAsia"/>
          <w:color w:val="auto"/>
          <w:szCs w:val="24"/>
          <w:highlight w:val="none"/>
        </w:rPr>
      </w:pPr>
      <w:r>
        <w:rPr>
          <w:rFonts w:hint="eastAsia" w:asciiTheme="minorEastAsia" w:hAnsiTheme="minorEastAsia" w:eastAsiaTheme="minorEastAsia" w:cstheme="minorEastAsia"/>
          <w:color w:val="auto"/>
          <w:szCs w:val="24"/>
          <w:highlight w:val="none"/>
        </w:rPr>
        <w:t>3.5 项目通过竣工验收之日后28天内，发包人将履约保证退还给承包人。根据《关于统一在市公共资源交易一体化服务平台缴退工程建设项目履约保证金的通知》在线办理工程建设项目履约保证，请各招标人(项目业主)通过《履约保证金招标人、招标代理操作指引》了解具体操作，熟悉操作流程。在使用该功能时如遇系统操作问题，可通过0751-8379671获取技术支持。</w:t>
      </w:r>
    </w:p>
    <w:p w14:paraId="50C48648">
      <w:pPr>
        <w:pStyle w:val="40"/>
        <w:spacing w:line="360" w:lineRule="auto"/>
        <w:ind w:firstLine="482" w:firstLineChars="200"/>
        <w:rPr>
          <w:rFonts w:hint="eastAsia" w:asciiTheme="minorEastAsia" w:hAnsiTheme="minorEastAsia" w:eastAsiaTheme="minorEastAsia" w:cstheme="minorEastAsia"/>
          <w:b/>
          <w:bCs/>
          <w:color w:val="auto"/>
          <w:szCs w:val="24"/>
          <w:highlight w:val="none"/>
        </w:rPr>
      </w:pPr>
      <w:r>
        <w:rPr>
          <w:rFonts w:hint="eastAsia" w:asciiTheme="minorEastAsia" w:hAnsiTheme="minorEastAsia" w:eastAsiaTheme="minorEastAsia" w:cstheme="minorEastAsia"/>
          <w:b/>
          <w:bCs/>
          <w:color w:val="auto"/>
          <w:szCs w:val="24"/>
          <w:highlight w:val="none"/>
        </w:rPr>
        <w:t>4．合同订立</w:t>
      </w:r>
    </w:p>
    <w:p w14:paraId="247C8EDB">
      <w:pPr>
        <w:pStyle w:val="40"/>
        <w:spacing w:line="360" w:lineRule="auto"/>
        <w:ind w:firstLine="480" w:firstLineChars="200"/>
        <w:rPr>
          <w:rFonts w:hint="eastAsia" w:asciiTheme="minorEastAsia" w:hAnsiTheme="minorEastAsia" w:eastAsiaTheme="minorEastAsia" w:cstheme="minorEastAsia"/>
          <w:color w:val="auto"/>
          <w:szCs w:val="24"/>
          <w:highlight w:val="none"/>
        </w:rPr>
      </w:pPr>
      <w:r>
        <w:rPr>
          <w:rFonts w:hint="eastAsia" w:asciiTheme="minorEastAsia" w:hAnsiTheme="minorEastAsia" w:eastAsiaTheme="minorEastAsia" w:cstheme="minorEastAsia"/>
          <w:color w:val="auto"/>
          <w:szCs w:val="24"/>
          <w:highlight w:val="none"/>
        </w:rPr>
        <w:t>4.1 招标人应当自中标通知书发出之日起30日内，按照招标文件、中标人的投标文件与中标人订立书面合同。</w:t>
      </w:r>
    </w:p>
    <w:p w14:paraId="52F9A89F">
      <w:pPr>
        <w:pStyle w:val="40"/>
        <w:spacing w:line="360" w:lineRule="auto"/>
        <w:ind w:firstLine="480" w:firstLineChars="200"/>
        <w:rPr>
          <w:rFonts w:hint="eastAsia" w:asciiTheme="minorEastAsia" w:hAnsiTheme="minorEastAsia" w:eastAsiaTheme="minorEastAsia" w:cstheme="minorEastAsia"/>
          <w:color w:val="auto"/>
          <w:szCs w:val="24"/>
          <w:highlight w:val="none"/>
        </w:rPr>
      </w:pPr>
      <w:r>
        <w:rPr>
          <w:rFonts w:hint="eastAsia" w:asciiTheme="minorEastAsia" w:hAnsiTheme="minorEastAsia" w:eastAsiaTheme="minorEastAsia" w:cstheme="minorEastAsia"/>
          <w:color w:val="auto"/>
          <w:szCs w:val="24"/>
          <w:highlight w:val="none"/>
        </w:rPr>
        <w:t>4.2 不正常报价的梳理和确认</w:t>
      </w:r>
    </w:p>
    <w:p w14:paraId="05FAC548">
      <w:pPr>
        <w:pStyle w:val="40"/>
        <w:spacing w:line="360" w:lineRule="auto"/>
        <w:ind w:firstLine="480" w:firstLineChars="200"/>
        <w:rPr>
          <w:rFonts w:hint="eastAsia" w:asciiTheme="minorEastAsia" w:hAnsiTheme="minorEastAsia" w:eastAsiaTheme="minorEastAsia" w:cstheme="minorEastAsia"/>
          <w:color w:val="auto"/>
          <w:szCs w:val="24"/>
          <w:highlight w:val="none"/>
        </w:rPr>
      </w:pPr>
      <w:r>
        <w:rPr>
          <w:rFonts w:hint="eastAsia" w:asciiTheme="minorEastAsia" w:hAnsiTheme="minorEastAsia" w:eastAsiaTheme="minorEastAsia" w:cstheme="minorEastAsia"/>
          <w:color w:val="auto"/>
          <w:szCs w:val="24"/>
          <w:highlight w:val="none"/>
        </w:rPr>
        <w:t>4.2.1 合同订立期间，招标人应对中标人的投标报价进行全面分析和整理，从而发现并提取其中可能存在的算术性错误、错漏项、不平衡报价等不正常报价，并修正其中的算术性错误。招标人不具备以上能力的，可授权编制本项目</w:t>
      </w:r>
      <w:r>
        <w:rPr>
          <w:rFonts w:hint="eastAsia" w:asciiTheme="minorEastAsia" w:hAnsiTheme="minorEastAsia" w:eastAsiaTheme="minorEastAsia" w:cstheme="minorEastAsia"/>
          <w:color w:val="auto"/>
          <w:szCs w:val="24"/>
          <w:highlight w:val="none"/>
          <w:lang w:eastAsia="zh-CN"/>
        </w:rPr>
        <w:t>最高投标限价</w:t>
      </w:r>
      <w:r>
        <w:rPr>
          <w:rFonts w:hint="eastAsia" w:asciiTheme="minorEastAsia" w:hAnsiTheme="minorEastAsia" w:eastAsiaTheme="minorEastAsia" w:cstheme="minorEastAsia"/>
          <w:color w:val="auto"/>
          <w:szCs w:val="24"/>
          <w:highlight w:val="none"/>
        </w:rPr>
        <w:t>的造价咨询单位实施。</w:t>
      </w:r>
    </w:p>
    <w:p w14:paraId="3AE26771">
      <w:pPr>
        <w:pStyle w:val="40"/>
        <w:spacing w:line="360" w:lineRule="auto"/>
        <w:ind w:firstLine="480" w:firstLineChars="200"/>
        <w:rPr>
          <w:rFonts w:hint="eastAsia" w:asciiTheme="minorEastAsia" w:hAnsiTheme="minorEastAsia" w:eastAsiaTheme="minorEastAsia" w:cstheme="minorEastAsia"/>
          <w:color w:val="auto"/>
          <w:szCs w:val="24"/>
          <w:highlight w:val="none"/>
        </w:rPr>
      </w:pPr>
      <w:r>
        <w:rPr>
          <w:rFonts w:hint="eastAsia" w:asciiTheme="minorEastAsia" w:hAnsiTheme="minorEastAsia" w:eastAsiaTheme="minorEastAsia" w:cstheme="minorEastAsia"/>
          <w:color w:val="auto"/>
          <w:szCs w:val="24"/>
          <w:highlight w:val="none"/>
        </w:rPr>
        <w:t>4.2.2 算术性错误的分析和修正。投标报价汇总表中，投标总价与各分项费用之和不一致的，以投标总价为准修正分项费用；投标报价汇总表的各分项费用与对应分项表中的费用不一致的，以投标报价汇总表中的分项费用为准修正对应分项表中的费用；各分项表中总价金额与依据单价计算出的结果不一致的，以总价为准修正单价。</w:t>
      </w:r>
    </w:p>
    <w:p w14:paraId="3BF45A71">
      <w:pPr>
        <w:pStyle w:val="40"/>
        <w:spacing w:line="360" w:lineRule="auto"/>
        <w:ind w:firstLine="480" w:firstLineChars="200"/>
        <w:rPr>
          <w:rFonts w:hint="eastAsia" w:asciiTheme="minorEastAsia" w:hAnsiTheme="minorEastAsia" w:eastAsiaTheme="minorEastAsia" w:cstheme="minorEastAsia"/>
          <w:color w:val="auto"/>
          <w:szCs w:val="24"/>
          <w:highlight w:val="none"/>
        </w:rPr>
      </w:pPr>
      <w:r>
        <w:rPr>
          <w:rFonts w:hint="eastAsia" w:asciiTheme="minorEastAsia" w:hAnsiTheme="minorEastAsia" w:eastAsiaTheme="minorEastAsia" w:cstheme="minorEastAsia"/>
          <w:color w:val="auto"/>
          <w:szCs w:val="24"/>
          <w:highlight w:val="none"/>
        </w:rPr>
        <w:t>4.2.3 错漏项的认定。中标人已标价工程量清单中，任一清单项目未填报价格或价格为零的，视为错漏项。</w:t>
      </w:r>
    </w:p>
    <w:p w14:paraId="7B460557">
      <w:pPr>
        <w:pStyle w:val="40"/>
        <w:spacing w:line="360" w:lineRule="auto"/>
        <w:ind w:firstLine="480" w:firstLineChars="200"/>
        <w:rPr>
          <w:rFonts w:hint="eastAsia" w:asciiTheme="minorEastAsia" w:hAnsiTheme="minorEastAsia" w:eastAsiaTheme="minorEastAsia" w:cstheme="minorEastAsia"/>
          <w:color w:val="auto"/>
          <w:szCs w:val="24"/>
          <w:highlight w:val="none"/>
        </w:rPr>
      </w:pPr>
      <w:r>
        <w:rPr>
          <w:rFonts w:hint="eastAsia" w:asciiTheme="minorEastAsia" w:hAnsiTheme="minorEastAsia" w:eastAsiaTheme="minorEastAsia" w:cstheme="minorEastAsia"/>
          <w:color w:val="auto"/>
          <w:szCs w:val="24"/>
          <w:highlight w:val="none"/>
        </w:rPr>
        <w:t>4.2.4 不平衡报价的认定。经修正算术性错误后的中标人已标价工程量清单中，中标人投标价清单项目填报的综合单价（P0）与招标人招标控制价相应清单项目的综合单价（P1）偏差超过一定幅度时，即当 P0＜P1×（1-L）×(1-15%)或 P0＞P1×（1+15%）时（L 为中标下浮率，按照第三章“拟签订合同的主要条款”第 2.3 条规定计算；以上 P0、P1、L 的定义适用于招标文件）的清单项目，视为不平衡报价项目。</w:t>
      </w:r>
    </w:p>
    <w:p w14:paraId="78152787">
      <w:pPr>
        <w:pStyle w:val="40"/>
        <w:spacing w:line="360" w:lineRule="auto"/>
        <w:ind w:firstLine="480" w:firstLineChars="200"/>
        <w:rPr>
          <w:rFonts w:hint="eastAsia" w:asciiTheme="minorEastAsia" w:hAnsiTheme="minorEastAsia" w:eastAsiaTheme="minorEastAsia" w:cstheme="minorEastAsia"/>
          <w:color w:val="auto"/>
          <w:szCs w:val="24"/>
          <w:highlight w:val="none"/>
        </w:rPr>
      </w:pPr>
      <w:r>
        <w:rPr>
          <w:rFonts w:hint="eastAsia" w:asciiTheme="minorEastAsia" w:hAnsiTheme="minorEastAsia" w:eastAsiaTheme="minorEastAsia" w:cstheme="minorEastAsia"/>
          <w:color w:val="auto"/>
          <w:szCs w:val="24"/>
          <w:highlight w:val="none"/>
        </w:rPr>
        <w:t>4.2.5 招标人或其授权的造价咨询单位应就发现的以上所有不正常报价分类整理、汇总，形成《不正常报价清单》，并交中标人复核和确认。经招标人和中标人共同签字、盖章确认的《不正常报价清单》，构成施工合同的组成部分。</w:t>
      </w:r>
    </w:p>
    <w:p w14:paraId="46915C05">
      <w:pPr>
        <w:pStyle w:val="40"/>
        <w:spacing w:line="360" w:lineRule="auto"/>
        <w:ind w:firstLine="480" w:firstLineChars="200"/>
        <w:rPr>
          <w:rFonts w:hint="eastAsia" w:asciiTheme="minorEastAsia" w:hAnsiTheme="minorEastAsia" w:eastAsiaTheme="minorEastAsia" w:cstheme="minorEastAsia"/>
          <w:color w:val="auto"/>
          <w:szCs w:val="24"/>
          <w:highlight w:val="none"/>
        </w:rPr>
      </w:pPr>
      <w:r>
        <w:rPr>
          <w:rFonts w:hint="eastAsia" w:asciiTheme="minorEastAsia" w:hAnsiTheme="minorEastAsia" w:eastAsiaTheme="minorEastAsia" w:cstheme="minorEastAsia"/>
          <w:color w:val="auto"/>
          <w:szCs w:val="24"/>
          <w:highlight w:val="none"/>
        </w:rPr>
        <w:t>4.2.6 合同履行过程中，被认定为错漏项的清单项目，结算时按照第三章“拟签订合同的主要条款”第2.6条规定处理。</w:t>
      </w:r>
    </w:p>
    <w:p w14:paraId="34FB586A">
      <w:pPr>
        <w:pStyle w:val="40"/>
        <w:spacing w:line="360" w:lineRule="auto"/>
        <w:ind w:firstLine="480" w:firstLineChars="200"/>
        <w:rPr>
          <w:rFonts w:hint="eastAsia" w:asciiTheme="minorEastAsia" w:hAnsiTheme="minorEastAsia" w:eastAsiaTheme="minorEastAsia" w:cstheme="minorEastAsia"/>
          <w:color w:val="auto"/>
          <w:szCs w:val="24"/>
          <w:highlight w:val="none"/>
        </w:rPr>
      </w:pPr>
      <w:r>
        <w:rPr>
          <w:rFonts w:hint="eastAsia" w:asciiTheme="minorEastAsia" w:hAnsiTheme="minorEastAsia" w:eastAsiaTheme="minorEastAsia" w:cstheme="minorEastAsia"/>
          <w:color w:val="auto"/>
          <w:szCs w:val="24"/>
          <w:highlight w:val="none"/>
        </w:rPr>
        <w:t>4.2.7 合同履行过程中，合同约定的调整因素（如工程量偏差、工程变更、项目特征不符、招标工程量清单缺项等）出现时，被认定为不平衡报价的清单项目以及采用被认定为不平衡报价的清单项目的价格作为取价（或参照取价）依据的变更、新增项目，按照第三章“拟签订合同的主要条款”第2.3条的有关规定调整合同价款。</w:t>
      </w:r>
    </w:p>
    <w:p w14:paraId="3B77D46F">
      <w:pPr>
        <w:pStyle w:val="40"/>
        <w:spacing w:line="360" w:lineRule="auto"/>
        <w:ind w:firstLine="480" w:firstLineChars="200"/>
        <w:rPr>
          <w:rFonts w:hint="eastAsia" w:asciiTheme="minorEastAsia" w:hAnsiTheme="minorEastAsia" w:eastAsiaTheme="minorEastAsia" w:cstheme="minorEastAsia"/>
          <w:color w:val="auto"/>
          <w:szCs w:val="24"/>
          <w:highlight w:val="none"/>
        </w:rPr>
      </w:pPr>
      <w:r>
        <w:rPr>
          <w:rFonts w:hint="eastAsia" w:asciiTheme="minorEastAsia" w:hAnsiTheme="minorEastAsia" w:eastAsiaTheme="minorEastAsia" w:cstheme="minorEastAsia"/>
          <w:color w:val="auto"/>
          <w:szCs w:val="24"/>
          <w:highlight w:val="none"/>
        </w:rPr>
        <w:t>4.3 本招标项目合同计价方式为： 单价 合同。</w:t>
      </w:r>
    </w:p>
    <w:p w14:paraId="727F44BA">
      <w:pPr>
        <w:pStyle w:val="40"/>
        <w:spacing w:line="360" w:lineRule="auto"/>
        <w:ind w:firstLine="480" w:firstLineChars="200"/>
        <w:rPr>
          <w:rFonts w:hint="eastAsia" w:asciiTheme="minorEastAsia" w:hAnsiTheme="minorEastAsia" w:eastAsiaTheme="minorEastAsia" w:cstheme="minorEastAsia"/>
          <w:color w:val="auto"/>
          <w:szCs w:val="24"/>
          <w:highlight w:val="none"/>
        </w:rPr>
      </w:pPr>
      <w:r>
        <w:rPr>
          <w:rFonts w:hint="eastAsia" w:asciiTheme="minorEastAsia" w:hAnsiTheme="minorEastAsia" w:eastAsiaTheme="minorEastAsia" w:cstheme="minorEastAsia"/>
          <w:color w:val="auto"/>
          <w:szCs w:val="24"/>
          <w:highlight w:val="none"/>
        </w:rPr>
        <w:t>4.4 合同的标的、质量、履行期限条款和合同的价款、单价、比例条款等主要条款，应当与招标文件、中标人的投标文件的内容一致。中标人在签订合同时不得向招标人提出附加条件。</w:t>
      </w:r>
    </w:p>
    <w:p w14:paraId="53093081">
      <w:pPr>
        <w:pStyle w:val="40"/>
        <w:spacing w:line="360" w:lineRule="auto"/>
        <w:ind w:firstLine="480" w:firstLineChars="200"/>
        <w:rPr>
          <w:rFonts w:hint="eastAsia" w:asciiTheme="minorEastAsia" w:hAnsiTheme="minorEastAsia" w:eastAsiaTheme="minorEastAsia" w:cstheme="minorEastAsia"/>
          <w:color w:val="auto"/>
          <w:szCs w:val="24"/>
          <w:highlight w:val="none"/>
        </w:rPr>
      </w:pPr>
      <w:r>
        <w:rPr>
          <w:rFonts w:hint="eastAsia" w:asciiTheme="minorEastAsia" w:hAnsiTheme="minorEastAsia" w:eastAsiaTheme="minorEastAsia" w:cstheme="minorEastAsia"/>
          <w:color w:val="auto"/>
          <w:szCs w:val="24"/>
          <w:highlight w:val="none"/>
        </w:rPr>
        <w:t>4.5 若中标人在领取中标通知书之日起30天内仍未签订合同，招标人发出第一次提醒函；在领取中标通知书之日起40天内仍未签订，招标人发出第二次提醒函；在领取中标通知书之日起45天内仍未签订，视其放弃中标。</w:t>
      </w:r>
    </w:p>
    <w:p w14:paraId="07FF36F8">
      <w:pPr>
        <w:pStyle w:val="40"/>
        <w:spacing w:line="360" w:lineRule="auto"/>
        <w:ind w:firstLine="480" w:firstLineChars="200"/>
        <w:rPr>
          <w:rFonts w:hint="eastAsia" w:asciiTheme="minorEastAsia" w:hAnsiTheme="minorEastAsia" w:eastAsiaTheme="minorEastAsia" w:cstheme="minorEastAsia"/>
          <w:color w:val="auto"/>
          <w:szCs w:val="24"/>
          <w:highlight w:val="none"/>
        </w:rPr>
      </w:pPr>
      <w:r>
        <w:rPr>
          <w:rFonts w:hint="eastAsia" w:asciiTheme="minorEastAsia" w:hAnsiTheme="minorEastAsia" w:eastAsiaTheme="minorEastAsia" w:cstheme="minorEastAsia"/>
          <w:color w:val="auto"/>
          <w:szCs w:val="24"/>
          <w:highlight w:val="none"/>
        </w:rPr>
        <w:t>4.6 在书面合同订立之日起2个工作日内，由中标人将合同上传至建设工程交易系统，并发起退还投标保证的申请。韶关市公共资源交易中心在收到申请之日起3个工作日内，将投标保证金（或银行保函）退还给中标人和其他中标候选人。</w:t>
      </w:r>
    </w:p>
    <w:p w14:paraId="0ECDABB8">
      <w:pPr>
        <w:pStyle w:val="40"/>
        <w:spacing w:line="360" w:lineRule="auto"/>
        <w:ind w:firstLine="482" w:firstLineChars="200"/>
        <w:rPr>
          <w:rFonts w:hint="eastAsia" w:asciiTheme="minorEastAsia" w:hAnsiTheme="minorEastAsia" w:eastAsiaTheme="minorEastAsia" w:cstheme="minorEastAsia"/>
          <w:b/>
          <w:bCs/>
          <w:color w:val="auto"/>
          <w:szCs w:val="24"/>
          <w:highlight w:val="none"/>
        </w:rPr>
      </w:pPr>
      <w:r>
        <w:rPr>
          <w:rFonts w:hint="eastAsia" w:asciiTheme="minorEastAsia" w:hAnsiTheme="minorEastAsia" w:eastAsiaTheme="minorEastAsia" w:cstheme="minorEastAsia"/>
          <w:b/>
          <w:bCs/>
          <w:color w:val="auto"/>
          <w:szCs w:val="24"/>
          <w:highlight w:val="none"/>
        </w:rPr>
        <w:t>5．放弃中标的处理</w:t>
      </w:r>
    </w:p>
    <w:p w14:paraId="3F7CE113">
      <w:pPr>
        <w:pStyle w:val="40"/>
        <w:spacing w:line="360" w:lineRule="auto"/>
        <w:ind w:firstLine="480" w:firstLineChars="200"/>
        <w:rPr>
          <w:rFonts w:hint="eastAsia" w:asciiTheme="minorEastAsia" w:hAnsiTheme="minorEastAsia" w:eastAsiaTheme="minorEastAsia" w:cstheme="minorEastAsia"/>
          <w:color w:val="auto"/>
          <w:szCs w:val="24"/>
          <w:highlight w:val="none"/>
        </w:rPr>
      </w:pPr>
      <w:r>
        <w:rPr>
          <w:rFonts w:hint="eastAsia" w:asciiTheme="minorEastAsia" w:hAnsiTheme="minorEastAsia" w:eastAsiaTheme="minorEastAsia" w:cstheme="minorEastAsia"/>
          <w:color w:val="auto"/>
          <w:szCs w:val="24"/>
          <w:highlight w:val="none"/>
        </w:rPr>
        <w:t>5.1 中标人无正当理由放弃中标的，取消其中标资格，其投标保证不予退还，给招标人造成的损失超过投标保证金额的，弃标人还应当对超过部分予以赔偿。招标人可按照评标委员会提出的中标候选人名单排序依次确定其他中标候选人为中标人，如果招标人认为其他中标候选人的条件明显不利于招标人的，也可以重新招标。因此种情况造成招标人重新招标的，招标人可不接受该弃标人再次投标。同时，招标人应将该弃标人的失信行为向行政监督部门报告。</w:t>
      </w:r>
    </w:p>
    <w:p w14:paraId="011ADC04">
      <w:pPr>
        <w:pStyle w:val="40"/>
        <w:spacing w:line="360" w:lineRule="auto"/>
        <w:ind w:firstLine="480" w:firstLineChars="200"/>
        <w:rPr>
          <w:rFonts w:hint="eastAsia" w:asciiTheme="minorEastAsia" w:hAnsiTheme="minorEastAsia" w:eastAsiaTheme="minorEastAsia" w:cstheme="minorEastAsia"/>
          <w:color w:val="auto"/>
          <w:szCs w:val="24"/>
          <w:highlight w:val="none"/>
        </w:rPr>
      </w:pPr>
      <w:r>
        <w:rPr>
          <w:rFonts w:hint="eastAsia" w:asciiTheme="minorEastAsia" w:hAnsiTheme="minorEastAsia" w:eastAsiaTheme="minorEastAsia" w:cstheme="minorEastAsia"/>
          <w:color w:val="auto"/>
          <w:szCs w:val="24"/>
          <w:highlight w:val="none"/>
        </w:rPr>
        <w:t>5.2 中标人因不可抗力提出不能履行合同的，须在领取中标通知书之日起10天内提供有关证明文件或资料，其投标保证予以退还，招标人可按照评标委员会提出的中标候选人名单排序依次确定其他中标候选人为中标人。如果招标人认为其他中标候选人的条件明显不利于招标人的，也可以重新招标。</w:t>
      </w:r>
    </w:p>
    <w:p w14:paraId="64BAA4AC">
      <w:pPr>
        <w:pStyle w:val="40"/>
        <w:spacing w:line="360" w:lineRule="auto"/>
        <w:ind w:firstLine="482" w:firstLineChars="200"/>
        <w:rPr>
          <w:rFonts w:hint="eastAsia" w:asciiTheme="minorEastAsia" w:hAnsiTheme="minorEastAsia" w:eastAsiaTheme="minorEastAsia" w:cstheme="minorEastAsia"/>
          <w:b/>
          <w:bCs/>
          <w:color w:val="auto"/>
          <w:szCs w:val="24"/>
          <w:highlight w:val="none"/>
        </w:rPr>
      </w:pPr>
      <w:r>
        <w:rPr>
          <w:rFonts w:hint="eastAsia" w:asciiTheme="minorEastAsia" w:hAnsiTheme="minorEastAsia" w:eastAsiaTheme="minorEastAsia" w:cstheme="minorEastAsia"/>
          <w:b/>
          <w:bCs/>
          <w:color w:val="auto"/>
          <w:szCs w:val="24"/>
          <w:highlight w:val="none"/>
        </w:rPr>
        <w:t>6．专业工程分包</w:t>
      </w:r>
    </w:p>
    <w:p w14:paraId="58F9E4CF">
      <w:pPr>
        <w:pStyle w:val="40"/>
        <w:spacing w:line="360" w:lineRule="auto"/>
        <w:ind w:firstLine="480" w:firstLineChars="200"/>
        <w:rPr>
          <w:rFonts w:hint="eastAsia" w:asciiTheme="minorEastAsia" w:hAnsiTheme="minorEastAsia" w:eastAsiaTheme="minorEastAsia" w:cstheme="minorEastAsia"/>
          <w:color w:val="auto"/>
          <w:szCs w:val="24"/>
          <w:highlight w:val="none"/>
        </w:rPr>
      </w:pPr>
      <w:r>
        <w:rPr>
          <w:rFonts w:hint="eastAsia" w:asciiTheme="minorEastAsia" w:hAnsiTheme="minorEastAsia" w:eastAsiaTheme="minorEastAsia" w:cstheme="minorEastAsia"/>
          <w:color w:val="auto"/>
          <w:szCs w:val="24"/>
          <w:highlight w:val="none"/>
        </w:rPr>
        <w:t>合同范围内的工程未经发包人同意一律不得分包，一经发现，取消承包人的承包资格，由此引起的一切经济损失和法律责任由承包人自行承担。若有专业工程必须分包的，发包人不另行支付总包服务费；其分包合同由总包人与分包人双方签订，发包人不参与总包人与分包人之间的结算，该部分工程的造价仍按总包人与发包人签订的合同的有关条款进行结算。</w:t>
      </w:r>
    </w:p>
    <w:p w14:paraId="21407E65">
      <w:pPr>
        <w:pStyle w:val="40"/>
        <w:spacing w:line="360" w:lineRule="auto"/>
        <w:ind w:firstLine="482" w:firstLineChars="200"/>
        <w:rPr>
          <w:rFonts w:hint="eastAsia" w:asciiTheme="minorEastAsia" w:hAnsiTheme="minorEastAsia" w:eastAsiaTheme="minorEastAsia" w:cstheme="minorEastAsia"/>
          <w:b/>
          <w:bCs/>
          <w:color w:val="auto"/>
          <w:szCs w:val="24"/>
          <w:highlight w:val="none"/>
        </w:rPr>
      </w:pPr>
      <w:r>
        <w:rPr>
          <w:rFonts w:hint="eastAsia" w:asciiTheme="minorEastAsia" w:hAnsiTheme="minorEastAsia" w:eastAsiaTheme="minorEastAsia" w:cstheme="minorEastAsia"/>
          <w:b/>
          <w:bCs/>
          <w:color w:val="auto"/>
          <w:szCs w:val="24"/>
          <w:highlight w:val="none"/>
        </w:rPr>
        <w:t>7．工人工资支付专用账户</w:t>
      </w:r>
    </w:p>
    <w:p w14:paraId="4204AB3F">
      <w:pPr>
        <w:pStyle w:val="40"/>
        <w:spacing w:line="360" w:lineRule="auto"/>
        <w:ind w:firstLine="480" w:firstLineChars="200"/>
        <w:rPr>
          <w:rFonts w:hint="eastAsia" w:asciiTheme="minorEastAsia" w:hAnsiTheme="minorEastAsia" w:eastAsiaTheme="minorEastAsia" w:cstheme="minorEastAsia"/>
          <w:color w:val="auto"/>
          <w:szCs w:val="24"/>
          <w:highlight w:val="none"/>
        </w:rPr>
      </w:pPr>
      <w:r>
        <w:rPr>
          <w:rFonts w:hint="eastAsia" w:asciiTheme="minorEastAsia" w:hAnsiTheme="minorEastAsia" w:eastAsiaTheme="minorEastAsia" w:cstheme="minorEastAsia"/>
          <w:color w:val="auto"/>
          <w:szCs w:val="24"/>
          <w:highlight w:val="none"/>
        </w:rPr>
        <w:t>7.1 发、承包双方订立合同时，应就承包人设立工人工资支付专用账户（以下简称“工资专户”）、工程进度款中工人工资款的比例、工资款拨付的期限等事项作出明确约定。发包人按照合同约定，按月将工程款中的工资款项单独足额拨付到承包人的工资专户，并对承包人工人工资支付情况进行监督，及时协调解决工人工资发放中存在的问题。</w:t>
      </w:r>
    </w:p>
    <w:p w14:paraId="0F86075F">
      <w:pPr>
        <w:pStyle w:val="40"/>
        <w:spacing w:line="360" w:lineRule="auto"/>
        <w:ind w:firstLine="480" w:firstLineChars="200"/>
        <w:rPr>
          <w:rFonts w:hint="eastAsia" w:asciiTheme="minorEastAsia" w:hAnsiTheme="minorEastAsia" w:eastAsiaTheme="minorEastAsia" w:cstheme="minorEastAsia"/>
          <w:color w:val="auto"/>
          <w:szCs w:val="24"/>
          <w:highlight w:val="none"/>
        </w:rPr>
      </w:pPr>
      <w:r>
        <w:rPr>
          <w:rFonts w:hint="eastAsia" w:asciiTheme="minorEastAsia" w:hAnsiTheme="minorEastAsia" w:eastAsiaTheme="minorEastAsia" w:cstheme="minorEastAsia"/>
          <w:color w:val="auto"/>
          <w:szCs w:val="24"/>
          <w:highlight w:val="none"/>
        </w:rPr>
        <w:t>7.2 承包人必须在项目开工前，在项目所在地银行设立工资专户，并在作业工人进场前按照相关规定完成实名管理登记及作业工人工资卡开办。承包人应在工资专户开立后2个工作日内，将开户银行及其账号、开户协议等资料提交给发包人。</w:t>
      </w:r>
    </w:p>
    <w:p w14:paraId="72CD988D">
      <w:pPr>
        <w:pStyle w:val="40"/>
        <w:spacing w:line="360" w:lineRule="auto"/>
        <w:ind w:firstLine="480" w:firstLineChars="200"/>
        <w:rPr>
          <w:rFonts w:hint="eastAsia" w:asciiTheme="minorEastAsia" w:hAnsiTheme="minorEastAsia" w:eastAsiaTheme="minorEastAsia" w:cstheme="minorEastAsia"/>
          <w:color w:val="auto"/>
          <w:szCs w:val="24"/>
          <w:highlight w:val="none"/>
        </w:rPr>
      </w:pPr>
      <w:r>
        <w:rPr>
          <w:rFonts w:hint="eastAsia" w:asciiTheme="minorEastAsia" w:hAnsiTheme="minorEastAsia" w:eastAsiaTheme="minorEastAsia" w:cstheme="minorEastAsia"/>
          <w:color w:val="auto"/>
          <w:szCs w:val="24"/>
          <w:highlight w:val="none"/>
        </w:rPr>
        <w:t>7.3 施工总承包企业依法将专业工程分包的，应在分包合同中就分包人设立工资专户、工程进度款中工人工资款的比例、工资款拨付的期限等事项作出明确约定。总包人按照分包合同约定，按月将工程款中的工资款项单独足额拨付到分包人的工资专户，并对分包人工人工资支付情况进行监督，及时协调解决工人工资发放中存在的问题。</w:t>
      </w:r>
    </w:p>
    <w:p w14:paraId="62129666">
      <w:pPr>
        <w:pStyle w:val="40"/>
        <w:spacing w:line="360" w:lineRule="auto"/>
        <w:ind w:firstLine="482" w:firstLineChars="200"/>
        <w:rPr>
          <w:rFonts w:hint="eastAsia" w:asciiTheme="minorEastAsia" w:hAnsiTheme="minorEastAsia" w:eastAsiaTheme="minorEastAsia" w:cstheme="minorEastAsia"/>
          <w:b/>
          <w:bCs/>
          <w:color w:val="auto"/>
          <w:szCs w:val="24"/>
          <w:highlight w:val="none"/>
        </w:rPr>
      </w:pPr>
      <w:r>
        <w:rPr>
          <w:rFonts w:hint="eastAsia" w:asciiTheme="minorEastAsia" w:hAnsiTheme="minorEastAsia" w:eastAsiaTheme="minorEastAsia" w:cstheme="minorEastAsia"/>
          <w:b/>
          <w:bCs/>
          <w:color w:val="auto"/>
          <w:szCs w:val="24"/>
          <w:highlight w:val="none"/>
          <w:lang w:val="en-US" w:eastAsia="zh-CN"/>
        </w:rPr>
        <w:t>8</w:t>
      </w:r>
      <w:r>
        <w:rPr>
          <w:rFonts w:hint="eastAsia" w:asciiTheme="minorEastAsia" w:hAnsiTheme="minorEastAsia" w:eastAsiaTheme="minorEastAsia" w:cstheme="minorEastAsia"/>
          <w:b/>
          <w:bCs/>
          <w:color w:val="auto"/>
          <w:szCs w:val="24"/>
          <w:highlight w:val="none"/>
        </w:rPr>
        <w:t>．工期进度</w:t>
      </w:r>
    </w:p>
    <w:p w14:paraId="79EF9E3A">
      <w:pPr>
        <w:pStyle w:val="40"/>
        <w:spacing w:line="360" w:lineRule="auto"/>
        <w:ind w:firstLine="480" w:firstLineChars="200"/>
        <w:rPr>
          <w:rFonts w:hint="eastAsia" w:asciiTheme="minorEastAsia" w:hAnsiTheme="minorEastAsia" w:eastAsiaTheme="minorEastAsia" w:cstheme="minorEastAsia"/>
          <w:color w:val="auto"/>
          <w:szCs w:val="24"/>
          <w:highlight w:val="none"/>
        </w:rPr>
      </w:pPr>
      <w:r>
        <w:rPr>
          <w:rFonts w:hint="eastAsia" w:asciiTheme="minorEastAsia" w:hAnsiTheme="minorEastAsia" w:eastAsiaTheme="minorEastAsia" w:cstheme="minorEastAsia"/>
          <w:color w:val="auto"/>
          <w:szCs w:val="24"/>
          <w:highlight w:val="none"/>
          <w:lang w:val="en-US" w:eastAsia="zh-CN"/>
        </w:rPr>
        <w:t>8</w:t>
      </w:r>
      <w:r>
        <w:rPr>
          <w:rFonts w:hint="eastAsia" w:asciiTheme="minorEastAsia" w:hAnsiTheme="minorEastAsia" w:eastAsiaTheme="minorEastAsia" w:cstheme="minorEastAsia"/>
          <w:color w:val="auto"/>
          <w:szCs w:val="24"/>
          <w:highlight w:val="none"/>
        </w:rPr>
        <w:t>.1本工程施工招标工期为</w:t>
      </w:r>
      <w:r>
        <w:rPr>
          <w:rFonts w:hint="eastAsia" w:asciiTheme="minorEastAsia" w:hAnsiTheme="minorEastAsia" w:eastAsiaTheme="minorEastAsia" w:cstheme="minorEastAsia"/>
          <w:color w:val="auto"/>
          <w:szCs w:val="24"/>
          <w:highlight w:val="none"/>
          <w:lang w:val="en-US" w:eastAsia="zh-CN"/>
        </w:rPr>
        <w:t>150</w:t>
      </w:r>
      <w:r>
        <w:rPr>
          <w:rFonts w:hint="eastAsia" w:asciiTheme="minorEastAsia" w:hAnsiTheme="minorEastAsia" w:eastAsiaTheme="minorEastAsia" w:cstheme="minorEastAsia"/>
          <w:color w:val="auto"/>
          <w:szCs w:val="24"/>
          <w:highlight w:val="none"/>
        </w:rPr>
        <w:t>个日历天。承包人必须在招标工期内完成招标范围内的全部内容。</w:t>
      </w:r>
    </w:p>
    <w:p w14:paraId="34D0CD1B">
      <w:pPr>
        <w:pStyle w:val="40"/>
        <w:spacing w:line="360" w:lineRule="auto"/>
        <w:ind w:firstLine="480" w:firstLineChars="200"/>
        <w:rPr>
          <w:rFonts w:hint="eastAsia" w:asciiTheme="minorEastAsia" w:hAnsiTheme="minorEastAsia" w:eastAsiaTheme="minorEastAsia" w:cstheme="minorEastAsia"/>
          <w:color w:val="auto"/>
          <w:szCs w:val="24"/>
          <w:highlight w:val="none"/>
        </w:rPr>
      </w:pPr>
      <w:r>
        <w:rPr>
          <w:rFonts w:hint="eastAsia" w:asciiTheme="minorEastAsia" w:hAnsiTheme="minorEastAsia" w:eastAsiaTheme="minorEastAsia" w:cstheme="minorEastAsia"/>
          <w:color w:val="auto"/>
          <w:szCs w:val="24"/>
          <w:highlight w:val="none"/>
          <w:lang w:val="en-US" w:eastAsia="zh-CN"/>
        </w:rPr>
        <w:t>8</w:t>
      </w:r>
      <w:r>
        <w:rPr>
          <w:rFonts w:hint="eastAsia" w:asciiTheme="minorEastAsia" w:hAnsiTheme="minorEastAsia" w:eastAsiaTheme="minorEastAsia" w:cstheme="minorEastAsia"/>
          <w:color w:val="auto"/>
          <w:szCs w:val="24"/>
          <w:highlight w:val="none"/>
        </w:rPr>
        <w:t>.2 施工工期从承包人收到监理单位签发的开工令之日起计，至竣工验收合格之日止。</w:t>
      </w:r>
    </w:p>
    <w:p w14:paraId="5A0CABFA">
      <w:pPr>
        <w:pStyle w:val="40"/>
        <w:spacing w:line="360" w:lineRule="auto"/>
        <w:ind w:firstLine="480" w:firstLineChars="200"/>
        <w:rPr>
          <w:rFonts w:hint="eastAsia" w:asciiTheme="minorEastAsia" w:hAnsiTheme="minorEastAsia" w:eastAsiaTheme="minorEastAsia" w:cstheme="minorEastAsia"/>
          <w:color w:val="auto"/>
          <w:szCs w:val="24"/>
          <w:highlight w:val="none"/>
        </w:rPr>
      </w:pPr>
      <w:r>
        <w:rPr>
          <w:rFonts w:hint="eastAsia" w:asciiTheme="minorEastAsia" w:hAnsiTheme="minorEastAsia" w:eastAsiaTheme="minorEastAsia" w:cstheme="minorEastAsia"/>
          <w:color w:val="auto"/>
          <w:szCs w:val="24"/>
          <w:highlight w:val="none"/>
          <w:lang w:val="en-US" w:eastAsia="zh-CN"/>
        </w:rPr>
        <w:t>8</w:t>
      </w:r>
      <w:r>
        <w:rPr>
          <w:rFonts w:hint="eastAsia" w:asciiTheme="minorEastAsia" w:hAnsiTheme="minorEastAsia" w:eastAsiaTheme="minorEastAsia" w:cstheme="minorEastAsia"/>
          <w:color w:val="auto"/>
          <w:szCs w:val="24"/>
          <w:highlight w:val="none"/>
        </w:rPr>
        <w:t>.3由于承包人原因造成工期延误的，承包人须在逾期第壹天起每天按合同价的1 ‰ 向招标人返纳逾期竣工违约金。逾期竣工违约金的最高限额为人民币（大写）： 合同总价</w:t>
      </w:r>
      <w:r>
        <w:rPr>
          <w:rFonts w:hint="eastAsia" w:asciiTheme="minorEastAsia" w:hAnsiTheme="minorEastAsia" w:eastAsiaTheme="minorEastAsia" w:cstheme="minorEastAsia"/>
          <w:color w:val="auto"/>
          <w:szCs w:val="24"/>
          <w:highlight w:val="none"/>
          <w:lang w:val="en-US" w:eastAsia="zh-CN"/>
        </w:rPr>
        <w:t>3</w:t>
      </w:r>
      <w:r>
        <w:rPr>
          <w:rFonts w:hint="eastAsia" w:asciiTheme="minorEastAsia" w:hAnsiTheme="minorEastAsia" w:eastAsiaTheme="minorEastAsia" w:cstheme="minorEastAsia"/>
          <w:color w:val="auto"/>
          <w:szCs w:val="24"/>
          <w:highlight w:val="none"/>
        </w:rPr>
        <w:t>% 。</w:t>
      </w:r>
    </w:p>
    <w:p w14:paraId="48AFA819">
      <w:pPr>
        <w:pStyle w:val="40"/>
        <w:spacing w:line="360" w:lineRule="auto"/>
        <w:ind w:firstLine="482" w:firstLineChars="200"/>
        <w:rPr>
          <w:rFonts w:hint="eastAsia" w:asciiTheme="minorEastAsia" w:hAnsiTheme="minorEastAsia" w:eastAsiaTheme="minorEastAsia" w:cstheme="minorEastAsia"/>
          <w:b/>
          <w:bCs/>
          <w:color w:val="auto"/>
          <w:szCs w:val="24"/>
          <w:highlight w:val="none"/>
        </w:rPr>
      </w:pPr>
      <w:r>
        <w:rPr>
          <w:rFonts w:hint="eastAsia" w:asciiTheme="minorEastAsia" w:hAnsiTheme="minorEastAsia" w:eastAsiaTheme="minorEastAsia" w:cstheme="minorEastAsia"/>
          <w:b/>
          <w:bCs/>
          <w:color w:val="auto"/>
          <w:szCs w:val="24"/>
          <w:highlight w:val="none"/>
          <w:lang w:val="en-US" w:eastAsia="zh-CN"/>
        </w:rPr>
        <w:t>9</w:t>
      </w:r>
      <w:r>
        <w:rPr>
          <w:rFonts w:hint="eastAsia" w:asciiTheme="minorEastAsia" w:hAnsiTheme="minorEastAsia" w:eastAsiaTheme="minorEastAsia" w:cstheme="minorEastAsia"/>
          <w:b/>
          <w:bCs/>
          <w:color w:val="auto"/>
          <w:szCs w:val="24"/>
          <w:highlight w:val="none"/>
        </w:rPr>
        <w:t>．项目管理机构</w:t>
      </w:r>
    </w:p>
    <w:p w14:paraId="64B4F90C">
      <w:pPr>
        <w:pStyle w:val="40"/>
        <w:spacing w:line="360" w:lineRule="auto"/>
        <w:ind w:firstLine="480" w:firstLineChars="200"/>
        <w:rPr>
          <w:rFonts w:hint="eastAsia" w:asciiTheme="minorEastAsia" w:hAnsiTheme="minorEastAsia" w:eastAsiaTheme="minorEastAsia" w:cstheme="minorEastAsia"/>
          <w:color w:val="auto"/>
          <w:szCs w:val="24"/>
          <w:highlight w:val="none"/>
        </w:rPr>
      </w:pPr>
      <w:r>
        <w:rPr>
          <w:rFonts w:hint="eastAsia" w:asciiTheme="minorEastAsia" w:hAnsiTheme="minorEastAsia" w:eastAsiaTheme="minorEastAsia" w:cstheme="minorEastAsia"/>
          <w:color w:val="auto"/>
          <w:szCs w:val="24"/>
          <w:highlight w:val="none"/>
          <w:lang w:val="en-US" w:eastAsia="zh-CN"/>
        </w:rPr>
        <w:t>9</w:t>
      </w:r>
      <w:r>
        <w:rPr>
          <w:rFonts w:hint="eastAsia" w:asciiTheme="minorEastAsia" w:hAnsiTheme="minorEastAsia" w:eastAsiaTheme="minorEastAsia" w:cstheme="minorEastAsia"/>
          <w:color w:val="auto"/>
          <w:szCs w:val="24"/>
          <w:highlight w:val="none"/>
        </w:rPr>
        <w:t>.1 承包人派驻的项目管理班子成员必须为其投标文件确定的人员，否则发包人有权终止合同。</w:t>
      </w:r>
    </w:p>
    <w:p w14:paraId="1582D9F8">
      <w:pPr>
        <w:pStyle w:val="40"/>
        <w:spacing w:line="360" w:lineRule="auto"/>
        <w:ind w:firstLine="480" w:firstLineChars="200"/>
        <w:rPr>
          <w:rFonts w:hint="eastAsia" w:asciiTheme="minorEastAsia" w:hAnsiTheme="minorEastAsia" w:eastAsiaTheme="minorEastAsia" w:cstheme="minorEastAsia"/>
          <w:color w:val="auto"/>
          <w:szCs w:val="24"/>
          <w:highlight w:val="none"/>
        </w:rPr>
      </w:pPr>
      <w:r>
        <w:rPr>
          <w:rFonts w:hint="eastAsia" w:asciiTheme="minorEastAsia" w:hAnsiTheme="minorEastAsia" w:eastAsiaTheme="minorEastAsia" w:cstheme="minorEastAsia"/>
          <w:color w:val="auto"/>
          <w:szCs w:val="24"/>
          <w:highlight w:val="none"/>
          <w:lang w:val="en-US" w:eastAsia="zh-CN"/>
        </w:rPr>
        <w:t>9</w:t>
      </w:r>
      <w:r>
        <w:rPr>
          <w:rFonts w:hint="eastAsia" w:asciiTheme="minorEastAsia" w:hAnsiTheme="minorEastAsia" w:eastAsiaTheme="minorEastAsia" w:cstheme="minorEastAsia"/>
          <w:color w:val="auto"/>
          <w:szCs w:val="24"/>
          <w:highlight w:val="none"/>
        </w:rPr>
        <w:t>.2 项目管理班子成员不得擅自变更。其中，项目经理若有《广东省住房和城乡建设厅关于建设工程项目招标中标后监督检查的办法》（粤建市〔2009〕8号，以下简称“《办法》”）第九条所述除外情形之一确需变更的，承包人应填写《建设工程项目管理班子变更情况报告表》（《办法》附件4）并附上相关证明资料，经发包人和建设行政主管部门审核同意方可变更，且更换后的项目经理应与承包人的投标文件所确定的原项目经理的主要条件一致；项目管理班子其他成员若有《办法》第九条所述除外情形之一确需变更的，承包人应填写《建设工程项目管理班子变更情况报告表》并附上相关证明资料，经发包人审核同意方可变更。</w:t>
      </w:r>
    </w:p>
    <w:p w14:paraId="3B01D5DC">
      <w:pPr>
        <w:pStyle w:val="40"/>
        <w:spacing w:line="360" w:lineRule="auto"/>
        <w:ind w:firstLine="482" w:firstLineChars="200"/>
        <w:rPr>
          <w:rFonts w:hint="eastAsia" w:asciiTheme="minorEastAsia" w:hAnsiTheme="minorEastAsia" w:eastAsiaTheme="minorEastAsia" w:cstheme="minorEastAsia"/>
          <w:b/>
          <w:bCs/>
          <w:color w:val="auto"/>
          <w:szCs w:val="24"/>
          <w:highlight w:val="none"/>
        </w:rPr>
      </w:pPr>
      <w:r>
        <w:rPr>
          <w:rFonts w:hint="eastAsia" w:asciiTheme="minorEastAsia" w:hAnsiTheme="minorEastAsia" w:eastAsiaTheme="minorEastAsia" w:cstheme="minorEastAsia"/>
          <w:b/>
          <w:bCs/>
          <w:color w:val="auto"/>
          <w:szCs w:val="24"/>
          <w:highlight w:val="none"/>
        </w:rPr>
        <w:t>1</w:t>
      </w:r>
      <w:r>
        <w:rPr>
          <w:rFonts w:hint="eastAsia" w:asciiTheme="minorEastAsia" w:hAnsiTheme="minorEastAsia" w:eastAsiaTheme="minorEastAsia" w:cstheme="minorEastAsia"/>
          <w:b/>
          <w:bCs/>
          <w:color w:val="auto"/>
          <w:szCs w:val="24"/>
          <w:highlight w:val="none"/>
          <w:lang w:val="en-US" w:eastAsia="zh-CN"/>
        </w:rPr>
        <w:t>0</w:t>
      </w:r>
      <w:r>
        <w:rPr>
          <w:rFonts w:hint="eastAsia" w:asciiTheme="minorEastAsia" w:hAnsiTheme="minorEastAsia" w:eastAsiaTheme="minorEastAsia" w:cstheme="minorEastAsia"/>
          <w:b/>
          <w:bCs/>
          <w:color w:val="auto"/>
          <w:szCs w:val="24"/>
          <w:highlight w:val="none"/>
        </w:rPr>
        <w:t>．现场管理</w:t>
      </w:r>
    </w:p>
    <w:p w14:paraId="3460B166">
      <w:pPr>
        <w:pStyle w:val="40"/>
        <w:spacing w:line="360" w:lineRule="auto"/>
        <w:ind w:firstLine="480" w:firstLineChars="200"/>
        <w:rPr>
          <w:rFonts w:hint="eastAsia" w:asciiTheme="minorEastAsia" w:hAnsiTheme="minorEastAsia" w:eastAsiaTheme="minorEastAsia" w:cstheme="minorEastAsia"/>
          <w:color w:val="auto"/>
          <w:szCs w:val="24"/>
          <w:highlight w:val="none"/>
        </w:rPr>
      </w:pPr>
      <w:r>
        <w:rPr>
          <w:rFonts w:hint="eastAsia" w:asciiTheme="minorEastAsia" w:hAnsiTheme="minorEastAsia" w:eastAsiaTheme="minorEastAsia" w:cstheme="minorEastAsia"/>
          <w:color w:val="auto"/>
          <w:szCs w:val="24"/>
          <w:highlight w:val="none"/>
        </w:rPr>
        <w:t>1</w:t>
      </w:r>
      <w:r>
        <w:rPr>
          <w:rFonts w:hint="eastAsia" w:asciiTheme="minorEastAsia" w:hAnsiTheme="minorEastAsia" w:eastAsiaTheme="minorEastAsia" w:cstheme="minorEastAsia"/>
          <w:color w:val="auto"/>
          <w:szCs w:val="24"/>
          <w:highlight w:val="none"/>
          <w:lang w:val="en-US" w:eastAsia="zh-CN"/>
        </w:rPr>
        <w:t>0</w:t>
      </w:r>
      <w:r>
        <w:rPr>
          <w:rFonts w:hint="eastAsia" w:asciiTheme="minorEastAsia" w:hAnsiTheme="minorEastAsia" w:eastAsiaTheme="minorEastAsia" w:cstheme="minorEastAsia"/>
          <w:color w:val="auto"/>
          <w:szCs w:val="24"/>
          <w:highlight w:val="none"/>
        </w:rPr>
        <w:t>.1 承包人在施工期间应严格遵守国家、广东省、韶关市有关绿色施工、文明施工、噪音扬尘、消防爆破、环境卫生、渣土清运、治安保卫等方面的规定，并建立相应规章制度和保障措施。否则由此造成的经济损失和法律责任，均由承包人承担。</w:t>
      </w:r>
    </w:p>
    <w:p w14:paraId="79C6AA0D">
      <w:pPr>
        <w:pStyle w:val="40"/>
        <w:spacing w:line="360" w:lineRule="auto"/>
        <w:ind w:firstLine="480" w:firstLineChars="200"/>
        <w:rPr>
          <w:rFonts w:hint="eastAsia" w:asciiTheme="minorEastAsia" w:hAnsiTheme="minorEastAsia" w:eastAsiaTheme="minorEastAsia" w:cstheme="minorEastAsia"/>
          <w:color w:val="auto"/>
          <w:szCs w:val="24"/>
          <w:highlight w:val="none"/>
        </w:rPr>
      </w:pPr>
      <w:r>
        <w:rPr>
          <w:rFonts w:hint="eastAsia" w:asciiTheme="minorEastAsia" w:hAnsiTheme="minorEastAsia" w:eastAsiaTheme="minorEastAsia" w:cstheme="minorEastAsia"/>
          <w:color w:val="auto"/>
          <w:szCs w:val="24"/>
          <w:highlight w:val="none"/>
        </w:rPr>
        <w:t>1</w:t>
      </w:r>
      <w:r>
        <w:rPr>
          <w:rFonts w:hint="eastAsia" w:asciiTheme="minorEastAsia" w:hAnsiTheme="minorEastAsia" w:eastAsiaTheme="minorEastAsia" w:cstheme="minorEastAsia"/>
          <w:color w:val="auto"/>
          <w:szCs w:val="24"/>
          <w:highlight w:val="none"/>
          <w:lang w:val="en-US" w:eastAsia="zh-CN"/>
        </w:rPr>
        <w:t>0</w:t>
      </w:r>
      <w:r>
        <w:rPr>
          <w:rFonts w:hint="eastAsia" w:asciiTheme="minorEastAsia" w:hAnsiTheme="minorEastAsia" w:eastAsiaTheme="minorEastAsia" w:cstheme="minorEastAsia"/>
          <w:color w:val="auto"/>
          <w:szCs w:val="24"/>
          <w:highlight w:val="none"/>
        </w:rPr>
        <w:t>.2 承包人应按安全施工有关规定，采取严格、科学的安全防护措施，确保施工和人员（包括第三者）的安全，承担由于自身安全防护措施不力所造成的安全事故责任和发生的费用。</w:t>
      </w:r>
    </w:p>
    <w:p w14:paraId="78215B6E">
      <w:pPr>
        <w:pStyle w:val="40"/>
        <w:spacing w:line="360" w:lineRule="auto"/>
        <w:ind w:firstLine="480" w:firstLineChars="200"/>
        <w:rPr>
          <w:rFonts w:hint="eastAsia" w:asciiTheme="minorEastAsia" w:hAnsiTheme="minorEastAsia" w:eastAsiaTheme="minorEastAsia" w:cstheme="minorEastAsia"/>
          <w:color w:val="auto"/>
          <w:szCs w:val="24"/>
          <w:highlight w:val="none"/>
        </w:rPr>
      </w:pPr>
      <w:r>
        <w:rPr>
          <w:rFonts w:hint="eastAsia" w:asciiTheme="minorEastAsia" w:hAnsiTheme="minorEastAsia" w:eastAsiaTheme="minorEastAsia" w:cstheme="minorEastAsia"/>
          <w:color w:val="auto"/>
          <w:szCs w:val="24"/>
          <w:highlight w:val="none"/>
        </w:rPr>
        <w:t>1</w:t>
      </w:r>
      <w:r>
        <w:rPr>
          <w:rFonts w:hint="eastAsia" w:asciiTheme="minorEastAsia" w:hAnsiTheme="minorEastAsia" w:eastAsiaTheme="minorEastAsia" w:cstheme="minorEastAsia"/>
          <w:color w:val="auto"/>
          <w:szCs w:val="24"/>
          <w:highlight w:val="none"/>
          <w:lang w:val="en-US" w:eastAsia="zh-CN"/>
        </w:rPr>
        <w:t>0</w:t>
      </w:r>
      <w:r>
        <w:rPr>
          <w:rFonts w:hint="eastAsia" w:asciiTheme="minorEastAsia" w:hAnsiTheme="minorEastAsia" w:eastAsiaTheme="minorEastAsia" w:cstheme="minorEastAsia"/>
          <w:color w:val="auto"/>
          <w:szCs w:val="24"/>
          <w:highlight w:val="none"/>
        </w:rPr>
        <w:t>.3 为保证施工现场的环境卫生，承包人在本招标项目施工过程中，所有的车辆必须按发包人规定的行车路线行驶。</w:t>
      </w:r>
    </w:p>
    <w:p w14:paraId="48A52661">
      <w:pPr>
        <w:pStyle w:val="40"/>
        <w:spacing w:line="360" w:lineRule="auto"/>
        <w:ind w:firstLine="482" w:firstLineChars="200"/>
        <w:rPr>
          <w:rFonts w:hint="eastAsia" w:asciiTheme="minorEastAsia" w:hAnsiTheme="minorEastAsia" w:eastAsiaTheme="minorEastAsia" w:cstheme="minorEastAsia"/>
          <w:b/>
          <w:bCs/>
          <w:color w:val="auto"/>
          <w:szCs w:val="24"/>
          <w:highlight w:val="none"/>
        </w:rPr>
      </w:pPr>
      <w:r>
        <w:rPr>
          <w:rFonts w:hint="eastAsia" w:asciiTheme="minorEastAsia" w:hAnsiTheme="minorEastAsia" w:eastAsiaTheme="minorEastAsia" w:cstheme="minorEastAsia"/>
          <w:b/>
          <w:bCs/>
          <w:color w:val="auto"/>
          <w:szCs w:val="24"/>
          <w:highlight w:val="none"/>
        </w:rPr>
        <w:t>1</w:t>
      </w:r>
      <w:r>
        <w:rPr>
          <w:rFonts w:hint="eastAsia" w:asciiTheme="minorEastAsia" w:hAnsiTheme="minorEastAsia" w:eastAsiaTheme="minorEastAsia" w:cstheme="minorEastAsia"/>
          <w:b/>
          <w:bCs/>
          <w:color w:val="auto"/>
          <w:szCs w:val="24"/>
          <w:highlight w:val="none"/>
          <w:lang w:val="en-US" w:eastAsia="zh-CN"/>
        </w:rPr>
        <w:t>1</w:t>
      </w:r>
      <w:r>
        <w:rPr>
          <w:rFonts w:hint="eastAsia" w:asciiTheme="minorEastAsia" w:hAnsiTheme="minorEastAsia" w:eastAsiaTheme="minorEastAsia" w:cstheme="minorEastAsia"/>
          <w:b/>
          <w:bCs/>
          <w:color w:val="auto"/>
          <w:szCs w:val="24"/>
          <w:highlight w:val="none"/>
        </w:rPr>
        <w:t>．监督实施</w:t>
      </w:r>
    </w:p>
    <w:p w14:paraId="26BFFDAE">
      <w:pPr>
        <w:pStyle w:val="40"/>
        <w:spacing w:line="360" w:lineRule="auto"/>
        <w:ind w:firstLine="480" w:firstLineChars="200"/>
        <w:rPr>
          <w:rFonts w:hint="eastAsia" w:asciiTheme="minorEastAsia" w:hAnsiTheme="minorEastAsia" w:eastAsiaTheme="minorEastAsia" w:cstheme="minorEastAsia"/>
          <w:color w:val="auto"/>
          <w:szCs w:val="24"/>
          <w:highlight w:val="none"/>
        </w:rPr>
      </w:pPr>
      <w:r>
        <w:rPr>
          <w:rFonts w:hint="eastAsia" w:asciiTheme="minorEastAsia" w:hAnsiTheme="minorEastAsia" w:eastAsiaTheme="minorEastAsia" w:cstheme="minorEastAsia"/>
          <w:color w:val="auto"/>
          <w:szCs w:val="24"/>
          <w:highlight w:val="none"/>
        </w:rPr>
        <w:t>承包人须服从发包人对工程质量、进度、成本的全方位监督，施工中的年度计划、季度计划、月度计划、施工方案等应报送监理单位审批和发包人备案。施工中的质量保证措施等资料均应及时报送监理单位和发包人备案。</w:t>
      </w:r>
    </w:p>
    <w:p w14:paraId="7D1B9552">
      <w:pPr>
        <w:pStyle w:val="40"/>
        <w:spacing w:line="360" w:lineRule="auto"/>
        <w:ind w:firstLine="482" w:firstLineChars="200"/>
        <w:rPr>
          <w:rFonts w:hint="eastAsia" w:asciiTheme="minorEastAsia" w:hAnsiTheme="minorEastAsia" w:eastAsiaTheme="minorEastAsia" w:cstheme="minorEastAsia"/>
          <w:b/>
          <w:bCs/>
          <w:color w:val="auto"/>
          <w:szCs w:val="24"/>
          <w:highlight w:val="none"/>
        </w:rPr>
      </w:pPr>
      <w:r>
        <w:rPr>
          <w:rFonts w:hint="eastAsia" w:asciiTheme="minorEastAsia" w:hAnsiTheme="minorEastAsia" w:eastAsiaTheme="minorEastAsia" w:cstheme="minorEastAsia"/>
          <w:b/>
          <w:bCs/>
          <w:color w:val="auto"/>
          <w:szCs w:val="24"/>
          <w:highlight w:val="none"/>
        </w:rPr>
        <w:t>1</w:t>
      </w:r>
      <w:r>
        <w:rPr>
          <w:rFonts w:hint="eastAsia" w:asciiTheme="minorEastAsia" w:hAnsiTheme="minorEastAsia" w:eastAsiaTheme="minorEastAsia" w:cstheme="minorEastAsia"/>
          <w:b/>
          <w:bCs/>
          <w:color w:val="auto"/>
          <w:szCs w:val="24"/>
          <w:highlight w:val="none"/>
          <w:lang w:val="en-US" w:eastAsia="zh-CN"/>
        </w:rPr>
        <w:t>2</w:t>
      </w:r>
      <w:r>
        <w:rPr>
          <w:rFonts w:hint="eastAsia" w:asciiTheme="minorEastAsia" w:hAnsiTheme="minorEastAsia" w:eastAsiaTheme="minorEastAsia" w:cstheme="minorEastAsia"/>
          <w:b/>
          <w:bCs/>
          <w:color w:val="auto"/>
          <w:szCs w:val="24"/>
          <w:highlight w:val="none"/>
        </w:rPr>
        <w:t>．主材的采购和使用</w:t>
      </w:r>
    </w:p>
    <w:p w14:paraId="5626202B">
      <w:pPr>
        <w:pStyle w:val="40"/>
        <w:spacing w:line="360" w:lineRule="auto"/>
        <w:ind w:firstLine="480" w:firstLineChars="200"/>
        <w:rPr>
          <w:rFonts w:hint="eastAsia" w:asciiTheme="minorEastAsia" w:hAnsiTheme="minorEastAsia" w:eastAsiaTheme="minorEastAsia" w:cstheme="minorEastAsia"/>
          <w:color w:val="auto"/>
          <w:szCs w:val="24"/>
          <w:highlight w:val="none"/>
        </w:rPr>
      </w:pPr>
      <w:r>
        <w:rPr>
          <w:rFonts w:hint="eastAsia" w:asciiTheme="minorEastAsia" w:hAnsiTheme="minorEastAsia" w:eastAsiaTheme="minorEastAsia" w:cstheme="minorEastAsia"/>
          <w:color w:val="auto"/>
          <w:szCs w:val="24"/>
          <w:highlight w:val="none"/>
        </w:rPr>
        <w:t>招标人有权拒绝承包人提供的不合格或不符合绿色施工要求的材料，并要求承包人立即进行更换。承包人应按发包人确认后的主要材料的规格、颜色要求采购。如果变更规格或颜色，必须经发包人同意后，报有关审核部门重新核定单价后方可采购，并相应调整合同价款。主要材料必须先提供样板给发包人确定其规格、颜色、等级等，发包人同意后方可使用。</w:t>
      </w:r>
    </w:p>
    <w:p w14:paraId="373F4602">
      <w:pPr>
        <w:pStyle w:val="40"/>
        <w:spacing w:line="360" w:lineRule="auto"/>
        <w:ind w:firstLine="482" w:firstLineChars="200"/>
        <w:rPr>
          <w:rFonts w:hint="eastAsia" w:asciiTheme="minorEastAsia" w:hAnsiTheme="minorEastAsia" w:eastAsiaTheme="minorEastAsia" w:cstheme="minorEastAsia"/>
          <w:b/>
          <w:bCs/>
          <w:color w:val="auto"/>
          <w:szCs w:val="24"/>
          <w:highlight w:val="none"/>
        </w:rPr>
      </w:pPr>
      <w:r>
        <w:rPr>
          <w:rFonts w:hint="eastAsia" w:asciiTheme="minorEastAsia" w:hAnsiTheme="minorEastAsia" w:eastAsiaTheme="minorEastAsia" w:cstheme="minorEastAsia"/>
          <w:b/>
          <w:bCs/>
          <w:color w:val="auto"/>
          <w:szCs w:val="24"/>
          <w:highlight w:val="none"/>
        </w:rPr>
        <w:t>1</w:t>
      </w:r>
      <w:r>
        <w:rPr>
          <w:rFonts w:hint="eastAsia" w:asciiTheme="minorEastAsia" w:hAnsiTheme="minorEastAsia" w:eastAsiaTheme="minorEastAsia" w:cstheme="minorEastAsia"/>
          <w:b/>
          <w:bCs/>
          <w:color w:val="auto"/>
          <w:szCs w:val="24"/>
          <w:highlight w:val="none"/>
          <w:lang w:val="en-US" w:eastAsia="zh-CN"/>
        </w:rPr>
        <w:t>3</w:t>
      </w:r>
      <w:r>
        <w:rPr>
          <w:rFonts w:hint="eastAsia" w:asciiTheme="minorEastAsia" w:hAnsiTheme="minorEastAsia" w:eastAsiaTheme="minorEastAsia" w:cstheme="minorEastAsia"/>
          <w:b/>
          <w:bCs/>
          <w:color w:val="auto"/>
          <w:szCs w:val="24"/>
          <w:highlight w:val="none"/>
        </w:rPr>
        <w:t>．竣工资料移交</w:t>
      </w:r>
    </w:p>
    <w:p w14:paraId="40CF9556">
      <w:pPr>
        <w:pStyle w:val="40"/>
        <w:spacing w:line="360" w:lineRule="auto"/>
        <w:ind w:firstLine="480" w:firstLineChars="200"/>
        <w:rPr>
          <w:rFonts w:hint="eastAsia" w:asciiTheme="minorEastAsia" w:hAnsiTheme="minorEastAsia" w:eastAsiaTheme="minorEastAsia" w:cstheme="minorEastAsia"/>
          <w:color w:val="auto"/>
          <w:szCs w:val="24"/>
          <w:highlight w:val="none"/>
        </w:rPr>
      </w:pPr>
      <w:r>
        <w:rPr>
          <w:rFonts w:hint="eastAsia" w:asciiTheme="minorEastAsia" w:hAnsiTheme="minorEastAsia" w:eastAsiaTheme="minorEastAsia" w:cstheme="minorEastAsia"/>
          <w:color w:val="auto"/>
          <w:szCs w:val="24"/>
          <w:highlight w:val="none"/>
        </w:rPr>
        <w:t>工程竣工验收时，承包人应向监理单位和发包人提供符合国家档案部门备案要求的，编制成册的竣工图及有关的技术档案资料（含声像档案）一式捌份，所有档案资料的制作费用由承包人承担。</w:t>
      </w:r>
    </w:p>
    <w:p w14:paraId="07C85AEF">
      <w:pPr>
        <w:pStyle w:val="40"/>
        <w:spacing w:line="360" w:lineRule="auto"/>
        <w:ind w:firstLine="482" w:firstLineChars="200"/>
        <w:rPr>
          <w:rFonts w:hint="eastAsia" w:asciiTheme="minorEastAsia" w:hAnsiTheme="minorEastAsia" w:eastAsiaTheme="minorEastAsia" w:cstheme="minorEastAsia"/>
          <w:b/>
          <w:bCs/>
          <w:color w:val="auto"/>
          <w:szCs w:val="24"/>
          <w:highlight w:val="none"/>
        </w:rPr>
      </w:pPr>
      <w:r>
        <w:rPr>
          <w:rFonts w:hint="eastAsia" w:asciiTheme="minorEastAsia" w:hAnsiTheme="minorEastAsia" w:eastAsiaTheme="minorEastAsia" w:cstheme="minorEastAsia"/>
          <w:b/>
          <w:bCs/>
          <w:color w:val="auto"/>
          <w:szCs w:val="24"/>
          <w:highlight w:val="none"/>
        </w:rPr>
        <w:t>1</w:t>
      </w:r>
      <w:r>
        <w:rPr>
          <w:rFonts w:hint="eastAsia" w:asciiTheme="minorEastAsia" w:hAnsiTheme="minorEastAsia" w:eastAsiaTheme="minorEastAsia" w:cstheme="minorEastAsia"/>
          <w:b/>
          <w:bCs/>
          <w:color w:val="auto"/>
          <w:szCs w:val="24"/>
          <w:highlight w:val="none"/>
          <w:lang w:val="en-US" w:eastAsia="zh-CN"/>
        </w:rPr>
        <w:t>4</w:t>
      </w:r>
      <w:r>
        <w:rPr>
          <w:rFonts w:hint="eastAsia" w:asciiTheme="minorEastAsia" w:hAnsiTheme="minorEastAsia" w:eastAsiaTheme="minorEastAsia" w:cstheme="minorEastAsia"/>
          <w:b/>
          <w:bCs/>
          <w:color w:val="auto"/>
          <w:szCs w:val="24"/>
          <w:highlight w:val="none"/>
        </w:rPr>
        <w:t>．质量保证</w:t>
      </w:r>
    </w:p>
    <w:p w14:paraId="2422AD04">
      <w:pPr>
        <w:pStyle w:val="40"/>
        <w:spacing w:line="360" w:lineRule="auto"/>
        <w:ind w:firstLine="480" w:firstLineChars="200"/>
        <w:rPr>
          <w:rFonts w:hint="eastAsia" w:asciiTheme="minorEastAsia" w:hAnsiTheme="minorEastAsia" w:eastAsiaTheme="minorEastAsia" w:cstheme="minorEastAsia"/>
          <w:color w:val="auto"/>
          <w:szCs w:val="24"/>
          <w:highlight w:val="none"/>
        </w:rPr>
      </w:pPr>
      <w:r>
        <w:rPr>
          <w:rFonts w:hint="eastAsia" w:asciiTheme="minorEastAsia" w:hAnsiTheme="minorEastAsia" w:eastAsiaTheme="minorEastAsia" w:cstheme="minorEastAsia"/>
          <w:color w:val="auto"/>
          <w:szCs w:val="24"/>
          <w:highlight w:val="none"/>
        </w:rPr>
        <w:t>1</w:t>
      </w:r>
      <w:r>
        <w:rPr>
          <w:rFonts w:hint="eastAsia" w:asciiTheme="minorEastAsia" w:hAnsiTheme="minorEastAsia" w:eastAsiaTheme="minorEastAsia" w:cstheme="minorEastAsia"/>
          <w:color w:val="auto"/>
          <w:szCs w:val="24"/>
          <w:highlight w:val="none"/>
          <w:lang w:val="en-US" w:eastAsia="zh-CN"/>
        </w:rPr>
        <w:t>4</w:t>
      </w:r>
      <w:r>
        <w:rPr>
          <w:rFonts w:hint="eastAsia" w:asciiTheme="minorEastAsia" w:hAnsiTheme="minorEastAsia" w:eastAsiaTheme="minorEastAsia" w:cstheme="minorEastAsia"/>
          <w:color w:val="auto"/>
          <w:szCs w:val="24"/>
          <w:highlight w:val="none"/>
        </w:rPr>
        <w:t>.1 本招标项目缺陷责任期为</w:t>
      </w:r>
      <w:r>
        <w:rPr>
          <w:rFonts w:hint="eastAsia" w:asciiTheme="minorEastAsia" w:hAnsiTheme="minorEastAsia" w:eastAsiaTheme="minorEastAsia" w:cstheme="minorEastAsia"/>
          <w:color w:val="auto"/>
          <w:szCs w:val="24"/>
          <w:highlight w:val="none"/>
          <w:lang w:val="en-US" w:eastAsia="zh-CN"/>
        </w:rPr>
        <w:t>1</w:t>
      </w:r>
      <w:r>
        <w:rPr>
          <w:rFonts w:hint="eastAsia" w:asciiTheme="minorEastAsia" w:hAnsiTheme="minorEastAsia" w:eastAsiaTheme="minorEastAsia" w:cstheme="minorEastAsia"/>
          <w:color w:val="auto"/>
          <w:szCs w:val="24"/>
          <w:highlight w:val="none"/>
        </w:rPr>
        <w:t>年（自通过竣工验收之日起计），在此期间预留金额为结算价3% 的质量保证。</w:t>
      </w:r>
    </w:p>
    <w:p w14:paraId="2664C0B9">
      <w:pPr>
        <w:pStyle w:val="40"/>
        <w:spacing w:line="360" w:lineRule="auto"/>
        <w:ind w:firstLine="480" w:firstLineChars="200"/>
        <w:rPr>
          <w:rFonts w:hint="eastAsia" w:asciiTheme="minorEastAsia" w:hAnsiTheme="minorEastAsia" w:eastAsiaTheme="minorEastAsia" w:cstheme="minorEastAsia"/>
          <w:color w:val="auto"/>
          <w:szCs w:val="24"/>
          <w:highlight w:val="none"/>
        </w:rPr>
      </w:pPr>
      <w:r>
        <w:rPr>
          <w:rFonts w:hint="eastAsia" w:asciiTheme="minorEastAsia" w:hAnsiTheme="minorEastAsia" w:eastAsiaTheme="minorEastAsia" w:cstheme="minorEastAsia"/>
          <w:color w:val="auto"/>
          <w:szCs w:val="24"/>
          <w:highlight w:val="none"/>
        </w:rPr>
        <w:t>1</w:t>
      </w:r>
      <w:r>
        <w:rPr>
          <w:rFonts w:hint="eastAsia" w:asciiTheme="minorEastAsia" w:hAnsiTheme="minorEastAsia" w:eastAsiaTheme="minorEastAsia" w:cstheme="minorEastAsia"/>
          <w:color w:val="auto"/>
          <w:szCs w:val="24"/>
          <w:highlight w:val="none"/>
          <w:lang w:val="en-US" w:eastAsia="zh-CN"/>
        </w:rPr>
        <w:t>4</w:t>
      </w:r>
      <w:r>
        <w:rPr>
          <w:rFonts w:hint="eastAsia" w:asciiTheme="minorEastAsia" w:hAnsiTheme="minorEastAsia" w:eastAsiaTheme="minorEastAsia" w:cstheme="minorEastAsia"/>
          <w:color w:val="auto"/>
          <w:szCs w:val="24"/>
          <w:highlight w:val="none"/>
        </w:rPr>
        <w:t>.2 质量保证的形式包括质量保证金、质量保证担保、质量保证保险三种，由承包人自主选择。</w:t>
      </w:r>
    </w:p>
    <w:p w14:paraId="2C535265">
      <w:pPr>
        <w:pStyle w:val="40"/>
        <w:spacing w:line="360" w:lineRule="auto"/>
        <w:ind w:firstLine="480" w:firstLineChars="200"/>
        <w:rPr>
          <w:rFonts w:hint="eastAsia" w:asciiTheme="minorEastAsia" w:hAnsiTheme="minorEastAsia" w:eastAsiaTheme="minorEastAsia" w:cstheme="minorEastAsia"/>
          <w:color w:val="auto"/>
          <w:szCs w:val="24"/>
          <w:highlight w:val="none"/>
        </w:rPr>
      </w:pPr>
      <w:r>
        <w:rPr>
          <w:rFonts w:hint="eastAsia" w:asciiTheme="minorEastAsia" w:hAnsiTheme="minorEastAsia" w:eastAsiaTheme="minorEastAsia" w:cstheme="minorEastAsia"/>
          <w:color w:val="auto"/>
          <w:szCs w:val="24"/>
          <w:highlight w:val="none"/>
        </w:rPr>
        <w:t>（1）采用质量保证金形式的，在结清审定总造价时一次性扣留相应金额作为质量保证金。</w:t>
      </w:r>
    </w:p>
    <w:p w14:paraId="6FFDB910">
      <w:pPr>
        <w:pStyle w:val="40"/>
        <w:spacing w:line="360" w:lineRule="auto"/>
        <w:ind w:firstLine="480" w:firstLineChars="200"/>
        <w:rPr>
          <w:rFonts w:hint="eastAsia" w:asciiTheme="minorEastAsia" w:hAnsiTheme="minorEastAsia" w:eastAsiaTheme="minorEastAsia" w:cstheme="minorEastAsia"/>
          <w:color w:val="auto"/>
          <w:szCs w:val="24"/>
          <w:highlight w:val="none"/>
        </w:rPr>
      </w:pPr>
      <w:r>
        <w:rPr>
          <w:rFonts w:hint="eastAsia" w:asciiTheme="minorEastAsia" w:hAnsiTheme="minorEastAsia" w:eastAsiaTheme="minorEastAsia" w:cstheme="minorEastAsia"/>
          <w:color w:val="auto"/>
          <w:szCs w:val="24"/>
          <w:highlight w:val="none"/>
        </w:rPr>
        <w:t>（2）采用质量保证担保或质量保证保险的，承包人应在竣工验收时向发包人提交有效的银行保函或保险合同（或保险单）原件，银行保函或保险合同（或保险单）的有效期不得短于缺陷责任期。</w:t>
      </w:r>
    </w:p>
    <w:p w14:paraId="5C7815E7">
      <w:pPr>
        <w:pStyle w:val="40"/>
        <w:spacing w:line="360" w:lineRule="auto"/>
        <w:ind w:firstLine="480" w:firstLineChars="200"/>
        <w:rPr>
          <w:rFonts w:hint="eastAsia" w:asciiTheme="minorEastAsia" w:hAnsiTheme="minorEastAsia" w:eastAsiaTheme="minorEastAsia" w:cstheme="minorEastAsia"/>
          <w:color w:val="auto"/>
          <w:szCs w:val="24"/>
          <w:highlight w:val="none"/>
        </w:rPr>
      </w:pPr>
      <w:r>
        <w:rPr>
          <w:rFonts w:hint="eastAsia" w:asciiTheme="minorEastAsia" w:hAnsiTheme="minorEastAsia" w:eastAsiaTheme="minorEastAsia" w:cstheme="minorEastAsia"/>
          <w:color w:val="auto"/>
          <w:szCs w:val="24"/>
          <w:highlight w:val="none"/>
        </w:rPr>
        <w:t>1</w:t>
      </w:r>
      <w:r>
        <w:rPr>
          <w:rFonts w:hint="eastAsia" w:asciiTheme="minorEastAsia" w:hAnsiTheme="minorEastAsia" w:eastAsiaTheme="minorEastAsia" w:cstheme="minorEastAsia"/>
          <w:color w:val="auto"/>
          <w:szCs w:val="24"/>
          <w:highlight w:val="none"/>
          <w:lang w:val="en-US" w:eastAsia="zh-CN"/>
        </w:rPr>
        <w:t>4</w:t>
      </w:r>
      <w:r>
        <w:rPr>
          <w:rFonts w:hint="eastAsia" w:asciiTheme="minorEastAsia" w:hAnsiTheme="minorEastAsia" w:eastAsiaTheme="minorEastAsia" w:cstheme="minorEastAsia"/>
          <w:color w:val="auto"/>
          <w:szCs w:val="24"/>
          <w:highlight w:val="none"/>
        </w:rPr>
        <w:t>.3 缺陷责任期内，由承包人原因造成的缺陷，承包人应负责维修，并承担鉴定及维修费用。如果承包人不维修也不承担费用，发包人可按合同约定从质量保证中扣除，维修费用超出保证金额的，发包人可按合同约定向承包人进行索赔。承包人维修并承担相应费用后，不免除对工程的损失赔偿责任。</w:t>
      </w:r>
    </w:p>
    <w:p w14:paraId="7ACD39DD">
      <w:pPr>
        <w:pStyle w:val="40"/>
        <w:spacing w:line="360" w:lineRule="auto"/>
        <w:ind w:firstLine="480" w:firstLineChars="200"/>
        <w:rPr>
          <w:rFonts w:hint="eastAsia" w:asciiTheme="minorEastAsia" w:hAnsiTheme="minorEastAsia" w:eastAsiaTheme="minorEastAsia" w:cstheme="minorEastAsia"/>
          <w:color w:val="auto"/>
          <w:szCs w:val="24"/>
          <w:highlight w:val="none"/>
        </w:rPr>
      </w:pPr>
      <w:r>
        <w:rPr>
          <w:rFonts w:hint="eastAsia" w:asciiTheme="minorEastAsia" w:hAnsiTheme="minorEastAsia" w:eastAsiaTheme="minorEastAsia" w:cstheme="minorEastAsia"/>
          <w:color w:val="auto"/>
          <w:szCs w:val="24"/>
          <w:highlight w:val="none"/>
        </w:rPr>
        <w:t>由他人原因造成的缺陷，发包人负责组织维修，承包人不承担费用，且发包人不得从质量保证中扣除费用。</w:t>
      </w:r>
    </w:p>
    <w:p w14:paraId="4C9C7974">
      <w:pPr>
        <w:pStyle w:val="40"/>
        <w:spacing w:line="360" w:lineRule="auto"/>
        <w:ind w:firstLine="480" w:firstLineChars="200"/>
        <w:rPr>
          <w:rFonts w:hint="eastAsia" w:asciiTheme="minorEastAsia" w:hAnsiTheme="minorEastAsia" w:eastAsiaTheme="minorEastAsia" w:cstheme="minorEastAsia"/>
          <w:color w:val="auto"/>
          <w:szCs w:val="24"/>
          <w:highlight w:val="none"/>
        </w:rPr>
      </w:pPr>
      <w:r>
        <w:rPr>
          <w:rFonts w:hint="eastAsia" w:asciiTheme="minorEastAsia" w:hAnsiTheme="minorEastAsia" w:eastAsiaTheme="minorEastAsia" w:cstheme="minorEastAsia"/>
          <w:color w:val="auto"/>
          <w:szCs w:val="24"/>
          <w:highlight w:val="none"/>
        </w:rPr>
        <w:t>1</w:t>
      </w:r>
      <w:r>
        <w:rPr>
          <w:rFonts w:hint="eastAsia" w:asciiTheme="minorEastAsia" w:hAnsiTheme="minorEastAsia" w:eastAsiaTheme="minorEastAsia" w:cstheme="minorEastAsia"/>
          <w:color w:val="auto"/>
          <w:szCs w:val="24"/>
          <w:highlight w:val="none"/>
          <w:lang w:val="en-US" w:eastAsia="zh-CN"/>
        </w:rPr>
        <w:t>4</w:t>
      </w:r>
      <w:r>
        <w:rPr>
          <w:rFonts w:hint="eastAsia" w:asciiTheme="minorEastAsia" w:hAnsiTheme="minorEastAsia" w:eastAsiaTheme="minorEastAsia" w:cstheme="minorEastAsia"/>
          <w:color w:val="auto"/>
          <w:szCs w:val="24"/>
          <w:highlight w:val="none"/>
        </w:rPr>
        <w:t>.4 缺陷责任期内，承包人应认真履行合同约定的责任。缺陷责任期到期后，承包人向发包人申请退还质量保证，发包人应按照《建设工程质量保证金管理办法》有关规定将质量保证退还给承包人。</w:t>
      </w:r>
    </w:p>
    <w:p w14:paraId="2A3DB652">
      <w:pPr>
        <w:pStyle w:val="40"/>
        <w:spacing w:line="360" w:lineRule="auto"/>
        <w:ind w:firstLine="482" w:firstLineChars="200"/>
        <w:rPr>
          <w:rFonts w:hint="eastAsia" w:asciiTheme="minorEastAsia" w:hAnsiTheme="minorEastAsia" w:eastAsiaTheme="minorEastAsia" w:cstheme="minorEastAsia"/>
          <w:b/>
          <w:bCs/>
          <w:color w:val="auto"/>
          <w:szCs w:val="24"/>
          <w:highlight w:val="none"/>
        </w:rPr>
      </w:pPr>
      <w:r>
        <w:rPr>
          <w:rFonts w:hint="eastAsia" w:asciiTheme="minorEastAsia" w:hAnsiTheme="minorEastAsia" w:eastAsiaTheme="minorEastAsia" w:cstheme="minorEastAsia"/>
          <w:b/>
          <w:bCs/>
          <w:color w:val="auto"/>
          <w:szCs w:val="24"/>
          <w:highlight w:val="none"/>
        </w:rPr>
        <w:t>1</w:t>
      </w:r>
      <w:r>
        <w:rPr>
          <w:rFonts w:hint="eastAsia" w:asciiTheme="minorEastAsia" w:hAnsiTheme="minorEastAsia" w:eastAsiaTheme="minorEastAsia" w:cstheme="minorEastAsia"/>
          <w:b/>
          <w:bCs/>
          <w:color w:val="auto"/>
          <w:szCs w:val="24"/>
          <w:highlight w:val="none"/>
          <w:lang w:val="en-US" w:eastAsia="zh-CN"/>
        </w:rPr>
        <w:t>5</w:t>
      </w:r>
      <w:r>
        <w:rPr>
          <w:rFonts w:hint="eastAsia" w:asciiTheme="minorEastAsia" w:hAnsiTheme="minorEastAsia" w:eastAsiaTheme="minorEastAsia" w:cstheme="minorEastAsia"/>
          <w:b/>
          <w:bCs/>
          <w:color w:val="auto"/>
          <w:szCs w:val="24"/>
          <w:highlight w:val="none"/>
        </w:rPr>
        <w:t>．不良行为处理</w:t>
      </w:r>
    </w:p>
    <w:p w14:paraId="40C85684">
      <w:pPr>
        <w:pStyle w:val="40"/>
        <w:spacing w:line="360" w:lineRule="auto"/>
        <w:ind w:firstLine="480" w:firstLineChars="200"/>
        <w:rPr>
          <w:rFonts w:hint="eastAsia" w:asciiTheme="minorEastAsia" w:hAnsiTheme="minorEastAsia" w:eastAsiaTheme="minorEastAsia" w:cstheme="minorEastAsia"/>
          <w:color w:val="auto"/>
          <w:szCs w:val="24"/>
          <w:highlight w:val="none"/>
        </w:rPr>
      </w:pPr>
      <w:r>
        <w:rPr>
          <w:rFonts w:hint="eastAsia" w:asciiTheme="minorEastAsia" w:hAnsiTheme="minorEastAsia" w:eastAsiaTheme="minorEastAsia" w:cstheme="minorEastAsia"/>
          <w:color w:val="auto"/>
          <w:szCs w:val="24"/>
          <w:highlight w:val="none"/>
        </w:rPr>
        <w:t>承包人及其有关人员有下列行为之一的，发包人应及时向建设行政主管部门报告。</w:t>
      </w:r>
    </w:p>
    <w:p w14:paraId="3138B3AF">
      <w:pPr>
        <w:pStyle w:val="40"/>
        <w:spacing w:line="360" w:lineRule="auto"/>
        <w:ind w:firstLine="480" w:firstLineChars="200"/>
        <w:rPr>
          <w:rFonts w:hint="eastAsia" w:asciiTheme="minorEastAsia" w:hAnsiTheme="minorEastAsia" w:eastAsiaTheme="minorEastAsia" w:cstheme="minorEastAsia"/>
          <w:color w:val="auto"/>
          <w:szCs w:val="24"/>
          <w:highlight w:val="none"/>
        </w:rPr>
      </w:pPr>
      <w:r>
        <w:rPr>
          <w:rFonts w:hint="eastAsia" w:asciiTheme="minorEastAsia" w:hAnsiTheme="minorEastAsia" w:eastAsiaTheme="minorEastAsia" w:cstheme="minorEastAsia"/>
          <w:color w:val="auto"/>
          <w:szCs w:val="24"/>
          <w:highlight w:val="none"/>
        </w:rPr>
        <w:t>（1）转包、违法分包或违反投标承诺分包工程的；</w:t>
      </w:r>
    </w:p>
    <w:p w14:paraId="68CEF834">
      <w:pPr>
        <w:pStyle w:val="40"/>
        <w:spacing w:line="360" w:lineRule="auto"/>
        <w:ind w:firstLine="480" w:firstLineChars="200"/>
        <w:rPr>
          <w:rFonts w:hint="eastAsia" w:asciiTheme="minorEastAsia" w:hAnsiTheme="minorEastAsia" w:eastAsiaTheme="minorEastAsia" w:cstheme="minorEastAsia"/>
          <w:color w:val="auto"/>
          <w:szCs w:val="24"/>
          <w:highlight w:val="none"/>
        </w:rPr>
      </w:pPr>
      <w:r>
        <w:rPr>
          <w:rFonts w:hint="eastAsia" w:asciiTheme="minorEastAsia" w:hAnsiTheme="minorEastAsia" w:eastAsiaTheme="minorEastAsia" w:cstheme="minorEastAsia"/>
          <w:color w:val="auto"/>
          <w:szCs w:val="24"/>
          <w:highlight w:val="none"/>
        </w:rPr>
        <w:t>（2）非原参加投标中标的项目经理负责组织施工或在实施过程中擅自更换项目经理的、项目的其他主要管理人员与中标文件确定的人员不相符的；</w:t>
      </w:r>
    </w:p>
    <w:p w14:paraId="2D5AB2FE">
      <w:pPr>
        <w:pStyle w:val="40"/>
        <w:spacing w:line="360" w:lineRule="auto"/>
        <w:ind w:firstLine="480" w:firstLineChars="200"/>
        <w:rPr>
          <w:rFonts w:hint="eastAsia" w:asciiTheme="minorEastAsia" w:hAnsiTheme="minorEastAsia" w:eastAsiaTheme="minorEastAsia" w:cstheme="minorEastAsia"/>
          <w:color w:val="auto"/>
          <w:szCs w:val="24"/>
          <w:highlight w:val="none"/>
        </w:rPr>
      </w:pPr>
      <w:r>
        <w:rPr>
          <w:rFonts w:hint="eastAsia" w:asciiTheme="minorEastAsia" w:hAnsiTheme="minorEastAsia" w:eastAsiaTheme="minorEastAsia" w:cstheme="minorEastAsia"/>
          <w:color w:val="auto"/>
          <w:szCs w:val="24"/>
          <w:highlight w:val="none"/>
        </w:rPr>
        <w:t>（3）投标文件确定的大型机械设备没有进入施工现场的；</w:t>
      </w:r>
    </w:p>
    <w:p w14:paraId="2FE9D827">
      <w:pPr>
        <w:pStyle w:val="40"/>
        <w:spacing w:line="360" w:lineRule="auto"/>
        <w:ind w:firstLine="480" w:firstLineChars="200"/>
        <w:rPr>
          <w:rFonts w:hint="eastAsia" w:asciiTheme="minorEastAsia" w:hAnsiTheme="minorEastAsia" w:eastAsiaTheme="minorEastAsia" w:cstheme="minorEastAsia"/>
          <w:color w:val="auto"/>
          <w:szCs w:val="24"/>
          <w:highlight w:val="none"/>
        </w:rPr>
      </w:pPr>
      <w:r>
        <w:rPr>
          <w:rFonts w:hint="eastAsia" w:asciiTheme="minorEastAsia" w:hAnsiTheme="minorEastAsia" w:eastAsiaTheme="minorEastAsia" w:cstheme="minorEastAsia"/>
          <w:color w:val="auto"/>
          <w:szCs w:val="24"/>
          <w:highlight w:val="none"/>
        </w:rPr>
        <w:t>（4）与建设单位、监理单位串通，签认虚假工程量或工程造价的；</w:t>
      </w:r>
    </w:p>
    <w:p w14:paraId="2483C5B2">
      <w:pPr>
        <w:pStyle w:val="40"/>
        <w:spacing w:line="360" w:lineRule="auto"/>
        <w:ind w:firstLine="480" w:firstLineChars="200"/>
        <w:rPr>
          <w:rFonts w:hint="eastAsia" w:asciiTheme="minorEastAsia" w:hAnsiTheme="minorEastAsia" w:eastAsiaTheme="minorEastAsia" w:cstheme="minorEastAsia"/>
          <w:color w:val="auto"/>
          <w:szCs w:val="24"/>
          <w:highlight w:val="none"/>
        </w:rPr>
      </w:pPr>
      <w:r>
        <w:rPr>
          <w:rFonts w:hint="eastAsia" w:asciiTheme="minorEastAsia" w:hAnsiTheme="minorEastAsia" w:eastAsiaTheme="minorEastAsia" w:cstheme="minorEastAsia"/>
          <w:color w:val="auto"/>
          <w:szCs w:val="24"/>
          <w:highlight w:val="none"/>
        </w:rPr>
        <w:t>（5）项目经理施工现场管理不到位的；</w:t>
      </w:r>
    </w:p>
    <w:p w14:paraId="60B36E2E">
      <w:pPr>
        <w:pStyle w:val="40"/>
        <w:spacing w:line="360" w:lineRule="auto"/>
        <w:ind w:firstLine="480" w:firstLineChars="200"/>
        <w:rPr>
          <w:rFonts w:hint="eastAsia" w:asciiTheme="minorEastAsia" w:hAnsiTheme="minorEastAsia" w:eastAsiaTheme="minorEastAsia" w:cstheme="minorEastAsia"/>
          <w:color w:val="auto"/>
          <w:szCs w:val="24"/>
          <w:highlight w:val="none"/>
        </w:rPr>
      </w:pPr>
      <w:r>
        <w:rPr>
          <w:rFonts w:hint="eastAsia" w:asciiTheme="minorEastAsia" w:hAnsiTheme="minorEastAsia" w:eastAsiaTheme="minorEastAsia" w:cstheme="minorEastAsia"/>
          <w:color w:val="auto"/>
          <w:szCs w:val="24"/>
          <w:highlight w:val="none"/>
        </w:rPr>
        <w:t>（6）项目经理在非本人资格证书注册单位从事工程项目施工管理的；</w:t>
      </w:r>
    </w:p>
    <w:p w14:paraId="650C63EB">
      <w:pPr>
        <w:pStyle w:val="40"/>
        <w:spacing w:line="360" w:lineRule="auto"/>
        <w:ind w:firstLine="480" w:firstLineChars="200"/>
        <w:rPr>
          <w:rFonts w:hint="eastAsia" w:asciiTheme="minorEastAsia" w:hAnsiTheme="minorEastAsia" w:eastAsiaTheme="minorEastAsia" w:cstheme="minorEastAsia"/>
          <w:color w:val="auto"/>
          <w:szCs w:val="24"/>
          <w:highlight w:val="none"/>
        </w:rPr>
      </w:pPr>
      <w:r>
        <w:rPr>
          <w:rFonts w:hint="eastAsia" w:asciiTheme="minorEastAsia" w:hAnsiTheme="minorEastAsia" w:eastAsiaTheme="minorEastAsia" w:cstheme="minorEastAsia"/>
          <w:color w:val="auto"/>
          <w:szCs w:val="24"/>
          <w:highlight w:val="none"/>
        </w:rPr>
        <w:t>（7）项目经理同时承担超过一项工程项目的；</w:t>
      </w:r>
    </w:p>
    <w:p w14:paraId="521C9535">
      <w:pPr>
        <w:pStyle w:val="40"/>
        <w:spacing w:line="360" w:lineRule="auto"/>
        <w:ind w:firstLine="480" w:firstLineChars="200"/>
        <w:rPr>
          <w:rFonts w:hint="eastAsia" w:asciiTheme="minorEastAsia" w:hAnsiTheme="minorEastAsia" w:eastAsiaTheme="minorEastAsia" w:cstheme="minorEastAsia"/>
          <w:color w:val="auto"/>
          <w:szCs w:val="24"/>
          <w:highlight w:val="none"/>
        </w:rPr>
      </w:pPr>
      <w:r>
        <w:rPr>
          <w:rFonts w:hint="eastAsia" w:asciiTheme="minorEastAsia" w:hAnsiTheme="minorEastAsia" w:eastAsiaTheme="minorEastAsia" w:cstheme="minorEastAsia"/>
          <w:color w:val="auto"/>
          <w:szCs w:val="24"/>
          <w:highlight w:val="none"/>
        </w:rPr>
        <w:t>（8）违反有关法律、法规、规章规定的其它行为。</w:t>
      </w:r>
    </w:p>
    <w:p w14:paraId="7CFA052F">
      <w:pPr>
        <w:pStyle w:val="40"/>
        <w:spacing w:line="360" w:lineRule="auto"/>
        <w:ind w:firstLine="482" w:firstLineChars="200"/>
        <w:rPr>
          <w:rFonts w:hint="eastAsia" w:asciiTheme="minorEastAsia" w:hAnsiTheme="minorEastAsia" w:eastAsiaTheme="minorEastAsia" w:cstheme="minorEastAsia"/>
          <w:b/>
          <w:bCs/>
          <w:color w:val="auto"/>
          <w:szCs w:val="24"/>
          <w:highlight w:val="none"/>
        </w:rPr>
      </w:pPr>
      <w:r>
        <w:rPr>
          <w:rFonts w:hint="eastAsia" w:asciiTheme="minorEastAsia" w:hAnsiTheme="minorEastAsia" w:eastAsiaTheme="minorEastAsia" w:cstheme="minorEastAsia"/>
          <w:b/>
          <w:bCs/>
          <w:color w:val="auto"/>
          <w:szCs w:val="24"/>
          <w:highlight w:val="none"/>
        </w:rPr>
        <w:t>1</w:t>
      </w:r>
      <w:r>
        <w:rPr>
          <w:rFonts w:hint="eastAsia" w:asciiTheme="minorEastAsia" w:hAnsiTheme="minorEastAsia" w:eastAsiaTheme="minorEastAsia" w:cstheme="minorEastAsia"/>
          <w:b/>
          <w:bCs/>
          <w:color w:val="auto"/>
          <w:szCs w:val="24"/>
          <w:highlight w:val="none"/>
          <w:lang w:val="en-US" w:eastAsia="zh-CN"/>
        </w:rPr>
        <w:t>6</w:t>
      </w:r>
      <w:r>
        <w:rPr>
          <w:rFonts w:hint="eastAsia" w:asciiTheme="minorEastAsia" w:hAnsiTheme="minorEastAsia" w:eastAsiaTheme="minorEastAsia" w:cstheme="minorEastAsia"/>
          <w:b/>
          <w:bCs/>
          <w:color w:val="auto"/>
          <w:szCs w:val="24"/>
          <w:highlight w:val="none"/>
        </w:rPr>
        <w:t>．信用评价条款内容</w:t>
      </w:r>
    </w:p>
    <w:p w14:paraId="6BF678E4">
      <w:pPr>
        <w:pStyle w:val="40"/>
        <w:spacing w:line="360" w:lineRule="auto"/>
        <w:ind w:firstLine="480" w:firstLineChars="200"/>
        <w:rPr>
          <w:rFonts w:hint="eastAsia" w:asciiTheme="minorEastAsia" w:hAnsiTheme="minorEastAsia" w:eastAsiaTheme="minorEastAsia" w:cstheme="minorEastAsia"/>
          <w:color w:val="auto"/>
          <w:szCs w:val="24"/>
          <w:highlight w:val="none"/>
        </w:rPr>
      </w:pPr>
      <w:r>
        <w:rPr>
          <w:rFonts w:hint="eastAsia" w:asciiTheme="minorEastAsia" w:hAnsiTheme="minorEastAsia" w:eastAsiaTheme="minorEastAsia" w:cstheme="minorEastAsia"/>
          <w:color w:val="auto"/>
          <w:szCs w:val="24"/>
          <w:highlight w:val="none"/>
        </w:rPr>
        <w:t>由招标人决定是否对施工单位的履约情况进行信用评价。若进行信用评价，评价条款由招标人自拟，条款内容可参考人员到位情况、服务配合程度、服务成果质量、项目后期服务及信用评价结果的运用等。</w:t>
      </w:r>
    </w:p>
    <w:p w14:paraId="13945B70">
      <w:pPr>
        <w:pStyle w:val="40"/>
        <w:spacing w:line="360" w:lineRule="auto"/>
        <w:ind w:firstLine="482" w:firstLineChars="200"/>
        <w:rPr>
          <w:rFonts w:hint="eastAsia" w:asciiTheme="minorEastAsia" w:hAnsiTheme="minorEastAsia" w:eastAsiaTheme="minorEastAsia" w:cstheme="minorEastAsia"/>
          <w:b/>
          <w:bCs/>
          <w:color w:val="auto"/>
          <w:szCs w:val="24"/>
          <w:highlight w:val="none"/>
        </w:rPr>
      </w:pPr>
      <w:r>
        <w:rPr>
          <w:rFonts w:hint="eastAsia" w:asciiTheme="minorEastAsia" w:hAnsiTheme="minorEastAsia" w:eastAsiaTheme="minorEastAsia" w:cstheme="minorEastAsia"/>
          <w:b/>
          <w:bCs/>
          <w:color w:val="auto"/>
          <w:szCs w:val="24"/>
          <w:highlight w:val="none"/>
        </w:rPr>
        <w:t>1</w:t>
      </w:r>
      <w:r>
        <w:rPr>
          <w:rFonts w:hint="eastAsia" w:asciiTheme="minorEastAsia" w:hAnsiTheme="minorEastAsia" w:eastAsiaTheme="minorEastAsia" w:cstheme="minorEastAsia"/>
          <w:b/>
          <w:bCs/>
          <w:color w:val="auto"/>
          <w:szCs w:val="24"/>
          <w:highlight w:val="none"/>
          <w:lang w:val="en-US" w:eastAsia="zh-CN"/>
        </w:rPr>
        <w:t>7</w:t>
      </w:r>
      <w:r>
        <w:rPr>
          <w:rFonts w:hint="eastAsia" w:asciiTheme="minorEastAsia" w:hAnsiTheme="minorEastAsia" w:eastAsiaTheme="minorEastAsia" w:cstheme="minorEastAsia"/>
          <w:b/>
          <w:bCs/>
          <w:color w:val="auto"/>
          <w:szCs w:val="24"/>
          <w:highlight w:val="none"/>
        </w:rPr>
        <w:t>.</w:t>
      </w:r>
      <w:r>
        <w:rPr>
          <w:rFonts w:hint="eastAsia" w:asciiTheme="minorEastAsia" w:hAnsiTheme="minorEastAsia" w:eastAsiaTheme="minorEastAsia" w:cstheme="minorEastAsia"/>
          <w:b/>
          <w:bCs/>
          <w:color w:val="auto"/>
          <w:szCs w:val="24"/>
          <w:highlight w:val="none"/>
          <w:lang w:val="en-US" w:eastAsia="zh-CN"/>
        </w:rPr>
        <w:t>其他事项</w:t>
      </w:r>
    </w:p>
    <w:p w14:paraId="5ED47C8F">
      <w:pPr>
        <w:pStyle w:val="40"/>
        <w:spacing w:line="360" w:lineRule="auto"/>
        <w:ind w:firstLine="480" w:firstLineChars="200"/>
        <w:rPr>
          <w:rFonts w:hint="eastAsia" w:asciiTheme="minorEastAsia" w:hAnsiTheme="minorEastAsia" w:eastAsiaTheme="minorEastAsia" w:cstheme="minorEastAsia"/>
          <w:color w:val="auto"/>
          <w:szCs w:val="24"/>
          <w:highlight w:val="none"/>
        </w:rPr>
      </w:pPr>
      <w:r>
        <w:rPr>
          <w:rFonts w:hint="eastAsia" w:asciiTheme="minorEastAsia" w:hAnsiTheme="minorEastAsia" w:eastAsiaTheme="minorEastAsia" w:cstheme="minorEastAsia"/>
          <w:color w:val="auto"/>
          <w:szCs w:val="24"/>
          <w:highlight w:val="none"/>
          <w:lang w:val="en-US" w:eastAsia="zh-CN"/>
        </w:rPr>
        <w:t xml:space="preserve">17.1 危险性较大的分部分项工程安全管理约定。中标人应对建设单位组织的勘察、设计等单位在施工招标文件中列出的危大工程清单进行投标文件回应。对危险性较大的工程必须按《危险性较大的分部分项工程安全管理规定》（中华人民共和国住房和城乡建设部令第 37 号）的规定编制专项施工方案。同时，中标人必须按照《危险性较大的分部分项工程安全管理规定》的规定和经审批的专项施工方案履行安全职责，严格执行国家、地方政府有关施工安全管理方面的法律、法规及规章制度，同时严 </w:t>
      </w:r>
    </w:p>
    <w:p w14:paraId="1B670583">
      <w:pPr>
        <w:pStyle w:val="40"/>
        <w:spacing w:line="360" w:lineRule="auto"/>
        <w:ind w:firstLine="480" w:firstLineChars="200"/>
        <w:rPr>
          <w:rFonts w:hint="eastAsia" w:asciiTheme="minorEastAsia" w:hAnsiTheme="minorEastAsia" w:eastAsiaTheme="minorEastAsia" w:cstheme="minorEastAsia"/>
          <w:color w:val="auto"/>
          <w:szCs w:val="24"/>
          <w:highlight w:val="none"/>
        </w:rPr>
      </w:pPr>
      <w:r>
        <w:rPr>
          <w:rFonts w:hint="eastAsia" w:asciiTheme="minorEastAsia" w:hAnsiTheme="minorEastAsia" w:eastAsiaTheme="minorEastAsia" w:cstheme="minorEastAsia"/>
          <w:color w:val="auto"/>
          <w:szCs w:val="24"/>
          <w:highlight w:val="none"/>
          <w:lang w:val="en-US" w:eastAsia="zh-CN"/>
        </w:rPr>
        <w:t>格执行招标人制订的本项目安全生产管理方面的规章制度、安全检查程序及施工安全管理要求，以及监理人有关安全工作的指令。中标人应根据《危险性较大的分部分项工程安全管理规定》（住房城乡建设部令第 37 号）、《住房城乡建设部办公厅关于实施&lt;危险性较大的分部分项工程安全管理规定&gt;有关问题的通知》（建办质〔2018〕31 号）、《广东省住房和城乡建设厅关于房屋市政工程危险性较大的分部分项工程安全管理的实施细则的通知》(粤建规范〔2019〕2 号) 和《广东省安全生产委员会办公室 广东省住房和城乡建设厅关于&lt;严格落实危险性较大的分部分项工程“六不施工”要求的通知&gt;》（粤安办〔2020〕151 号）等有关危险性较大的分部分项工程的法规规定通知，履行建设工程安全生产管理职责。</w:t>
      </w:r>
    </w:p>
    <w:p w14:paraId="667D704D">
      <w:pPr>
        <w:pStyle w:val="40"/>
        <w:spacing w:line="360" w:lineRule="auto"/>
        <w:ind w:firstLine="480" w:firstLineChars="200"/>
        <w:rPr>
          <w:rFonts w:hint="eastAsia" w:asciiTheme="minorEastAsia" w:hAnsiTheme="minorEastAsia" w:eastAsiaTheme="minorEastAsia" w:cstheme="minorEastAsia"/>
          <w:color w:val="auto"/>
          <w:szCs w:val="24"/>
          <w:highlight w:val="none"/>
        </w:rPr>
      </w:pPr>
      <w:r>
        <w:rPr>
          <w:rFonts w:hint="eastAsia" w:asciiTheme="minorEastAsia" w:hAnsiTheme="minorEastAsia" w:eastAsiaTheme="minorEastAsia" w:cstheme="minorEastAsia"/>
          <w:color w:val="auto"/>
          <w:szCs w:val="24"/>
          <w:highlight w:val="none"/>
          <w:lang w:val="en-US" w:eastAsia="zh-CN"/>
        </w:rPr>
        <w:t xml:space="preserve">17.2 中标人在工程实施过程中，按照国家、省、市的相关规定制定相关的专项安全施工方案（如高支模、基坑支护、沉井等），编制专项施工方案报监理人、招标人审批后方可开展专项工程的施工。 </w:t>
      </w:r>
    </w:p>
    <w:p w14:paraId="2130BF1A">
      <w:pPr>
        <w:pStyle w:val="40"/>
        <w:spacing w:line="360" w:lineRule="auto"/>
        <w:ind w:firstLine="480" w:firstLineChars="200"/>
        <w:rPr>
          <w:rFonts w:hint="eastAsia" w:asciiTheme="minorEastAsia" w:hAnsiTheme="minorEastAsia" w:eastAsiaTheme="minorEastAsia" w:cstheme="minorEastAsia"/>
          <w:color w:val="auto"/>
          <w:szCs w:val="24"/>
          <w:highlight w:val="none"/>
          <w:lang w:val="en-US" w:eastAsia="zh-CN"/>
        </w:rPr>
      </w:pPr>
      <w:r>
        <w:rPr>
          <w:rFonts w:hint="eastAsia" w:asciiTheme="minorEastAsia" w:hAnsiTheme="minorEastAsia" w:eastAsiaTheme="minorEastAsia" w:cstheme="minorEastAsia"/>
          <w:color w:val="auto"/>
          <w:szCs w:val="24"/>
          <w:highlight w:val="none"/>
          <w:lang w:val="en-US" w:eastAsia="zh-CN"/>
        </w:rPr>
        <w:t>17.3 中标人须按照《韶关市建筑垃圾管理条例》（2021 年 5 月 1 日起施行），将弃土运至经韶关市政府有关规定核准使用的建筑垃圾消纳场，否则招标人有权要求中标人无条件将弃土从违约弃土点运至经韶关市政府有关规定核准使用的建筑垃圾消纳场并扣除违约金 3 万元人民币/次。中标人对建筑垃圾须按《韶关市建筑垃圾管理条例》（2021 年 5 月 1 日起 施行）的相关规定进行排放和运输，投标人在投标报价时综合考虑在报价内。中标人应在施工现场建立洗车槽和临时排水系统等确保外运车辆（土方运输车辆应符合韶关市相关规定）不带泥上路，投标人在投标报价时综合考虑在报价内，招标人不另行支付该部分费用）。建设单位、施工单位应当在施工工地出入口显著位置公示建筑垃圾处理方案主要信息，包括建设工程垃圾种类、产生量、外运处置去向等信息及各相关单位名称、联系人及联系电话等。</w:t>
      </w:r>
    </w:p>
    <w:p w14:paraId="486790E0">
      <w:pPr>
        <w:pStyle w:val="40"/>
        <w:spacing w:line="360" w:lineRule="auto"/>
        <w:ind w:firstLine="480" w:firstLineChars="200"/>
        <w:rPr>
          <w:rFonts w:hint="eastAsia" w:asciiTheme="minorEastAsia" w:hAnsiTheme="minorEastAsia" w:eastAsiaTheme="minorEastAsia" w:cstheme="minorEastAsia"/>
          <w:color w:val="auto"/>
          <w:szCs w:val="24"/>
          <w:highlight w:val="none"/>
          <w:lang w:val="en-US" w:eastAsia="zh-CN"/>
        </w:rPr>
      </w:pPr>
      <w:r>
        <w:rPr>
          <w:rFonts w:hint="eastAsia" w:asciiTheme="minorEastAsia" w:hAnsiTheme="minorEastAsia" w:eastAsiaTheme="minorEastAsia" w:cstheme="minorEastAsia"/>
          <w:color w:val="auto"/>
          <w:szCs w:val="24"/>
          <w:highlight w:val="none"/>
          <w:lang w:val="en-US" w:eastAsia="zh-CN"/>
        </w:rPr>
        <w:t>17.4 工程竣工验收后 15 日内，中标人应按市城建档案馆的要求（质量、数量），将编制成册的施工档案资料（含声像档案和电子档案）提供给招标人、市城建档案馆、市住建管理局、管养单位及监理单位，并承担档案涉及的所有费用（制作标准和相关要求按市城建档案馆的有关规定执行）。中标人提交符合城建档案馆要求的竣工资料经招标人确认签收后，即可办理工程结算手续。</w:t>
      </w:r>
    </w:p>
    <w:p w14:paraId="326D1698">
      <w:pPr>
        <w:pStyle w:val="40"/>
        <w:spacing w:line="360" w:lineRule="auto"/>
        <w:ind w:firstLine="480" w:firstLineChars="200"/>
        <w:rPr>
          <w:rFonts w:hint="eastAsia" w:asciiTheme="minorEastAsia" w:hAnsiTheme="minorEastAsia" w:eastAsiaTheme="minorEastAsia" w:cstheme="minorEastAsia"/>
          <w:color w:val="auto"/>
          <w:szCs w:val="24"/>
          <w:highlight w:val="none"/>
          <w:lang w:val="en-US" w:eastAsia="zh-CN"/>
        </w:rPr>
      </w:pPr>
      <w:r>
        <w:rPr>
          <w:rFonts w:hint="eastAsia" w:asciiTheme="minorEastAsia" w:hAnsiTheme="minorEastAsia" w:eastAsiaTheme="minorEastAsia" w:cstheme="minorEastAsia"/>
          <w:color w:val="auto"/>
          <w:szCs w:val="24"/>
          <w:highlight w:val="none"/>
          <w:lang w:val="en-US" w:eastAsia="zh-CN"/>
        </w:rPr>
        <w:t>17.5 本项目农民工工资总额占承包合同工程造价比例不低于3%，根据《韶关市工程建设领域农民工工资保证金管理实施细则》（韶人社规〔2023〕2号）文件规定，中标人应当自工程取得施工许可证（开工报告批复、开工备案）之日起 20 个工作日内按要求一次性将工人工资保证金存入银行专用存款账户。逾期未交纳的，招标人将扣留与本项目工人工资保证金等额的工程款（工人工资除外），直至中标人按《韶关市工程建设领域农民工工资保证金管理实施细则》相关文件要求缴纳工人工资保证金。在中标人未按要求缴纳工人工资保证金期间，招标人扣留的工程款将作为工人工资保证金的预备资金，招标人有权将该部分资金用于处理该项目工人工资拖欠等情况的问题。如发生中标人拖欠民工工资并且向政府或招标人索要中标人拖欠工资的，招标人有权使用工人工资保证金或在剩余进度款范围内代中标人向民工支付工资，中标人对招标人垫付工资的人员范围和工资数额均不得提异议。招标人代支的工资除了从当期工程款内直接扣除外,并按招标文件相关约定缴纳违约金。</w:t>
      </w:r>
    </w:p>
    <w:p w14:paraId="0FD67465">
      <w:pPr>
        <w:pStyle w:val="40"/>
        <w:spacing w:line="360" w:lineRule="auto"/>
        <w:ind w:firstLine="480" w:firstLineChars="200"/>
        <w:rPr>
          <w:rFonts w:hint="eastAsia" w:asciiTheme="minorEastAsia" w:hAnsiTheme="minorEastAsia" w:eastAsiaTheme="minorEastAsia" w:cstheme="minorEastAsia"/>
          <w:color w:val="auto"/>
          <w:szCs w:val="24"/>
          <w:highlight w:val="none"/>
          <w:lang w:val="en-US" w:eastAsia="zh-CN"/>
        </w:rPr>
      </w:pPr>
      <w:r>
        <w:rPr>
          <w:rFonts w:hint="eastAsia" w:asciiTheme="minorEastAsia" w:hAnsiTheme="minorEastAsia" w:eastAsiaTheme="minorEastAsia" w:cstheme="minorEastAsia"/>
          <w:color w:val="auto"/>
          <w:szCs w:val="24"/>
          <w:highlight w:val="none"/>
          <w:lang w:val="en-US" w:eastAsia="zh-CN"/>
        </w:rPr>
        <w:t xml:space="preserve">（一）用人单位应当在工程施工合同签订之日起 30 日内，在建设项目所在地的银行业金融机构设立工人工资支付专用账户,发包人支付工程款时，将按工程款（不含工人工资）和工人工资两部分分开支付，工人工资支付至专用账户。 </w:t>
      </w:r>
    </w:p>
    <w:p w14:paraId="1B16257C">
      <w:pPr>
        <w:pStyle w:val="40"/>
        <w:spacing w:line="360" w:lineRule="auto"/>
        <w:ind w:firstLine="480" w:firstLineChars="200"/>
        <w:rPr>
          <w:rFonts w:hint="eastAsia" w:asciiTheme="minorEastAsia" w:hAnsiTheme="minorEastAsia" w:eastAsiaTheme="minorEastAsia" w:cstheme="minorEastAsia"/>
          <w:color w:val="auto"/>
          <w:szCs w:val="24"/>
          <w:highlight w:val="none"/>
          <w:lang w:val="en-US" w:eastAsia="zh-CN"/>
        </w:rPr>
      </w:pPr>
      <w:r>
        <w:rPr>
          <w:rFonts w:hint="eastAsia" w:asciiTheme="minorEastAsia" w:hAnsiTheme="minorEastAsia" w:eastAsiaTheme="minorEastAsia" w:cstheme="minorEastAsia"/>
          <w:color w:val="auto"/>
          <w:szCs w:val="24"/>
          <w:highlight w:val="none"/>
          <w:lang w:val="en-US" w:eastAsia="zh-CN"/>
        </w:rPr>
        <w:t xml:space="preserve">（二）用人单位应当在用工之日起 15 日内在专用账户绑定农民工本人具有金融功能的社会保障卡或银行卡实行一人一卡、本人持卡。 </w:t>
      </w:r>
    </w:p>
    <w:p w14:paraId="055DF519">
      <w:pPr>
        <w:pStyle w:val="40"/>
        <w:spacing w:line="360" w:lineRule="auto"/>
        <w:ind w:firstLine="480" w:firstLineChars="200"/>
        <w:rPr>
          <w:rFonts w:hint="eastAsia" w:asciiTheme="minorEastAsia" w:hAnsiTheme="minorEastAsia" w:eastAsiaTheme="minorEastAsia" w:cstheme="minorEastAsia"/>
          <w:color w:val="auto"/>
          <w:szCs w:val="24"/>
          <w:highlight w:val="none"/>
          <w:lang w:val="en-US" w:eastAsia="zh-CN"/>
        </w:rPr>
      </w:pPr>
      <w:r>
        <w:rPr>
          <w:rFonts w:hint="eastAsia" w:asciiTheme="minorEastAsia" w:hAnsiTheme="minorEastAsia" w:eastAsiaTheme="minorEastAsia" w:cstheme="minorEastAsia"/>
          <w:color w:val="auto"/>
          <w:szCs w:val="24"/>
          <w:highlight w:val="none"/>
          <w:lang w:val="en-US" w:eastAsia="zh-CN"/>
        </w:rPr>
        <w:t xml:space="preserve">（三）用人单位应当指定专人负责建设项目施工现场台账管理，真实、准确记录工人名册、劳务合同、劳动合同、工程进度、工时台账、劳务承包款和工人工资支付等信息，并保存两年以上备查。 </w:t>
      </w:r>
    </w:p>
    <w:p w14:paraId="001BC333">
      <w:pPr>
        <w:pStyle w:val="40"/>
        <w:spacing w:line="360" w:lineRule="auto"/>
        <w:ind w:firstLine="480" w:firstLineChars="200"/>
        <w:rPr>
          <w:rFonts w:hint="eastAsia" w:asciiTheme="minorEastAsia" w:hAnsiTheme="minorEastAsia" w:eastAsiaTheme="minorEastAsia" w:cstheme="minorEastAsia"/>
          <w:color w:val="auto"/>
          <w:szCs w:val="24"/>
          <w:highlight w:val="none"/>
          <w:lang w:val="en-US" w:eastAsia="zh-CN"/>
        </w:rPr>
      </w:pPr>
      <w:r>
        <w:rPr>
          <w:rFonts w:hint="eastAsia" w:asciiTheme="minorEastAsia" w:hAnsiTheme="minorEastAsia" w:eastAsiaTheme="minorEastAsia" w:cstheme="minorEastAsia"/>
          <w:color w:val="auto"/>
          <w:szCs w:val="24"/>
          <w:highlight w:val="none"/>
          <w:lang w:val="en-US" w:eastAsia="zh-CN"/>
        </w:rPr>
        <w:t>（四）用人单位应当按照“及时支付，按实结算”的原则，在规定日期前通过银行工人工资支付专用账户将工人工资直接支付到工人的个人银行账户，并建立劳动用工管理台账，并按月将工人工资支付明细表等资料报发包人备案。备案内容包括但不限于以下内容（以相关部门的要求为准）：（1）工资发放表、付款凭证（有总包单位项目负责人签名或盖章确认）；（2）施工许可证（或开工报告）、工程项目总承包、专业分包、劳务分包合同；（3）花名册及身份证复印件；（4）劳动合同；（5）委托书（写明委托代发工资情况）；（6）缴纳保证金的凭证；（7）总包企业或承包企业设立工资专用账户的凭证；（8）维权信息告示牌情况。</w:t>
      </w:r>
    </w:p>
    <w:p w14:paraId="16C2C91B">
      <w:pPr>
        <w:pStyle w:val="40"/>
        <w:spacing w:line="360" w:lineRule="auto"/>
        <w:ind w:firstLine="480" w:firstLineChars="200"/>
        <w:rPr>
          <w:rFonts w:hint="eastAsia" w:asciiTheme="minorEastAsia" w:hAnsiTheme="minorEastAsia" w:eastAsiaTheme="minorEastAsia" w:cstheme="minorEastAsia"/>
          <w:color w:val="auto"/>
          <w:szCs w:val="24"/>
          <w:highlight w:val="none"/>
          <w:lang w:val="en-US" w:eastAsia="zh-CN"/>
        </w:rPr>
      </w:pPr>
      <w:r>
        <w:rPr>
          <w:rFonts w:hint="eastAsia" w:asciiTheme="minorEastAsia" w:hAnsiTheme="minorEastAsia" w:eastAsiaTheme="minorEastAsia" w:cstheme="minorEastAsia"/>
          <w:color w:val="auto"/>
          <w:szCs w:val="24"/>
          <w:highlight w:val="none"/>
          <w:lang w:val="en-US" w:eastAsia="zh-CN"/>
        </w:rPr>
        <w:t xml:space="preserve">用人单位未建立、保存用工管理台账，或者伪造相关台账的，按照《广东省劳动保障监察条例》的规定，由人力资源社会保障部门责令改正，并可处以 2000 元以上 20000 元以下的人民币罚款。 </w:t>
      </w:r>
    </w:p>
    <w:p w14:paraId="67DE9153">
      <w:pPr>
        <w:pStyle w:val="40"/>
        <w:spacing w:line="360" w:lineRule="auto"/>
        <w:ind w:firstLine="480" w:firstLineChars="200"/>
        <w:rPr>
          <w:rFonts w:hint="eastAsia" w:asciiTheme="minorEastAsia" w:hAnsiTheme="minorEastAsia" w:eastAsiaTheme="minorEastAsia" w:cstheme="minorEastAsia"/>
          <w:color w:val="auto"/>
          <w:szCs w:val="24"/>
          <w:highlight w:val="none"/>
          <w:lang w:val="en-US" w:eastAsia="zh-CN"/>
        </w:rPr>
      </w:pPr>
      <w:r>
        <w:rPr>
          <w:rFonts w:hint="eastAsia" w:asciiTheme="minorEastAsia" w:hAnsiTheme="minorEastAsia" w:eastAsiaTheme="minorEastAsia" w:cstheme="minorEastAsia"/>
          <w:color w:val="auto"/>
          <w:szCs w:val="24"/>
          <w:highlight w:val="none"/>
          <w:lang w:val="en-US" w:eastAsia="zh-CN"/>
        </w:rPr>
        <w:t>（五）每次申请工程进度款需提供上期工人工资发放明细表、上期工人工资发放公示等材料。</w:t>
      </w:r>
    </w:p>
    <w:p w14:paraId="199FA28B">
      <w:pPr>
        <w:pStyle w:val="40"/>
        <w:spacing w:line="360" w:lineRule="auto"/>
        <w:ind w:firstLine="480" w:firstLineChars="200"/>
        <w:rPr>
          <w:rFonts w:hint="eastAsia" w:asciiTheme="minorEastAsia" w:hAnsiTheme="minorEastAsia" w:eastAsiaTheme="minorEastAsia" w:cstheme="minorEastAsia"/>
          <w:color w:val="auto"/>
          <w:szCs w:val="24"/>
          <w:highlight w:val="none"/>
          <w:lang w:val="en-US" w:eastAsia="zh-CN"/>
        </w:rPr>
      </w:pPr>
      <w:r>
        <w:rPr>
          <w:rFonts w:hint="eastAsia" w:asciiTheme="minorEastAsia" w:hAnsiTheme="minorEastAsia" w:eastAsiaTheme="minorEastAsia" w:cstheme="minorEastAsia"/>
          <w:color w:val="auto"/>
          <w:szCs w:val="24"/>
          <w:highlight w:val="none"/>
          <w:lang w:val="en-US" w:eastAsia="zh-CN"/>
        </w:rPr>
        <w:t>（六）中标人应按韶关市住房和城乡建设管理局、韶关市人力资源和社会保障局等职能部门对用工实名制的相关规定,落实工人及相关软硬件设施要求。</w:t>
      </w:r>
    </w:p>
    <w:p w14:paraId="18E37BE4">
      <w:pPr>
        <w:pStyle w:val="40"/>
        <w:spacing w:line="360" w:lineRule="auto"/>
        <w:ind w:firstLine="480" w:firstLineChars="200"/>
        <w:rPr>
          <w:rFonts w:hint="eastAsia" w:asciiTheme="minorEastAsia" w:hAnsiTheme="minorEastAsia" w:eastAsiaTheme="minorEastAsia" w:cstheme="minorEastAsia"/>
          <w:color w:val="auto"/>
          <w:szCs w:val="24"/>
          <w:highlight w:val="none"/>
          <w:lang w:val="en-US" w:eastAsia="zh-CN"/>
        </w:rPr>
      </w:pPr>
      <w:r>
        <w:rPr>
          <w:rFonts w:hint="eastAsia" w:asciiTheme="minorEastAsia" w:hAnsiTheme="minorEastAsia" w:eastAsiaTheme="minorEastAsia" w:cstheme="minorEastAsia"/>
          <w:color w:val="auto"/>
          <w:szCs w:val="24"/>
          <w:highlight w:val="none"/>
          <w:lang w:val="en-US" w:eastAsia="zh-CN"/>
        </w:rPr>
        <w:t>17.6 中标人在收到中标通知书后须积极配合招标人完成施工许可证的办理。</w:t>
      </w:r>
    </w:p>
    <w:p w14:paraId="68756F23">
      <w:pPr>
        <w:pStyle w:val="40"/>
        <w:spacing w:line="360" w:lineRule="auto"/>
        <w:ind w:firstLine="480" w:firstLineChars="200"/>
        <w:rPr>
          <w:rFonts w:hint="eastAsia" w:asciiTheme="minorEastAsia" w:hAnsiTheme="minorEastAsia" w:eastAsiaTheme="minorEastAsia" w:cstheme="minorEastAsia"/>
          <w:color w:val="auto"/>
          <w:szCs w:val="24"/>
          <w:highlight w:val="none"/>
          <w:lang w:val="en-US" w:eastAsia="zh-CN"/>
        </w:rPr>
      </w:pPr>
      <w:r>
        <w:rPr>
          <w:rFonts w:hint="eastAsia" w:asciiTheme="minorEastAsia" w:hAnsiTheme="minorEastAsia" w:eastAsiaTheme="minorEastAsia" w:cstheme="minorEastAsia"/>
          <w:color w:val="auto"/>
          <w:szCs w:val="24"/>
          <w:highlight w:val="none"/>
          <w:lang w:val="en-US" w:eastAsia="zh-CN"/>
        </w:rPr>
        <w:t>17.7 中标人中标后须响应招标人组织的廉政履约会议，项目经理、法人代表或其授权委托人须参加会议。</w:t>
      </w:r>
    </w:p>
    <w:p w14:paraId="333947D0">
      <w:pPr>
        <w:pStyle w:val="40"/>
        <w:spacing w:line="360" w:lineRule="auto"/>
        <w:ind w:firstLine="480" w:firstLineChars="200"/>
        <w:rPr>
          <w:rFonts w:hint="eastAsia" w:asciiTheme="minorEastAsia" w:hAnsiTheme="minorEastAsia" w:eastAsiaTheme="minorEastAsia" w:cstheme="minorEastAsia"/>
          <w:color w:val="auto"/>
          <w:szCs w:val="24"/>
          <w:highlight w:val="none"/>
          <w:lang w:val="en-US" w:eastAsia="zh-CN"/>
        </w:rPr>
      </w:pPr>
      <w:r>
        <w:rPr>
          <w:rFonts w:hint="eastAsia" w:asciiTheme="minorEastAsia" w:hAnsiTheme="minorEastAsia" w:eastAsiaTheme="minorEastAsia" w:cstheme="minorEastAsia"/>
          <w:color w:val="auto"/>
          <w:szCs w:val="24"/>
          <w:highlight w:val="none"/>
          <w:lang w:val="en-US" w:eastAsia="zh-CN"/>
        </w:rPr>
        <w:t>17.8 中标人在施工期间应严格遵守国家、省、市有关防火和施工安全以及文明施工、夜间施工、环卫城管等规定，建立规章制度和防护措施。否则，由此造成的经济损失和法律责任，均由中标人负责。中标人应按安全施工的要求，采取严格科学的安全措施，确保施工安全和第三者的安全，承担由于自身安全措施不力所造成的事故责任和发生的费用。</w:t>
      </w:r>
    </w:p>
    <w:p w14:paraId="4C1854D4">
      <w:pPr>
        <w:pStyle w:val="40"/>
        <w:spacing w:line="360" w:lineRule="auto"/>
        <w:ind w:firstLine="480" w:firstLineChars="200"/>
        <w:rPr>
          <w:rFonts w:hint="eastAsia" w:asciiTheme="minorEastAsia" w:hAnsiTheme="minorEastAsia" w:eastAsiaTheme="minorEastAsia" w:cstheme="minorEastAsia"/>
          <w:color w:val="auto"/>
          <w:szCs w:val="24"/>
          <w:highlight w:val="none"/>
          <w:lang w:val="en-US" w:eastAsia="zh-CN"/>
        </w:rPr>
      </w:pPr>
      <w:r>
        <w:rPr>
          <w:rFonts w:hint="eastAsia" w:asciiTheme="minorEastAsia" w:hAnsiTheme="minorEastAsia" w:eastAsiaTheme="minorEastAsia" w:cstheme="minorEastAsia"/>
          <w:color w:val="auto"/>
          <w:szCs w:val="24"/>
          <w:highlight w:val="none"/>
          <w:lang w:val="en-US" w:eastAsia="zh-CN"/>
        </w:rPr>
        <w:t xml:space="preserve">17.9 中标人必须做好施工场地地下、地上管线、构筑物和邻近建筑物、构筑物（包括文物保护建筑）、名树名木（如有）的保护工作。 </w:t>
      </w:r>
    </w:p>
    <w:p w14:paraId="280138DA">
      <w:pPr>
        <w:pStyle w:val="40"/>
        <w:spacing w:line="360" w:lineRule="auto"/>
        <w:ind w:firstLine="480" w:firstLineChars="200"/>
        <w:rPr>
          <w:rFonts w:hint="eastAsia" w:asciiTheme="minorEastAsia" w:hAnsiTheme="minorEastAsia" w:eastAsiaTheme="minorEastAsia" w:cstheme="minorEastAsia"/>
          <w:color w:val="auto"/>
          <w:szCs w:val="24"/>
          <w:highlight w:val="none"/>
          <w:lang w:val="en-US" w:eastAsia="zh-CN"/>
        </w:rPr>
      </w:pPr>
      <w:r>
        <w:rPr>
          <w:rFonts w:hint="eastAsia" w:asciiTheme="minorEastAsia" w:hAnsiTheme="minorEastAsia" w:eastAsiaTheme="minorEastAsia" w:cstheme="minorEastAsia"/>
          <w:color w:val="auto"/>
          <w:szCs w:val="24"/>
          <w:highlight w:val="none"/>
          <w:lang w:val="en-US" w:eastAsia="zh-CN"/>
        </w:rPr>
        <w:t>17.10 中标人需按相关规定要求，设置本工程符合相关要求的永久性标牌及规划公示牌，投标人在投标报价时综合考虑在报价内，招标人不另行支付该部分费用。</w:t>
      </w:r>
    </w:p>
    <w:p w14:paraId="6FA4A1FE">
      <w:pPr>
        <w:pStyle w:val="40"/>
        <w:spacing w:line="360" w:lineRule="auto"/>
        <w:ind w:firstLine="480" w:firstLineChars="200"/>
        <w:rPr>
          <w:rFonts w:hint="eastAsia" w:asciiTheme="minorEastAsia" w:hAnsiTheme="minorEastAsia" w:eastAsiaTheme="minorEastAsia" w:cstheme="minorEastAsia"/>
          <w:color w:val="auto"/>
          <w:szCs w:val="24"/>
          <w:highlight w:val="none"/>
          <w:lang w:val="en-US" w:eastAsia="zh-CN"/>
        </w:rPr>
      </w:pPr>
      <w:r>
        <w:rPr>
          <w:rFonts w:hint="eastAsia" w:asciiTheme="minorEastAsia" w:hAnsiTheme="minorEastAsia" w:eastAsiaTheme="minorEastAsia" w:cstheme="minorEastAsia"/>
          <w:color w:val="auto"/>
          <w:szCs w:val="24"/>
          <w:highlight w:val="none"/>
          <w:lang w:val="en-US" w:eastAsia="zh-CN"/>
        </w:rPr>
        <w:t>17.11 中标人须为招标人、全过程造价咨询单位提供现场办公管理的便利。按工程需要 配置办公室、会议室及办公家具、生活设施，配备满足工作需要的办公设备（电脑、打印机、复印机、传真机、办公用品等）。相关费用由中标人负责，招标人不另行支付。</w:t>
      </w:r>
    </w:p>
    <w:p w14:paraId="6193BA22">
      <w:pPr>
        <w:pStyle w:val="40"/>
        <w:spacing w:line="360" w:lineRule="auto"/>
        <w:ind w:firstLine="480" w:firstLineChars="200"/>
        <w:rPr>
          <w:rFonts w:hint="eastAsia" w:asciiTheme="minorEastAsia" w:hAnsiTheme="minorEastAsia" w:eastAsiaTheme="minorEastAsia" w:cstheme="minorEastAsia"/>
          <w:color w:val="auto"/>
          <w:szCs w:val="24"/>
          <w:highlight w:val="none"/>
          <w:lang w:val="en-US" w:eastAsia="zh-CN"/>
        </w:rPr>
      </w:pPr>
      <w:r>
        <w:rPr>
          <w:rFonts w:hint="eastAsia" w:asciiTheme="minorEastAsia" w:hAnsiTheme="minorEastAsia" w:eastAsiaTheme="minorEastAsia" w:cstheme="minorEastAsia"/>
          <w:color w:val="auto"/>
          <w:szCs w:val="24"/>
          <w:highlight w:val="none"/>
          <w:lang w:val="en-US" w:eastAsia="zh-CN"/>
        </w:rPr>
        <w:t>17.12 中标人负责受施工影响道路的环境卫生、交通组织维护及受损修复，相关费用由中标人负责，招标人不另行支付。</w:t>
      </w:r>
    </w:p>
    <w:p w14:paraId="340AD904">
      <w:pPr>
        <w:pStyle w:val="40"/>
        <w:spacing w:line="360" w:lineRule="auto"/>
        <w:ind w:firstLine="480" w:firstLineChars="200"/>
        <w:rPr>
          <w:rFonts w:hint="eastAsia" w:asciiTheme="minorEastAsia" w:hAnsiTheme="minorEastAsia" w:eastAsiaTheme="minorEastAsia" w:cstheme="minorEastAsia"/>
          <w:color w:val="auto"/>
          <w:szCs w:val="24"/>
          <w:highlight w:val="none"/>
          <w:lang w:val="en-US" w:eastAsia="zh-CN"/>
        </w:rPr>
      </w:pPr>
      <w:r>
        <w:rPr>
          <w:rFonts w:hint="eastAsia" w:asciiTheme="minorEastAsia" w:hAnsiTheme="minorEastAsia" w:eastAsiaTheme="minorEastAsia" w:cstheme="minorEastAsia"/>
          <w:color w:val="auto"/>
          <w:szCs w:val="24"/>
          <w:highlight w:val="none"/>
          <w:lang w:val="en-US" w:eastAsia="zh-CN"/>
        </w:rPr>
        <w:t xml:space="preserve">17.13 本工程施工时中标人的施工视频监控系统必须符合韶关市相关规定，并在投标报价中综合考虑，招标人不另行支付该部分费用。 </w:t>
      </w:r>
    </w:p>
    <w:p w14:paraId="3E6C8218">
      <w:pPr>
        <w:pStyle w:val="40"/>
        <w:spacing w:line="360" w:lineRule="auto"/>
        <w:ind w:firstLine="480" w:firstLineChars="200"/>
        <w:rPr>
          <w:rFonts w:hint="eastAsia" w:asciiTheme="minorEastAsia" w:hAnsiTheme="minorEastAsia" w:eastAsiaTheme="minorEastAsia" w:cstheme="minorEastAsia"/>
          <w:color w:val="auto"/>
          <w:szCs w:val="24"/>
          <w:highlight w:val="none"/>
          <w:lang w:val="en-US" w:eastAsia="zh-CN"/>
        </w:rPr>
      </w:pPr>
      <w:r>
        <w:rPr>
          <w:rFonts w:hint="eastAsia" w:asciiTheme="minorEastAsia" w:hAnsiTheme="minorEastAsia" w:eastAsiaTheme="minorEastAsia" w:cstheme="minorEastAsia"/>
          <w:color w:val="auto"/>
          <w:szCs w:val="24"/>
          <w:highlight w:val="none"/>
          <w:lang w:val="en-US" w:eastAsia="zh-CN"/>
        </w:rPr>
        <w:t>17.14 中标人应已详细了解本项目的前期工作（包括征地拆迁），同时也应已勘察施工现场、周围环境、地形、地貌、水文、交通等情况。中标人投标报价应已充分考虑在施工中由于招标人原因造成停工或工期延误等因素所产生的相关费用，招标人不予另计费；中标人不得以不完全了解项目的前期工作（包括征地拆迁）及现场情况为理由，提出因外界因素造成停工或工期延误的额外付款要求；对此类要求，招标人不作任何考虑及答复。非中标人原因，工程不能按期开工，或开工后全部停滞，工期按相关规定予以顺延。停工发生后，若可复工时，中标人应在收到招标人发出的复工通知书后 3 日内开始复工。</w:t>
      </w:r>
    </w:p>
    <w:p w14:paraId="08AD32F6">
      <w:pPr>
        <w:pStyle w:val="40"/>
        <w:spacing w:line="360" w:lineRule="auto"/>
        <w:ind w:firstLine="480" w:firstLineChars="200"/>
        <w:rPr>
          <w:rFonts w:hint="eastAsia" w:asciiTheme="minorEastAsia" w:hAnsiTheme="minorEastAsia" w:eastAsiaTheme="minorEastAsia" w:cstheme="minorEastAsia"/>
          <w:color w:val="auto"/>
          <w:szCs w:val="24"/>
          <w:highlight w:val="none"/>
          <w:lang w:val="en-US" w:eastAsia="zh-CN"/>
        </w:rPr>
      </w:pPr>
      <w:r>
        <w:rPr>
          <w:rFonts w:hint="eastAsia" w:asciiTheme="minorEastAsia" w:hAnsiTheme="minorEastAsia" w:eastAsiaTheme="minorEastAsia" w:cstheme="minorEastAsia"/>
          <w:color w:val="auto"/>
          <w:szCs w:val="24"/>
          <w:highlight w:val="none"/>
          <w:lang w:val="en-US" w:eastAsia="zh-CN"/>
        </w:rPr>
        <w:t>17.15 承包人应充分考虑施工对接情况，为本项目的其他参建单位提供工作便利、配合及服务（如水源、电源接口等），并有针对性地组织施工；承包人与为本项目的其他参建单位就协调、配合、服务等不能达成一致的，由监理工程师协调，并遵照监理工程师指令执行；承包人应负责统筹安排本项目范围内的各项工程的协调与配合，确保工程建设有序进行。承包人由此增加的费用应认为已包括在承包人的投标报价之中，发包人不另行支付。</w:t>
      </w:r>
    </w:p>
    <w:p w14:paraId="334A477C">
      <w:pPr>
        <w:pStyle w:val="40"/>
        <w:spacing w:line="360" w:lineRule="auto"/>
        <w:ind w:firstLine="480" w:firstLineChars="200"/>
        <w:rPr>
          <w:rFonts w:hint="eastAsia" w:asciiTheme="minorEastAsia" w:hAnsiTheme="minorEastAsia" w:eastAsiaTheme="minorEastAsia" w:cstheme="minorEastAsia"/>
          <w:color w:val="auto"/>
          <w:szCs w:val="24"/>
          <w:highlight w:val="none"/>
          <w:lang w:val="en-US" w:eastAsia="zh-CN"/>
        </w:rPr>
      </w:pPr>
      <w:r>
        <w:rPr>
          <w:rFonts w:hint="eastAsia" w:asciiTheme="minorEastAsia" w:hAnsiTheme="minorEastAsia" w:eastAsiaTheme="minorEastAsia" w:cstheme="minorEastAsia"/>
          <w:color w:val="auto"/>
          <w:szCs w:val="24"/>
          <w:highlight w:val="none"/>
          <w:lang w:val="en-US" w:eastAsia="zh-CN"/>
        </w:rPr>
        <w:t xml:space="preserve">17.16 中标人应做好周边设施（含军用光缆、燃气、供电、供水、排水、排污、人行道、路灯、治安监控、交通电警等）的成品保护并及时与周边设施的权属单位协调解决，如因中标人原因导致上述设施发生损坏，中标人无条件按招标人规定的期限内修复，涉及成品保护费、索赔等一切费用全部由中标人自行解决。 </w:t>
      </w:r>
    </w:p>
    <w:p w14:paraId="4FFD1033">
      <w:pPr>
        <w:pStyle w:val="40"/>
        <w:spacing w:line="360" w:lineRule="auto"/>
        <w:ind w:firstLine="480" w:firstLineChars="200"/>
        <w:rPr>
          <w:rFonts w:hint="eastAsia" w:asciiTheme="minorEastAsia" w:hAnsiTheme="minorEastAsia" w:eastAsiaTheme="minorEastAsia" w:cstheme="minorEastAsia"/>
          <w:color w:val="auto"/>
          <w:szCs w:val="24"/>
          <w:highlight w:val="none"/>
          <w:lang w:val="en-US" w:eastAsia="zh-CN"/>
        </w:rPr>
      </w:pPr>
      <w:r>
        <w:rPr>
          <w:rFonts w:hint="eastAsia" w:asciiTheme="minorEastAsia" w:hAnsiTheme="minorEastAsia" w:eastAsiaTheme="minorEastAsia" w:cstheme="minorEastAsia"/>
          <w:color w:val="auto"/>
          <w:szCs w:val="24"/>
          <w:highlight w:val="none"/>
          <w:lang w:val="en-US" w:eastAsia="zh-CN"/>
        </w:rPr>
        <w:t xml:space="preserve">17.17 招标人有权根据本项目建设的实际情况调整建设规模或减少建设内容，如出现因特殊原因取消某子项目的建设，则该子项目未完成的工作内容及费用相应扣减，中标人应在投标报价中综合考虑该因素，中标后不得因此向招标人提出额外的费用补偿或索赔，并且必须按调整后的规模及内容完成工程建设。 </w:t>
      </w:r>
    </w:p>
    <w:p w14:paraId="4988FB24">
      <w:pPr>
        <w:pStyle w:val="40"/>
        <w:spacing w:line="360" w:lineRule="auto"/>
        <w:ind w:firstLine="480" w:firstLineChars="200"/>
        <w:rPr>
          <w:rFonts w:hint="eastAsia" w:asciiTheme="minorEastAsia" w:hAnsiTheme="minorEastAsia" w:eastAsiaTheme="minorEastAsia" w:cstheme="minorEastAsia"/>
          <w:color w:val="auto"/>
          <w:szCs w:val="24"/>
          <w:highlight w:val="none"/>
          <w:lang w:val="en-US" w:eastAsia="zh-CN"/>
        </w:rPr>
      </w:pPr>
      <w:r>
        <w:rPr>
          <w:rFonts w:hint="eastAsia" w:asciiTheme="minorEastAsia" w:hAnsiTheme="minorEastAsia" w:eastAsiaTheme="minorEastAsia" w:cstheme="minorEastAsia"/>
          <w:color w:val="auto"/>
          <w:szCs w:val="24"/>
          <w:highlight w:val="none"/>
          <w:lang w:val="en-US" w:eastAsia="zh-CN"/>
        </w:rPr>
        <w:t xml:space="preserve">17.18 根据市政府办相关批复要求，本项目的供水管道施工完成后，清洗、消毒、检测必须按城市供水部门的要求完成，并由中标人缴纳接驳等相关费用，招标人不另行支付该部分费用。 </w:t>
      </w:r>
    </w:p>
    <w:p w14:paraId="1BDB8161">
      <w:pPr>
        <w:pStyle w:val="40"/>
        <w:spacing w:line="360" w:lineRule="auto"/>
        <w:ind w:firstLine="480" w:firstLineChars="200"/>
        <w:rPr>
          <w:rFonts w:hint="eastAsia" w:asciiTheme="minorEastAsia" w:hAnsiTheme="minorEastAsia" w:eastAsiaTheme="minorEastAsia" w:cstheme="minorEastAsia"/>
          <w:color w:val="auto"/>
          <w:szCs w:val="24"/>
          <w:highlight w:val="none"/>
          <w:lang w:val="en-US" w:eastAsia="zh-CN"/>
        </w:rPr>
      </w:pPr>
      <w:r>
        <w:rPr>
          <w:rFonts w:hint="eastAsia" w:asciiTheme="minorEastAsia" w:hAnsiTheme="minorEastAsia" w:eastAsiaTheme="minorEastAsia" w:cstheme="minorEastAsia"/>
          <w:color w:val="auto"/>
          <w:szCs w:val="24"/>
          <w:highlight w:val="none"/>
          <w:lang w:val="en-US" w:eastAsia="zh-CN"/>
        </w:rPr>
        <w:t>17.19 中标人工程变更的程序和管理按《关于加强市本级政府投资项目财政投资评审监督管理的实施意见》(韶府办发函〔2021〕32 号)意见精神执行，凡不符合本实施意见要求的变更均为无效变更。如项目实施过程中发生了工程变更及工程签证，中标人需根据招标人的《工程变更管理办法》和《工程签证管理办法》完善工程变更签证相关程序。工程变更及工程签证须在发包人确认、会议确定或出具变更图纸后 28 日内，将相关预算报及相关报批表报发包人审批，若超时未申报，视为默认由发包人或委托第三方造价咨询单位出具的预算执行。</w:t>
      </w:r>
    </w:p>
    <w:p w14:paraId="12AC5F92">
      <w:pPr>
        <w:pStyle w:val="40"/>
        <w:spacing w:line="360" w:lineRule="auto"/>
        <w:ind w:firstLine="480" w:firstLineChars="200"/>
        <w:rPr>
          <w:rFonts w:hint="eastAsia" w:asciiTheme="minorEastAsia" w:hAnsiTheme="minorEastAsia" w:eastAsiaTheme="minorEastAsia" w:cstheme="minorEastAsia"/>
          <w:color w:val="auto"/>
          <w:szCs w:val="24"/>
          <w:highlight w:val="none"/>
          <w:lang w:val="en-US" w:eastAsia="zh-CN"/>
        </w:rPr>
      </w:pPr>
      <w:r>
        <w:rPr>
          <w:rFonts w:hint="eastAsia" w:asciiTheme="minorEastAsia" w:hAnsiTheme="minorEastAsia" w:eastAsiaTheme="minorEastAsia" w:cstheme="minorEastAsia"/>
          <w:color w:val="auto"/>
          <w:szCs w:val="24"/>
          <w:highlight w:val="none"/>
          <w:lang w:val="en-US" w:eastAsia="zh-CN"/>
        </w:rPr>
        <w:t>17.20 垂直运输设备基础及围护等配套设施、现场围挡、临时出入口及临时道路等不形成工程实体的临时设施费用，中标人应在投标报价中综合考虑，中标后不得因此向招标人提出额外的费用补偿或索赔。</w:t>
      </w:r>
    </w:p>
    <w:p w14:paraId="36A6ECAC">
      <w:pPr>
        <w:pStyle w:val="40"/>
        <w:spacing w:line="360" w:lineRule="auto"/>
        <w:ind w:firstLine="480" w:firstLineChars="200"/>
        <w:rPr>
          <w:rFonts w:hint="eastAsia" w:asciiTheme="minorEastAsia" w:hAnsiTheme="minorEastAsia" w:eastAsiaTheme="minorEastAsia" w:cstheme="minorEastAsia"/>
          <w:color w:val="auto"/>
          <w:szCs w:val="24"/>
          <w:highlight w:val="none"/>
          <w:lang w:val="en-US" w:eastAsia="zh-CN"/>
        </w:rPr>
      </w:pPr>
      <w:r>
        <w:rPr>
          <w:rFonts w:hint="eastAsia" w:asciiTheme="minorEastAsia" w:hAnsiTheme="minorEastAsia" w:eastAsiaTheme="minorEastAsia" w:cstheme="minorEastAsia"/>
          <w:color w:val="auto"/>
          <w:szCs w:val="24"/>
          <w:highlight w:val="none"/>
          <w:lang w:val="en-US" w:eastAsia="zh-CN"/>
        </w:rPr>
        <w:t xml:space="preserve">17.21 中标人应按照《建设工程质量管理条例》《建设工程质量检测管理办法》和有关技术标准等规定和要求，进行自检和送检工作。在办理施工许可证前提交项目竣工验收备案所需的工程质量检测报告文件事项清单及送检计划。中标人自检所发生的检测费用由中标人自行负责。中标人委托的自检检测机构不得与建设单位委托的检测机构为同一家、存在隶属关系和其他利害关系。 </w:t>
      </w:r>
    </w:p>
    <w:p w14:paraId="7B480D55">
      <w:pPr>
        <w:pStyle w:val="40"/>
        <w:spacing w:line="360" w:lineRule="auto"/>
        <w:ind w:firstLine="480" w:firstLineChars="200"/>
        <w:rPr>
          <w:rFonts w:hint="eastAsia" w:asciiTheme="minorEastAsia" w:hAnsiTheme="minorEastAsia" w:eastAsiaTheme="minorEastAsia" w:cstheme="minorEastAsia"/>
          <w:color w:val="auto"/>
          <w:szCs w:val="24"/>
          <w:highlight w:val="none"/>
          <w:lang w:val="en-US" w:eastAsia="zh-CN"/>
        </w:rPr>
      </w:pPr>
      <w:r>
        <w:rPr>
          <w:rFonts w:hint="eastAsia" w:asciiTheme="minorEastAsia" w:hAnsiTheme="minorEastAsia" w:eastAsiaTheme="minorEastAsia" w:cstheme="minorEastAsia"/>
          <w:color w:val="auto"/>
          <w:szCs w:val="24"/>
          <w:highlight w:val="none"/>
          <w:lang w:val="en-US" w:eastAsia="zh-CN"/>
        </w:rPr>
        <w:t xml:space="preserve">17.22 工程质量保修期按《中华人民共和国建筑法》《建设工程质量管理条例》等相关规定实施。 </w:t>
      </w:r>
    </w:p>
    <w:p w14:paraId="1DAB106D">
      <w:pPr>
        <w:pStyle w:val="40"/>
        <w:spacing w:line="360" w:lineRule="auto"/>
        <w:ind w:firstLine="480" w:firstLineChars="200"/>
        <w:rPr>
          <w:rFonts w:hint="eastAsia" w:asciiTheme="minorEastAsia" w:hAnsiTheme="minorEastAsia" w:eastAsiaTheme="minorEastAsia" w:cstheme="minorEastAsia"/>
          <w:color w:val="auto"/>
          <w:szCs w:val="24"/>
          <w:highlight w:val="none"/>
          <w:lang w:val="en-US" w:eastAsia="zh-CN"/>
        </w:rPr>
      </w:pPr>
      <w:r>
        <w:rPr>
          <w:rFonts w:hint="eastAsia" w:asciiTheme="minorEastAsia" w:hAnsiTheme="minorEastAsia" w:eastAsiaTheme="minorEastAsia" w:cstheme="minorEastAsia"/>
          <w:color w:val="auto"/>
          <w:szCs w:val="24"/>
          <w:highlight w:val="none"/>
          <w:lang w:val="en-US" w:eastAsia="zh-CN"/>
        </w:rPr>
        <w:t xml:space="preserve">17.23 如采用银行保函方式缴纳履约保证金，在保函到期前一个月，中标人须主动办理续期手续或提交新的银行保函；如中标人未及时主动办理续期手续或提交新的银行保函，招标人有权按履约保证金金额扣留进度款（工人工资除外）作为履约保证金，直至中标人提交新的银行保函或达到履约保证金退还条件。 </w:t>
      </w:r>
    </w:p>
    <w:p w14:paraId="155EA129">
      <w:pPr>
        <w:pStyle w:val="40"/>
        <w:spacing w:line="360" w:lineRule="auto"/>
        <w:ind w:firstLine="480" w:firstLineChars="200"/>
        <w:rPr>
          <w:rFonts w:hint="eastAsia" w:asciiTheme="minorEastAsia" w:hAnsiTheme="minorEastAsia" w:eastAsiaTheme="minorEastAsia" w:cstheme="minorEastAsia"/>
          <w:color w:val="auto"/>
          <w:szCs w:val="24"/>
          <w:highlight w:val="none"/>
          <w:lang w:val="en-US" w:eastAsia="zh-CN"/>
        </w:rPr>
      </w:pPr>
      <w:r>
        <w:rPr>
          <w:rFonts w:hint="eastAsia" w:asciiTheme="minorEastAsia" w:hAnsiTheme="minorEastAsia" w:eastAsiaTheme="minorEastAsia" w:cstheme="minorEastAsia"/>
          <w:color w:val="auto"/>
          <w:szCs w:val="24"/>
          <w:highlight w:val="none"/>
          <w:lang w:val="en-US" w:eastAsia="zh-CN"/>
        </w:rPr>
        <w:t xml:space="preserve">17.24 工程完工后，为了本项目整体竣工验收的需要，中标人必须在招标人的统筹安排下，与为本项目其他工程服务的单位进行协同配合，做好竣工验收的各项工作，交付的工程必须符合各专业工程的相关要求。 </w:t>
      </w:r>
    </w:p>
    <w:p w14:paraId="0E2ACF6F">
      <w:pPr>
        <w:pStyle w:val="40"/>
        <w:spacing w:line="360" w:lineRule="auto"/>
        <w:ind w:firstLine="480" w:firstLineChars="200"/>
        <w:rPr>
          <w:rFonts w:hint="eastAsia" w:asciiTheme="minorEastAsia" w:hAnsiTheme="minorEastAsia" w:eastAsiaTheme="minorEastAsia" w:cstheme="minorEastAsia"/>
          <w:color w:val="auto"/>
          <w:szCs w:val="24"/>
          <w:highlight w:val="none"/>
        </w:rPr>
      </w:pPr>
    </w:p>
    <w:p w14:paraId="5B54C4CB">
      <w:pPr>
        <w:pStyle w:val="41"/>
        <w:keepNext/>
        <w:keepLines/>
        <w:tabs>
          <w:tab w:val="left" w:pos="885"/>
        </w:tabs>
        <w:spacing w:line="360" w:lineRule="auto"/>
        <w:jc w:val="center"/>
        <w:rPr>
          <w:rFonts w:hint="eastAsia" w:asciiTheme="minorEastAsia" w:hAnsiTheme="minorEastAsia" w:eastAsiaTheme="minorEastAsia" w:cstheme="minorEastAsia"/>
          <w:b/>
          <w:color w:val="auto"/>
          <w:kern w:val="44"/>
          <w:sz w:val="36"/>
          <w:szCs w:val="36"/>
          <w:highlight w:val="none"/>
        </w:rPr>
      </w:pPr>
      <w:r>
        <w:rPr>
          <w:rFonts w:hint="eastAsia" w:asciiTheme="minorEastAsia" w:hAnsiTheme="minorEastAsia" w:eastAsiaTheme="minorEastAsia" w:cstheme="minorEastAsia"/>
          <w:b/>
          <w:color w:val="auto"/>
          <w:kern w:val="44"/>
          <w:sz w:val="24"/>
          <w:highlight w:val="none"/>
        </w:rPr>
        <w:br w:type="page"/>
      </w:r>
      <w:bookmarkStart w:id="374" w:name="_Toc27728"/>
      <w:bookmarkStart w:id="375" w:name="_Toc27189"/>
      <w:bookmarkStart w:id="376" w:name="_Toc28287"/>
      <w:bookmarkStart w:id="377" w:name="_Toc29153"/>
      <w:bookmarkStart w:id="378" w:name="_Toc25756"/>
      <w:bookmarkStart w:id="379" w:name="_Toc24187"/>
      <w:bookmarkStart w:id="380" w:name="_Toc18638"/>
      <w:bookmarkStart w:id="381" w:name="_Toc21424"/>
      <w:bookmarkStart w:id="382" w:name="_Toc20219"/>
      <w:r>
        <w:rPr>
          <w:rFonts w:hint="eastAsia" w:asciiTheme="minorEastAsia" w:hAnsiTheme="minorEastAsia" w:eastAsiaTheme="minorEastAsia" w:cstheme="minorEastAsia"/>
          <w:b/>
          <w:color w:val="auto"/>
          <w:kern w:val="44"/>
          <w:sz w:val="36"/>
          <w:szCs w:val="36"/>
          <w:highlight w:val="none"/>
        </w:rPr>
        <w:t>第四</w:t>
      </w:r>
      <w:bookmarkStart w:id="383" w:name="_Hlt69669176"/>
      <w:bookmarkEnd w:id="383"/>
      <w:r>
        <w:rPr>
          <w:rFonts w:hint="eastAsia" w:asciiTheme="minorEastAsia" w:hAnsiTheme="minorEastAsia" w:eastAsiaTheme="minorEastAsia" w:cstheme="minorEastAsia"/>
          <w:b/>
          <w:color w:val="auto"/>
          <w:kern w:val="44"/>
          <w:sz w:val="36"/>
          <w:szCs w:val="36"/>
          <w:highlight w:val="none"/>
        </w:rPr>
        <w:t>章</w:t>
      </w:r>
      <w:bookmarkStart w:id="384" w:name="_Hlt87793847"/>
      <w:bookmarkEnd w:id="384"/>
      <w:r>
        <w:rPr>
          <w:rFonts w:hint="eastAsia" w:asciiTheme="minorEastAsia" w:hAnsiTheme="minorEastAsia" w:eastAsiaTheme="minorEastAsia" w:cstheme="minorEastAsia"/>
          <w:b/>
          <w:color w:val="auto"/>
          <w:kern w:val="44"/>
          <w:sz w:val="36"/>
          <w:szCs w:val="36"/>
          <w:highlight w:val="none"/>
        </w:rPr>
        <w:t xml:space="preserve"> 投标人提交的其他材料</w:t>
      </w:r>
      <w:bookmarkEnd w:id="374"/>
      <w:bookmarkEnd w:id="375"/>
      <w:bookmarkEnd w:id="376"/>
      <w:bookmarkEnd w:id="377"/>
      <w:bookmarkEnd w:id="378"/>
      <w:bookmarkEnd w:id="379"/>
      <w:bookmarkEnd w:id="380"/>
      <w:bookmarkEnd w:id="381"/>
      <w:bookmarkEnd w:id="382"/>
    </w:p>
    <w:p w14:paraId="4A978215">
      <w:pPr>
        <w:pStyle w:val="40"/>
        <w:spacing w:line="360" w:lineRule="auto"/>
        <w:rPr>
          <w:rFonts w:hint="eastAsia" w:asciiTheme="minorEastAsia" w:hAnsiTheme="minorEastAsia" w:eastAsiaTheme="minorEastAsia" w:cstheme="minorEastAsia"/>
          <w:color w:val="auto"/>
          <w:highlight w:val="none"/>
        </w:rPr>
      </w:pPr>
    </w:p>
    <w:bookmarkEnd w:id="373"/>
    <w:p w14:paraId="19AA2CEA">
      <w:pPr>
        <w:pStyle w:val="3"/>
        <w:spacing w:line="360" w:lineRule="auto"/>
        <w:ind w:firstLine="241" w:firstLineChars="100"/>
        <w:outlineLvl w:val="1"/>
        <w:rPr>
          <w:rFonts w:hint="eastAsia" w:asciiTheme="minorEastAsia" w:hAnsiTheme="minorEastAsia" w:eastAsiaTheme="minorEastAsia" w:cstheme="minorEastAsia"/>
          <w:b/>
          <w:bCs/>
          <w:color w:val="auto"/>
          <w:szCs w:val="24"/>
          <w:highlight w:val="none"/>
        </w:rPr>
      </w:pPr>
      <w:bookmarkStart w:id="385" w:name="_Hlt66104911"/>
      <w:bookmarkEnd w:id="385"/>
      <w:bookmarkStart w:id="386" w:name="_Hlt66531751"/>
      <w:bookmarkEnd w:id="386"/>
      <w:bookmarkStart w:id="387" w:name="_Toc3500"/>
      <w:bookmarkStart w:id="388" w:name="_Toc18673"/>
      <w:bookmarkStart w:id="389" w:name="_Toc28975"/>
      <w:bookmarkStart w:id="390" w:name="_Toc5994"/>
      <w:bookmarkStart w:id="391" w:name="_Toc31172"/>
      <w:bookmarkStart w:id="392" w:name="_Toc1109"/>
      <w:bookmarkStart w:id="393" w:name="_Toc19932"/>
      <w:bookmarkStart w:id="394" w:name="_Toc21505"/>
      <w:bookmarkStart w:id="395" w:name="_Toc5733"/>
      <w:r>
        <w:rPr>
          <w:rFonts w:hint="eastAsia" w:asciiTheme="minorEastAsia" w:hAnsiTheme="minorEastAsia" w:eastAsiaTheme="minorEastAsia" w:cstheme="minorEastAsia"/>
          <w:b/>
          <w:bCs/>
          <w:color w:val="auto"/>
          <w:szCs w:val="24"/>
          <w:highlight w:val="none"/>
        </w:rPr>
        <w:t>1</w:t>
      </w:r>
      <w:bookmarkStart w:id="396" w:name="_Hlt69356768"/>
      <w:bookmarkEnd w:id="396"/>
      <w:bookmarkStart w:id="397" w:name="_Hlt66677316"/>
      <w:r>
        <w:rPr>
          <w:rFonts w:hint="eastAsia" w:asciiTheme="minorEastAsia" w:hAnsiTheme="minorEastAsia" w:eastAsiaTheme="minorEastAsia" w:cstheme="minorEastAsia"/>
          <w:b/>
          <w:bCs/>
          <w:color w:val="auto"/>
          <w:szCs w:val="24"/>
          <w:highlight w:val="none"/>
          <w:lang w:val="en-US" w:eastAsia="zh-CN"/>
        </w:rPr>
        <w:t xml:space="preserve"> </w:t>
      </w:r>
      <w:r>
        <w:rPr>
          <w:rFonts w:hint="eastAsia" w:asciiTheme="minorEastAsia" w:hAnsiTheme="minorEastAsia" w:eastAsiaTheme="minorEastAsia" w:cstheme="minorEastAsia"/>
          <w:b/>
          <w:bCs/>
          <w:color w:val="auto"/>
          <w:szCs w:val="24"/>
          <w:highlight w:val="none"/>
        </w:rPr>
        <w:t>投标保证</w:t>
      </w:r>
      <w:bookmarkEnd w:id="387"/>
      <w:bookmarkEnd w:id="388"/>
      <w:bookmarkEnd w:id="389"/>
      <w:bookmarkEnd w:id="390"/>
      <w:bookmarkEnd w:id="391"/>
      <w:bookmarkEnd w:id="392"/>
      <w:bookmarkEnd w:id="393"/>
      <w:bookmarkEnd w:id="394"/>
      <w:bookmarkEnd w:id="395"/>
      <w:bookmarkEnd w:id="397"/>
    </w:p>
    <w:p w14:paraId="66682DF2">
      <w:pPr>
        <w:snapToGrid w:val="0"/>
        <w:spacing w:beforeLines="50" w:line="360" w:lineRule="auto"/>
        <w:ind w:firstLine="482" w:firstLineChars="200"/>
        <w:rPr>
          <w:rFonts w:hint="eastAsia" w:asciiTheme="minorEastAsia" w:hAnsiTheme="minorEastAsia" w:eastAsiaTheme="minorEastAsia" w:cstheme="minorEastAsia"/>
          <w:color w:val="auto"/>
          <w:szCs w:val="24"/>
          <w:highlight w:val="none"/>
        </w:rPr>
      </w:pPr>
      <w:r>
        <w:rPr>
          <w:rFonts w:hint="eastAsia" w:asciiTheme="minorEastAsia" w:hAnsiTheme="minorEastAsia" w:eastAsiaTheme="minorEastAsia" w:cstheme="minorEastAsia"/>
          <w:b/>
          <w:bCs/>
          <w:color w:val="auto"/>
          <w:szCs w:val="24"/>
          <w:highlight w:val="none"/>
        </w:rPr>
        <w:t>1.1</w:t>
      </w:r>
      <w:r>
        <w:rPr>
          <w:rFonts w:hint="eastAsia" w:asciiTheme="minorEastAsia" w:hAnsiTheme="minorEastAsia" w:eastAsiaTheme="minorEastAsia" w:cstheme="minorEastAsia"/>
          <w:color w:val="auto"/>
          <w:szCs w:val="24"/>
          <w:highlight w:val="none"/>
        </w:rPr>
        <w:t xml:space="preserve"> 投标保证的形式包括投标保证金、投标保证担保、投标保证保险三种，由投标人自主选择。</w:t>
      </w:r>
    </w:p>
    <w:p w14:paraId="105C575E">
      <w:pPr>
        <w:pStyle w:val="61"/>
        <w:snapToGrid w:val="0"/>
        <w:spacing w:line="360" w:lineRule="auto"/>
        <w:ind w:firstLine="57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1）采用投标保证金的，投标人在建设工程交易系统获取招标文件完毕后，即可在系统申请缴纳投标保证金，获取本次招标投标保证金缴纳账号。投标人必须于投标保证金到账截止时间（见招标文件“重要事项时间地点一览表”）前，从其基本账户将投标保证金转账到指定的缴纳账号。逾期到账的、从非投标人基本账户转出的，其投标无效。</w:t>
      </w:r>
    </w:p>
    <w:p w14:paraId="7C7D7078">
      <w:pPr>
        <w:pStyle w:val="61"/>
        <w:snapToGrid w:val="0"/>
        <w:spacing w:line="360" w:lineRule="auto"/>
        <w:ind w:firstLine="57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2）采用投标保证担保的，投标人应提交有效的银行保函，银行保函的有效期不得短于投标有效期。投标人必须在投标保证担保截止时间（见本招标文件“重要事项时间地点一览表”）前，使用工程建设交易系统完成网上办理电子保函。</w:t>
      </w:r>
    </w:p>
    <w:p w14:paraId="7730A314">
      <w:pPr>
        <w:pStyle w:val="61"/>
        <w:snapToGrid w:val="0"/>
        <w:spacing w:line="360" w:lineRule="auto"/>
        <w:ind w:firstLine="57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3）采用投标保证保险的，投标人须在投标保证保险投保截止时间（见本招标文件“重要事项时间地点一览表”）前，使用建设工程交易系统完成网上投保。投标人可在系统选择保险机构、录入投保信息、支付保费、打印电子保单，电子保单的有效期不得短于投标有效期。投标人可登录全国公共资源交易平台（广东省·韶关市）（https://ygp.gdzwfw.gov.cn/ggzy-portal/#/440200/index），在【服务指南】栏目中下载《韶关市公共资源建设工程交易系统-投标人操作指南》，了解网上投保具体操作流程。逾期投保的，其投标无效。</w:t>
      </w:r>
    </w:p>
    <w:p w14:paraId="0D940964">
      <w:pPr>
        <w:pStyle w:val="61"/>
        <w:snapToGrid w:val="0"/>
        <w:spacing w:line="360" w:lineRule="auto"/>
        <w:ind w:firstLine="57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温馨提醒：投标人采用投标保证担保或投标保证保险的，为避免在评标过程中因有效期发生争议，建议投标人将银行保函或电子保单有效期设置为较招标文件规定的投标有效期延长不少于20个日历天。</w:t>
      </w:r>
    </w:p>
    <w:p w14:paraId="5D7C8DF6">
      <w:pPr>
        <w:pStyle w:val="61"/>
        <w:snapToGrid w:val="0"/>
        <w:spacing w:line="360" w:lineRule="auto"/>
        <w:ind w:firstLine="57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b/>
          <w:bCs/>
          <w:color w:val="auto"/>
          <w:highlight w:val="none"/>
        </w:rPr>
        <w:t>1.2</w:t>
      </w:r>
      <w:r>
        <w:rPr>
          <w:rFonts w:hint="eastAsia" w:asciiTheme="minorEastAsia" w:hAnsiTheme="minorEastAsia" w:eastAsiaTheme="minorEastAsia" w:cstheme="minorEastAsia"/>
          <w:color w:val="auto"/>
          <w:highlight w:val="none"/>
        </w:rPr>
        <w:t>投标人撤回已提交的投标文件，应当在投标截止时间前书面通知招标人。投标截止后投标人撤销投标文件的，招标人可以不退还投标保证。</w:t>
      </w:r>
    </w:p>
    <w:p w14:paraId="61CBA223">
      <w:pPr>
        <w:pStyle w:val="61"/>
        <w:snapToGrid w:val="0"/>
        <w:spacing w:line="360" w:lineRule="auto"/>
        <w:ind w:firstLine="57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b/>
          <w:bCs/>
          <w:color w:val="auto"/>
          <w:highlight w:val="none"/>
        </w:rPr>
        <w:t>1.3</w:t>
      </w:r>
      <w:r>
        <w:rPr>
          <w:rFonts w:hint="eastAsia" w:asciiTheme="minorEastAsia" w:hAnsiTheme="minorEastAsia" w:eastAsiaTheme="minorEastAsia" w:cstheme="minorEastAsia"/>
          <w:color w:val="auto"/>
          <w:highlight w:val="none"/>
        </w:rPr>
        <w:t>投标保证的退还方式：</w:t>
      </w:r>
    </w:p>
    <w:p w14:paraId="07FE1BBA">
      <w:pPr>
        <w:pStyle w:val="61"/>
        <w:snapToGrid w:val="0"/>
        <w:spacing w:line="360" w:lineRule="auto"/>
        <w:ind w:firstLine="57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1）中标候选人公示期满无异议（投诉）后，招标人确定第一中标候选人为中标人，并在中标人确定之日起7个工作日内向中标人发出中标通知书。在中标通知书发出后5个工作日内，韶关市公共资源交易中心将投标保证金（或银行保函）退还给中标候选人以外的投标人。</w:t>
      </w:r>
    </w:p>
    <w:p w14:paraId="6039B922">
      <w:pPr>
        <w:pStyle w:val="61"/>
        <w:snapToGrid w:val="0"/>
        <w:spacing w:line="360" w:lineRule="auto"/>
        <w:ind w:firstLine="57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2）在书面合同订立之日起2个工作日内，由中标人将合同上传至建设工程交易系统，并发起退还投标保证的申请。韶关市公共资源交易中心在收到申请之日起3个工作日内，将投标保证金（或银行保函）退还给中标人和其他中标候选人。</w:t>
      </w:r>
    </w:p>
    <w:p w14:paraId="07ABFB0F">
      <w:pPr>
        <w:pStyle w:val="61"/>
        <w:snapToGrid w:val="0"/>
        <w:spacing w:line="360" w:lineRule="auto"/>
        <w:ind w:firstLine="57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b/>
          <w:bCs/>
          <w:color w:val="auto"/>
          <w:highlight w:val="none"/>
        </w:rPr>
        <w:t>1.4</w:t>
      </w:r>
      <w:r>
        <w:rPr>
          <w:rFonts w:hint="eastAsia" w:asciiTheme="minorEastAsia" w:hAnsiTheme="minorEastAsia" w:eastAsiaTheme="minorEastAsia" w:cstheme="minorEastAsia"/>
          <w:color w:val="auto"/>
          <w:highlight w:val="none"/>
        </w:rPr>
        <w:t xml:space="preserve"> 投标人中标后不与招标人依据招标文件要求签订工程合同的，由建设行政主管部门按规定处理其投标保证。</w:t>
      </w:r>
    </w:p>
    <w:p w14:paraId="1A2A67A8">
      <w:pPr>
        <w:pStyle w:val="61"/>
        <w:snapToGrid w:val="0"/>
        <w:spacing w:line="360" w:lineRule="auto"/>
        <w:ind w:firstLine="57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b/>
          <w:bCs/>
          <w:color w:val="auto"/>
          <w:highlight w:val="none"/>
        </w:rPr>
        <w:t>1.5</w:t>
      </w:r>
      <w:r>
        <w:rPr>
          <w:rFonts w:hint="eastAsia" w:asciiTheme="minorEastAsia" w:hAnsiTheme="minorEastAsia" w:eastAsiaTheme="minorEastAsia" w:cstheme="minorEastAsia"/>
          <w:color w:val="auto"/>
          <w:highlight w:val="none"/>
        </w:rPr>
        <w:t xml:space="preserve"> 组成联合体时由联合体牵头人缴纳投标保证。</w:t>
      </w:r>
    </w:p>
    <w:p w14:paraId="50807269">
      <w:pPr>
        <w:pStyle w:val="3"/>
        <w:spacing w:line="360" w:lineRule="auto"/>
        <w:ind w:firstLine="241" w:firstLineChars="100"/>
        <w:outlineLvl w:val="1"/>
        <w:rPr>
          <w:rFonts w:hint="eastAsia" w:asciiTheme="minorEastAsia" w:hAnsiTheme="minorEastAsia" w:eastAsiaTheme="minorEastAsia" w:cstheme="minorEastAsia"/>
          <w:b/>
          <w:bCs/>
          <w:color w:val="auto"/>
          <w:szCs w:val="24"/>
          <w:highlight w:val="none"/>
        </w:rPr>
      </w:pPr>
      <w:bookmarkStart w:id="398" w:name="_Hlt87792499"/>
      <w:bookmarkEnd w:id="398"/>
      <w:bookmarkStart w:id="399" w:name="_Hlt87793359"/>
      <w:bookmarkEnd w:id="399"/>
      <w:bookmarkStart w:id="400" w:name="_Toc985"/>
      <w:bookmarkStart w:id="401" w:name="_Toc10164"/>
      <w:bookmarkStart w:id="402" w:name="_Toc3284"/>
      <w:bookmarkStart w:id="403" w:name="_Toc23304"/>
      <w:bookmarkStart w:id="404" w:name="_Toc19536"/>
      <w:bookmarkStart w:id="405" w:name="_Toc9860"/>
      <w:bookmarkStart w:id="406" w:name="_Toc3054"/>
      <w:bookmarkStart w:id="407" w:name="_Toc22441"/>
      <w:bookmarkStart w:id="408" w:name="_Toc20998"/>
      <w:r>
        <w:rPr>
          <w:rFonts w:hint="eastAsia" w:asciiTheme="minorEastAsia" w:hAnsiTheme="minorEastAsia" w:eastAsiaTheme="minorEastAsia" w:cstheme="minorEastAsia"/>
          <w:b/>
          <w:bCs/>
          <w:color w:val="auto"/>
          <w:szCs w:val="24"/>
          <w:highlight w:val="none"/>
        </w:rPr>
        <w:t>2 履约保证金</w:t>
      </w:r>
      <w:bookmarkEnd w:id="400"/>
      <w:bookmarkEnd w:id="401"/>
      <w:bookmarkEnd w:id="402"/>
      <w:bookmarkEnd w:id="403"/>
      <w:bookmarkEnd w:id="404"/>
      <w:bookmarkEnd w:id="405"/>
      <w:bookmarkEnd w:id="406"/>
      <w:bookmarkEnd w:id="407"/>
      <w:bookmarkEnd w:id="408"/>
    </w:p>
    <w:bookmarkEnd w:id="1"/>
    <w:p w14:paraId="5CCA0AD4">
      <w:pPr>
        <w:widowControl/>
        <w:wordWrap/>
        <w:adjustRightInd/>
        <w:snapToGrid/>
        <w:spacing w:line="360" w:lineRule="auto"/>
        <w:ind w:firstLine="482" w:firstLineChars="200"/>
        <w:jc w:val="left"/>
        <w:rPr>
          <w:rFonts w:asciiTheme="minorEastAsia" w:hAnsiTheme="minorEastAsia" w:eastAsiaTheme="minorEastAsia" w:cstheme="minorEastAsia"/>
          <w:snapToGrid w:val="0"/>
          <w:color w:val="auto"/>
          <w:kern w:val="0"/>
          <w:szCs w:val="24"/>
          <w:highlight w:val="none"/>
        </w:rPr>
      </w:pPr>
      <w:bookmarkStart w:id="409" w:name="_Toc466640610"/>
      <w:r>
        <w:rPr>
          <w:rFonts w:hint="eastAsia" w:asciiTheme="minorEastAsia" w:hAnsiTheme="minorEastAsia" w:eastAsiaTheme="minorEastAsia" w:cstheme="minorEastAsia"/>
          <w:b/>
          <w:bCs/>
          <w:snapToGrid w:val="0"/>
          <w:color w:val="auto"/>
          <w:kern w:val="0"/>
          <w:szCs w:val="24"/>
          <w:highlight w:val="none"/>
        </w:rPr>
        <w:t>2.1</w:t>
      </w:r>
      <w:r>
        <w:rPr>
          <w:rFonts w:hint="eastAsia" w:asciiTheme="minorEastAsia" w:hAnsiTheme="minorEastAsia" w:eastAsiaTheme="minorEastAsia" w:cstheme="minorEastAsia"/>
          <w:snapToGrid w:val="0"/>
          <w:color w:val="auto"/>
          <w:kern w:val="0"/>
          <w:szCs w:val="24"/>
          <w:highlight w:val="none"/>
        </w:rPr>
        <w:t xml:space="preserve"> 中标人须在领取中标通知书之日起</w:t>
      </w:r>
      <w:r>
        <w:rPr>
          <w:rFonts w:hint="eastAsia" w:asciiTheme="minorEastAsia" w:hAnsiTheme="minorEastAsia" w:eastAsiaTheme="minorEastAsia" w:cstheme="minorEastAsia"/>
          <w:snapToGrid w:val="0"/>
          <w:color w:val="auto"/>
          <w:kern w:val="0"/>
          <w:szCs w:val="24"/>
          <w:highlight w:val="none"/>
          <w:u w:val="single"/>
        </w:rPr>
        <w:t xml:space="preserve"> </w:t>
      </w:r>
      <w:r>
        <w:rPr>
          <w:rFonts w:hint="eastAsia" w:asciiTheme="minorEastAsia" w:hAnsiTheme="minorEastAsia" w:eastAsiaTheme="minorEastAsia" w:cstheme="minorEastAsia"/>
          <w:snapToGrid w:val="0"/>
          <w:color w:val="auto"/>
          <w:kern w:val="0"/>
          <w:szCs w:val="24"/>
          <w:highlight w:val="none"/>
          <w:u w:val="single"/>
          <w:lang w:val="en-US" w:eastAsia="zh-CN"/>
        </w:rPr>
        <w:t>10</w:t>
      </w:r>
      <w:r>
        <w:rPr>
          <w:rFonts w:hint="eastAsia" w:asciiTheme="minorEastAsia" w:hAnsiTheme="minorEastAsia" w:eastAsiaTheme="minorEastAsia" w:cstheme="minorEastAsia"/>
          <w:snapToGrid w:val="0"/>
          <w:color w:val="auto"/>
          <w:kern w:val="0"/>
          <w:szCs w:val="24"/>
          <w:highlight w:val="none"/>
          <w:u w:val="single"/>
        </w:rPr>
        <w:t xml:space="preserve"> </w:t>
      </w:r>
      <w:r>
        <w:rPr>
          <w:rFonts w:hint="eastAsia" w:asciiTheme="minorEastAsia" w:hAnsiTheme="minorEastAsia" w:eastAsiaTheme="minorEastAsia" w:cstheme="minorEastAsia"/>
          <w:snapToGrid w:val="0"/>
          <w:color w:val="auto"/>
          <w:kern w:val="0"/>
          <w:szCs w:val="24"/>
          <w:highlight w:val="none"/>
        </w:rPr>
        <w:t>个工作日内、签订合同前向招标人提交金额为中标价</w:t>
      </w:r>
      <w:r>
        <w:rPr>
          <w:rFonts w:hint="eastAsia" w:asciiTheme="minorEastAsia" w:hAnsiTheme="minorEastAsia" w:eastAsiaTheme="minorEastAsia" w:cstheme="minorEastAsia"/>
          <w:snapToGrid w:val="0"/>
          <w:color w:val="auto"/>
          <w:kern w:val="0"/>
          <w:szCs w:val="24"/>
          <w:highlight w:val="none"/>
          <w:u w:val="single"/>
        </w:rPr>
        <w:t xml:space="preserve"> </w:t>
      </w:r>
      <w:r>
        <w:rPr>
          <w:rFonts w:hint="eastAsia" w:asciiTheme="minorEastAsia" w:hAnsiTheme="minorEastAsia" w:eastAsiaTheme="minorEastAsia" w:cstheme="minorEastAsia"/>
          <w:snapToGrid w:val="0"/>
          <w:color w:val="auto"/>
          <w:kern w:val="0"/>
          <w:szCs w:val="24"/>
          <w:highlight w:val="none"/>
          <w:u w:val="single"/>
          <w:lang w:val="en-US" w:eastAsia="zh-CN"/>
        </w:rPr>
        <w:t>3</w:t>
      </w:r>
      <w:r>
        <w:rPr>
          <w:rFonts w:hint="eastAsia" w:asciiTheme="minorEastAsia" w:hAnsiTheme="minorEastAsia" w:eastAsiaTheme="minorEastAsia" w:cstheme="minorEastAsia"/>
          <w:snapToGrid w:val="0"/>
          <w:color w:val="auto"/>
          <w:kern w:val="0"/>
          <w:szCs w:val="24"/>
          <w:highlight w:val="none"/>
          <w:u w:val="single"/>
        </w:rPr>
        <w:t xml:space="preserve"> </w:t>
      </w:r>
      <w:r>
        <w:rPr>
          <w:rFonts w:hint="eastAsia" w:asciiTheme="minorEastAsia" w:hAnsiTheme="minorEastAsia" w:eastAsiaTheme="minorEastAsia" w:cstheme="minorEastAsia"/>
          <w:snapToGrid w:val="0"/>
          <w:color w:val="auto"/>
          <w:kern w:val="0"/>
          <w:szCs w:val="24"/>
          <w:highlight w:val="none"/>
        </w:rPr>
        <w:t>% 的履约保证。</w:t>
      </w:r>
      <w:r>
        <w:rPr>
          <w:rFonts w:asciiTheme="minorEastAsia" w:hAnsiTheme="minorEastAsia" w:eastAsiaTheme="minorEastAsia" w:cstheme="minorEastAsia"/>
          <w:snapToGrid w:val="0"/>
          <w:color w:val="auto"/>
          <w:kern w:val="0"/>
          <w:szCs w:val="24"/>
          <w:highlight w:val="none"/>
        </w:rPr>
        <w:t>联合体中标的，由联合体牵头人提交。同时招标人向中标人提供合同价</w:t>
      </w:r>
      <w:r>
        <w:rPr>
          <w:rFonts w:hint="eastAsia" w:asciiTheme="minorEastAsia" w:hAnsiTheme="minorEastAsia" w:eastAsiaTheme="minorEastAsia" w:cstheme="minorEastAsia"/>
          <w:snapToGrid w:val="0"/>
          <w:color w:val="auto"/>
          <w:kern w:val="0"/>
          <w:szCs w:val="24"/>
          <w:highlight w:val="none"/>
          <w:u w:val="none"/>
          <w:lang w:val="en-US" w:eastAsia="zh-CN"/>
        </w:rPr>
        <w:t>3</w:t>
      </w:r>
      <w:r>
        <w:rPr>
          <w:rFonts w:asciiTheme="minorEastAsia" w:hAnsiTheme="minorEastAsia" w:eastAsiaTheme="minorEastAsia" w:cstheme="minorEastAsia"/>
          <w:snapToGrid w:val="0"/>
          <w:color w:val="auto"/>
          <w:kern w:val="0"/>
          <w:szCs w:val="24"/>
          <w:highlight w:val="none"/>
        </w:rPr>
        <w:t>%的支付担保，并将工程款支付担保文书作为建设工程合同的组成部分(担保期限届至招标人支付除工程质量保修金以外的全部工程结算款项之日后</w:t>
      </w:r>
      <w:r>
        <w:rPr>
          <w:rFonts w:asciiTheme="minorEastAsia" w:hAnsiTheme="minorEastAsia" w:eastAsiaTheme="minorEastAsia" w:cstheme="minorEastAsia"/>
          <w:snapToGrid w:val="0"/>
          <w:color w:val="auto"/>
          <w:kern w:val="0"/>
          <w:szCs w:val="24"/>
          <w:highlight w:val="none"/>
          <w:u w:val="none"/>
        </w:rPr>
        <w:t>30</w:t>
      </w:r>
      <w:r>
        <w:rPr>
          <w:rFonts w:asciiTheme="minorEastAsia" w:hAnsiTheme="minorEastAsia" w:eastAsiaTheme="minorEastAsia" w:cstheme="minorEastAsia"/>
          <w:snapToGrid w:val="0"/>
          <w:color w:val="auto"/>
          <w:kern w:val="0"/>
          <w:szCs w:val="24"/>
          <w:highlight w:val="none"/>
        </w:rPr>
        <w:t>天)。</w:t>
      </w:r>
    </w:p>
    <w:p w14:paraId="4A5FE97F">
      <w:pPr>
        <w:wordWrap w:val="0"/>
        <w:adjustRightInd w:val="0"/>
        <w:snapToGrid w:val="0"/>
        <w:spacing w:line="360" w:lineRule="auto"/>
        <w:ind w:firstLine="562"/>
        <w:rPr>
          <w:rFonts w:hint="eastAsia" w:asciiTheme="minorEastAsia" w:hAnsiTheme="minorEastAsia" w:eastAsiaTheme="minorEastAsia" w:cstheme="minorEastAsia"/>
          <w:snapToGrid w:val="0"/>
          <w:color w:val="auto"/>
          <w:kern w:val="0"/>
          <w:szCs w:val="24"/>
          <w:highlight w:val="none"/>
        </w:rPr>
      </w:pPr>
      <w:r>
        <w:rPr>
          <w:rFonts w:hint="eastAsia" w:asciiTheme="minorEastAsia" w:hAnsiTheme="minorEastAsia" w:eastAsiaTheme="minorEastAsia" w:cstheme="minorEastAsia"/>
          <w:b/>
          <w:bCs/>
          <w:snapToGrid w:val="0"/>
          <w:color w:val="auto"/>
          <w:kern w:val="0"/>
          <w:szCs w:val="24"/>
          <w:highlight w:val="none"/>
        </w:rPr>
        <w:t>2.2</w:t>
      </w:r>
      <w:r>
        <w:rPr>
          <w:rFonts w:hint="eastAsia" w:asciiTheme="minorEastAsia" w:hAnsiTheme="minorEastAsia" w:eastAsiaTheme="minorEastAsia" w:cstheme="minorEastAsia"/>
          <w:snapToGrid w:val="0"/>
          <w:color w:val="auto"/>
          <w:kern w:val="0"/>
          <w:szCs w:val="24"/>
          <w:highlight w:val="none"/>
        </w:rPr>
        <w:t xml:space="preserve"> </w:t>
      </w:r>
      <w:r>
        <w:rPr>
          <w:rFonts w:asciiTheme="minorEastAsia" w:hAnsiTheme="minorEastAsia" w:eastAsiaTheme="minorEastAsia" w:cstheme="minorEastAsia"/>
          <w:snapToGrid w:val="0"/>
          <w:color w:val="auto"/>
          <w:kern w:val="0"/>
          <w:szCs w:val="24"/>
          <w:highlight w:val="none"/>
          <w:lang w:bidi="ar"/>
        </w:rPr>
        <w:t>中标人根据《关于统一在市公共资源交易一体化服务平台缴退工程建设项目履约保证金的通知》办理相关手续，履约保证的形式包括履约保证金、履约保证担保、履约保证保险三种，由中标人自主选择。商业保函、银行保函或保险合同（或保险单）的有效期应当自合同生效之日起至项目通过竣工验收之日后</w:t>
      </w:r>
      <w:r>
        <w:rPr>
          <w:rFonts w:hint="eastAsia" w:asciiTheme="minorEastAsia" w:hAnsiTheme="minorEastAsia" w:eastAsiaTheme="minorEastAsia" w:cstheme="minorEastAsia"/>
          <w:snapToGrid w:val="0"/>
          <w:color w:val="auto"/>
          <w:kern w:val="0"/>
          <w:szCs w:val="24"/>
          <w:highlight w:val="none"/>
          <w:u w:val="none"/>
          <w:lang w:bidi="ar"/>
        </w:rPr>
        <w:t>28</w:t>
      </w:r>
      <w:r>
        <w:rPr>
          <w:rFonts w:asciiTheme="minorEastAsia" w:hAnsiTheme="minorEastAsia" w:eastAsiaTheme="minorEastAsia" w:cstheme="minorEastAsia"/>
          <w:snapToGrid w:val="0"/>
          <w:color w:val="auto"/>
          <w:kern w:val="0"/>
          <w:szCs w:val="24"/>
          <w:highlight w:val="none"/>
          <w:lang w:bidi="ar"/>
        </w:rPr>
        <w:t>天止。</w:t>
      </w:r>
    </w:p>
    <w:p w14:paraId="66EBDFAF">
      <w:pPr>
        <w:wordWrap w:val="0"/>
        <w:adjustRightInd w:val="0"/>
        <w:snapToGrid w:val="0"/>
        <w:spacing w:line="360" w:lineRule="auto"/>
        <w:ind w:firstLine="482" w:firstLineChars="200"/>
        <w:rPr>
          <w:rFonts w:hint="eastAsia" w:asciiTheme="minorEastAsia" w:hAnsiTheme="minorEastAsia" w:eastAsiaTheme="minorEastAsia" w:cstheme="minorEastAsia"/>
          <w:snapToGrid w:val="0"/>
          <w:color w:val="auto"/>
          <w:kern w:val="0"/>
          <w:szCs w:val="24"/>
          <w:highlight w:val="none"/>
        </w:rPr>
      </w:pPr>
      <w:r>
        <w:rPr>
          <w:rFonts w:hint="eastAsia" w:asciiTheme="minorEastAsia" w:hAnsiTheme="minorEastAsia" w:eastAsiaTheme="minorEastAsia" w:cstheme="minorEastAsia"/>
          <w:b/>
          <w:bCs/>
          <w:snapToGrid w:val="0"/>
          <w:color w:val="auto"/>
          <w:kern w:val="0"/>
          <w:szCs w:val="24"/>
          <w:highlight w:val="none"/>
        </w:rPr>
        <w:t>2.3</w:t>
      </w:r>
      <w:r>
        <w:rPr>
          <w:rFonts w:hint="eastAsia" w:asciiTheme="minorEastAsia" w:hAnsiTheme="minorEastAsia" w:eastAsiaTheme="minorEastAsia" w:cstheme="minorEastAsia"/>
          <w:snapToGrid w:val="0"/>
          <w:color w:val="auto"/>
          <w:kern w:val="0"/>
          <w:szCs w:val="24"/>
          <w:highlight w:val="none"/>
        </w:rPr>
        <w:t xml:space="preserve"> 中标人在领取中标通知书之日起10个工作日内仍未提交履约保证的，招标人发出第一次提醒函；在领取中标通知书之日起15个工作日内仍未提交的，招标人发出第二次提醒函；在领取中标通知书之日起20个工作日内仍未提交的，视其放弃中标。</w:t>
      </w:r>
    </w:p>
    <w:p w14:paraId="3ACC46F5">
      <w:pPr>
        <w:wordWrap w:val="0"/>
        <w:adjustRightInd w:val="0"/>
        <w:snapToGrid w:val="0"/>
        <w:spacing w:line="360" w:lineRule="auto"/>
        <w:ind w:firstLine="482" w:firstLineChars="200"/>
        <w:rPr>
          <w:rFonts w:hint="eastAsia" w:asciiTheme="minorEastAsia" w:hAnsiTheme="minorEastAsia" w:eastAsiaTheme="minorEastAsia" w:cstheme="minorEastAsia"/>
          <w:snapToGrid w:val="0"/>
          <w:color w:val="auto"/>
          <w:kern w:val="0"/>
          <w:szCs w:val="24"/>
          <w:highlight w:val="none"/>
        </w:rPr>
      </w:pPr>
      <w:r>
        <w:rPr>
          <w:rFonts w:hint="eastAsia" w:asciiTheme="minorEastAsia" w:hAnsiTheme="minorEastAsia" w:eastAsiaTheme="minorEastAsia" w:cstheme="minorEastAsia"/>
          <w:b/>
          <w:bCs/>
          <w:snapToGrid w:val="0"/>
          <w:color w:val="auto"/>
          <w:kern w:val="0"/>
          <w:szCs w:val="24"/>
          <w:highlight w:val="none"/>
        </w:rPr>
        <w:t>2.4</w:t>
      </w:r>
      <w:r>
        <w:rPr>
          <w:rFonts w:hint="eastAsia" w:asciiTheme="minorEastAsia" w:hAnsiTheme="minorEastAsia" w:eastAsiaTheme="minorEastAsia" w:cstheme="minorEastAsia"/>
          <w:snapToGrid w:val="0"/>
          <w:color w:val="auto"/>
          <w:kern w:val="0"/>
          <w:szCs w:val="24"/>
          <w:highlight w:val="none"/>
        </w:rPr>
        <w:t xml:space="preserve"> 在工程实施过程中，如果中标人（即招标阶段的中标人，下同）由于自身的资金、技术、质量、非不可抗力等原因给招标人（即招标阶段的招标人，下同）造成经济损失，扣除相应履约保证。</w:t>
      </w:r>
    </w:p>
    <w:p w14:paraId="643EEAB2">
      <w:pPr>
        <w:wordWrap w:val="0"/>
        <w:adjustRightInd w:val="0"/>
        <w:snapToGrid w:val="0"/>
        <w:spacing w:line="360" w:lineRule="auto"/>
        <w:ind w:firstLine="482" w:firstLineChars="200"/>
        <w:rPr>
          <w:rFonts w:hint="eastAsia" w:asciiTheme="minorEastAsia" w:hAnsiTheme="minorEastAsia" w:eastAsiaTheme="minorEastAsia" w:cstheme="minorEastAsia"/>
          <w:snapToGrid w:val="0"/>
          <w:color w:val="auto"/>
          <w:kern w:val="0"/>
          <w:szCs w:val="24"/>
          <w:highlight w:val="none"/>
        </w:rPr>
      </w:pPr>
      <w:r>
        <w:rPr>
          <w:rFonts w:hint="eastAsia" w:asciiTheme="minorEastAsia" w:hAnsiTheme="minorEastAsia" w:eastAsiaTheme="minorEastAsia" w:cstheme="minorEastAsia"/>
          <w:b/>
          <w:bCs/>
          <w:snapToGrid w:val="0"/>
          <w:color w:val="auto"/>
          <w:kern w:val="0"/>
          <w:szCs w:val="24"/>
          <w:highlight w:val="none"/>
        </w:rPr>
        <w:t>2.5</w:t>
      </w:r>
      <w:r>
        <w:rPr>
          <w:rFonts w:hint="eastAsia" w:asciiTheme="minorEastAsia" w:hAnsiTheme="minorEastAsia" w:eastAsiaTheme="minorEastAsia" w:cstheme="minorEastAsia"/>
          <w:snapToGrid w:val="0"/>
          <w:color w:val="auto"/>
          <w:kern w:val="0"/>
          <w:szCs w:val="24"/>
          <w:highlight w:val="none"/>
        </w:rPr>
        <w:t xml:space="preserve"> 项目通过竣工验收之日后28天内，招标人将履约保证</w:t>
      </w:r>
      <w:r>
        <w:rPr>
          <w:rFonts w:hint="eastAsia" w:asciiTheme="minorEastAsia" w:hAnsiTheme="minorEastAsia" w:eastAsiaTheme="minorEastAsia" w:cstheme="minorEastAsia"/>
          <w:color w:val="auto"/>
          <w:szCs w:val="24"/>
          <w:highlight w:val="none"/>
        </w:rPr>
        <w:t>或全部履约保证金（不计算利息）</w:t>
      </w:r>
      <w:r>
        <w:rPr>
          <w:rFonts w:hint="eastAsia" w:asciiTheme="minorEastAsia" w:hAnsiTheme="minorEastAsia" w:eastAsiaTheme="minorEastAsia" w:cstheme="minorEastAsia"/>
          <w:snapToGrid w:val="0"/>
          <w:color w:val="auto"/>
          <w:kern w:val="0"/>
          <w:szCs w:val="24"/>
          <w:highlight w:val="none"/>
        </w:rPr>
        <w:t>退还给中标人。</w:t>
      </w:r>
    </w:p>
    <w:p w14:paraId="66F39DBB">
      <w:pPr>
        <w:pStyle w:val="3"/>
        <w:spacing w:line="360" w:lineRule="auto"/>
        <w:ind w:firstLine="241" w:firstLineChars="100"/>
        <w:outlineLvl w:val="1"/>
        <w:rPr>
          <w:rFonts w:hint="eastAsia" w:asciiTheme="minorEastAsia" w:hAnsiTheme="minorEastAsia" w:eastAsiaTheme="minorEastAsia" w:cstheme="minorEastAsia"/>
          <w:b/>
          <w:bCs/>
          <w:color w:val="auto"/>
          <w:szCs w:val="24"/>
          <w:highlight w:val="none"/>
        </w:rPr>
      </w:pPr>
      <w:bookmarkStart w:id="410" w:name="_Toc26355"/>
      <w:r>
        <w:rPr>
          <w:rFonts w:hint="eastAsia" w:asciiTheme="minorEastAsia" w:hAnsiTheme="minorEastAsia" w:eastAsiaTheme="minorEastAsia" w:cstheme="minorEastAsia"/>
          <w:b/>
          <w:bCs/>
          <w:color w:val="auto"/>
          <w:szCs w:val="24"/>
          <w:highlight w:val="none"/>
        </w:rPr>
        <w:t>3</w:t>
      </w:r>
      <w:r>
        <w:rPr>
          <w:rFonts w:hint="eastAsia" w:asciiTheme="minorEastAsia" w:hAnsiTheme="minorEastAsia" w:eastAsiaTheme="minorEastAsia" w:cstheme="minorEastAsia"/>
          <w:b/>
          <w:bCs/>
          <w:color w:val="auto"/>
          <w:szCs w:val="24"/>
          <w:highlight w:val="none"/>
          <w:lang w:val="en-US" w:eastAsia="zh-CN"/>
        </w:rPr>
        <w:t xml:space="preserve"> </w:t>
      </w:r>
      <w:r>
        <w:rPr>
          <w:rFonts w:hint="eastAsia" w:asciiTheme="minorEastAsia" w:hAnsiTheme="minorEastAsia" w:eastAsiaTheme="minorEastAsia" w:cstheme="minorEastAsia"/>
          <w:b/>
          <w:bCs/>
          <w:color w:val="auto"/>
          <w:szCs w:val="24"/>
          <w:highlight w:val="none"/>
        </w:rPr>
        <w:t>质量保证</w:t>
      </w:r>
      <w:bookmarkEnd w:id="410"/>
    </w:p>
    <w:p w14:paraId="79F6FD7D">
      <w:pPr>
        <w:wordWrap w:val="0"/>
        <w:adjustRightInd w:val="0"/>
        <w:snapToGrid w:val="0"/>
        <w:spacing w:line="360" w:lineRule="auto"/>
        <w:ind w:firstLine="560"/>
        <w:rPr>
          <w:rFonts w:hint="eastAsia" w:asciiTheme="minorEastAsia" w:hAnsiTheme="minorEastAsia" w:eastAsiaTheme="minorEastAsia" w:cstheme="minorEastAsia"/>
          <w:bCs/>
          <w:snapToGrid w:val="0"/>
          <w:color w:val="auto"/>
          <w:kern w:val="0"/>
          <w:szCs w:val="24"/>
          <w:highlight w:val="none"/>
        </w:rPr>
      </w:pPr>
      <w:r>
        <w:rPr>
          <w:rFonts w:hint="eastAsia" w:asciiTheme="minorEastAsia" w:hAnsiTheme="minorEastAsia" w:eastAsiaTheme="minorEastAsia" w:cstheme="minorEastAsia"/>
          <w:b/>
          <w:bCs/>
          <w:snapToGrid w:val="0"/>
          <w:color w:val="auto"/>
          <w:kern w:val="0"/>
          <w:szCs w:val="24"/>
          <w:highlight w:val="none"/>
        </w:rPr>
        <w:t>3.1</w:t>
      </w:r>
      <w:r>
        <w:rPr>
          <w:rFonts w:hint="eastAsia" w:asciiTheme="minorEastAsia" w:hAnsiTheme="minorEastAsia" w:eastAsiaTheme="minorEastAsia" w:cstheme="minorEastAsia"/>
          <w:bCs/>
          <w:snapToGrid w:val="0"/>
          <w:color w:val="auto"/>
          <w:kern w:val="0"/>
          <w:szCs w:val="24"/>
          <w:highlight w:val="none"/>
        </w:rPr>
        <w:t xml:space="preserve"> 本工程缺陷责任期为</w:t>
      </w:r>
      <w:r>
        <w:rPr>
          <w:rFonts w:hint="eastAsia" w:asciiTheme="minorEastAsia" w:hAnsiTheme="minorEastAsia" w:eastAsiaTheme="minorEastAsia" w:cstheme="minorEastAsia"/>
          <w:bCs/>
          <w:snapToGrid w:val="0"/>
          <w:color w:val="auto"/>
          <w:kern w:val="0"/>
          <w:szCs w:val="24"/>
          <w:highlight w:val="none"/>
          <w:u w:val="single"/>
          <w:lang w:val="en-US" w:eastAsia="zh-CN"/>
        </w:rPr>
        <w:t>1</w:t>
      </w:r>
      <w:r>
        <w:rPr>
          <w:rFonts w:hint="eastAsia" w:asciiTheme="minorEastAsia" w:hAnsiTheme="minorEastAsia" w:eastAsiaTheme="minorEastAsia" w:cstheme="minorEastAsia"/>
          <w:bCs/>
          <w:snapToGrid w:val="0"/>
          <w:color w:val="auto"/>
          <w:kern w:val="0"/>
          <w:szCs w:val="24"/>
          <w:highlight w:val="none"/>
        </w:rPr>
        <w:t>年（自通过竣工验收之日起计），</w:t>
      </w:r>
      <w:r>
        <w:rPr>
          <w:rFonts w:hint="eastAsia" w:asciiTheme="minorEastAsia" w:hAnsiTheme="minorEastAsia" w:eastAsiaTheme="minorEastAsia" w:cstheme="minorEastAsia"/>
          <w:bCs/>
          <w:snapToGrid w:val="0"/>
          <w:color w:val="auto"/>
          <w:kern w:val="0"/>
          <w:szCs w:val="24"/>
          <w:highlight w:val="none"/>
          <w:lang w:val="en-US" w:eastAsia="zh-CN"/>
        </w:rPr>
        <w:t>质量保证金</w:t>
      </w:r>
      <w:r>
        <w:rPr>
          <w:rFonts w:hint="eastAsia" w:asciiTheme="minorEastAsia" w:hAnsiTheme="minorEastAsia" w:eastAsiaTheme="minorEastAsia" w:cstheme="minorEastAsia"/>
          <w:bCs/>
          <w:snapToGrid w:val="0"/>
          <w:color w:val="auto"/>
          <w:kern w:val="0"/>
          <w:szCs w:val="24"/>
          <w:highlight w:val="none"/>
        </w:rPr>
        <w:t>金额为结算价</w:t>
      </w:r>
      <w:r>
        <w:rPr>
          <w:rFonts w:hint="eastAsia" w:asciiTheme="minorEastAsia" w:hAnsiTheme="minorEastAsia" w:eastAsiaTheme="minorEastAsia" w:cstheme="minorEastAsia"/>
          <w:bCs/>
          <w:snapToGrid w:val="0"/>
          <w:color w:val="auto"/>
          <w:kern w:val="0"/>
          <w:szCs w:val="24"/>
          <w:highlight w:val="none"/>
          <w:lang w:val="en-US" w:eastAsia="zh-CN"/>
        </w:rPr>
        <w:t>的</w:t>
      </w:r>
      <w:r>
        <w:rPr>
          <w:rFonts w:hint="eastAsia" w:asciiTheme="minorEastAsia" w:hAnsiTheme="minorEastAsia" w:eastAsiaTheme="minorEastAsia" w:cstheme="minorEastAsia"/>
          <w:bCs/>
          <w:snapToGrid w:val="0"/>
          <w:color w:val="auto"/>
          <w:kern w:val="0"/>
          <w:szCs w:val="24"/>
          <w:highlight w:val="none"/>
          <w:u w:val="single"/>
        </w:rPr>
        <w:t>3%</w:t>
      </w:r>
      <w:r>
        <w:rPr>
          <w:rFonts w:hint="eastAsia" w:asciiTheme="minorEastAsia" w:hAnsiTheme="minorEastAsia" w:eastAsiaTheme="minorEastAsia" w:cstheme="minorEastAsia"/>
          <w:bCs/>
          <w:snapToGrid w:val="0"/>
          <w:color w:val="auto"/>
          <w:kern w:val="0"/>
          <w:szCs w:val="24"/>
          <w:highlight w:val="none"/>
          <w:u w:val="single"/>
          <w:lang w:val="en-US" w:eastAsia="zh-CN"/>
        </w:rPr>
        <w:t xml:space="preserve"> </w:t>
      </w:r>
      <w:r>
        <w:rPr>
          <w:rFonts w:hint="eastAsia" w:asciiTheme="minorEastAsia" w:hAnsiTheme="minorEastAsia" w:eastAsiaTheme="minorEastAsia" w:cstheme="minorEastAsia"/>
          <w:bCs/>
          <w:snapToGrid w:val="0"/>
          <w:color w:val="auto"/>
          <w:kern w:val="0"/>
          <w:szCs w:val="24"/>
          <w:highlight w:val="none"/>
        </w:rPr>
        <w:t>。</w:t>
      </w:r>
    </w:p>
    <w:p w14:paraId="0827A14A">
      <w:pPr>
        <w:wordWrap w:val="0"/>
        <w:adjustRightInd w:val="0"/>
        <w:snapToGrid w:val="0"/>
        <w:spacing w:line="360" w:lineRule="auto"/>
        <w:ind w:firstLine="560"/>
        <w:rPr>
          <w:rFonts w:hint="eastAsia" w:asciiTheme="minorEastAsia" w:hAnsiTheme="minorEastAsia" w:eastAsiaTheme="minorEastAsia" w:cstheme="minorEastAsia"/>
          <w:bCs/>
          <w:snapToGrid w:val="0"/>
          <w:color w:val="auto"/>
          <w:kern w:val="0"/>
          <w:szCs w:val="24"/>
          <w:highlight w:val="none"/>
        </w:rPr>
      </w:pPr>
      <w:r>
        <w:rPr>
          <w:rFonts w:hint="eastAsia" w:asciiTheme="minorEastAsia" w:hAnsiTheme="minorEastAsia" w:eastAsiaTheme="minorEastAsia" w:cstheme="minorEastAsia"/>
          <w:b/>
          <w:bCs/>
          <w:snapToGrid w:val="0"/>
          <w:color w:val="auto"/>
          <w:kern w:val="0"/>
          <w:szCs w:val="24"/>
          <w:highlight w:val="none"/>
        </w:rPr>
        <w:t>3.2</w:t>
      </w:r>
      <w:r>
        <w:rPr>
          <w:rFonts w:hint="eastAsia" w:asciiTheme="minorEastAsia" w:hAnsiTheme="minorEastAsia" w:eastAsiaTheme="minorEastAsia" w:cstheme="minorEastAsia"/>
          <w:bCs/>
          <w:snapToGrid w:val="0"/>
          <w:color w:val="auto"/>
          <w:kern w:val="0"/>
          <w:szCs w:val="24"/>
          <w:highlight w:val="none"/>
        </w:rPr>
        <w:t xml:space="preserve"> 质量保证的形式包括质量保证金、质量保证担保、质量保证保险三种，由中标人自主选择。</w:t>
      </w:r>
    </w:p>
    <w:p w14:paraId="1B90E0A3">
      <w:pPr>
        <w:wordWrap w:val="0"/>
        <w:adjustRightInd w:val="0"/>
        <w:snapToGrid w:val="0"/>
        <w:spacing w:line="360" w:lineRule="auto"/>
        <w:ind w:firstLine="561"/>
        <w:rPr>
          <w:rFonts w:hint="eastAsia" w:asciiTheme="minorEastAsia" w:hAnsiTheme="minorEastAsia" w:eastAsiaTheme="minorEastAsia" w:cstheme="minorEastAsia"/>
          <w:bCs/>
          <w:snapToGrid w:val="0"/>
          <w:color w:val="auto"/>
          <w:kern w:val="0"/>
          <w:szCs w:val="24"/>
          <w:highlight w:val="none"/>
        </w:rPr>
      </w:pPr>
      <w:r>
        <w:rPr>
          <w:rFonts w:hint="eastAsia" w:asciiTheme="minorEastAsia" w:hAnsiTheme="minorEastAsia" w:eastAsiaTheme="minorEastAsia" w:cstheme="minorEastAsia"/>
          <w:bCs/>
          <w:snapToGrid w:val="0"/>
          <w:color w:val="auto"/>
          <w:kern w:val="0"/>
          <w:szCs w:val="24"/>
          <w:highlight w:val="none"/>
        </w:rPr>
        <w:t>（1）采用质量保证金形式的，在结清审定总造价时一次性扣留相应金额作为质量保证金。</w:t>
      </w:r>
    </w:p>
    <w:p w14:paraId="5899375C">
      <w:pPr>
        <w:wordWrap w:val="0"/>
        <w:adjustRightInd w:val="0"/>
        <w:snapToGrid w:val="0"/>
        <w:spacing w:line="360" w:lineRule="auto"/>
        <w:ind w:firstLine="561"/>
        <w:rPr>
          <w:rFonts w:hint="eastAsia" w:asciiTheme="minorEastAsia" w:hAnsiTheme="minorEastAsia" w:eastAsiaTheme="minorEastAsia" w:cstheme="minorEastAsia"/>
          <w:bCs/>
          <w:snapToGrid w:val="0"/>
          <w:color w:val="auto"/>
          <w:kern w:val="0"/>
          <w:szCs w:val="24"/>
          <w:highlight w:val="none"/>
        </w:rPr>
      </w:pPr>
      <w:r>
        <w:rPr>
          <w:rFonts w:hint="eastAsia" w:asciiTheme="minorEastAsia" w:hAnsiTheme="minorEastAsia" w:eastAsiaTheme="minorEastAsia" w:cstheme="minorEastAsia"/>
          <w:bCs/>
          <w:snapToGrid w:val="0"/>
          <w:color w:val="auto"/>
          <w:kern w:val="0"/>
          <w:szCs w:val="24"/>
          <w:highlight w:val="none"/>
        </w:rPr>
        <w:t>（2）采用质量保证担保或质量保证保险的，中标人应在竣工验收时向招标人提交有效的银行保函原件或保险合同原件（或保险单），银行保函或保险合同原件（或保险单）的有效期不得短于缺陷责任期。</w:t>
      </w:r>
    </w:p>
    <w:p w14:paraId="2A806795">
      <w:pPr>
        <w:wordWrap w:val="0"/>
        <w:adjustRightInd w:val="0"/>
        <w:snapToGrid w:val="0"/>
        <w:spacing w:line="360" w:lineRule="auto"/>
        <w:ind w:firstLine="561"/>
        <w:rPr>
          <w:rFonts w:hint="eastAsia" w:asciiTheme="minorEastAsia" w:hAnsiTheme="minorEastAsia" w:eastAsiaTheme="minorEastAsia" w:cstheme="minorEastAsia"/>
          <w:bCs/>
          <w:snapToGrid w:val="0"/>
          <w:color w:val="auto"/>
          <w:kern w:val="0"/>
          <w:szCs w:val="24"/>
          <w:highlight w:val="none"/>
        </w:rPr>
      </w:pPr>
      <w:r>
        <w:rPr>
          <w:rFonts w:hint="eastAsia" w:asciiTheme="minorEastAsia" w:hAnsiTheme="minorEastAsia" w:eastAsiaTheme="minorEastAsia" w:cstheme="minorEastAsia"/>
          <w:b/>
          <w:bCs/>
          <w:snapToGrid w:val="0"/>
          <w:color w:val="auto"/>
          <w:kern w:val="0"/>
          <w:szCs w:val="24"/>
          <w:highlight w:val="none"/>
        </w:rPr>
        <w:t>3.3</w:t>
      </w:r>
      <w:r>
        <w:rPr>
          <w:rFonts w:hint="eastAsia" w:asciiTheme="minorEastAsia" w:hAnsiTheme="minorEastAsia" w:eastAsiaTheme="minorEastAsia" w:cstheme="minorEastAsia"/>
          <w:bCs/>
          <w:snapToGrid w:val="0"/>
          <w:color w:val="auto"/>
          <w:kern w:val="0"/>
          <w:szCs w:val="24"/>
          <w:highlight w:val="none"/>
        </w:rPr>
        <w:t xml:space="preserve"> 缺陷责任期内，由中标人原因造成的缺陷，中标人应负责维修，并承担鉴定及维修费用。如果中标人不维修也不承担费用，招标人可按合同约定从质量保证中扣除，维修费用超出保证金额的，招标人可按合同约定向中标人进行索赔。中标人维修并承担相应费用后，不免除对工程的损失赔偿责任。</w:t>
      </w:r>
    </w:p>
    <w:p w14:paraId="18324B43">
      <w:pPr>
        <w:wordWrap w:val="0"/>
        <w:adjustRightInd w:val="0"/>
        <w:snapToGrid w:val="0"/>
        <w:spacing w:line="360" w:lineRule="auto"/>
        <w:ind w:firstLine="561"/>
        <w:rPr>
          <w:rFonts w:hint="eastAsia" w:asciiTheme="minorEastAsia" w:hAnsiTheme="minorEastAsia" w:eastAsiaTheme="minorEastAsia" w:cstheme="minorEastAsia"/>
          <w:bCs/>
          <w:snapToGrid w:val="0"/>
          <w:color w:val="auto"/>
          <w:kern w:val="0"/>
          <w:szCs w:val="24"/>
          <w:highlight w:val="none"/>
        </w:rPr>
      </w:pPr>
      <w:r>
        <w:rPr>
          <w:rFonts w:hint="eastAsia" w:asciiTheme="minorEastAsia" w:hAnsiTheme="minorEastAsia" w:eastAsiaTheme="minorEastAsia" w:cstheme="minorEastAsia"/>
          <w:bCs/>
          <w:snapToGrid w:val="0"/>
          <w:color w:val="auto"/>
          <w:kern w:val="0"/>
          <w:szCs w:val="24"/>
          <w:highlight w:val="none"/>
        </w:rPr>
        <w:t>由他人原因造成的缺陷，招标人负责组织维修，中标人不承担费用，且招标人不得从质量保证中扣除费用。</w:t>
      </w:r>
    </w:p>
    <w:p w14:paraId="7148BBA8">
      <w:pPr>
        <w:wordWrap w:val="0"/>
        <w:adjustRightInd w:val="0"/>
        <w:snapToGrid w:val="0"/>
        <w:spacing w:line="360" w:lineRule="auto"/>
        <w:ind w:firstLine="561"/>
        <w:rPr>
          <w:rFonts w:hint="eastAsia" w:asciiTheme="minorEastAsia" w:hAnsiTheme="minorEastAsia" w:eastAsiaTheme="minorEastAsia" w:cstheme="minorEastAsia"/>
          <w:bCs/>
          <w:snapToGrid w:val="0"/>
          <w:color w:val="auto"/>
          <w:kern w:val="0"/>
          <w:szCs w:val="24"/>
          <w:highlight w:val="none"/>
        </w:rPr>
      </w:pPr>
      <w:r>
        <w:rPr>
          <w:rFonts w:hint="eastAsia" w:asciiTheme="minorEastAsia" w:hAnsiTheme="minorEastAsia" w:eastAsiaTheme="minorEastAsia" w:cstheme="minorEastAsia"/>
          <w:b/>
          <w:bCs/>
          <w:snapToGrid w:val="0"/>
          <w:color w:val="auto"/>
          <w:kern w:val="0"/>
          <w:szCs w:val="24"/>
          <w:highlight w:val="none"/>
        </w:rPr>
        <w:t>3.4</w:t>
      </w:r>
      <w:r>
        <w:rPr>
          <w:rFonts w:hint="eastAsia" w:asciiTheme="minorEastAsia" w:hAnsiTheme="minorEastAsia" w:eastAsiaTheme="minorEastAsia" w:cstheme="minorEastAsia"/>
          <w:bCs/>
          <w:snapToGrid w:val="0"/>
          <w:color w:val="auto"/>
          <w:kern w:val="0"/>
          <w:szCs w:val="24"/>
          <w:highlight w:val="none"/>
        </w:rPr>
        <w:t xml:space="preserve"> 缺陷责任期内，中标人应认真履行合同约定的责任。缺陷责任期到期后，中标人向招标人申请退还质量保证，招标人应按照《建设工程质量保证金管理办法》有关规定将质量保证退还给中标人（不计息）。</w:t>
      </w:r>
    </w:p>
    <w:p w14:paraId="42439C0F">
      <w:pPr>
        <w:spacing w:line="360" w:lineRule="auto"/>
        <w:rPr>
          <w:rFonts w:hint="eastAsia"/>
          <w:color w:val="auto"/>
          <w:highlight w:val="none"/>
        </w:rPr>
      </w:pPr>
      <w:r>
        <w:rPr>
          <w:rFonts w:hint="eastAsia" w:asciiTheme="minorEastAsia" w:hAnsiTheme="minorEastAsia" w:eastAsiaTheme="minorEastAsia" w:cstheme="minorEastAsia"/>
          <w:bCs/>
          <w:snapToGrid w:val="0"/>
          <w:color w:val="auto"/>
          <w:kern w:val="0"/>
          <w:szCs w:val="24"/>
          <w:highlight w:val="none"/>
        </w:rPr>
        <w:br w:type="page"/>
      </w:r>
    </w:p>
    <w:p w14:paraId="067FC25D">
      <w:pPr>
        <w:pStyle w:val="41"/>
        <w:keepNext/>
        <w:keepLines/>
        <w:tabs>
          <w:tab w:val="left" w:pos="885"/>
        </w:tabs>
        <w:spacing w:line="360" w:lineRule="auto"/>
        <w:jc w:val="center"/>
        <w:rPr>
          <w:rFonts w:hint="eastAsia" w:asciiTheme="minorEastAsia" w:hAnsiTheme="minorEastAsia" w:eastAsiaTheme="minorEastAsia" w:cstheme="minorEastAsia"/>
          <w:b/>
          <w:color w:val="auto"/>
          <w:kern w:val="44"/>
          <w:sz w:val="36"/>
          <w:szCs w:val="36"/>
          <w:highlight w:val="none"/>
        </w:rPr>
      </w:pPr>
      <w:bookmarkStart w:id="411" w:name="_Toc17661"/>
      <w:bookmarkStart w:id="412" w:name="_Toc26916"/>
      <w:bookmarkStart w:id="413" w:name="_Toc16873"/>
      <w:bookmarkStart w:id="414" w:name="_Toc4262"/>
      <w:bookmarkStart w:id="415" w:name="_Toc25046"/>
      <w:bookmarkStart w:id="416" w:name="_Toc12936"/>
      <w:bookmarkStart w:id="417" w:name="_Toc22105"/>
      <w:bookmarkStart w:id="418" w:name="_Toc1713"/>
      <w:bookmarkStart w:id="419" w:name="_Toc29236"/>
      <w:r>
        <w:rPr>
          <w:rFonts w:hint="eastAsia" w:asciiTheme="minorEastAsia" w:hAnsiTheme="minorEastAsia" w:eastAsiaTheme="minorEastAsia" w:cstheme="minorEastAsia"/>
          <w:b/>
          <w:color w:val="auto"/>
          <w:kern w:val="44"/>
          <w:sz w:val="36"/>
          <w:szCs w:val="36"/>
          <w:highlight w:val="none"/>
        </w:rPr>
        <w:t>第五章 招标工程的技术要求和前期文件</w:t>
      </w:r>
      <w:bookmarkEnd w:id="409"/>
      <w:bookmarkEnd w:id="411"/>
      <w:bookmarkEnd w:id="412"/>
      <w:bookmarkEnd w:id="413"/>
      <w:bookmarkEnd w:id="414"/>
      <w:bookmarkEnd w:id="415"/>
      <w:bookmarkEnd w:id="416"/>
      <w:bookmarkEnd w:id="417"/>
      <w:bookmarkEnd w:id="418"/>
      <w:bookmarkEnd w:id="419"/>
    </w:p>
    <w:p w14:paraId="1EE2FAAA">
      <w:pPr>
        <w:pStyle w:val="3"/>
        <w:spacing w:line="360" w:lineRule="auto"/>
        <w:ind w:firstLine="241" w:firstLineChars="100"/>
        <w:outlineLvl w:val="1"/>
        <w:rPr>
          <w:rFonts w:hint="eastAsia" w:asciiTheme="minorEastAsia" w:hAnsiTheme="minorEastAsia" w:eastAsiaTheme="minorEastAsia" w:cstheme="minorEastAsia"/>
          <w:b/>
          <w:bCs/>
          <w:color w:val="auto"/>
          <w:szCs w:val="22"/>
          <w:highlight w:val="none"/>
        </w:rPr>
      </w:pPr>
      <w:bookmarkStart w:id="420" w:name="_Hlt69358207"/>
      <w:bookmarkEnd w:id="420"/>
      <w:bookmarkStart w:id="421" w:name="_Hlt80411122"/>
      <w:bookmarkEnd w:id="421"/>
      <w:bookmarkStart w:id="422" w:name="_Hlt69359335"/>
      <w:bookmarkEnd w:id="422"/>
      <w:bookmarkStart w:id="423" w:name="_Hlt66104926"/>
      <w:bookmarkEnd w:id="423"/>
      <w:bookmarkStart w:id="424" w:name="_Hlt87793346"/>
      <w:bookmarkEnd w:id="424"/>
      <w:bookmarkStart w:id="425" w:name="_Hlt87793370"/>
      <w:bookmarkEnd w:id="425"/>
      <w:bookmarkStart w:id="426" w:name="_Hlt69357851"/>
      <w:bookmarkEnd w:id="426"/>
      <w:bookmarkStart w:id="427" w:name="_Hlt69116854"/>
      <w:bookmarkEnd w:id="427"/>
      <w:bookmarkStart w:id="428" w:name="_Hlt69265216"/>
      <w:bookmarkEnd w:id="428"/>
      <w:bookmarkStart w:id="429" w:name="_Hlt68774758"/>
      <w:bookmarkEnd w:id="429"/>
      <w:bookmarkStart w:id="430" w:name="_Hlt75685840"/>
      <w:bookmarkEnd w:id="430"/>
      <w:bookmarkStart w:id="431" w:name="_Toc31511"/>
      <w:bookmarkStart w:id="432" w:name="_Toc25463"/>
      <w:bookmarkStart w:id="433" w:name="_Toc7837"/>
      <w:bookmarkStart w:id="434" w:name="_Toc21545"/>
      <w:bookmarkStart w:id="435" w:name="_Toc1173"/>
      <w:bookmarkStart w:id="436" w:name="_Toc1436"/>
      <w:bookmarkStart w:id="437" w:name="_Toc5215"/>
      <w:bookmarkStart w:id="438" w:name="_Toc8935"/>
      <w:bookmarkStart w:id="439" w:name="_Toc466640611"/>
    </w:p>
    <w:p w14:paraId="50BE59D3">
      <w:pPr>
        <w:pStyle w:val="3"/>
        <w:numPr>
          <w:ilvl w:val="0"/>
          <w:numId w:val="6"/>
        </w:numPr>
        <w:spacing w:line="360" w:lineRule="auto"/>
        <w:ind w:firstLine="420" w:firstLineChars="0"/>
        <w:outlineLvl w:val="1"/>
        <w:rPr>
          <w:rFonts w:hint="eastAsia" w:asciiTheme="minorEastAsia" w:hAnsiTheme="minorEastAsia" w:eastAsiaTheme="minorEastAsia" w:cstheme="minorEastAsia"/>
          <w:color w:val="auto"/>
          <w:szCs w:val="24"/>
          <w:highlight w:val="none"/>
        </w:rPr>
      </w:pPr>
      <w:bookmarkStart w:id="440" w:name="_Toc16012"/>
      <w:r>
        <w:rPr>
          <w:rFonts w:hint="eastAsia" w:asciiTheme="minorEastAsia" w:hAnsiTheme="minorEastAsia" w:eastAsiaTheme="minorEastAsia" w:cstheme="minorEastAsia"/>
          <w:b/>
          <w:bCs/>
          <w:color w:val="auto"/>
          <w:szCs w:val="24"/>
          <w:highlight w:val="none"/>
        </w:rPr>
        <w:t>工程的技术要求</w:t>
      </w:r>
      <w:bookmarkEnd w:id="431"/>
      <w:bookmarkEnd w:id="432"/>
      <w:bookmarkEnd w:id="433"/>
      <w:bookmarkEnd w:id="434"/>
      <w:bookmarkEnd w:id="435"/>
      <w:bookmarkEnd w:id="436"/>
      <w:bookmarkEnd w:id="437"/>
      <w:bookmarkEnd w:id="438"/>
      <w:bookmarkEnd w:id="439"/>
      <w:bookmarkEnd w:id="440"/>
    </w:p>
    <w:p w14:paraId="214A3CC0">
      <w:pPr>
        <w:keepNext w:val="0"/>
        <w:keepLines w:val="0"/>
        <w:pageBreakBefore w:val="0"/>
        <w:kinsoku/>
        <w:wordWrap w:val="0"/>
        <w:overflowPunct/>
        <w:topLinePunct w:val="0"/>
        <w:bidi w:val="0"/>
        <w:adjustRightInd/>
        <w:snapToGrid/>
        <w:spacing w:line="360" w:lineRule="auto"/>
        <w:ind w:firstLine="482" w:firstLineChars="200"/>
        <w:rPr>
          <w:rFonts w:hint="default" w:hAnsi="宋体" w:eastAsia="宋体" w:cs="宋体"/>
          <w:b/>
          <w:snapToGrid w:val="0"/>
          <w:color w:val="auto"/>
          <w:kern w:val="0"/>
          <w:szCs w:val="22"/>
          <w:highlight w:val="none"/>
        </w:rPr>
      </w:pPr>
      <w:r>
        <w:rPr>
          <w:rFonts w:hAnsi="宋体" w:eastAsia="宋体" w:cs="宋体"/>
          <w:b/>
          <w:snapToGrid w:val="0"/>
          <w:color w:val="auto"/>
          <w:kern w:val="0"/>
          <w:szCs w:val="22"/>
          <w:highlight w:val="none"/>
        </w:rPr>
        <w:t>1．房屋建筑工程建设项目</w:t>
      </w:r>
    </w:p>
    <w:p w14:paraId="3C3D13AC">
      <w:pPr>
        <w:keepNext w:val="0"/>
        <w:keepLines w:val="0"/>
        <w:pageBreakBefore w:val="0"/>
        <w:kinsoku/>
        <w:wordWrap w:val="0"/>
        <w:overflowPunct/>
        <w:topLinePunct w:val="0"/>
        <w:bidi w:val="0"/>
        <w:adjustRightInd/>
        <w:snapToGrid/>
        <w:spacing w:line="360" w:lineRule="auto"/>
        <w:ind w:firstLine="480" w:firstLineChars="200"/>
        <w:rPr>
          <w:rFonts w:hint="default" w:hAnsi="宋体" w:eastAsia="宋体" w:cs="宋体"/>
          <w:bCs/>
          <w:snapToGrid w:val="0"/>
          <w:color w:val="auto"/>
          <w:kern w:val="0"/>
          <w:szCs w:val="22"/>
          <w:highlight w:val="none"/>
        </w:rPr>
      </w:pPr>
      <w:r>
        <w:rPr>
          <w:rFonts w:hAnsi="宋体" w:eastAsia="宋体" w:cs="宋体"/>
          <w:bCs/>
          <w:snapToGrid w:val="0"/>
          <w:color w:val="auto"/>
          <w:kern w:val="0"/>
          <w:szCs w:val="22"/>
          <w:highlight w:val="none"/>
        </w:rPr>
        <w:t>房屋建筑工程建设项目必须执行的现行技术规范，包括且不限于：</w:t>
      </w:r>
    </w:p>
    <w:p w14:paraId="4041A220">
      <w:pPr>
        <w:keepNext w:val="0"/>
        <w:keepLines w:val="0"/>
        <w:pageBreakBefore w:val="0"/>
        <w:kinsoku/>
        <w:wordWrap w:val="0"/>
        <w:overflowPunct/>
        <w:topLinePunct w:val="0"/>
        <w:bidi w:val="0"/>
        <w:adjustRightInd/>
        <w:snapToGrid/>
        <w:spacing w:line="360" w:lineRule="auto"/>
        <w:ind w:firstLine="480" w:firstLineChars="200"/>
        <w:rPr>
          <w:rFonts w:hint="default" w:hAnsi="宋体" w:eastAsia="宋体" w:cs="宋体"/>
          <w:bCs/>
          <w:snapToGrid w:val="0"/>
          <w:color w:val="auto"/>
          <w:kern w:val="0"/>
          <w:szCs w:val="22"/>
          <w:highlight w:val="none"/>
        </w:rPr>
      </w:pPr>
      <w:r>
        <w:rPr>
          <w:rFonts w:hAnsi="宋体" w:eastAsia="宋体" w:cs="宋体"/>
          <w:bCs/>
          <w:snapToGrid w:val="0"/>
          <w:color w:val="auto"/>
          <w:kern w:val="0"/>
          <w:szCs w:val="22"/>
          <w:highlight w:val="none"/>
        </w:rPr>
        <w:t>（1）《建筑工程施工质量验收统一标准》；</w:t>
      </w:r>
    </w:p>
    <w:p w14:paraId="59CD8213">
      <w:pPr>
        <w:keepNext w:val="0"/>
        <w:keepLines w:val="0"/>
        <w:pageBreakBefore w:val="0"/>
        <w:kinsoku/>
        <w:wordWrap w:val="0"/>
        <w:overflowPunct/>
        <w:topLinePunct w:val="0"/>
        <w:bidi w:val="0"/>
        <w:adjustRightInd/>
        <w:snapToGrid/>
        <w:spacing w:line="360" w:lineRule="auto"/>
        <w:ind w:firstLine="480" w:firstLineChars="200"/>
        <w:rPr>
          <w:rFonts w:hint="default" w:hAnsi="宋体" w:eastAsia="宋体" w:cs="宋体"/>
          <w:bCs/>
          <w:snapToGrid w:val="0"/>
          <w:color w:val="auto"/>
          <w:kern w:val="0"/>
          <w:szCs w:val="22"/>
          <w:highlight w:val="none"/>
        </w:rPr>
      </w:pPr>
      <w:r>
        <w:rPr>
          <w:rFonts w:hAnsi="宋体" w:eastAsia="宋体" w:cs="宋体"/>
          <w:bCs/>
          <w:snapToGrid w:val="0"/>
          <w:color w:val="auto"/>
          <w:kern w:val="0"/>
          <w:szCs w:val="22"/>
          <w:highlight w:val="none"/>
        </w:rPr>
        <w:t>（2）《建筑地基基础工程施工质量验收规范》；</w:t>
      </w:r>
    </w:p>
    <w:p w14:paraId="15DF04B0">
      <w:pPr>
        <w:keepNext w:val="0"/>
        <w:keepLines w:val="0"/>
        <w:pageBreakBefore w:val="0"/>
        <w:kinsoku/>
        <w:wordWrap w:val="0"/>
        <w:overflowPunct/>
        <w:topLinePunct w:val="0"/>
        <w:bidi w:val="0"/>
        <w:adjustRightInd/>
        <w:snapToGrid/>
        <w:spacing w:line="360" w:lineRule="auto"/>
        <w:ind w:firstLine="480" w:firstLineChars="200"/>
        <w:rPr>
          <w:rFonts w:hint="default" w:hAnsi="宋体" w:eastAsia="宋体" w:cs="宋体"/>
          <w:bCs/>
          <w:snapToGrid w:val="0"/>
          <w:color w:val="auto"/>
          <w:kern w:val="0"/>
          <w:szCs w:val="22"/>
          <w:highlight w:val="none"/>
        </w:rPr>
      </w:pPr>
      <w:r>
        <w:rPr>
          <w:rFonts w:hAnsi="宋体" w:eastAsia="宋体" w:cs="宋体"/>
          <w:bCs/>
          <w:snapToGrid w:val="0"/>
          <w:color w:val="auto"/>
          <w:kern w:val="0"/>
          <w:szCs w:val="22"/>
          <w:highlight w:val="none"/>
        </w:rPr>
        <w:t>（3）《砌体工程施工质量验收规范》；</w:t>
      </w:r>
    </w:p>
    <w:p w14:paraId="74A58B0F">
      <w:pPr>
        <w:keepNext w:val="0"/>
        <w:keepLines w:val="0"/>
        <w:pageBreakBefore w:val="0"/>
        <w:kinsoku/>
        <w:wordWrap w:val="0"/>
        <w:overflowPunct/>
        <w:topLinePunct w:val="0"/>
        <w:bidi w:val="0"/>
        <w:adjustRightInd/>
        <w:snapToGrid/>
        <w:spacing w:line="360" w:lineRule="auto"/>
        <w:ind w:firstLine="480" w:firstLineChars="200"/>
        <w:rPr>
          <w:rFonts w:hint="default" w:hAnsi="宋体" w:eastAsia="宋体" w:cs="宋体"/>
          <w:bCs/>
          <w:snapToGrid w:val="0"/>
          <w:color w:val="auto"/>
          <w:kern w:val="0"/>
          <w:szCs w:val="22"/>
          <w:highlight w:val="none"/>
        </w:rPr>
      </w:pPr>
      <w:r>
        <w:rPr>
          <w:rFonts w:hAnsi="宋体" w:eastAsia="宋体" w:cs="宋体"/>
          <w:bCs/>
          <w:snapToGrid w:val="0"/>
          <w:color w:val="auto"/>
          <w:kern w:val="0"/>
          <w:szCs w:val="22"/>
          <w:highlight w:val="none"/>
        </w:rPr>
        <w:t>（4）《混凝土结构工程施工质量验收规范》；</w:t>
      </w:r>
    </w:p>
    <w:p w14:paraId="3D5DEB11">
      <w:pPr>
        <w:keepNext w:val="0"/>
        <w:keepLines w:val="0"/>
        <w:pageBreakBefore w:val="0"/>
        <w:kinsoku/>
        <w:wordWrap w:val="0"/>
        <w:overflowPunct/>
        <w:topLinePunct w:val="0"/>
        <w:bidi w:val="0"/>
        <w:adjustRightInd/>
        <w:snapToGrid/>
        <w:spacing w:line="360" w:lineRule="auto"/>
        <w:ind w:firstLine="480" w:firstLineChars="200"/>
        <w:rPr>
          <w:rFonts w:hint="default" w:hAnsi="宋体" w:eastAsia="宋体" w:cs="宋体"/>
          <w:bCs/>
          <w:snapToGrid w:val="0"/>
          <w:color w:val="auto"/>
          <w:kern w:val="0"/>
          <w:szCs w:val="22"/>
          <w:highlight w:val="none"/>
        </w:rPr>
      </w:pPr>
      <w:r>
        <w:rPr>
          <w:rFonts w:hAnsi="宋体" w:eastAsia="宋体" w:cs="宋体"/>
          <w:bCs/>
          <w:snapToGrid w:val="0"/>
          <w:color w:val="auto"/>
          <w:kern w:val="0"/>
          <w:szCs w:val="22"/>
          <w:highlight w:val="none"/>
        </w:rPr>
        <w:t>（5）《屋面工程质量验收规范》；</w:t>
      </w:r>
    </w:p>
    <w:p w14:paraId="2176FDA6">
      <w:pPr>
        <w:keepNext w:val="0"/>
        <w:keepLines w:val="0"/>
        <w:pageBreakBefore w:val="0"/>
        <w:kinsoku/>
        <w:wordWrap w:val="0"/>
        <w:overflowPunct/>
        <w:topLinePunct w:val="0"/>
        <w:bidi w:val="0"/>
        <w:adjustRightInd/>
        <w:snapToGrid/>
        <w:spacing w:line="360" w:lineRule="auto"/>
        <w:ind w:firstLine="480" w:firstLineChars="200"/>
        <w:rPr>
          <w:rFonts w:hint="default" w:hAnsi="宋体" w:eastAsia="宋体" w:cs="宋体"/>
          <w:bCs/>
          <w:snapToGrid w:val="0"/>
          <w:color w:val="auto"/>
          <w:kern w:val="0"/>
          <w:szCs w:val="22"/>
          <w:highlight w:val="none"/>
        </w:rPr>
      </w:pPr>
      <w:r>
        <w:rPr>
          <w:rFonts w:hAnsi="宋体" w:eastAsia="宋体" w:cs="宋体"/>
          <w:bCs/>
          <w:snapToGrid w:val="0"/>
          <w:color w:val="auto"/>
          <w:kern w:val="0"/>
          <w:szCs w:val="22"/>
          <w:highlight w:val="none"/>
        </w:rPr>
        <w:t>（6）《地下防水工程质量验收规范》；</w:t>
      </w:r>
    </w:p>
    <w:p w14:paraId="3FCF9A51">
      <w:pPr>
        <w:keepNext w:val="0"/>
        <w:keepLines w:val="0"/>
        <w:pageBreakBefore w:val="0"/>
        <w:kinsoku/>
        <w:wordWrap w:val="0"/>
        <w:overflowPunct/>
        <w:topLinePunct w:val="0"/>
        <w:bidi w:val="0"/>
        <w:adjustRightInd/>
        <w:snapToGrid/>
        <w:spacing w:line="360" w:lineRule="auto"/>
        <w:ind w:firstLine="480" w:firstLineChars="200"/>
        <w:rPr>
          <w:rFonts w:hint="default" w:hAnsi="宋体" w:eastAsia="宋体" w:cs="宋体"/>
          <w:bCs/>
          <w:snapToGrid w:val="0"/>
          <w:color w:val="auto"/>
          <w:kern w:val="0"/>
          <w:szCs w:val="22"/>
          <w:highlight w:val="none"/>
        </w:rPr>
      </w:pPr>
      <w:r>
        <w:rPr>
          <w:rFonts w:hAnsi="宋体" w:eastAsia="宋体" w:cs="宋体"/>
          <w:bCs/>
          <w:snapToGrid w:val="0"/>
          <w:color w:val="auto"/>
          <w:kern w:val="0"/>
          <w:szCs w:val="22"/>
          <w:highlight w:val="none"/>
        </w:rPr>
        <w:t>（7）</w:t>
      </w:r>
      <w:bookmarkStart w:id="441" w:name="_Hlt78795211"/>
      <w:bookmarkEnd w:id="441"/>
      <w:r>
        <w:rPr>
          <w:rFonts w:hAnsi="宋体" w:eastAsia="宋体" w:cs="宋体"/>
          <w:bCs/>
          <w:snapToGrid w:val="0"/>
          <w:color w:val="auto"/>
          <w:kern w:val="0"/>
          <w:szCs w:val="22"/>
          <w:highlight w:val="none"/>
        </w:rPr>
        <w:t>《建筑地面工程施工质量验收规范》；</w:t>
      </w:r>
    </w:p>
    <w:p w14:paraId="07A1971F">
      <w:pPr>
        <w:keepNext w:val="0"/>
        <w:keepLines w:val="0"/>
        <w:pageBreakBefore w:val="0"/>
        <w:kinsoku/>
        <w:wordWrap w:val="0"/>
        <w:overflowPunct/>
        <w:topLinePunct w:val="0"/>
        <w:bidi w:val="0"/>
        <w:adjustRightInd/>
        <w:snapToGrid/>
        <w:spacing w:line="360" w:lineRule="auto"/>
        <w:ind w:firstLine="480" w:firstLineChars="200"/>
        <w:rPr>
          <w:rFonts w:hint="default" w:hAnsi="宋体" w:eastAsia="宋体" w:cs="宋体"/>
          <w:bCs/>
          <w:snapToGrid w:val="0"/>
          <w:color w:val="auto"/>
          <w:kern w:val="0"/>
          <w:szCs w:val="22"/>
          <w:highlight w:val="none"/>
        </w:rPr>
      </w:pPr>
      <w:r>
        <w:rPr>
          <w:rFonts w:hAnsi="宋体" w:eastAsia="宋体" w:cs="宋体"/>
          <w:bCs/>
          <w:snapToGrid w:val="0"/>
          <w:color w:val="auto"/>
          <w:kern w:val="0"/>
          <w:szCs w:val="22"/>
          <w:highlight w:val="none"/>
        </w:rPr>
        <w:t>（8）《建筑装饰装修工程施工质量验收规范》；</w:t>
      </w:r>
    </w:p>
    <w:p w14:paraId="58C9DA95">
      <w:pPr>
        <w:keepNext w:val="0"/>
        <w:keepLines w:val="0"/>
        <w:pageBreakBefore w:val="0"/>
        <w:kinsoku/>
        <w:wordWrap w:val="0"/>
        <w:overflowPunct/>
        <w:topLinePunct w:val="0"/>
        <w:bidi w:val="0"/>
        <w:adjustRightInd/>
        <w:snapToGrid/>
        <w:spacing w:line="360" w:lineRule="auto"/>
        <w:ind w:firstLine="480" w:firstLineChars="200"/>
        <w:rPr>
          <w:rFonts w:hint="default" w:hAnsi="宋体" w:eastAsia="宋体" w:cs="宋体"/>
          <w:bCs/>
          <w:snapToGrid w:val="0"/>
          <w:color w:val="auto"/>
          <w:kern w:val="0"/>
          <w:szCs w:val="22"/>
          <w:highlight w:val="none"/>
        </w:rPr>
      </w:pPr>
      <w:r>
        <w:rPr>
          <w:rFonts w:hAnsi="宋体" w:eastAsia="宋体" w:cs="宋体"/>
          <w:bCs/>
          <w:snapToGrid w:val="0"/>
          <w:color w:val="auto"/>
          <w:kern w:val="0"/>
          <w:szCs w:val="22"/>
          <w:highlight w:val="none"/>
        </w:rPr>
        <w:t>（9）《建筑给排水及采暖工程施工质量验收规范》；</w:t>
      </w:r>
    </w:p>
    <w:p w14:paraId="580E9FA8">
      <w:pPr>
        <w:keepNext w:val="0"/>
        <w:keepLines w:val="0"/>
        <w:pageBreakBefore w:val="0"/>
        <w:kinsoku/>
        <w:wordWrap w:val="0"/>
        <w:overflowPunct/>
        <w:topLinePunct w:val="0"/>
        <w:bidi w:val="0"/>
        <w:adjustRightInd/>
        <w:snapToGrid/>
        <w:spacing w:line="360" w:lineRule="auto"/>
        <w:ind w:firstLine="480" w:firstLineChars="200"/>
        <w:rPr>
          <w:rFonts w:hint="default" w:hAnsi="宋体" w:eastAsia="宋体" w:cs="宋体"/>
          <w:bCs/>
          <w:snapToGrid w:val="0"/>
          <w:color w:val="auto"/>
          <w:kern w:val="0"/>
          <w:szCs w:val="22"/>
          <w:highlight w:val="none"/>
        </w:rPr>
      </w:pPr>
      <w:r>
        <w:rPr>
          <w:rFonts w:hAnsi="宋体" w:eastAsia="宋体" w:cs="宋体"/>
          <w:bCs/>
          <w:snapToGrid w:val="0"/>
          <w:color w:val="auto"/>
          <w:kern w:val="0"/>
          <w:szCs w:val="22"/>
          <w:highlight w:val="none"/>
        </w:rPr>
        <w:t>（10）《建筑电气工程施工质量验收规范》；</w:t>
      </w:r>
    </w:p>
    <w:p w14:paraId="468C4021">
      <w:pPr>
        <w:keepNext w:val="0"/>
        <w:keepLines w:val="0"/>
        <w:pageBreakBefore w:val="0"/>
        <w:kinsoku/>
        <w:wordWrap w:val="0"/>
        <w:overflowPunct/>
        <w:topLinePunct w:val="0"/>
        <w:bidi w:val="0"/>
        <w:adjustRightInd/>
        <w:snapToGrid/>
        <w:spacing w:line="360" w:lineRule="auto"/>
        <w:ind w:firstLine="480" w:firstLineChars="200"/>
        <w:rPr>
          <w:rFonts w:hint="default" w:hAnsi="宋体" w:eastAsia="宋体" w:cs="宋体"/>
          <w:bCs/>
          <w:snapToGrid w:val="0"/>
          <w:color w:val="auto"/>
          <w:kern w:val="0"/>
          <w:szCs w:val="22"/>
          <w:highlight w:val="none"/>
        </w:rPr>
      </w:pPr>
      <w:r>
        <w:rPr>
          <w:rFonts w:hAnsi="宋体" w:eastAsia="宋体" w:cs="宋体"/>
          <w:bCs/>
          <w:snapToGrid w:val="0"/>
          <w:color w:val="auto"/>
          <w:kern w:val="0"/>
          <w:szCs w:val="22"/>
          <w:highlight w:val="none"/>
        </w:rPr>
        <w:t>（11）《住建部绿色建筑评价标准》；</w:t>
      </w:r>
    </w:p>
    <w:p w14:paraId="4F42CC43">
      <w:pPr>
        <w:keepNext w:val="0"/>
        <w:keepLines w:val="0"/>
        <w:pageBreakBefore w:val="0"/>
        <w:kinsoku/>
        <w:wordWrap w:val="0"/>
        <w:overflowPunct/>
        <w:topLinePunct w:val="0"/>
        <w:bidi w:val="0"/>
        <w:adjustRightInd/>
        <w:snapToGrid/>
        <w:spacing w:line="360" w:lineRule="auto"/>
        <w:ind w:firstLine="480" w:firstLineChars="200"/>
        <w:rPr>
          <w:rFonts w:hint="default" w:hAnsi="宋体" w:eastAsia="宋体" w:cs="宋体"/>
          <w:bCs/>
          <w:snapToGrid w:val="0"/>
          <w:color w:val="auto"/>
          <w:kern w:val="0"/>
          <w:szCs w:val="22"/>
          <w:highlight w:val="none"/>
        </w:rPr>
      </w:pPr>
      <w:r>
        <w:rPr>
          <w:rFonts w:hAnsi="宋体" w:eastAsia="宋体" w:cs="宋体"/>
          <w:bCs/>
          <w:snapToGrid w:val="0"/>
          <w:color w:val="auto"/>
          <w:kern w:val="0"/>
          <w:szCs w:val="22"/>
          <w:highlight w:val="none"/>
        </w:rPr>
        <w:t>（12）《建筑节能与可再生能源利用通用规范》；</w:t>
      </w:r>
    </w:p>
    <w:p w14:paraId="0B77CE8B">
      <w:pPr>
        <w:keepNext w:val="0"/>
        <w:keepLines w:val="0"/>
        <w:pageBreakBefore w:val="0"/>
        <w:kinsoku/>
        <w:wordWrap w:val="0"/>
        <w:overflowPunct/>
        <w:topLinePunct w:val="0"/>
        <w:bidi w:val="0"/>
        <w:adjustRightInd/>
        <w:snapToGrid/>
        <w:spacing w:line="360" w:lineRule="auto"/>
        <w:ind w:firstLine="480" w:firstLineChars="200"/>
        <w:rPr>
          <w:rFonts w:hint="default" w:hAnsi="宋体" w:eastAsia="宋体" w:cs="宋体"/>
          <w:bCs/>
          <w:snapToGrid w:val="0"/>
          <w:color w:val="auto"/>
          <w:kern w:val="0"/>
          <w:szCs w:val="22"/>
          <w:highlight w:val="none"/>
        </w:rPr>
      </w:pPr>
      <w:r>
        <w:rPr>
          <w:rFonts w:hAnsi="宋体" w:eastAsia="宋体" w:cs="宋体"/>
          <w:bCs/>
          <w:snapToGrid w:val="0"/>
          <w:color w:val="auto"/>
          <w:kern w:val="0"/>
          <w:szCs w:val="22"/>
          <w:highlight w:val="none"/>
        </w:rPr>
        <w:t>（13）《建筑环境通用规范》；</w:t>
      </w:r>
    </w:p>
    <w:p w14:paraId="1AD4D40B">
      <w:pPr>
        <w:keepNext w:val="0"/>
        <w:keepLines w:val="0"/>
        <w:pageBreakBefore w:val="0"/>
        <w:kinsoku/>
        <w:wordWrap w:val="0"/>
        <w:overflowPunct/>
        <w:topLinePunct w:val="0"/>
        <w:bidi w:val="0"/>
        <w:adjustRightInd/>
        <w:snapToGrid/>
        <w:spacing w:line="360" w:lineRule="auto"/>
        <w:ind w:firstLine="480" w:firstLineChars="200"/>
        <w:rPr>
          <w:rFonts w:hint="default" w:hAnsi="宋体" w:eastAsia="宋体" w:cs="宋体"/>
          <w:bCs/>
          <w:snapToGrid w:val="0"/>
          <w:color w:val="auto"/>
          <w:kern w:val="0"/>
          <w:szCs w:val="22"/>
          <w:highlight w:val="none"/>
        </w:rPr>
      </w:pPr>
      <w:r>
        <w:rPr>
          <w:rFonts w:hAnsi="宋体" w:eastAsia="宋体" w:cs="宋体"/>
          <w:bCs/>
          <w:snapToGrid w:val="0"/>
          <w:color w:val="auto"/>
          <w:kern w:val="0"/>
          <w:szCs w:val="22"/>
          <w:highlight w:val="none"/>
        </w:rPr>
        <w:t>（14）《广东省住房和城乡建设厅绿色施工导则》；</w:t>
      </w:r>
    </w:p>
    <w:p w14:paraId="1FD06F16">
      <w:pPr>
        <w:keepNext w:val="0"/>
        <w:keepLines w:val="0"/>
        <w:pageBreakBefore w:val="0"/>
        <w:kinsoku/>
        <w:wordWrap w:val="0"/>
        <w:overflowPunct/>
        <w:topLinePunct w:val="0"/>
        <w:bidi w:val="0"/>
        <w:adjustRightInd/>
        <w:snapToGrid/>
        <w:spacing w:line="360" w:lineRule="auto"/>
        <w:ind w:firstLine="480" w:firstLineChars="200"/>
        <w:rPr>
          <w:rFonts w:hint="default" w:hAnsi="宋体" w:eastAsia="宋体" w:cs="宋体"/>
          <w:bCs/>
          <w:snapToGrid w:val="0"/>
          <w:color w:val="auto"/>
          <w:kern w:val="0"/>
          <w:szCs w:val="22"/>
          <w:highlight w:val="none"/>
        </w:rPr>
      </w:pPr>
      <w:r>
        <w:rPr>
          <w:rFonts w:hAnsi="宋体" w:eastAsia="宋体" w:cs="宋体"/>
          <w:bCs/>
          <w:snapToGrid w:val="0"/>
          <w:color w:val="auto"/>
          <w:kern w:val="0"/>
          <w:szCs w:val="22"/>
          <w:highlight w:val="none"/>
        </w:rPr>
        <w:t>（15）《广东省建筑工程绿色施工评价标准》；</w:t>
      </w:r>
    </w:p>
    <w:p w14:paraId="40BFB4DB">
      <w:pPr>
        <w:keepNext w:val="0"/>
        <w:keepLines w:val="0"/>
        <w:pageBreakBefore w:val="0"/>
        <w:kinsoku/>
        <w:wordWrap w:val="0"/>
        <w:overflowPunct/>
        <w:topLinePunct w:val="0"/>
        <w:bidi w:val="0"/>
        <w:adjustRightInd/>
        <w:snapToGrid/>
        <w:spacing w:line="360" w:lineRule="auto"/>
        <w:ind w:firstLine="480" w:firstLineChars="200"/>
        <w:rPr>
          <w:rFonts w:hint="default" w:hAnsi="宋体" w:eastAsia="宋体" w:cs="宋体"/>
          <w:bCs/>
          <w:snapToGrid w:val="0"/>
          <w:color w:val="auto"/>
          <w:kern w:val="0"/>
          <w:szCs w:val="22"/>
          <w:highlight w:val="none"/>
        </w:rPr>
      </w:pPr>
      <w:r>
        <w:rPr>
          <w:rFonts w:hAnsi="宋体" w:eastAsia="宋体" w:cs="宋体"/>
          <w:bCs/>
          <w:snapToGrid w:val="0"/>
          <w:color w:val="auto"/>
          <w:kern w:val="0"/>
          <w:szCs w:val="22"/>
          <w:highlight w:val="none"/>
        </w:rPr>
        <w:t>（16）《广东省建筑节能与绿色建筑工程施工质量验收规范》</w:t>
      </w:r>
    </w:p>
    <w:p w14:paraId="3A28712F">
      <w:pPr>
        <w:keepNext w:val="0"/>
        <w:keepLines w:val="0"/>
        <w:pageBreakBefore w:val="0"/>
        <w:kinsoku/>
        <w:wordWrap w:val="0"/>
        <w:overflowPunct/>
        <w:topLinePunct w:val="0"/>
        <w:bidi w:val="0"/>
        <w:adjustRightInd/>
        <w:snapToGrid/>
        <w:spacing w:line="360" w:lineRule="auto"/>
        <w:ind w:firstLine="480" w:firstLineChars="200"/>
        <w:rPr>
          <w:rFonts w:hint="default" w:hAnsi="宋体" w:eastAsia="宋体" w:cs="宋体"/>
          <w:bCs/>
          <w:snapToGrid w:val="0"/>
          <w:color w:val="auto"/>
          <w:kern w:val="0"/>
          <w:szCs w:val="22"/>
          <w:highlight w:val="none"/>
        </w:rPr>
      </w:pPr>
      <w:r>
        <w:rPr>
          <w:rFonts w:hAnsi="宋体" w:eastAsia="宋体" w:cs="宋体"/>
          <w:bCs/>
          <w:snapToGrid w:val="0"/>
          <w:color w:val="auto"/>
          <w:kern w:val="0"/>
          <w:szCs w:val="22"/>
          <w:highlight w:val="none"/>
        </w:rPr>
        <w:t>（17）其他现行国家、广东省关于房建工程的施工及验收规范、定额、规程、标准。</w:t>
      </w:r>
    </w:p>
    <w:p w14:paraId="6FA556B2">
      <w:pPr>
        <w:keepNext w:val="0"/>
        <w:keepLines w:val="0"/>
        <w:pageBreakBefore w:val="0"/>
        <w:kinsoku/>
        <w:wordWrap w:val="0"/>
        <w:overflowPunct/>
        <w:topLinePunct w:val="0"/>
        <w:bidi w:val="0"/>
        <w:adjustRightInd/>
        <w:snapToGrid/>
        <w:spacing w:line="360" w:lineRule="auto"/>
        <w:ind w:firstLine="482" w:firstLineChars="200"/>
        <w:rPr>
          <w:rFonts w:hint="default" w:hAnsi="宋体" w:eastAsia="宋体" w:cs="宋体"/>
          <w:bCs/>
          <w:snapToGrid w:val="0"/>
          <w:color w:val="auto"/>
          <w:kern w:val="0"/>
          <w:szCs w:val="22"/>
          <w:highlight w:val="none"/>
        </w:rPr>
      </w:pPr>
      <w:r>
        <w:rPr>
          <w:rFonts w:hAnsi="宋体" w:eastAsia="宋体" w:cs="宋体"/>
          <w:b/>
          <w:snapToGrid w:val="0"/>
          <w:color w:val="auto"/>
          <w:kern w:val="0"/>
          <w:szCs w:val="22"/>
          <w:highlight w:val="none"/>
        </w:rPr>
        <w:t>2．市政基础设施工程建设项目</w:t>
      </w:r>
    </w:p>
    <w:p w14:paraId="4FE22136">
      <w:pPr>
        <w:keepNext w:val="0"/>
        <w:keepLines w:val="0"/>
        <w:pageBreakBefore w:val="0"/>
        <w:kinsoku/>
        <w:wordWrap w:val="0"/>
        <w:overflowPunct/>
        <w:topLinePunct w:val="0"/>
        <w:bidi w:val="0"/>
        <w:adjustRightInd/>
        <w:snapToGrid/>
        <w:spacing w:line="360" w:lineRule="auto"/>
        <w:ind w:firstLine="480" w:firstLineChars="200"/>
        <w:rPr>
          <w:rFonts w:hint="default" w:hAnsi="宋体" w:eastAsia="宋体" w:cs="宋体"/>
          <w:bCs/>
          <w:snapToGrid w:val="0"/>
          <w:color w:val="auto"/>
          <w:kern w:val="0"/>
          <w:szCs w:val="36"/>
          <w:highlight w:val="none"/>
        </w:rPr>
      </w:pPr>
      <w:r>
        <w:rPr>
          <w:rFonts w:hAnsi="宋体" w:eastAsia="宋体" w:cs="宋体"/>
          <w:bCs/>
          <w:snapToGrid w:val="0"/>
          <w:color w:val="auto"/>
          <w:kern w:val="0"/>
          <w:szCs w:val="22"/>
          <w:highlight w:val="none"/>
        </w:rPr>
        <w:t>市政基础设施工程建设项目必须执行的现行技术规范，包括且不限于：</w:t>
      </w:r>
    </w:p>
    <w:p w14:paraId="27F695FB">
      <w:pPr>
        <w:keepNext w:val="0"/>
        <w:keepLines w:val="0"/>
        <w:pageBreakBefore w:val="0"/>
        <w:kinsoku/>
        <w:wordWrap w:val="0"/>
        <w:overflowPunct/>
        <w:topLinePunct w:val="0"/>
        <w:bidi w:val="0"/>
        <w:adjustRightInd/>
        <w:snapToGrid/>
        <w:spacing w:line="360" w:lineRule="auto"/>
        <w:ind w:firstLine="480" w:firstLineChars="200"/>
        <w:rPr>
          <w:rFonts w:hint="default" w:hAnsi="宋体" w:eastAsia="宋体" w:cs="宋体"/>
          <w:bCs/>
          <w:snapToGrid w:val="0"/>
          <w:color w:val="auto"/>
          <w:kern w:val="0"/>
          <w:szCs w:val="22"/>
          <w:highlight w:val="none"/>
        </w:rPr>
      </w:pPr>
      <w:r>
        <w:rPr>
          <w:rFonts w:hAnsi="宋体" w:eastAsia="宋体" w:cs="宋体"/>
          <w:bCs/>
          <w:snapToGrid w:val="0"/>
          <w:color w:val="auto"/>
          <w:kern w:val="0"/>
          <w:szCs w:val="36"/>
          <w:highlight w:val="none"/>
        </w:rPr>
        <w:t>（1）《公路路基施工技术规范》</w:t>
      </w:r>
      <w:r>
        <w:rPr>
          <w:rFonts w:hAnsi="宋体" w:eastAsia="宋体" w:cs="宋体"/>
          <w:bCs/>
          <w:snapToGrid w:val="0"/>
          <w:color w:val="auto"/>
          <w:kern w:val="0"/>
          <w:szCs w:val="22"/>
          <w:highlight w:val="none"/>
        </w:rPr>
        <w:t>；</w:t>
      </w:r>
    </w:p>
    <w:p w14:paraId="4F036552">
      <w:pPr>
        <w:keepNext w:val="0"/>
        <w:keepLines w:val="0"/>
        <w:pageBreakBefore w:val="0"/>
        <w:kinsoku/>
        <w:wordWrap w:val="0"/>
        <w:overflowPunct/>
        <w:topLinePunct w:val="0"/>
        <w:bidi w:val="0"/>
        <w:adjustRightInd/>
        <w:snapToGrid/>
        <w:spacing w:line="360" w:lineRule="auto"/>
        <w:ind w:firstLine="480" w:firstLineChars="200"/>
        <w:rPr>
          <w:rFonts w:hint="default" w:hAnsi="宋体" w:eastAsia="宋体" w:cs="宋体"/>
          <w:bCs/>
          <w:snapToGrid w:val="0"/>
          <w:color w:val="auto"/>
          <w:kern w:val="0"/>
          <w:szCs w:val="22"/>
          <w:highlight w:val="none"/>
        </w:rPr>
      </w:pPr>
      <w:r>
        <w:rPr>
          <w:rFonts w:hAnsi="宋体" w:eastAsia="宋体" w:cs="宋体"/>
          <w:bCs/>
          <w:snapToGrid w:val="0"/>
          <w:color w:val="auto"/>
          <w:kern w:val="0"/>
          <w:szCs w:val="22"/>
          <w:highlight w:val="none"/>
        </w:rPr>
        <w:t>（2）《市政道路工程质量检验评定标准》；</w:t>
      </w:r>
    </w:p>
    <w:p w14:paraId="2E5FE475">
      <w:pPr>
        <w:keepNext w:val="0"/>
        <w:keepLines w:val="0"/>
        <w:pageBreakBefore w:val="0"/>
        <w:kinsoku/>
        <w:wordWrap w:val="0"/>
        <w:overflowPunct/>
        <w:topLinePunct w:val="0"/>
        <w:bidi w:val="0"/>
        <w:adjustRightInd/>
        <w:snapToGrid/>
        <w:spacing w:line="360" w:lineRule="auto"/>
        <w:ind w:firstLine="480" w:firstLineChars="200"/>
        <w:rPr>
          <w:rFonts w:hint="default" w:hAnsi="宋体" w:eastAsia="宋体" w:cs="宋体"/>
          <w:bCs/>
          <w:snapToGrid w:val="0"/>
          <w:color w:val="auto"/>
          <w:kern w:val="0"/>
          <w:szCs w:val="22"/>
          <w:highlight w:val="none"/>
        </w:rPr>
      </w:pPr>
      <w:r>
        <w:rPr>
          <w:rFonts w:hAnsi="宋体" w:eastAsia="宋体" w:cs="宋体"/>
          <w:bCs/>
          <w:snapToGrid w:val="0"/>
          <w:color w:val="auto"/>
          <w:kern w:val="0"/>
          <w:szCs w:val="22"/>
          <w:highlight w:val="none"/>
        </w:rPr>
        <w:t>（3）《市政排水管渠工程质量检验评定标准》；</w:t>
      </w:r>
    </w:p>
    <w:p w14:paraId="6E03094C">
      <w:pPr>
        <w:keepNext w:val="0"/>
        <w:keepLines w:val="0"/>
        <w:pageBreakBefore w:val="0"/>
        <w:kinsoku/>
        <w:wordWrap w:val="0"/>
        <w:overflowPunct/>
        <w:topLinePunct w:val="0"/>
        <w:bidi w:val="0"/>
        <w:adjustRightInd/>
        <w:snapToGrid/>
        <w:spacing w:line="360" w:lineRule="auto"/>
        <w:ind w:firstLine="480" w:firstLineChars="200"/>
        <w:rPr>
          <w:rFonts w:hint="default" w:hAnsi="宋体" w:eastAsia="宋体" w:cs="宋体"/>
          <w:bCs/>
          <w:snapToGrid w:val="0"/>
          <w:color w:val="auto"/>
          <w:kern w:val="0"/>
          <w:szCs w:val="22"/>
          <w:highlight w:val="none"/>
        </w:rPr>
      </w:pPr>
      <w:r>
        <w:rPr>
          <w:rFonts w:hAnsi="宋体" w:eastAsia="宋体" w:cs="宋体"/>
          <w:bCs/>
          <w:snapToGrid w:val="0"/>
          <w:color w:val="auto"/>
          <w:kern w:val="0"/>
          <w:szCs w:val="22"/>
          <w:highlight w:val="none"/>
        </w:rPr>
        <w:t>（4）《给水排水管道工程施工及验收规范》；</w:t>
      </w:r>
    </w:p>
    <w:p w14:paraId="02A1A32C">
      <w:pPr>
        <w:keepNext w:val="0"/>
        <w:keepLines w:val="0"/>
        <w:pageBreakBefore w:val="0"/>
        <w:kinsoku/>
        <w:wordWrap w:val="0"/>
        <w:overflowPunct/>
        <w:topLinePunct w:val="0"/>
        <w:bidi w:val="0"/>
        <w:adjustRightInd/>
        <w:snapToGrid/>
        <w:spacing w:line="360" w:lineRule="auto"/>
        <w:ind w:firstLine="480" w:firstLineChars="200"/>
        <w:rPr>
          <w:rFonts w:hint="default" w:hAnsi="宋体" w:eastAsia="宋体" w:cs="宋体"/>
          <w:bCs/>
          <w:snapToGrid w:val="0"/>
          <w:color w:val="auto"/>
          <w:kern w:val="0"/>
          <w:szCs w:val="22"/>
          <w:highlight w:val="none"/>
        </w:rPr>
      </w:pPr>
      <w:r>
        <w:rPr>
          <w:rFonts w:hAnsi="宋体" w:eastAsia="宋体" w:cs="宋体"/>
          <w:bCs/>
          <w:snapToGrid w:val="0"/>
          <w:color w:val="auto"/>
          <w:kern w:val="0"/>
          <w:szCs w:val="22"/>
          <w:highlight w:val="none"/>
        </w:rPr>
        <w:t>（5）《城市道路路基工程施工及验收规范》；</w:t>
      </w:r>
    </w:p>
    <w:p w14:paraId="5AED9BEC">
      <w:pPr>
        <w:keepNext w:val="0"/>
        <w:keepLines w:val="0"/>
        <w:pageBreakBefore w:val="0"/>
        <w:kinsoku/>
        <w:wordWrap w:val="0"/>
        <w:overflowPunct/>
        <w:topLinePunct w:val="0"/>
        <w:bidi w:val="0"/>
        <w:adjustRightInd/>
        <w:snapToGrid/>
        <w:spacing w:line="360" w:lineRule="auto"/>
        <w:ind w:firstLine="480" w:firstLineChars="200"/>
        <w:rPr>
          <w:rFonts w:hint="default" w:hAnsi="宋体" w:eastAsia="宋体" w:cs="宋体"/>
          <w:bCs/>
          <w:snapToGrid w:val="0"/>
          <w:color w:val="auto"/>
          <w:kern w:val="0"/>
          <w:szCs w:val="22"/>
          <w:highlight w:val="none"/>
        </w:rPr>
      </w:pPr>
      <w:r>
        <w:rPr>
          <w:rFonts w:hAnsi="宋体" w:eastAsia="宋体" w:cs="宋体"/>
          <w:bCs/>
          <w:snapToGrid w:val="0"/>
          <w:color w:val="auto"/>
          <w:kern w:val="0"/>
          <w:szCs w:val="22"/>
          <w:highlight w:val="none"/>
        </w:rPr>
        <w:t>（6）《水泥砼路面施工及验收规范》；</w:t>
      </w:r>
    </w:p>
    <w:p w14:paraId="3498E2EE">
      <w:pPr>
        <w:keepNext w:val="0"/>
        <w:keepLines w:val="0"/>
        <w:pageBreakBefore w:val="0"/>
        <w:kinsoku/>
        <w:wordWrap w:val="0"/>
        <w:overflowPunct/>
        <w:topLinePunct w:val="0"/>
        <w:bidi w:val="0"/>
        <w:adjustRightInd/>
        <w:snapToGrid/>
        <w:spacing w:line="360" w:lineRule="auto"/>
        <w:ind w:firstLine="480" w:firstLineChars="200"/>
        <w:rPr>
          <w:rFonts w:hint="default" w:hAnsi="宋体" w:eastAsia="宋体" w:cs="宋体"/>
          <w:bCs/>
          <w:snapToGrid w:val="0"/>
          <w:color w:val="auto"/>
          <w:kern w:val="0"/>
          <w:szCs w:val="22"/>
          <w:highlight w:val="none"/>
        </w:rPr>
      </w:pPr>
      <w:r>
        <w:rPr>
          <w:rFonts w:hAnsi="宋体" w:eastAsia="宋体" w:cs="宋体"/>
          <w:bCs/>
          <w:snapToGrid w:val="0"/>
          <w:color w:val="auto"/>
          <w:kern w:val="0"/>
          <w:szCs w:val="22"/>
          <w:highlight w:val="none"/>
        </w:rPr>
        <w:t>（7）《公路水泥砼路面施工技术规范》；</w:t>
      </w:r>
    </w:p>
    <w:p w14:paraId="2B939BF1">
      <w:pPr>
        <w:keepNext w:val="0"/>
        <w:keepLines w:val="0"/>
        <w:pageBreakBefore w:val="0"/>
        <w:kinsoku/>
        <w:wordWrap w:val="0"/>
        <w:overflowPunct/>
        <w:topLinePunct w:val="0"/>
        <w:bidi w:val="0"/>
        <w:adjustRightInd/>
        <w:snapToGrid/>
        <w:spacing w:line="360" w:lineRule="auto"/>
        <w:ind w:firstLine="480" w:firstLineChars="200"/>
        <w:rPr>
          <w:rFonts w:hint="default" w:hAnsi="宋体" w:eastAsia="宋体" w:cs="宋体"/>
          <w:bCs/>
          <w:snapToGrid w:val="0"/>
          <w:color w:val="auto"/>
          <w:kern w:val="0"/>
          <w:szCs w:val="22"/>
          <w:highlight w:val="none"/>
        </w:rPr>
      </w:pPr>
      <w:r>
        <w:rPr>
          <w:rFonts w:hAnsi="宋体" w:eastAsia="宋体" w:cs="宋体"/>
          <w:bCs/>
          <w:snapToGrid w:val="0"/>
          <w:color w:val="auto"/>
          <w:kern w:val="0"/>
          <w:szCs w:val="22"/>
          <w:highlight w:val="none"/>
        </w:rPr>
        <w:t>（8）《埋地硬聚氯乙烯排水管道工程技术规程》；</w:t>
      </w:r>
    </w:p>
    <w:p w14:paraId="05925CAF">
      <w:pPr>
        <w:keepNext w:val="0"/>
        <w:keepLines w:val="0"/>
        <w:pageBreakBefore w:val="0"/>
        <w:kinsoku/>
        <w:wordWrap w:val="0"/>
        <w:overflowPunct/>
        <w:topLinePunct w:val="0"/>
        <w:bidi w:val="0"/>
        <w:adjustRightInd/>
        <w:snapToGrid/>
        <w:spacing w:line="360" w:lineRule="auto"/>
        <w:ind w:firstLine="480" w:firstLineChars="200"/>
        <w:rPr>
          <w:rFonts w:hint="default" w:hAnsi="宋体" w:eastAsia="宋体" w:cs="宋体"/>
          <w:bCs/>
          <w:snapToGrid w:val="0"/>
          <w:color w:val="auto"/>
          <w:kern w:val="0"/>
          <w:szCs w:val="22"/>
          <w:highlight w:val="none"/>
        </w:rPr>
      </w:pPr>
      <w:r>
        <w:rPr>
          <w:rFonts w:hAnsi="宋体" w:eastAsia="宋体" w:cs="宋体"/>
          <w:bCs/>
          <w:snapToGrid w:val="0"/>
          <w:color w:val="auto"/>
          <w:kern w:val="0"/>
          <w:szCs w:val="22"/>
          <w:highlight w:val="none"/>
        </w:rPr>
        <w:t>（9）《沥青路面施工及验收规范》；</w:t>
      </w:r>
    </w:p>
    <w:p w14:paraId="4F9C778E">
      <w:pPr>
        <w:keepNext w:val="0"/>
        <w:keepLines w:val="0"/>
        <w:pageBreakBefore w:val="0"/>
        <w:kinsoku/>
        <w:wordWrap w:val="0"/>
        <w:overflowPunct/>
        <w:topLinePunct w:val="0"/>
        <w:bidi w:val="0"/>
        <w:adjustRightInd/>
        <w:snapToGrid/>
        <w:spacing w:line="360" w:lineRule="auto"/>
        <w:ind w:firstLine="480" w:firstLineChars="200"/>
        <w:rPr>
          <w:rFonts w:hint="default" w:hAnsi="宋体" w:eastAsia="宋体" w:cs="宋体"/>
          <w:bCs/>
          <w:snapToGrid w:val="0"/>
          <w:color w:val="auto"/>
          <w:kern w:val="0"/>
          <w:szCs w:val="22"/>
          <w:highlight w:val="none"/>
        </w:rPr>
      </w:pPr>
      <w:r>
        <w:rPr>
          <w:rFonts w:hAnsi="宋体" w:eastAsia="宋体" w:cs="宋体"/>
          <w:bCs/>
          <w:snapToGrid w:val="0"/>
          <w:color w:val="auto"/>
          <w:kern w:val="0"/>
          <w:szCs w:val="22"/>
          <w:highlight w:val="none"/>
        </w:rPr>
        <w:t>（10）《广东省市政工程施工质量技术资料统一用表》。</w:t>
      </w:r>
    </w:p>
    <w:p w14:paraId="3B4A5B16">
      <w:pPr>
        <w:keepNext w:val="0"/>
        <w:keepLines w:val="0"/>
        <w:pageBreakBefore w:val="0"/>
        <w:widowControl/>
        <w:tabs>
          <w:tab w:val="left" w:pos="567"/>
        </w:tabs>
        <w:kinsoku/>
        <w:overflowPunct/>
        <w:topLinePunct w:val="0"/>
        <w:autoSpaceDE w:val="0"/>
        <w:autoSpaceDN w:val="0"/>
        <w:bidi w:val="0"/>
        <w:adjustRightInd/>
        <w:snapToGrid/>
        <w:spacing w:line="360" w:lineRule="auto"/>
        <w:ind w:firstLine="480" w:firstLineChars="200"/>
        <w:jc w:val="left"/>
        <w:textAlignment w:val="bottom"/>
        <w:outlineLvl w:val="0"/>
        <w:rPr>
          <w:rFonts w:hint="default" w:hAnsi="宋体" w:eastAsia="宋体" w:cs="宋体"/>
          <w:bCs/>
          <w:color w:val="auto"/>
          <w:kern w:val="0"/>
          <w:szCs w:val="24"/>
          <w:highlight w:val="none"/>
        </w:rPr>
      </w:pPr>
      <w:bookmarkStart w:id="442" w:name="_Toc3736"/>
      <w:bookmarkStart w:id="443" w:name="_Toc15315"/>
      <w:bookmarkStart w:id="444" w:name="_Toc31614"/>
      <w:r>
        <w:rPr>
          <w:rFonts w:hAnsi="宋体" w:eastAsia="宋体" w:cs="宋体"/>
          <w:bCs/>
          <w:snapToGrid w:val="0"/>
          <w:color w:val="auto"/>
          <w:kern w:val="0"/>
          <w:szCs w:val="22"/>
          <w:highlight w:val="none"/>
        </w:rPr>
        <w:t>（11）</w:t>
      </w:r>
      <w:r>
        <w:rPr>
          <w:rFonts w:hAnsi="宋体" w:eastAsia="宋体" w:cs="宋体"/>
          <w:bCs/>
          <w:color w:val="auto"/>
          <w:kern w:val="0"/>
          <w:szCs w:val="24"/>
          <w:highlight w:val="none"/>
        </w:rPr>
        <w:t>《城市道路照明设计标准》（CJJ45-2015）；</w:t>
      </w:r>
      <w:bookmarkEnd w:id="442"/>
      <w:bookmarkEnd w:id="443"/>
      <w:bookmarkEnd w:id="444"/>
    </w:p>
    <w:p w14:paraId="3F594A74">
      <w:pPr>
        <w:keepNext w:val="0"/>
        <w:keepLines w:val="0"/>
        <w:pageBreakBefore w:val="0"/>
        <w:widowControl/>
        <w:tabs>
          <w:tab w:val="left" w:pos="567"/>
        </w:tabs>
        <w:kinsoku/>
        <w:overflowPunct/>
        <w:topLinePunct w:val="0"/>
        <w:autoSpaceDE w:val="0"/>
        <w:autoSpaceDN w:val="0"/>
        <w:bidi w:val="0"/>
        <w:adjustRightInd/>
        <w:snapToGrid/>
        <w:spacing w:line="360" w:lineRule="auto"/>
        <w:ind w:firstLine="480" w:firstLineChars="200"/>
        <w:jc w:val="left"/>
        <w:textAlignment w:val="bottom"/>
        <w:outlineLvl w:val="0"/>
        <w:rPr>
          <w:rFonts w:hint="default" w:hAnsi="宋体" w:eastAsia="宋体" w:cs="宋体"/>
          <w:bCs/>
          <w:color w:val="auto"/>
          <w:szCs w:val="24"/>
          <w:highlight w:val="none"/>
        </w:rPr>
      </w:pPr>
      <w:bookmarkStart w:id="445" w:name="_Toc27202"/>
      <w:bookmarkStart w:id="446" w:name="_Toc5347"/>
      <w:bookmarkStart w:id="447" w:name="_Toc20893"/>
      <w:r>
        <w:rPr>
          <w:rFonts w:hAnsi="宋体" w:eastAsia="宋体" w:cs="宋体"/>
          <w:bCs/>
          <w:color w:val="auto"/>
          <w:kern w:val="0"/>
          <w:szCs w:val="24"/>
          <w:highlight w:val="none"/>
        </w:rPr>
        <w:t>（12）《低压配电设计规范》（GB50054-2011）；</w:t>
      </w:r>
      <w:bookmarkEnd w:id="445"/>
      <w:bookmarkEnd w:id="446"/>
      <w:bookmarkEnd w:id="447"/>
    </w:p>
    <w:p w14:paraId="27D71AB8">
      <w:pPr>
        <w:keepNext w:val="0"/>
        <w:keepLines w:val="0"/>
        <w:pageBreakBefore w:val="0"/>
        <w:widowControl/>
        <w:tabs>
          <w:tab w:val="left" w:pos="567"/>
        </w:tabs>
        <w:kinsoku/>
        <w:overflowPunct/>
        <w:topLinePunct w:val="0"/>
        <w:autoSpaceDE w:val="0"/>
        <w:autoSpaceDN w:val="0"/>
        <w:bidi w:val="0"/>
        <w:adjustRightInd/>
        <w:snapToGrid/>
        <w:spacing w:line="360" w:lineRule="auto"/>
        <w:ind w:firstLine="480" w:firstLineChars="200"/>
        <w:jc w:val="left"/>
        <w:textAlignment w:val="bottom"/>
        <w:outlineLvl w:val="0"/>
        <w:rPr>
          <w:rFonts w:hint="default" w:hAnsi="宋体" w:eastAsia="宋体" w:cs="宋体"/>
          <w:bCs/>
          <w:color w:val="auto"/>
          <w:szCs w:val="24"/>
          <w:highlight w:val="none"/>
        </w:rPr>
      </w:pPr>
      <w:bookmarkStart w:id="448" w:name="_Toc5827"/>
      <w:bookmarkStart w:id="449" w:name="_Toc9733"/>
      <w:bookmarkStart w:id="450" w:name="_Toc11722"/>
      <w:r>
        <w:rPr>
          <w:rFonts w:hAnsi="宋体" w:eastAsia="宋体" w:cs="宋体"/>
          <w:bCs/>
          <w:color w:val="auto"/>
          <w:kern w:val="0"/>
          <w:szCs w:val="24"/>
          <w:highlight w:val="none"/>
        </w:rPr>
        <w:t>（13）《城市道路照明工程施工及验收规程》（CJJ89-2012）；</w:t>
      </w:r>
      <w:bookmarkEnd w:id="448"/>
      <w:bookmarkEnd w:id="449"/>
      <w:bookmarkEnd w:id="450"/>
    </w:p>
    <w:p w14:paraId="3D3299B1">
      <w:pPr>
        <w:keepNext w:val="0"/>
        <w:keepLines w:val="0"/>
        <w:pageBreakBefore w:val="0"/>
        <w:widowControl/>
        <w:tabs>
          <w:tab w:val="left" w:pos="567"/>
        </w:tabs>
        <w:kinsoku/>
        <w:overflowPunct/>
        <w:topLinePunct w:val="0"/>
        <w:autoSpaceDE w:val="0"/>
        <w:autoSpaceDN w:val="0"/>
        <w:bidi w:val="0"/>
        <w:adjustRightInd/>
        <w:snapToGrid/>
        <w:spacing w:line="360" w:lineRule="auto"/>
        <w:ind w:firstLine="480" w:firstLineChars="200"/>
        <w:jc w:val="left"/>
        <w:textAlignment w:val="bottom"/>
        <w:outlineLvl w:val="0"/>
        <w:rPr>
          <w:rFonts w:hint="default" w:hAnsi="宋体" w:eastAsia="宋体" w:cs="宋体"/>
          <w:bCs/>
          <w:color w:val="auto"/>
          <w:kern w:val="0"/>
          <w:szCs w:val="24"/>
          <w:highlight w:val="none"/>
        </w:rPr>
      </w:pPr>
      <w:bookmarkStart w:id="451" w:name="_Toc10913"/>
      <w:bookmarkStart w:id="452" w:name="_Toc3289"/>
      <w:bookmarkStart w:id="453" w:name="_Toc23156"/>
      <w:r>
        <w:rPr>
          <w:rFonts w:hAnsi="宋体" w:eastAsia="宋体" w:cs="宋体"/>
          <w:bCs/>
          <w:color w:val="auto"/>
          <w:kern w:val="0"/>
          <w:szCs w:val="24"/>
          <w:highlight w:val="none"/>
        </w:rPr>
        <w:t>（14）《LED道路照明工程技术规范》（DB44/T 1898-2016）；</w:t>
      </w:r>
      <w:bookmarkEnd w:id="451"/>
      <w:bookmarkEnd w:id="452"/>
      <w:bookmarkEnd w:id="453"/>
    </w:p>
    <w:p w14:paraId="50A9CEC1">
      <w:pPr>
        <w:keepNext w:val="0"/>
        <w:keepLines w:val="0"/>
        <w:pageBreakBefore w:val="0"/>
        <w:widowControl/>
        <w:tabs>
          <w:tab w:val="left" w:pos="567"/>
        </w:tabs>
        <w:kinsoku/>
        <w:overflowPunct/>
        <w:topLinePunct w:val="0"/>
        <w:autoSpaceDE w:val="0"/>
        <w:autoSpaceDN w:val="0"/>
        <w:bidi w:val="0"/>
        <w:adjustRightInd/>
        <w:snapToGrid/>
        <w:spacing w:line="360" w:lineRule="auto"/>
        <w:ind w:firstLine="480" w:firstLineChars="200"/>
        <w:jc w:val="left"/>
        <w:textAlignment w:val="bottom"/>
        <w:outlineLvl w:val="0"/>
        <w:rPr>
          <w:rFonts w:hint="default" w:hAnsi="宋体" w:eastAsia="宋体" w:cs="宋体"/>
          <w:bCs/>
          <w:color w:val="auto"/>
          <w:kern w:val="0"/>
          <w:szCs w:val="24"/>
          <w:highlight w:val="none"/>
        </w:rPr>
      </w:pPr>
      <w:bookmarkStart w:id="454" w:name="_Toc23729"/>
      <w:bookmarkStart w:id="455" w:name="_Toc20060"/>
      <w:bookmarkStart w:id="456" w:name="_Toc31777"/>
      <w:r>
        <w:rPr>
          <w:rFonts w:hAnsi="宋体" w:eastAsia="宋体" w:cs="宋体"/>
          <w:bCs/>
          <w:color w:val="auto"/>
          <w:kern w:val="0"/>
          <w:szCs w:val="24"/>
          <w:highlight w:val="none"/>
        </w:rPr>
        <w:t>（15）《灯具第1部分：一般要求与试验》（GB7000.1-2015）；</w:t>
      </w:r>
      <w:bookmarkEnd w:id="454"/>
      <w:bookmarkEnd w:id="455"/>
      <w:bookmarkEnd w:id="456"/>
    </w:p>
    <w:p w14:paraId="7EC6F37D">
      <w:pPr>
        <w:keepNext w:val="0"/>
        <w:keepLines w:val="0"/>
        <w:pageBreakBefore w:val="0"/>
        <w:widowControl/>
        <w:tabs>
          <w:tab w:val="left" w:pos="567"/>
        </w:tabs>
        <w:kinsoku/>
        <w:overflowPunct/>
        <w:topLinePunct w:val="0"/>
        <w:autoSpaceDE w:val="0"/>
        <w:autoSpaceDN w:val="0"/>
        <w:bidi w:val="0"/>
        <w:adjustRightInd/>
        <w:snapToGrid/>
        <w:spacing w:line="360" w:lineRule="auto"/>
        <w:ind w:firstLine="480" w:firstLineChars="200"/>
        <w:jc w:val="left"/>
        <w:textAlignment w:val="bottom"/>
        <w:outlineLvl w:val="0"/>
        <w:rPr>
          <w:rFonts w:hint="default" w:hAnsi="宋体" w:eastAsia="宋体" w:cs="宋体"/>
          <w:bCs/>
          <w:color w:val="auto"/>
          <w:kern w:val="0"/>
          <w:szCs w:val="24"/>
          <w:highlight w:val="none"/>
        </w:rPr>
      </w:pPr>
      <w:bookmarkStart w:id="457" w:name="_Toc11185"/>
      <w:bookmarkStart w:id="458" w:name="_Toc13117"/>
      <w:bookmarkStart w:id="459" w:name="_Toc4568"/>
      <w:r>
        <w:rPr>
          <w:rFonts w:hAnsi="宋体" w:eastAsia="宋体" w:cs="宋体"/>
          <w:bCs/>
          <w:color w:val="auto"/>
          <w:kern w:val="0"/>
          <w:szCs w:val="24"/>
          <w:highlight w:val="none"/>
        </w:rPr>
        <w:t>（16）《电缆工程电缆设计标准》（GB50217-2018）；</w:t>
      </w:r>
      <w:bookmarkEnd w:id="457"/>
      <w:bookmarkEnd w:id="458"/>
      <w:bookmarkEnd w:id="459"/>
    </w:p>
    <w:p w14:paraId="0D1CFE67">
      <w:pPr>
        <w:keepNext w:val="0"/>
        <w:keepLines w:val="0"/>
        <w:pageBreakBefore w:val="0"/>
        <w:kinsoku/>
        <w:wordWrap w:val="0"/>
        <w:overflowPunct/>
        <w:topLinePunct w:val="0"/>
        <w:bidi w:val="0"/>
        <w:adjustRightInd/>
        <w:snapToGrid/>
        <w:spacing w:line="360" w:lineRule="auto"/>
        <w:ind w:firstLine="480" w:firstLineChars="200"/>
        <w:rPr>
          <w:rFonts w:hint="default" w:hAnsi="宋体" w:eastAsia="宋体" w:cs="宋体"/>
          <w:bCs/>
          <w:snapToGrid w:val="0"/>
          <w:color w:val="auto"/>
          <w:kern w:val="0"/>
          <w:szCs w:val="22"/>
          <w:highlight w:val="none"/>
        </w:rPr>
      </w:pPr>
      <w:r>
        <w:rPr>
          <w:rFonts w:hAnsi="宋体" w:eastAsia="宋体" w:cs="宋体"/>
          <w:bCs/>
          <w:snapToGrid w:val="0"/>
          <w:color w:val="auto"/>
          <w:kern w:val="0"/>
          <w:szCs w:val="22"/>
          <w:highlight w:val="none"/>
        </w:rPr>
        <w:t>（17）其他现行国家、广东省关于市政工程的技术及验收规范、定额、规程、标准。</w:t>
      </w:r>
    </w:p>
    <w:p w14:paraId="6CFF5F8E">
      <w:pPr>
        <w:keepNext w:val="0"/>
        <w:keepLines w:val="0"/>
        <w:pageBreakBefore w:val="0"/>
        <w:kinsoku/>
        <w:wordWrap w:val="0"/>
        <w:overflowPunct/>
        <w:topLinePunct w:val="0"/>
        <w:bidi w:val="0"/>
        <w:adjustRightInd/>
        <w:snapToGrid/>
        <w:spacing w:line="360" w:lineRule="auto"/>
        <w:ind w:firstLine="482" w:firstLineChars="200"/>
        <w:outlineLvl w:val="1"/>
        <w:rPr>
          <w:rFonts w:hint="default" w:hAnsi="宋体" w:eastAsia="宋体" w:cs="宋体"/>
          <w:b/>
          <w:snapToGrid w:val="0"/>
          <w:color w:val="auto"/>
          <w:kern w:val="0"/>
          <w:szCs w:val="22"/>
          <w:highlight w:val="none"/>
        </w:rPr>
      </w:pPr>
      <w:r>
        <w:rPr>
          <w:rFonts w:hAnsi="宋体" w:eastAsia="宋体" w:cs="宋体"/>
          <w:b/>
          <w:snapToGrid w:val="0"/>
          <w:color w:val="auto"/>
          <w:kern w:val="0"/>
          <w:szCs w:val="22"/>
          <w:highlight w:val="none"/>
        </w:rPr>
        <w:t>3.设计规范</w:t>
      </w:r>
    </w:p>
    <w:p w14:paraId="64A8C9F4">
      <w:pPr>
        <w:keepNext w:val="0"/>
        <w:keepLines w:val="0"/>
        <w:pageBreakBefore w:val="0"/>
        <w:widowControl/>
        <w:tabs>
          <w:tab w:val="left" w:pos="567"/>
        </w:tabs>
        <w:kinsoku/>
        <w:overflowPunct/>
        <w:topLinePunct w:val="0"/>
        <w:autoSpaceDE w:val="0"/>
        <w:autoSpaceDN w:val="0"/>
        <w:bidi w:val="0"/>
        <w:adjustRightInd/>
        <w:snapToGrid/>
        <w:spacing w:line="360" w:lineRule="auto"/>
        <w:ind w:firstLine="480" w:firstLineChars="200"/>
        <w:jc w:val="left"/>
        <w:textAlignment w:val="bottom"/>
        <w:outlineLvl w:val="0"/>
        <w:rPr>
          <w:rFonts w:hint="default" w:hAnsi="宋体" w:eastAsia="宋体" w:cs="宋体"/>
          <w:bCs/>
          <w:color w:val="auto"/>
          <w:kern w:val="0"/>
          <w:szCs w:val="24"/>
          <w:highlight w:val="none"/>
        </w:rPr>
      </w:pPr>
      <w:r>
        <w:rPr>
          <w:rFonts w:hAnsi="宋体" w:eastAsia="宋体" w:cs="宋体"/>
          <w:bCs/>
          <w:color w:val="auto"/>
          <w:kern w:val="0"/>
          <w:szCs w:val="24"/>
          <w:highlight w:val="none"/>
        </w:rPr>
        <w:t>（1）《市政公用工程设计文件编制深度规定》—中华人民共和国建设部</w:t>
      </w:r>
      <w:r>
        <w:rPr>
          <w:rFonts w:hint="eastAsia" w:hAnsi="宋体" w:eastAsia="宋体" w:cs="宋体"/>
          <w:bCs/>
          <w:color w:val="auto"/>
          <w:kern w:val="0"/>
          <w:szCs w:val="24"/>
          <w:highlight w:val="none"/>
          <w:lang w:val="en-US" w:eastAsia="zh-CN"/>
        </w:rPr>
        <w:t>2025</w:t>
      </w:r>
      <w:r>
        <w:rPr>
          <w:rFonts w:hAnsi="宋体" w:eastAsia="宋体" w:cs="宋体"/>
          <w:bCs/>
          <w:color w:val="auto"/>
          <w:kern w:val="0"/>
          <w:szCs w:val="24"/>
          <w:highlight w:val="none"/>
        </w:rPr>
        <w:t>年版；</w:t>
      </w:r>
    </w:p>
    <w:p w14:paraId="54AD0208">
      <w:pPr>
        <w:keepNext w:val="0"/>
        <w:keepLines w:val="0"/>
        <w:pageBreakBefore w:val="0"/>
        <w:widowControl/>
        <w:tabs>
          <w:tab w:val="left" w:pos="567"/>
        </w:tabs>
        <w:kinsoku/>
        <w:overflowPunct/>
        <w:topLinePunct w:val="0"/>
        <w:autoSpaceDE w:val="0"/>
        <w:autoSpaceDN w:val="0"/>
        <w:bidi w:val="0"/>
        <w:adjustRightInd/>
        <w:snapToGrid/>
        <w:spacing w:line="360" w:lineRule="auto"/>
        <w:ind w:firstLine="480" w:firstLineChars="200"/>
        <w:jc w:val="left"/>
        <w:textAlignment w:val="bottom"/>
        <w:outlineLvl w:val="0"/>
        <w:rPr>
          <w:rFonts w:hint="default" w:hAnsi="宋体" w:eastAsia="宋体" w:cs="宋体"/>
          <w:bCs/>
          <w:color w:val="auto"/>
          <w:kern w:val="0"/>
          <w:szCs w:val="24"/>
          <w:highlight w:val="none"/>
        </w:rPr>
      </w:pPr>
      <w:r>
        <w:rPr>
          <w:rFonts w:hAnsi="宋体" w:eastAsia="宋体" w:cs="宋体"/>
          <w:bCs/>
          <w:color w:val="auto"/>
          <w:kern w:val="0"/>
          <w:szCs w:val="24"/>
          <w:highlight w:val="none"/>
        </w:rPr>
        <w:t>（2）《城市居住区规划设计规范》GB50180-93（2016 年）；</w:t>
      </w:r>
    </w:p>
    <w:p w14:paraId="30DDEDCA">
      <w:pPr>
        <w:keepNext w:val="0"/>
        <w:keepLines w:val="0"/>
        <w:pageBreakBefore w:val="0"/>
        <w:widowControl/>
        <w:tabs>
          <w:tab w:val="left" w:pos="567"/>
        </w:tabs>
        <w:kinsoku/>
        <w:overflowPunct/>
        <w:topLinePunct w:val="0"/>
        <w:autoSpaceDE w:val="0"/>
        <w:autoSpaceDN w:val="0"/>
        <w:bidi w:val="0"/>
        <w:adjustRightInd/>
        <w:snapToGrid/>
        <w:spacing w:line="360" w:lineRule="auto"/>
        <w:ind w:firstLine="480" w:firstLineChars="200"/>
        <w:jc w:val="left"/>
        <w:textAlignment w:val="bottom"/>
        <w:outlineLvl w:val="0"/>
        <w:rPr>
          <w:rFonts w:hint="default" w:hAnsi="宋体" w:eastAsia="宋体" w:cs="宋体"/>
          <w:bCs/>
          <w:color w:val="auto"/>
          <w:kern w:val="0"/>
          <w:szCs w:val="24"/>
          <w:highlight w:val="none"/>
        </w:rPr>
      </w:pPr>
      <w:r>
        <w:rPr>
          <w:rFonts w:hAnsi="宋体" w:eastAsia="宋体" w:cs="宋体"/>
          <w:bCs/>
          <w:color w:val="auto"/>
          <w:kern w:val="0"/>
          <w:szCs w:val="24"/>
          <w:highlight w:val="none"/>
        </w:rPr>
        <w:t>（3）《城市道路工程设计规》（CJJ37-2012）；</w:t>
      </w:r>
    </w:p>
    <w:p w14:paraId="7C598118">
      <w:pPr>
        <w:keepNext w:val="0"/>
        <w:keepLines w:val="0"/>
        <w:pageBreakBefore w:val="0"/>
        <w:widowControl/>
        <w:tabs>
          <w:tab w:val="left" w:pos="567"/>
        </w:tabs>
        <w:kinsoku/>
        <w:overflowPunct/>
        <w:topLinePunct w:val="0"/>
        <w:autoSpaceDE w:val="0"/>
        <w:autoSpaceDN w:val="0"/>
        <w:bidi w:val="0"/>
        <w:adjustRightInd/>
        <w:snapToGrid/>
        <w:spacing w:line="360" w:lineRule="auto"/>
        <w:ind w:firstLine="480" w:firstLineChars="200"/>
        <w:jc w:val="left"/>
        <w:textAlignment w:val="bottom"/>
        <w:outlineLvl w:val="0"/>
        <w:rPr>
          <w:rFonts w:hint="default" w:hAnsi="宋体" w:eastAsia="宋体" w:cs="宋体"/>
          <w:bCs/>
          <w:color w:val="auto"/>
          <w:kern w:val="0"/>
          <w:szCs w:val="24"/>
          <w:highlight w:val="none"/>
        </w:rPr>
      </w:pPr>
      <w:r>
        <w:rPr>
          <w:rFonts w:hAnsi="宋体" w:eastAsia="宋体" w:cs="宋体"/>
          <w:bCs/>
          <w:color w:val="auto"/>
          <w:kern w:val="0"/>
          <w:szCs w:val="24"/>
          <w:highlight w:val="none"/>
        </w:rPr>
        <w:t>（4）《城市道路路线设计规范》（CJJ 193-2012）；</w:t>
      </w:r>
    </w:p>
    <w:p w14:paraId="00CF7943">
      <w:pPr>
        <w:keepNext w:val="0"/>
        <w:keepLines w:val="0"/>
        <w:pageBreakBefore w:val="0"/>
        <w:widowControl/>
        <w:tabs>
          <w:tab w:val="left" w:pos="567"/>
        </w:tabs>
        <w:kinsoku/>
        <w:overflowPunct/>
        <w:topLinePunct w:val="0"/>
        <w:autoSpaceDE w:val="0"/>
        <w:autoSpaceDN w:val="0"/>
        <w:bidi w:val="0"/>
        <w:adjustRightInd/>
        <w:snapToGrid/>
        <w:spacing w:line="360" w:lineRule="auto"/>
        <w:ind w:firstLine="480" w:firstLineChars="200"/>
        <w:jc w:val="left"/>
        <w:textAlignment w:val="bottom"/>
        <w:outlineLvl w:val="0"/>
        <w:rPr>
          <w:rFonts w:hint="default" w:hAnsi="宋体" w:eastAsia="宋体" w:cs="宋体"/>
          <w:bCs/>
          <w:color w:val="auto"/>
          <w:kern w:val="0"/>
          <w:szCs w:val="24"/>
          <w:highlight w:val="none"/>
        </w:rPr>
      </w:pPr>
      <w:r>
        <w:rPr>
          <w:rFonts w:hAnsi="宋体" w:eastAsia="宋体" w:cs="宋体"/>
          <w:bCs/>
          <w:color w:val="auto"/>
          <w:kern w:val="0"/>
          <w:szCs w:val="24"/>
          <w:highlight w:val="none"/>
        </w:rPr>
        <w:t>（5）《城市道路路基设计规范》（CJJ194-2013）；</w:t>
      </w:r>
    </w:p>
    <w:p w14:paraId="0AFE289C">
      <w:pPr>
        <w:keepNext w:val="0"/>
        <w:keepLines w:val="0"/>
        <w:pageBreakBefore w:val="0"/>
        <w:widowControl/>
        <w:tabs>
          <w:tab w:val="left" w:pos="567"/>
        </w:tabs>
        <w:kinsoku/>
        <w:overflowPunct/>
        <w:topLinePunct w:val="0"/>
        <w:autoSpaceDE w:val="0"/>
        <w:autoSpaceDN w:val="0"/>
        <w:bidi w:val="0"/>
        <w:adjustRightInd/>
        <w:snapToGrid/>
        <w:spacing w:line="360" w:lineRule="auto"/>
        <w:ind w:firstLine="480" w:firstLineChars="200"/>
        <w:jc w:val="left"/>
        <w:textAlignment w:val="bottom"/>
        <w:outlineLvl w:val="0"/>
        <w:rPr>
          <w:rFonts w:hint="default" w:hAnsi="宋体" w:eastAsia="宋体" w:cs="宋体"/>
          <w:bCs/>
          <w:color w:val="auto"/>
          <w:kern w:val="0"/>
          <w:szCs w:val="24"/>
          <w:highlight w:val="none"/>
        </w:rPr>
      </w:pPr>
      <w:r>
        <w:rPr>
          <w:rFonts w:hAnsi="宋体" w:eastAsia="宋体" w:cs="宋体"/>
          <w:bCs/>
          <w:color w:val="auto"/>
          <w:kern w:val="0"/>
          <w:szCs w:val="24"/>
          <w:highlight w:val="none"/>
        </w:rPr>
        <w:t>（6）《城镇道路路面设计规范》（CJJ169-2012）；</w:t>
      </w:r>
    </w:p>
    <w:p w14:paraId="68722AE6">
      <w:pPr>
        <w:keepNext w:val="0"/>
        <w:keepLines w:val="0"/>
        <w:pageBreakBefore w:val="0"/>
        <w:widowControl/>
        <w:tabs>
          <w:tab w:val="left" w:pos="567"/>
        </w:tabs>
        <w:kinsoku/>
        <w:overflowPunct/>
        <w:topLinePunct w:val="0"/>
        <w:autoSpaceDE w:val="0"/>
        <w:autoSpaceDN w:val="0"/>
        <w:bidi w:val="0"/>
        <w:adjustRightInd/>
        <w:snapToGrid/>
        <w:spacing w:line="360" w:lineRule="auto"/>
        <w:ind w:firstLine="480" w:firstLineChars="200"/>
        <w:jc w:val="left"/>
        <w:textAlignment w:val="bottom"/>
        <w:outlineLvl w:val="0"/>
        <w:rPr>
          <w:rFonts w:hint="default" w:hAnsi="宋体" w:eastAsia="宋体" w:cs="宋体"/>
          <w:bCs/>
          <w:color w:val="auto"/>
          <w:kern w:val="0"/>
          <w:szCs w:val="24"/>
          <w:highlight w:val="none"/>
        </w:rPr>
      </w:pPr>
      <w:r>
        <w:rPr>
          <w:rFonts w:hAnsi="宋体" w:eastAsia="宋体" w:cs="宋体"/>
          <w:bCs/>
          <w:color w:val="auto"/>
          <w:kern w:val="0"/>
          <w:szCs w:val="24"/>
          <w:highlight w:val="none"/>
        </w:rPr>
        <w:t>（7）《城市道路交通规划与设计规范》（GB0220-95）；</w:t>
      </w:r>
    </w:p>
    <w:p w14:paraId="4A263CC1">
      <w:pPr>
        <w:keepNext w:val="0"/>
        <w:keepLines w:val="0"/>
        <w:pageBreakBefore w:val="0"/>
        <w:widowControl/>
        <w:tabs>
          <w:tab w:val="left" w:pos="567"/>
        </w:tabs>
        <w:kinsoku/>
        <w:overflowPunct/>
        <w:topLinePunct w:val="0"/>
        <w:autoSpaceDE w:val="0"/>
        <w:autoSpaceDN w:val="0"/>
        <w:bidi w:val="0"/>
        <w:adjustRightInd/>
        <w:snapToGrid/>
        <w:spacing w:line="360" w:lineRule="auto"/>
        <w:ind w:firstLine="480" w:firstLineChars="200"/>
        <w:jc w:val="left"/>
        <w:textAlignment w:val="bottom"/>
        <w:outlineLvl w:val="0"/>
        <w:rPr>
          <w:rFonts w:hint="default" w:hAnsi="宋体" w:eastAsia="宋体" w:cs="宋体"/>
          <w:bCs/>
          <w:color w:val="auto"/>
          <w:kern w:val="0"/>
          <w:szCs w:val="24"/>
          <w:highlight w:val="none"/>
        </w:rPr>
      </w:pPr>
      <w:r>
        <w:rPr>
          <w:rFonts w:hAnsi="宋体" w:eastAsia="宋体" w:cs="宋体"/>
          <w:bCs/>
          <w:color w:val="auto"/>
          <w:kern w:val="0"/>
          <w:szCs w:val="24"/>
          <w:highlight w:val="none"/>
        </w:rPr>
        <w:t>（8）《无障碍设计规范》（GB 50763-2012）；</w:t>
      </w:r>
    </w:p>
    <w:p w14:paraId="76522438">
      <w:pPr>
        <w:keepNext w:val="0"/>
        <w:keepLines w:val="0"/>
        <w:pageBreakBefore w:val="0"/>
        <w:widowControl/>
        <w:tabs>
          <w:tab w:val="left" w:pos="567"/>
        </w:tabs>
        <w:kinsoku/>
        <w:overflowPunct/>
        <w:topLinePunct w:val="0"/>
        <w:autoSpaceDE w:val="0"/>
        <w:autoSpaceDN w:val="0"/>
        <w:bidi w:val="0"/>
        <w:adjustRightInd/>
        <w:snapToGrid/>
        <w:spacing w:line="360" w:lineRule="auto"/>
        <w:ind w:firstLine="480" w:firstLineChars="200"/>
        <w:jc w:val="left"/>
        <w:textAlignment w:val="bottom"/>
        <w:outlineLvl w:val="0"/>
        <w:rPr>
          <w:rFonts w:hint="default" w:hAnsi="宋体" w:eastAsia="宋体" w:cs="宋体"/>
          <w:bCs/>
          <w:color w:val="auto"/>
          <w:kern w:val="0"/>
          <w:szCs w:val="24"/>
          <w:highlight w:val="none"/>
        </w:rPr>
      </w:pPr>
      <w:r>
        <w:rPr>
          <w:rFonts w:hAnsi="宋体" w:eastAsia="宋体" w:cs="宋体"/>
          <w:bCs/>
          <w:color w:val="auto"/>
          <w:kern w:val="0"/>
          <w:szCs w:val="24"/>
          <w:highlight w:val="none"/>
        </w:rPr>
        <w:t>（9）《混凝土结构设计规范》（GB50010-2010）；</w:t>
      </w:r>
    </w:p>
    <w:p w14:paraId="7916E021">
      <w:pPr>
        <w:keepNext w:val="0"/>
        <w:keepLines w:val="0"/>
        <w:pageBreakBefore w:val="0"/>
        <w:widowControl/>
        <w:tabs>
          <w:tab w:val="left" w:pos="567"/>
        </w:tabs>
        <w:kinsoku/>
        <w:overflowPunct/>
        <w:topLinePunct w:val="0"/>
        <w:autoSpaceDE w:val="0"/>
        <w:autoSpaceDN w:val="0"/>
        <w:bidi w:val="0"/>
        <w:adjustRightInd/>
        <w:snapToGrid/>
        <w:spacing w:line="360" w:lineRule="auto"/>
        <w:ind w:firstLine="480" w:firstLineChars="200"/>
        <w:jc w:val="left"/>
        <w:textAlignment w:val="bottom"/>
        <w:outlineLvl w:val="0"/>
        <w:rPr>
          <w:rFonts w:hint="default" w:hAnsi="宋体" w:eastAsia="宋体" w:cs="宋体"/>
          <w:bCs/>
          <w:color w:val="auto"/>
          <w:kern w:val="0"/>
          <w:szCs w:val="24"/>
          <w:highlight w:val="none"/>
        </w:rPr>
      </w:pPr>
      <w:r>
        <w:rPr>
          <w:rFonts w:hAnsi="宋体" w:eastAsia="宋体" w:cs="宋体"/>
          <w:bCs/>
          <w:color w:val="auto"/>
          <w:kern w:val="0"/>
          <w:szCs w:val="24"/>
          <w:highlight w:val="none"/>
        </w:rPr>
        <w:t>（10）《城市防洪工程设计规范》（GB/T 50805-2012）；</w:t>
      </w:r>
    </w:p>
    <w:p w14:paraId="1FEAC2F1">
      <w:pPr>
        <w:keepNext w:val="0"/>
        <w:keepLines w:val="0"/>
        <w:pageBreakBefore w:val="0"/>
        <w:widowControl/>
        <w:tabs>
          <w:tab w:val="left" w:pos="567"/>
        </w:tabs>
        <w:kinsoku/>
        <w:overflowPunct/>
        <w:topLinePunct w:val="0"/>
        <w:autoSpaceDE w:val="0"/>
        <w:autoSpaceDN w:val="0"/>
        <w:bidi w:val="0"/>
        <w:adjustRightInd/>
        <w:snapToGrid/>
        <w:spacing w:line="360" w:lineRule="auto"/>
        <w:ind w:firstLine="480" w:firstLineChars="200"/>
        <w:jc w:val="left"/>
        <w:textAlignment w:val="bottom"/>
        <w:outlineLvl w:val="0"/>
        <w:rPr>
          <w:rFonts w:hint="default" w:hAnsi="宋体" w:eastAsia="宋体" w:cs="宋体"/>
          <w:bCs/>
          <w:color w:val="auto"/>
          <w:kern w:val="0"/>
          <w:szCs w:val="24"/>
          <w:highlight w:val="none"/>
        </w:rPr>
      </w:pPr>
      <w:r>
        <w:rPr>
          <w:rFonts w:hAnsi="宋体" w:eastAsia="宋体" w:cs="宋体"/>
          <w:bCs/>
          <w:color w:val="auto"/>
          <w:kern w:val="0"/>
          <w:szCs w:val="24"/>
          <w:highlight w:val="none"/>
        </w:rPr>
        <w:t>（11）《室外排水设计规范（2016 年版）》（GB50014-2006）；</w:t>
      </w:r>
    </w:p>
    <w:p w14:paraId="1CA486E1">
      <w:pPr>
        <w:keepNext w:val="0"/>
        <w:keepLines w:val="0"/>
        <w:pageBreakBefore w:val="0"/>
        <w:widowControl/>
        <w:tabs>
          <w:tab w:val="left" w:pos="567"/>
        </w:tabs>
        <w:kinsoku/>
        <w:overflowPunct/>
        <w:topLinePunct w:val="0"/>
        <w:autoSpaceDE w:val="0"/>
        <w:autoSpaceDN w:val="0"/>
        <w:bidi w:val="0"/>
        <w:adjustRightInd/>
        <w:snapToGrid/>
        <w:spacing w:line="360" w:lineRule="auto"/>
        <w:ind w:firstLine="480" w:firstLineChars="200"/>
        <w:jc w:val="left"/>
        <w:textAlignment w:val="bottom"/>
        <w:outlineLvl w:val="0"/>
        <w:rPr>
          <w:rFonts w:hint="default" w:hAnsi="宋体" w:eastAsia="宋体" w:cs="宋体"/>
          <w:bCs/>
          <w:color w:val="auto"/>
          <w:kern w:val="0"/>
          <w:szCs w:val="24"/>
          <w:highlight w:val="none"/>
        </w:rPr>
      </w:pPr>
      <w:r>
        <w:rPr>
          <w:rFonts w:hAnsi="宋体" w:eastAsia="宋体" w:cs="宋体"/>
          <w:bCs/>
          <w:color w:val="auto"/>
          <w:kern w:val="0"/>
          <w:szCs w:val="24"/>
          <w:highlight w:val="none"/>
        </w:rPr>
        <w:t>（12）《给水排水工程结构设计规范》（GB 500069－2002）；</w:t>
      </w:r>
    </w:p>
    <w:p w14:paraId="13783A28">
      <w:pPr>
        <w:keepNext w:val="0"/>
        <w:keepLines w:val="0"/>
        <w:pageBreakBefore w:val="0"/>
        <w:widowControl/>
        <w:tabs>
          <w:tab w:val="left" w:pos="567"/>
        </w:tabs>
        <w:kinsoku/>
        <w:overflowPunct/>
        <w:topLinePunct w:val="0"/>
        <w:autoSpaceDE w:val="0"/>
        <w:autoSpaceDN w:val="0"/>
        <w:bidi w:val="0"/>
        <w:adjustRightInd/>
        <w:snapToGrid/>
        <w:spacing w:line="360" w:lineRule="auto"/>
        <w:ind w:firstLine="480" w:firstLineChars="200"/>
        <w:jc w:val="left"/>
        <w:textAlignment w:val="bottom"/>
        <w:outlineLvl w:val="0"/>
        <w:rPr>
          <w:rFonts w:hint="default" w:hAnsi="宋体" w:eastAsia="宋体" w:cs="宋体"/>
          <w:bCs/>
          <w:color w:val="auto"/>
          <w:kern w:val="0"/>
          <w:szCs w:val="24"/>
          <w:highlight w:val="none"/>
        </w:rPr>
      </w:pPr>
      <w:r>
        <w:rPr>
          <w:rFonts w:hAnsi="宋体" w:eastAsia="宋体" w:cs="宋体"/>
          <w:bCs/>
          <w:color w:val="auto"/>
          <w:kern w:val="0"/>
          <w:szCs w:val="24"/>
          <w:highlight w:val="none"/>
        </w:rPr>
        <w:t>（13）《居住小区给水排水设计规范》（CECS57：94）；</w:t>
      </w:r>
    </w:p>
    <w:p w14:paraId="59C9CF4D">
      <w:pPr>
        <w:keepNext w:val="0"/>
        <w:keepLines w:val="0"/>
        <w:pageBreakBefore w:val="0"/>
        <w:widowControl/>
        <w:tabs>
          <w:tab w:val="left" w:pos="567"/>
        </w:tabs>
        <w:kinsoku/>
        <w:overflowPunct/>
        <w:topLinePunct w:val="0"/>
        <w:autoSpaceDE w:val="0"/>
        <w:autoSpaceDN w:val="0"/>
        <w:bidi w:val="0"/>
        <w:adjustRightInd/>
        <w:snapToGrid/>
        <w:spacing w:line="360" w:lineRule="auto"/>
        <w:ind w:firstLine="480" w:firstLineChars="200"/>
        <w:jc w:val="left"/>
        <w:textAlignment w:val="bottom"/>
        <w:outlineLvl w:val="0"/>
        <w:rPr>
          <w:rFonts w:hint="default" w:hAnsi="宋体" w:eastAsia="宋体" w:cs="宋体"/>
          <w:bCs/>
          <w:color w:val="auto"/>
          <w:kern w:val="0"/>
          <w:szCs w:val="24"/>
          <w:highlight w:val="none"/>
        </w:rPr>
      </w:pPr>
      <w:r>
        <w:rPr>
          <w:rFonts w:hAnsi="宋体" w:eastAsia="宋体" w:cs="宋体"/>
          <w:bCs/>
          <w:color w:val="auto"/>
          <w:kern w:val="0"/>
          <w:szCs w:val="24"/>
          <w:highlight w:val="none"/>
        </w:rPr>
        <w:t>（14）《建筑给水排水设计规范》（GB50015-2003）2009 年版；</w:t>
      </w:r>
    </w:p>
    <w:p w14:paraId="58BEADEE">
      <w:pPr>
        <w:keepNext w:val="0"/>
        <w:keepLines w:val="0"/>
        <w:pageBreakBefore w:val="0"/>
        <w:widowControl/>
        <w:tabs>
          <w:tab w:val="left" w:pos="567"/>
        </w:tabs>
        <w:kinsoku/>
        <w:overflowPunct/>
        <w:topLinePunct w:val="0"/>
        <w:autoSpaceDE w:val="0"/>
        <w:autoSpaceDN w:val="0"/>
        <w:bidi w:val="0"/>
        <w:adjustRightInd/>
        <w:snapToGrid/>
        <w:spacing w:line="360" w:lineRule="auto"/>
        <w:ind w:firstLine="480" w:firstLineChars="200"/>
        <w:jc w:val="left"/>
        <w:textAlignment w:val="bottom"/>
        <w:outlineLvl w:val="0"/>
        <w:rPr>
          <w:rFonts w:hint="default" w:hAnsi="宋体" w:eastAsia="宋体" w:cs="宋体"/>
          <w:bCs/>
          <w:color w:val="auto"/>
          <w:kern w:val="0"/>
          <w:szCs w:val="24"/>
          <w:highlight w:val="none"/>
        </w:rPr>
      </w:pPr>
      <w:r>
        <w:rPr>
          <w:rFonts w:hAnsi="宋体" w:eastAsia="宋体" w:cs="宋体"/>
          <w:bCs/>
          <w:color w:val="auto"/>
          <w:kern w:val="0"/>
          <w:szCs w:val="24"/>
          <w:highlight w:val="none"/>
        </w:rPr>
        <w:t>（15）《建筑设计防火规范》（GB50016-2014）；</w:t>
      </w:r>
    </w:p>
    <w:p w14:paraId="420CB0A7">
      <w:pPr>
        <w:keepNext w:val="0"/>
        <w:keepLines w:val="0"/>
        <w:pageBreakBefore w:val="0"/>
        <w:widowControl/>
        <w:tabs>
          <w:tab w:val="left" w:pos="567"/>
        </w:tabs>
        <w:kinsoku/>
        <w:overflowPunct/>
        <w:topLinePunct w:val="0"/>
        <w:autoSpaceDE w:val="0"/>
        <w:autoSpaceDN w:val="0"/>
        <w:bidi w:val="0"/>
        <w:adjustRightInd/>
        <w:snapToGrid/>
        <w:spacing w:line="360" w:lineRule="auto"/>
        <w:ind w:firstLine="480" w:firstLineChars="200"/>
        <w:jc w:val="left"/>
        <w:textAlignment w:val="bottom"/>
        <w:outlineLvl w:val="0"/>
        <w:rPr>
          <w:rFonts w:hint="default" w:hAnsi="宋体" w:eastAsia="宋体" w:cs="宋体"/>
          <w:bCs/>
          <w:color w:val="auto"/>
          <w:kern w:val="0"/>
          <w:szCs w:val="24"/>
          <w:highlight w:val="none"/>
        </w:rPr>
      </w:pPr>
      <w:r>
        <w:rPr>
          <w:rFonts w:hAnsi="宋体" w:eastAsia="宋体" w:cs="宋体"/>
          <w:bCs/>
          <w:color w:val="auto"/>
          <w:kern w:val="0"/>
          <w:szCs w:val="24"/>
          <w:highlight w:val="none"/>
        </w:rPr>
        <w:t>（16）《灌溉与排水工程设计规范》（GB50288-99）；</w:t>
      </w:r>
    </w:p>
    <w:p w14:paraId="480DCECE">
      <w:pPr>
        <w:keepNext w:val="0"/>
        <w:keepLines w:val="0"/>
        <w:pageBreakBefore w:val="0"/>
        <w:widowControl/>
        <w:tabs>
          <w:tab w:val="left" w:pos="567"/>
        </w:tabs>
        <w:kinsoku/>
        <w:overflowPunct/>
        <w:topLinePunct w:val="0"/>
        <w:autoSpaceDE w:val="0"/>
        <w:autoSpaceDN w:val="0"/>
        <w:bidi w:val="0"/>
        <w:adjustRightInd/>
        <w:snapToGrid/>
        <w:spacing w:line="360" w:lineRule="auto"/>
        <w:ind w:firstLine="480" w:firstLineChars="200"/>
        <w:jc w:val="left"/>
        <w:textAlignment w:val="bottom"/>
        <w:outlineLvl w:val="0"/>
        <w:rPr>
          <w:rFonts w:hint="default" w:hAnsi="宋体" w:eastAsia="宋体" w:cs="宋体"/>
          <w:bCs/>
          <w:color w:val="auto"/>
          <w:kern w:val="0"/>
          <w:szCs w:val="24"/>
          <w:highlight w:val="none"/>
        </w:rPr>
      </w:pPr>
      <w:r>
        <w:rPr>
          <w:rFonts w:hAnsi="宋体" w:eastAsia="宋体" w:cs="宋体"/>
          <w:bCs/>
          <w:color w:val="auto"/>
          <w:kern w:val="0"/>
          <w:szCs w:val="24"/>
          <w:highlight w:val="none"/>
        </w:rPr>
        <w:t>（17）《城市道路绿化规划与设计规范》（CJJ75-97）；</w:t>
      </w:r>
    </w:p>
    <w:p w14:paraId="6DD0A386">
      <w:pPr>
        <w:keepNext w:val="0"/>
        <w:keepLines w:val="0"/>
        <w:pageBreakBefore w:val="0"/>
        <w:widowControl/>
        <w:tabs>
          <w:tab w:val="left" w:pos="567"/>
        </w:tabs>
        <w:kinsoku/>
        <w:overflowPunct/>
        <w:topLinePunct w:val="0"/>
        <w:autoSpaceDE w:val="0"/>
        <w:autoSpaceDN w:val="0"/>
        <w:bidi w:val="0"/>
        <w:adjustRightInd/>
        <w:snapToGrid/>
        <w:spacing w:line="360" w:lineRule="auto"/>
        <w:ind w:firstLine="480" w:firstLineChars="200"/>
        <w:jc w:val="left"/>
        <w:textAlignment w:val="bottom"/>
        <w:outlineLvl w:val="0"/>
        <w:rPr>
          <w:rFonts w:hint="default" w:hAnsi="宋体" w:eastAsia="宋体" w:cs="宋体"/>
          <w:bCs/>
          <w:color w:val="auto"/>
          <w:kern w:val="0"/>
          <w:szCs w:val="24"/>
          <w:highlight w:val="none"/>
        </w:rPr>
      </w:pPr>
      <w:r>
        <w:rPr>
          <w:rFonts w:hAnsi="宋体" w:eastAsia="宋体" w:cs="宋体"/>
          <w:bCs/>
          <w:color w:val="auto"/>
          <w:kern w:val="0"/>
          <w:szCs w:val="24"/>
          <w:highlight w:val="none"/>
        </w:rPr>
        <w:t>（18）《电力工程电力设计规范》（GB50217-2007）；</w:t>
      </w:r>
    </w:p>
    <w:p w14:paraId="73669E5C">
      <w:pPr>
        <w:keepNext w:val="0"/>
        <w:keepLines w:val="0"/>
        <w:pageBreakBefore w:val="0"/>
        <w:widowControl/>
        <w:tabs>
          <w:tab w:val="left" w:pos="567"/>
        </w:tabs>
        <w:kinsoku/>
        <w:overflowPunct/>
        <w:topLinePunct w:val="0"/>
        <w:autoSpaceDE w:val="0"/>
        <w:autoSpaceDN w:val="0"/>
        <w:bidi w:val="0"/>
        <w:adjustRightInd/>
        <w:snapToGrid/>
        <w:spacing w:line="360" w:lineRule="auto"/>
        <w:ind w:firstLine="480" w:firstLineChars="200"/>
        <w:jc w:val="left"/>
        <w:textAlignment w:val="bottom"/>
        <w:outlineLvl w:val="0"/>
        <w:rPr>
          <w:rFonts w:hAnsi="宋体" w:eastAsia="宋体" w:cs="宋体"/>
          <w:bCs/>
          <w:color w:val="auto"/>
          <w:kern w:val="0"/>
          <w:szCs w:val="24"/>
          <w:highlight w:val="none"/>
        </w:rPr>
      </w:pPr>
      <w:r>
        <w:rPr>
          <w:rFonts w:hAnsi="宋体" w:eastAsia="宋体" w:cs="宋体"/>
          <w:bCs/>
          <w:color w:val="auto"/>
          <w:kern w:val="0"/>
          <w:szCs w:val="24"/>
          <w:highlight w:val="none"/>
        </w:rPr>
        <w:t>（19）《砌体结构设计规范》（GB50003-2001）；</w:t>
      </w:r>
    </w:p>
    <w:p w14:paraId="669AA975">
      <w:pPr>
        <w:keepNext w:val="0"/>
        <w:keepLines w:val="0"/>
        <w:pageBreakBefore w:val="0"/>
        <w:kinsoku/>
        <w:overflowPunct/>
        <w:topLinePunct w:val="0"/>
        <w:bidi w:val="0"/>
        <w:spacing w:line="360" w:lineRule="auto"/>
        <w:ind w:firstLine="482" w:firstLineChars="200"/>
        <w:rPr>
          <w:rFonts w:hint="default" w:asciiTheme="minorEastAsia" w:hAnsiTheme="minorEastAsia" w:eastAsiaTheme="minorEastAsia" w:cstheme="minorEastAsia"/>
          <w:b/>
          <w:color w:val="auto"/>
          <w:highlight w:val="none"/>
        </w:rPr>
      </w:pPr>
      <w:r>
        <w:rPr>
          <w:rFonts w:asciiTheme="minorEastAsia" w:hAnsiTheme="minorEastAsia" w:eastAsiaTheme="minorEastAsia" w:cstheme="minorEastAsia"/>
          <w:b/>
          <w:color w:val="auto"/>
          <w:highlight w:val="none"/>
        </w:rPr>
        <w:t>注：以上规范或规定如有更新，则以更新后的规范及规定为准。</w:t>
      </w:r>
    </w:p>
    <w:p w14:paraId="12655297">
      <w:pPr>
        <w:pStyle w:val="12"/>
        <w:keepNext w:val="0"/>
        <w:keepLines w:val="0"/>
        <w:pageBreakBefore w:val="0"/>
        <w:kinsoku/>
        <w:overflowPunct/>
        <w:topLinePunct w:val="0"/>
        <w:bidi w:val="0"/>
        <w:spacing w:line="360" w:lineRule="auto"/>
        <w:rPr>
          <w:rFonts w:hint="default"/>
          <w:color w:val="auto"/>
          <w:highlight w:val="none"/>
        </w:rPr>
      </w:pPr>
    </w:p>
    <w:p w14:paraId="14331281">
      <w:pPr>
        <w:pStyle w:val="3"/>
        <w:numPr>
          <w:ilvl w:val="0"/>
          <w:numId w:val="6"/>
        </w:numPr>
        <w:spacing w:line="360" w:lineRule="auto"/>
        <w:ind w:firstLine="420" w:firstLineChars="0"/>
        <w:rPr>
          <w:rFonts w:hint="eastAsia" w:asciiTheme="minorEastAsia" w:hAnsiTheme="minorEastAsia" w:eastAsiaTheme="minorEastAsia" w:cstheme="minorEastAsia"/>
          <w:b/>
          <w:bCs/>
          <w:strike w:val="0"/>
          <w:snapToGrid/>
          <w:color w:val="auto"/>
          <w:kern w:val="0"/>
          <w:szCs w:val="22"/>
          <w:highlight w:val="none"/>
        </w:rPr>
      </w:pPr>
      <w:bookmarkStart w:id="460" w:name="_Toc779"/>
      <w:bookmarkStart w:id="461" w:name="_Toc2115"/>
      <w:bookmarkStart w:id="462" w:name="_Toc25386"/>
      <w:bookmarkStart w:id="463" w:name="_Toc10936"/>
      <w:r>
        <w:rPr>
          <w:rFonts w:asciiTheme="minorEastAsia" w:hAnsiTheme="minorEastAsia" w:eastAsiaTheme="minorEastAsia" w:cstheme="minorEastAsia"/>
          <w:b/>
          <w:bCs/>
          <w:snapToGrid/>
          <w:color w:val="auto"/>
          <w:kern w:val="0"/>
          <w:szCs w:val="22"/>
          <w:highlight w:val="none"/>
        </w:rPr>
        <w:t>备查要求</w:t>
      </w:r>
      <w:bookmarkEnd w:id="460"/>
      <w:bookmarkEnd w:id="461"/>
      <w:bookmarkEnd w:id="462"/>
      <w:bookmarkEnd w:id="463"/>
    </w:p>
    <w:p w14:paraId="018AAEEA">
      <w:pPr>
        <w:keepNext w:val="0"/>
        <w:keepLines w:val="0"/>
        <w:pageBreakBefore w:val="0"/>
        <w:kinsoku/>
        <w:overflowPunct/>
        <w:topLinePunct w:val="0"/>
        <w:bidi w:val="0"/>
        <w:spacing w:line="360" w:lineRule="auto"/>
        <w:ind w:firstLine="480" w:firstLineChars="200"/>
        <w:rPr>
          <w:rFonts w:hint="default" w:hAnsi="宋体" w:eastAsia="宋体" w:cs="宋体"/>
          <w:color w:val="auto"/>
          <w:highlight w:val="none"/>
        </w:rPr>
      </w:pPr>
      <w:r>
        <w:rPr>
          <w:rFonts w:hAnsi="宋体" w:eastAsia="宋体" w:cs="宋体"/>
          <w:snapToGrid w:val="0"/>
          <w:color w:val="auto"/>
          <w:kern w:val="0"/>
          <w:szCs w:val="22"/>
          <w:highlight w:val="none"/>
        </w:rPr>
        <w:t>承包</w:t>
      </w:r>
      <w:r>
        <w:rPr>
          <w:rFonts w:hAnsi="宋体" w:eastAsia="宋体" w:cs="宋体"/>
          <w:bCs/>
          <w:snapToGrid w:val="0"/>
          <w:color w:val="auto"/>
          <w:kern w:val="0"/>
          <w:szCs w:val="22"/>
          <w:highlight w:val="none"/>
        </w:rPr>
        <w:t>人必须在施工现场准备至少一套上述规范，</w:t>
      </w:r>
      <w:r>
        <w:rPr>
          <w:rFonts w:hAnsi="宋体" w:eastAsia="宋体" w:cs="宋体"/>
          <w:snapToGrid w:val="0"/>
          <w:color w:val="auto"/>
          <w:kern w:val="0"/>
          <w:szCs w:val="22"/>
          <w:highlight w:val="none"/>
        </w:rPr>
        <w:t>发包</w:t>
      </w:r>
      <w:r>
        <w:rPr>
          <w:rFonts w:hAnsi="宋体" w:eastAsia="宋体" w:cs="宋体"/>
          <w:bCs/>
          <w:snapToGrid w:val="0"/>
          <w:color w:val="auto"/>
          <w:kern w:val="0"/>
          <w:szCs w:val="22"/>
          <w:highlight w:val="none"/>
        </w:rPr>
        <w:t>人和监理单位可随时检查</w:t>
      </w:r>
      <w:r>
        <w:rPr>
          <w:rFonts w:hAnsi="宋体" w:eastAsia="宋体" w:cs="宋体"/>
          <w:snapToGrid w:val="0"/>
          <w:color w:val="auto"/>
          <w:kern w:val="0"/>
          <w:szCs w:val="22"/>
          <w:highlight w:val="none"/>
        </w:rPr>
        <w:t>承包</w:t>
      </w:r>
      <w:r>
        <w:rPr>
          <w:rFonts w:hAnsi="宋体" w:eastAsia="宋体" w:cs="宋体"/>
          <w:bCs/>
          <w:snapToGrid w:val="0"/>
          <w:color w:val="auto"/>
          <w:kern w:val="0"/>
          <w:szCs w:val="22"/>
          <w:highlight w:val="none"/>
        </w:rPr>
        <w:t>人的上述规范，并监督</w:t>
      </w:r>
      <w:r>
        <w:rPr>
          <w:rFonts w:hAnsi="宋体" w:eastAsia="宋体" w:cs="宋体"/>
          <w:snapToGrid w:val="0"/>
          <w:color w:val="auto"/>
          <w:kern w:val="0"/>
          <w:szCs w:val="22"/>
          <w:highlight w:val="none"/>
        </w:rPr>
        <w:t>承包</w:t>
      </w:r>
      <w:r>
        <w:rPr>
          <w:rFonts w:hAnsi="宋体" w:eastAsia="宋体" w:cs="宋体"/>
          <w:bCs/>
          <w:snapToGrid w:val="0"/>
          <w:color w:val="auto"/>
          <w:kern w:val="0"/>
          <w:szCs w:val="22"/>
          <w:highlight w:val="none"/>
        </w:rPr>
        <w:t>人按规范要求执行。</w:t>
      </w:r>
    </w:p>
    <w:p w14:paraId="0C9B723D">
      <w:pPr>
        <w:pStyle w:val="6"/>
        <w:spacing w:line="360" w:lineRule="auto"/>
        <w:ind w:firstLine="480" w:firstLineChars="200"/>
        <w:rPr>
          <w:rFonts w:hint="eastAsia" w:asciiTheme="minorEastAsia" w:hAnsiTheme="minorEastAsia" w:eastAsiaTheme="minorEastAsia" w:cstheme="minorEastAsia"/>
          <w:color w:val="auto"/>
          <w:sz w:val="24"/>
          <w:szCs w:val="24"/>
          <w:highlight w:val="none"/>
        </w:rPr>
      </w:pPr>
    </w:p>
    <w:p w14:paraId="6D4F622D">
      <w:pPr>
        <w:pStyle w:val="6"/>
        <w:spacing w:line="360" w:lineRule="auto"/>
        <w:ind w:firstLine="480" w:firstLineChars="200"/>
        <w:rPr>
          <w:rFonts w:hint="eastAsia" w:asciiTheme="minorEastAsia" w:hAnsiTheme="minorEastAsia" w:eastAsiaTheme="minorEastAsia" w:cstheme="minorEastAsia"/>
          <w:color w:val="auto"/>
          <w:sz w:val="24"/>
          <w:szCs w:val="24"/>
          <w:highlight w:val="none"/>
        </w:rPr>
      </w:pPr>
    </w:p>
    <w:p w14:paraId="1DFDE23E">
      <w:pPr>
        <w:pStyle w:val="7"/>
        <w:spacing w:line="360" w:lineRule="auto"/>
        <w:rPr>
          <w:rFonts w:hint="eastAsia" w:asciiTheme="minorEastAsia" w:hAnsiTheme="minorEastAsia" w:eastAsiaTheme="minorEastAsia" w:cstheme="minorEastAsia"/>
          <w:color w:val="auto"/>
          <w:sz w:val="24"/>
          <w:szCs w:val="24"/>
          <w:highlight w:val="none"/>
        </w:rPr>
      </w:pPr>
    </w:p>
    <w:p w14:paraId="562916FB">
      <w:pPr>
        <w:pStyle w:val="7"/>
        <w:spacing w:line="360" w:lineRule="auto"/>
        <w:rPr>
          <w:rFonts w:hint="eastAsia" w:asciiTheme="minorEastAsia" w:hAnsiTheme="minorEastAsia" w:eastAsiaTheme="minorEastAsia" w:cstheme="minorEastAsia"/>
          <w:color w:val="auto"/>
          <w:sz w:val="24"/>
          <w:szCs w:val="24"/>
          <w:highlight w:val="none"/>
        </w:rPr>
      </w:pPr>
    </w:p>
    <w:p w14:paraId="15ABA444">
      <w:pPr>
        <w:pStyle w:val="7"/>
        <w:spacing w:line="360" w:lineRule="auto"/>
        <w:rPr>
          <w:rFonts w:hint="eastAsia" w:asciiTheme="minorEastAsia" w:hAnsiTheme="minorEastAsia" w:eastAsiaTheme="minorEastAsia" w:cstheme="minorEastAsia"/>
          <w:color w:val="auto"/>
          <w:sz w:val="24"/>
          <w:szCs w:val="24"/>
          <w:highlight w:val="none"/>
        </w:rPr>
      </w:pPr>
    </w:p>
    <w:p w14:paraId="195782EA">
      <w:pPr>
        <w:pStyle w:val="7"/>
        <w:spacing w:line="360" w:lineRule="auto"/>
        <w:rPr>
          <w:rFonts w:hint="eastAsia" w:asciiTheme="minorEastAsia" w:hAnsiTheme="minorEastAsia" w:eastAsiaTheme="minorEastAsia" w:cstheme="minorEastAsia"/>
          <w:color w:val="auto"/>
          <w:sz w:val="24"/>
          <w:szCs w:val="24"/>
          <w:highlight w:val="none"/>
        </w:rPr>
      </w:pPr>
    </w:p>
    <w:p w14:paraId="4E942E33">
      <w:pPr>
        <w:rPr>
          <w:rFonts w:hint="eastAsia" w:asciiTheme="minorEastAsia" w:hAnsiTheme="minorEastAsia" w:eastAsiaTheme="minorEastAsia" w:cstheme="minorEastAsia"/>
          <w:b/>
          <w:color w:val="auto"/>
          <w:kern w:val="44"/>
          <w:sz w:val="36"/>
          <w:szCs w:val="36"/>
          <w:highlight w:val="none"/>
          <w:lang w:val="en-US" w:eastAsia="zh-CN"/>
        </w:rPr>
      </w:pPr>
      <w:bookmarkStart w:id="464" w:name="_Toc7282"/>
      <w:bookmarkStart w:id="465" w:name="_Hlt69698785"/>
      <w:r>
        <w:rPr>
          <w:rFonts w:hint="eastAsia" w:asciiTheme="minorEastAsia" w:hAnsiTheme="minorEastAsia" w:eastAsiaTheme="minorEastAsia" w:cstheme="minorEastAsia"/>
          <w:b/>
          <w:color w:val="auto"/>
          <w:kern w:val="44"/>
          <w:sz w:val="36"/>
          <w:szCs w:val="36"/>
          <w:highlight w:val="none"/>
          <w:lang w:val="en-US" w:eastAsia="zh-CN"/>
        </w:rPr>
        <w:br w:type="page"/>
      </w:r>
    </w:p>
    <w:p w14:paraId="0BAE96FA">
      <w:pPr>
        <w:pStyle w:val="41"/>
        <w:keepNext/>
        <w:keepLines/>
        <w:tabs>
          <w:tab w:val="left" w:pos="885"/>
        </w:tabs>
        <w:spacing w:line="360" w:lineRule="auto"/>
        <w:jc w:val="center"/>
        <w:rPr>
          <w:rFonts w:hint="eastAsia" w:asciiTheme="minorEastAsia" w:hAnsiTheme="minorEastAsia" w:eastAsiaTheme="minorEastAsia" w:cstheme="minorEastAsia"/>
          <w:b/>
          <w:color w:val="auto"/>
          <w:kern w:val="44"/>
          <w:sz w:val="36"/>
          <w:szCs w:val="36"/>
          <w:highlight w:val="none"/>
        </w:rPr>
      </w:pPr>
      <w:r>
        <w:rPr>
          <w:rFonts w:hint="eastAsia" w:asciiTheme="minorEastAsia" w:hAnsiTheme="minorEastAsia" w:eastAsiaTheme="minorEastAsia" w:cstheme="minorEastAsia"/>
          <w:b/>
          <w:color w:val="auto"/>
          <w:kern w:val="44"/>
          <w:sz w:val="36"/>
          <w:szCs w:val="36"/>
          <w:highlight w:val="none"/>
          <w:lang w:val="en-US" w:eastAsia="zh-CN"/>
        </w:rPr>
        <w:t xml:space="preserve">第六章  </w:t>
      </w:r>
      <w:r>
        <w:rPr>
          <w:rFonts w:hint="eastAsia" w:asciiTheme="minorEastAsia" w:hAnsiTheme="minorEastAsia" w:eastAsiaTheme="minorEastAsia" w:cstheme="minorEastAsia"/>
          <w:b/>
          <w:color w:val="auto"/>
          <w:kern w:val="44"/>
          <w:sz w:val="36"/>
          <w:szCs w:val="36"/>
          <w:highlight w:val="none"/>
        </w:rPr>
        <w:t>招标文件</w:t>
      </w:r>
      <w:bookmarkStart w:id="466" w:name="_Hlt75747044"/>
      <w:bookmarkEnd w:id="466"/>
      <w:r>
        <w:rPr>
          <w:rFonts w:hint="eastAsia" w:asciiTheme="minorEastAsia" w:hAnsiTheme="minorEastAsia" w:eastAsiaTheme="minorEastAsia" w:cstheme="minorEastAsia"/>
          <w:b/>
          <w:color w:val="auto"/>
          <w:kern w:val="44"/>
          <w:sz w:val="36"/>
          <w:szCs w:val="36"/>
          <w:highlight w:val="none"/>
        </w:rPr>
        <w:t>的附件</w:t>
      </w:r>
      <w:bookmarkEnd w:id="464"/>
    </w:p>
    <w:p w14:paraId="4A3E66F5">
      <w:pPr>
        <w:spacing w:line="360" w:lineRule="auto"/>
        <w:rPr>
          <w:rFonts w:hint="eastAsia" w:asciiTheme="minorEastAsia" w:hAnsiTheme="minorEastAsia" w:eastAsiaTheme="minorEastAsia" w:cstheme="minorEastAsia"/>
          <w:color w:val="auto"/>
          <w:highlight w:val="none"/>
        </w:rPr>
      </w:pPr>
    </w:p>
    <w:bookmarkEnd w:id="465"/>
    <w:p w14:paraId="695B4F72">
      <w:pPr>
        <w:pStyle w:val="3"/>
        <w:spacing w:before="120" w:line="360" w:lineRule="auto"/>
        <w:jc w:val="left"/>
        <w:rPr>
          <w:rFonts w:hint="eastAsia" w:asciiTheme="minorEastAsia" w:hAnsiTheme="minorEastAsia" w:eastAsiaTheme="minorEastAsia" w:cstheme="minorEastAsia"/>
          <w:b/>
          <w:snapToGrid w:val="0"/>
          <w:color w:val="auto"/>
          <w:szCs w:val="24"/>
          <w:highlight w:val="none"/>
        </w:rPr>
      </w:pPr>
      <w:bookmarkStart w:id="467" w:name="_附件五：综合评审合理低价法"/>
      <w:bookmarkEnd w:id="467"/>
      <w:bookmarkStart w:id="468" w:name="_附件一：对招标文件条款自愿接受承诺书"/>
      <w:bookmarkEnd w:id="468"/>
      <w:bookmarkStart w:id="469" w:name="_附件二：工期承诺书"/>
      <w:bookmarkEnd w:id="469"/>
      <w:bookmarkStart w:id="470" w:name="_附件一：投标函"/>
      <w:bookmarkEnd w:id="470"/>
      <w:bookmarkStart w:id="471" w:name="_附件二：近三年度主要施工项目（竣工及在建）一览表"/>
      <w:bookmarkEnd w:id="471"/>
      <w:bookmarkStart w:id="472" w:name="_附件四：工期承诺书"/>
      <w:bookmarkEnd w:id="472"/>
      <w:bookmarkStart w:id="473" w:name="_Toc6178"/>
      <w:bookmarkStart w:id="474" w:name="_Toc39136360"/>
      <w:bookmarkStart w:id="475" w:name="_Toc2902"/>
      <w:bookmarkStart w:id="476" w:name="_Toc3855"/>
      <w:bookmarkStart w:id="477" w:name="_Toc12527"/>
      <w:bookmarkStart w:id="478" w:name="_Toc12406"/>
      <w:bookmarkStart w:id="479" w:name="_Toc137444778"/>
      <w:bookmarkStart w:id="480" w:name="_Toc142468134"/>
      <w:bookmarkStart w:id="481" w:name="_Toc133160683"/>
      <w:bookmarkStart w:id="482" w:name="_Toc132687128"/>
      <w:bookmarkStart w:id="483" w:name="_Toc133815902"/>
      <w:bookmarkStart w:id="484" w:name="_Toc78794873"/>
      <w:r>
        <w:rPr>
          <w:rFonts w:hint="eastAsia" w:asciiTheme="minorEastAsia" w:hAnsiTheme="minorEastAsia" w:eastAsiaTheme="minorEastAsia" w:cstheme="minorEastAsia"/>
          <w:b/>
          <w:snapToGrid w:val="0"/>
          <w:color w:val="auto"/>
          <w:szCs w:val="24"/>
          <w:highlight w:val="none"/>
        </w:rPr>
        <w:t>格式一 封面</w:t>
      </w:r>
      <w:bookmarkEnd w:id="473"/>
      <w:bookmarkEnd w:id="474"/>
      <w:bookmarkEnd w:id="475"/>
      <w:bookmarkEnd w:id="476"/>
      <w:bookmarkEnd w:id="477"/>
      <w:bookmarkEnd w:id="478"/>
    </w:p>
    <w:p w14:paraId="38EBFF1A">
      <w:pPr>
        <w:pStyle w:val="51"/>
        <w:widowControl w:val="0"/>
        <w:wordWrap w:val="0"/>
        <w:adjustRightInd w:val="0"/>
        <w:snapToGrid w:val="0"/>
        <w:spacing w:line="360" w:lineRule="auto"/>
        <w:rPr>
          <w:rFonts w:hint="eastAsia" w:asciiTheme="minorEastAsia" w:hAnsiTheme="minorEastAsia" w:eastAsiaTheme="minorEastAsia" w:cstheme="minorEastAsia"/>
          <w:b/>
          <w:snapToGrid w:val="0"/>
          <w:color w:val="auto"/>
          <w:sz w:val="24"/>
          <w:szCs w:val="24"/>
          <w:highlight w:val="none"/>
        </w:rPr>
      </w:pPr>
    </w:p>
    <w:p w14:paraId="60F35822">
      <w:pPr>
        <w:pStyle w:val="51"/>
        <w:widowControl w:val="0"/>
        <w:wordWrap w:val="0"/>
        <w:adjustRightInd w:val="0"/>
        <w:snapToGrid w:val="0"/>
        <w:spacing w:line="360" w:lineRule="auto"/>
        <w:jc w:val="right"/>
        <w:rPr>
          <w:rFonts w:hint="eastAsia" w:asciiTheme="minorEastAsia" w:hAnsiTheme="minorEastAsia" w:eastAsiaTheme="minorEastAsia" w:cstheme="minorEastAsia"/>
          <w:b/>
          <w:snapToGrid w:val="0"/>
          <w:color w:val="auto"/>
          <w:sz w:val="24"/>
          <w:szCs w:val="24"/>
          <w:highlight w:val="none"/>
        </w:rPr>
      </w:pPr>
    </w:p>
    <w:p w14:paraId="31F0A621">
      <w:pPr>
        <w:pStyle w:val="51"/>
        <w:widowControl w:val="0"/>
        <w:wordWrap w:val="0"/>
        <w:adjustRightInd w:val="0"/>
        <w:snapToGrid w:val="0"/>
        <w:spacing w:line="360" w:lineRule="auto"/>
        <w:rPr>
          <w:rFonts w:hint="eastAsia" w:asciiTheme="minorEastAsia" w:hAnsiTheme="minorEastAsia" w:eastAsiaTheme="minorEastAsia" w:cstheme="minorEastAsia"/>
          <w:b/>
          <w:snapToGrid w:val="0"/>
          <w:color w:val="auto"/>
          <w:sz w:val="24"/>
          <w:szCs w:val="24"/>
          <w:highlight w:val="none"/>
        </w:rPr>
      </w:pPr>
    </w:p>
    <w:p w14:paraId="306826E3">
      <w:pPr>
        <w:pStyle w:val="51"/>
        <w:widowControl w:val="0"/>
        <w:wordWrap w:val="0"/>
        <w:adjustRightInd w:val="0"/>
        <w:snapToGrid w:val="0"/>
        <w:spacing w:line="360" w:lineRule="auto"/>
        <w:ind w:firstLine="0"/>
        <w:rPr>
          <w:rFonts w:hint="eastAsia" w:asciiTheme="minorEastAsia" w:hAnsiTheme="minorEastAsia" w:eastAsiaTheme="minorEastAsia" w:cstheme="minorEastAsia"/>
          <w:b/>
          <w:snapToGrid w:val="0"/>
          <w:color w:val="auto"/>
          <w:sz w:val="24"/>
          <w:highlight w:val="none"/>
        </w:rPr>
      </w:pPr>
      <w:bookmarkStart w:id="485" w:name="_Hlt68774664"/>
      <w:bookmarkEnd w:id="485"/>
      <w:bookmarkStart w:id="486" w:name="_附件十：单项工程费汇总表"/>
      <w:bookmarkEnd w:id="486"/>
      <w:bookmarkStart w:id="487" w:name="_附件二十四：技术标提问单"/>
      <w:bookmarkEnd w:id="487"/>
      <w:bookmarkStart w:id="488" w:name="_Hlt69116778"/>
      <w:bookmarkEnd w:id="488"/>
      <w:bookmarkStart w:id="489" w:name="_附件二十五：综合评审合理低价法"/>
      <w:bookmarkEnd w:id="489"/>
      <w:bookmarkStart w:id="490" w:name="_Toc39136361"/>
      <w:bookmarkStart w:id="491" w:name="_Toc26795"/>
      <w:bookmarkStart w:id="492" w:name="_Toc15791"/>
      <w:bookmarkStart w:id="493" w:name="_Toc28483"/>
      <w:bookmarkStart w:id="494" w:name="_Toc5872"/>
      <w:bookmarkStart w:id="495" w:name="_Toc66849200"/>
      <w:bookmarkStart w:id="496" w:name="_Hlt66847557"/>
      <w:bookmarkStart w:id="497" w:name="_Toc104711098"/>
      <w:bookmarkStart w:id="498" w:name="_Toc106418843"/>
      <w:bookmarkStart w:id="499" w:name="_Toc466640620"/>
    </w:p>
    <w:p w14:paraId="40A2918D">
      <w:pPr>
        <w:pStyle w:val="51"/>
        <w:widowControl w:val="0"/>
        <w:wordWrap w:val="0"/>
        <w:adjustRightInd w:val="0"/>
        <w:snapToGrid w:val="0"/>
        <w:spacing w:line="360" w:lineRule="auto"/>
        <w:rPr>
          <w:rFonts w:hint="eastAsia" w:asciiTheme="minorEastAsia" w:hAnsiTheme="minorEastAsia" w:eastAsiaTheme="minorEastAsia" w:cstheme="minorEastAsia"/>
          <w:b/>
          <w:snapToGrid w:val="0"/>
          <w:color w:val="auto"/>
          <w:sz w:val="24"/>
          <w:highlight w:val="none"/>
        </w:rPr>
      </w:pPr>
    </w:p>
    <w:p w14:paraId="7CAE7B27">
      <w:pPr>
        <w:pStyle w:val="51"/>
        <w:widowControl w:val="0"/>
        <w:wordWrap w:val="0"/>
        <w:adjustRightInd w:val="0"/>
        <w:snapToGrid w:val="0"/>
        <w:spacing w:line="360" w:lineRule="auto"/>
        <w:ind w:firstLine="0"/>
        <w:jc w:val="center"/>
        <w:rPr>
          <w:rFonts w:hint="eastAsia" w:asciiTheme="minorEastAsia" w:hAnsiTheme="minorEastAsia" w:eastAsiaTheme="minorEastAsia" w:cstheme="minorEastAsia"/>
          <w:b/>
          <w:snapToGrid w:val="0"/>
          <w:color w:val="auto"/>
          <w:sz w:val="48"/>
          <w:szCs w:val="48"/>
          <w:highlight w:val="none"/>
        </w:rPr>
      </w:pPr>
      <w:r>
        <w:rPr>
          <w:rFonts w:hint="eastAsia" w:asciiTheme="minorEastAsia" w:hAnsiTheme="minorEastAsia" w:eastAsiaTheme="minorEastAsia" w:cstheme="minorEastAsia"/>
          <w:b/>
          <w:snapToGrid w:val="0"/>
          <w:color w:val="auto"/>
          <w:sz w:val="48"/>
          <w:szCs w:val="48"/>
          <w:highlight w:val="none"/>
          <w:u w:val="single"/>
        </w:rPr>
        <w:t xml:space="preserve">（项目名称）   </w:t>
      </w:r>
      <w:r>
        <w:rPr>
          <w:rFonts w:hint="eastAsia" w:asciiTheme="minorEastAsia" w:hAnsiTheme="minorEastAsia" w:eastAsiaTheme="minorEastAsia" w:cstheme="minorEastAsia"/>
          <w:b/>
          <w:snapToGrid w:val="0"/>
          <w:color w:val="auto"/>
          <w:sz w:val="48"/>
          <w:szCs w:val="48"/>
          <w:highlight w:val="none"/>
        </w:rPr>
        <w:t>招标</w:t>
      </w:r>
    </w:p>
    <w:p w14:paraId="1F094AC6">
      <w:pPr>
        <w:pStyle w:val="51"/>
        <w:widowControl w:val="0"/>
        <w:wordWrap w:val="0"/>
        <w:adjustRightInd w:val="0"/>
        <w:snapToGrid w:val="0"/>
        <w:spacing w:line="360" w:lineRule="auto"/>
        <w:ind w:firstLine="0"/>
        <w:jc w:val="center"/>
        <w:rPr>
          <w:rFonts w:hint="eastAsia" w:asciiTheme="minorEastAsia" w:hAnsiTheme="minorEastAsia" w:eastAsiaTheme="minorEastAsia" w:cstheme="minorEastAsia"/>
          <w:b/>
          <w:snapToGrid w:val="0"/>
          <w:color w:val="auto"/>
          <w:sz w:val="32"/>
          <w:highlight w:val="none"/>
        </w:rPr>
      </w:pPr>
    </w:p>
    <w:p w14:paraId="1271A314">
      <w:pPr>
        <w:pStyle w:val="51"/>
        <w:widowControl w:val="0"/>
        <w:wordWrap w:val="0"/>
        <w:adjustRightInd w:val="0"/>
        <w:snapToGrid w:val="0"/>
        <w:spacing w:line="360" w:lineRule="auto"/>
        <w:ind w:firstLine="0"/>
        <w:jc w:val="center"/>
        <w:rPr>
          <w:rFonts w:hint="eastAsia" w:asciiTheme="minorEastAsia" w:hAnsiTheme="minorEastAsia" w:eastAsiaTheme="minorEastAsia" w:cstheme="minorEastAsia"/>
          <w:b/>
          <w:snapToGrid w:val="0"/>
          <w:color w:val="auto"/>
          <w:sz w:val="32"/>
          <w:highlight w:val="none"/>
        </w:rPr>
      </w:pPr>
    </w:p>
    <w:p w14:paraId="773F440A">
      <w:pPr>
        <w:pStyle w:val="51"/>
        <w:widowControl w:val="0"/>
        <w:wordWrap w:val="0"/>
        <w:adjustRightInd w:val="0"/>
        <w:snapToGrid w:val="0"/>
        <w:spacing w:line="360" w:lineRule="auto"/>
        <w:ind w:firstLine="0"/>
        <w:jc w:val="center"/>
        <w:rPr>
          <w:rFonts w:hint="eastAsia" w:asciiTheme="minorEastAsia" w:hAnsiTheme="minorEastAsia" w:eastAsiaTheme="minorEastAsia" w:cstheme="minorEastAsia"/>
          <w:b/>
          <w:snapToGrid w:val="0"/>
          <w:color w:val="auto"/>
          <w:sz w:val="32"/>
          <w:highlight w:val="none"/>
        </w:rPr>
      </w:pPr>
    </w:p>
    <w:p w14:paraId="70FED27C">
      <w:pPr>
        <w:pStyle w:val="51"/>
        <w:widowControl w:val="0"/>
        <w:wordWrap w:val="0"/>
        <w:adjustRightInd w:val="0"/>
        <w:snapToGrid w:val="0"/>
        <w:spacing w:line="360" w:lineRule="auto"/>
        <w:ind w:firstLine="0"/>
        <w:jc w:val="center"/>
        <w:rPr>
          <w:rFonts w:hint="eastAsia" w:asciiTheme="minorEastAsia" w:hAnsiTheme="minorEastAsia" w:eastAsiaTheme="minorEastAsia" w:cstheme="minorEastAsia"/>
          <w:b/>
          <w:snapToGrid w:val="0"/>
          <w:color w:val="auto"/>
          <w:sz w:val="32"/>
          <w:highlight w:val="none"/>
        </w:rPr>
      </w:pPr>
    </w:p>
    <w:p w14:paraId="6021F149">
      <w:pPr>
        <w:pStyle w:val="51"/>
        <w:widowControl w:val="0"/>
        <w:wordWrap w:val="0"/>
        <w:adjustRightInd w:val="0"/>
        <w:snapToGrid w:val="0"/>
        <w:spacing w:line="360" w:lineRule="auto"/>
        <w:ind w:firstLine="0"/>
        <w:jc w:val="center"/>
        <w:rPr>
          <w:rFonts w:hint="eastAsia" w:asciiTheme="minorEastAsia" w:hAnsiTheme="minorEastAsia" w:eastAsiaTheme="minorEastAsia" w:cstheme="minorEastAsia"/>
          <w:b/>
          <w:snapToGrid w:val="0"/>
          <w:color w:val="auto"/>
          <w:sz w:val="72"/>
          <w:highlight w:val="none"/>
        </w:rPr>
      </w:pPr>
      <w:r>
        <w:rPr>
          <w:rFonts w:hint="eastAsia" w:asciiTheme="minorEastAsia" w:hAnsiTheme="minorEastAsia" w:eastAsiaTheme="minorEastAsia" w:cstheme="minorEastAsia"/>
          <w:b/>
          <w:snapToGrid w:val="0"/>
          <w:color w:val="auto"/>
          <w:sz w:val="72"/>
          <w:highlight w:val="none"/>
        </w:rPr>
        <w:t>投  标  文  件</w:t>
      </w:r>
    </w:p>
    <w:p w14:paraId="34E6046F">
      <w:pPr>
        <w:pStyle w:val="51"/>
        <w:widowControl w:val="0"/>
        <w:wordWrap w:val="0"/>
        <w:adjustRightInd w:val="0"/>
        <w:snapToGrid w:val="0"/>
        <w:spacing w:line="360" w:lineRule="auto"/>
        <w:ind w:firstLine="0"/>
        <w:jc w:val="center"/>
        <w:rPr>
          <w:rFonts w:hint="eastAsia" w:asciiTheme="minorEastAsia" w:hAnsiTheme="minorEastAsia" w:eastAsiaTheme="minorEastAsia" w:cstheme="minorEastAsia"/>
          <w:b/>
          <w:snapToGrid w:val="0"/>
          <w:color w:val="auto"/>
          <w:sz w:val="32"/>
          <w:highlight w:val="none"/>
        </w:rPr>
      </w:pPr>
    </w:p>
    <w:p w14:paraId="4D8E4B58">
      <w:pPr>
        <w:pStyle w:val="51"/>
        <w:widowControl w:val="0"/>
        <w:wordWrap w:val="0"/>
        <w:adjustRightInd w:val="0"/>
        <w:snapToGrid w:val="0"/>
        <w:spacing w:line="360" w:lineRule="auto"/>
        <w:rPr>
          <w:rFonts w:hint="eastAsia" w:asciiTheme="minorEastAsia" w:hAnsiTheme="minorEastAsia" w:eastAsiaTheme="minorEastAsia" w:cstheme="minorEastAsia"/>
          <w:b/>
          <w:snapToGrid w:val="0"/>
          <w:color w:val="auto"/>
          <w:sz w:val="32"/>
          <w:highlight w:val="none"/>
        </w:rPr>
      </w:pPr>
    </w:p>
    <w:p w14:paraId="4581AE92">
      <w:pPr>
        <w:pStyle w:val="51"/>
        <w:widowControl w:val="0"/>
        <w:wordWrap w:val="0"/>
        <w:adjustRightInd w:val="0"/>
        <w:snapToGrid w:val="0"/>
        <w:spacing w:line="360" w:lineRule="auto"/>
        <w:rPr>
          <w:rFonts w:hint="eastAsia" w:asciiTheme="minorEastAsia" w:hAnsiTheme="minorEastAsia" w:eastAsiaTheme="minorEastAsia" w:cstheme="minorEastAsia"/>
          <w:b/>
          <w:snapToGrid w:val="0"/>
          <w:color w:val="auto"/>
          <w:sz w:val="32"/>
          <w:highlight w:val="none"/>
        </w:rPr>
      </w:pPr>
    </w:p>
    <w:p w14:paraId="1D2843F0">
      <w:pPr>
        <w:pStyle w:val="51"/>
        <w:widowControl w:val="0"/>
        <w:wordWrap w:val="0"/>
        <w:adjustRightInd w:val="0"/>
        <w:snapToGrid w:val="0"/>
        <w:spacing w:line="360" w:lineRule="auto"/>
        <w:ind w:firstLine="0"/>
        <w:jc w:val="center"/>
        <w:rPr>
          <w:rFonts w:hint="eastAsia" w:hAnsi="宋体" w:eastAsia="宋体" w:cs="宋体"/>
          <w:bCs/>
          <w:snapToGrid w:val="0"/>
          <w:color w:val="auto"/>
          <w:sz w:val="32"/>
          <w:highlight w:val="none"/>
        </w:rPr>
      </w:pPr>
      <w:r>
        <w:rPr>
          <w:rFonts w:hint="eastAsia" w:hAnsi="宋体" w:eastAsia="宋体" w:cs="宋体"/>
          <w:bCs/>
          <w:snapToGrid w:val="0"/>
          <w:color w:val="auto"/>
          <w:sz w:val="32"/>
          <w:highlight w:val="none"/>
        </w:rPr>
        <w:t>投标人：</w:t>
      </w:r>
      <w:r>
        <w:rPr>
          <w:rFonts w:hint="eastAsia" w:hAnsi="宋体" w:eastAsia="宋体" w:cs="宋体"/>
          <w:bCs/>
          <w:snapToGrid w:val="0"/>
          <w:color w:val="auto"/>
          <w:sz w:val="32"/>
          <w:highlight w:val="none"/>
          <w:u w:val="single"/>
        </w:rPr>
        <w:t xml:space="preserve">                                    </w:t>
      </w:r>
      <w:r>
        <w:rPr>
          <w:rFonts w:hint="eastAsia" w:hAnsi="宋体" w:eastAsia="宋体" w:cs="宋体"/>
          <w:bCs/>
          <w:snapToGrid w:val="0"/>
          <w:color w:val="auto"/>
          <w:sz w:val="32"/>
          <w:highlight w:val="none"/>
        </w:rPr>
        <w:t>（盖单位章）</w:t>
      </w:r>
    </w:p>
    <w:p w14:paraId="47F0C4EF">
      <w:pPr>
        <w:pStyle w:val="51"/>
        <w:widowControl w:val="0"/>
        <w:wordWrap w:val="0"/>
        <w:adjustRightInd w:val="0"/>
        <w:snapToGrid w:val="0"/>
        <w:spacing w:line="360" w:lineRule="auto"/>
        <w:ind w:firstLine="0"/>
        <w:jc w:val="center"/>
        <w:rPr>
          <w:rFonts w:hint="eastAsia" w:hAnsi="宋体" w:eastAsia="宋体" w:cs="宋体"/>
          <w:bCs/>
          <w:snapToGrid w:val="0"/>
          <w:color w:val="auto"/>
          <w:sz w:val="32"/>
          <w:highlight w:val="none"/>
        </w:rPr>
      </w:pPr>
      <w:r>
        <w:rPr>
          <w:rFonts w:hint="eastAsia" w:hAnsi="宋体" w:eastAsia="宋体" w:cs="宋体"/>
          <w:bCs/>
          <w:snapToGrid w:val="0"/>
          <w:color w:val="auto"/>
          <w:sz w:val="32"/>
          <w:highlight w:val="none"/>
        </w:rPr>
        <w:t>法定代表人或其委托代理人：</w:t>
      </w:r>
      <w:r>
        <w:rPr>
          <w:rFonts w:hint="eastAsia" w:hAnsi="宋体" w:eastAsia="宋体" w:cs="宋体"/>
          <w:bCs/>
          <w:snapToGrid w:val="0"/>
          <w:color w:val="auto"/>
          <w:sz w:val="32"/>
          <w:highlight w:val="none"/>
          <w:u w:val="single"/>
        </w:rPr>
        <w:t xml:space="preserve">                 </w:t>
      </w:r>
      <w:r>
        <w:rPr>
          <w:rFonts w:hint="eastAsia" w:hAnsi="宋体" w:eastAsia="宋体" w:cs="宋体"/>
          <w:bCs/>
          <w:snapToGrid w:val="0"/>
          <w:color w:val="auto"/>
          <w:sz w:val="32"/>
          <w:highlight w:val="none"/>
        </w:rPr>
        <w:t>（签字或盖章）</w:t>
      </w:r>
    </w:p>
    <w:p w14:paraId="62209C4C">
      <w:pPr>
        <w:pStyle w:val="51"/>
        <w:widowControl w:val="0"/>
        <w:wordWrap w:val="0"/>
        <w:adjustRightInd w:val="0"/>
        <w:snapToGrid w:val="0"/>
        <w:spacing w:line="360" w:lineRule="auto"/>
        <w:ind w:firstLine="0"/>
        <w:jc w:val="center"/>
        <w:rPr>
          <w:rFonts w:hint="eastAsia" w:hAnsi="宋体" w:eastAsia="宋体" w:cs="宋体"/>
          <w:b/>
          <w:snapToGrid w:val="0"/>
          <w:color w:val="auto"/>
          <w:highlight w:val="none"/>
        </w:rPr>
      </w:pPr>
      <w:r>
        <w:rPr>
          <w:rFonts w:hint="eastAsia" w:hAnsi="宋体" w:eastAsia="宋体" w:cs="宋体"/>
          <w:bCs/>
          <w:snapToGrid w:val="0"/>
          <w:color w:val="auto"/>
          <w:sz w:val="32"/>
          <w:highlight w:val="none"/>
          <w:u w:val="single"/>
        </w:rPr>
        <w:t xml:space="preserve">         </w:t>
      </w:r>
      <w:r>
        <w:rPr>
          <w:rFonts w:hint="eastAsia" w:hAnsi="宋体" w:eastAsia="宋体" w:cs="宋体"/>
          <w:bCs/>
          <w:snapToGrid w:val="0"/>
          <w:color w:val="auto"/>
          <w:sz w:val="32"/>
          <w:highlight w:val="none"/>
        </w:rPr>
        <w:t>年</w:t>
      </w:r>
      <w:r>
        <w:rPr>
          <w:rFonts w:hint="eastAsia" w:hAnsi="宋体" w:eastAsia="宋体" w:cs="宋体"/>
          <w:bCs/>
          <w:snapToGrid w:val="0"/>
          <w:color w:val="auto"/>
          <w:sz w:val="32"/>
          <w:highlight w:val="none"/>
          <w:u w:val="single"/>
        </w:rPr>
        <w:t xml:space="preserve">      </w:t>
      </w:r>
      <w:r>
        <w:rPr>
          <w:rFonts w:hint="eastAsia" w:hAnsi="宋体" w:eastAsia="宋体" w:cs="宋体"/>
          <w:bCs/>
          <w:snapToGrid w:val="0"/>
          <w:color w:val="auto"/>
          <w:sz w:val="32"/>
          <w:highlight w:val="none"/>
        </w:rPr>
        <w:t>月</w:t>
      </w:r>
      <w:r>
        <w:rPr>
          <w:rFonts w:hint="eastAsia" w:hAnsi="宋体" w:eastAsia="宋体" w:cs="宋体"/>
          <w:bCs/>
          <w:snapToGrid w:val="0"/>
          <w:color w:val="auto"/>
          <w:sz w:val="32"/>
          <w:highlight w:val="none"/>
          <w:u w:val="single"/>
        </w:rPr>
        <w:t xml:space="preserve">      </w:t>
      </w:r>
      <w:r>
        <w:rPr>
          <w:rFonts w:hint="eastAsia" w:hAnsi="宋体" w:eastAsia="宋体" w:cs="宋体"/>
          <w:bCs/>
          <w:snapToGrid w:val="0"/>
          <w:color w:val="auto"/>
          <w:sz w:val="32"/>
          <w:highlight w:val="none"/>
        </w:rPr>
        <w:t>日</w:t>
      </w:r>
    </w:p>
    <w:p w14:paraId="7FD7E948">
      <w:pPr>
        <w:spacing w:before="120" w:line="360" w:lineRule="auto"/>
        <w:outlineLvl w:val="9"/>
        <w:rPr>
          <w:rFonts w:hint="eastAsia" w:asciiTheme="minorEastAsia" w:hAnsiTheme="minorEastAsia" w:eastAsiaTheme="minorEastAsia" w:cstheme="minorEastAsia"/>
          <w:b/>
          <w:bCs/>
          <w:color w:val="auto"/>
          <w:szCs w:val="24"/>
          <w:highlight w:val="none"/>
        </w:rPr>
      </w:pPr>
    </w:p>
    <w:p w14:paraId="358AD960">
      <w:pPr>
        <w:rPr>
          <w:rFonts w:hint="eastAsia" w:asciiTheme="minorEastAsia" w:hAnsiTheme="minorEastAsia" w:eastAsiaTheme="minorEastAsia" w:cstheme="minorEastAsia"/>
          <w:b/>
          <w:bCs/>
          <w:color w:val="auto"/>
          <w:szCs w:val="24"/>
          <w:highlight w:val="none"/>
        </w:rPr>
      </w:pPr>
      <w:r>
        <w:rPr>
          <w:rFonts w:hint="eastAsia" w:asciiTheme="minorEastAsia" w:hAnsiTheme="minorEastAsia" w:eastAsiaTheme="minorEastAsia" w:cstheme="minorEastAsia"/>
          <w:b/>
          <w:bCs/>
          <w:color w:val="auto"/>
          <w:szCs w:val="24"/>
          <w:highlight w:val="none"/>
        </w:rPr>
        <w:br w:type="page"/>
      </w:r>
    </w:p>
    <w:p w14:paraId="5DA514C6">
      <w:pPr>
        <w:pStyle w:val="3"/>
        <w:spacing w:before="120" w:line="360" w:lineRule="auto"/>
        <w:rPr>
          <w:rFonts w:hint="eastAsia" w:asciiTheme="minorEastAsia" w:hAnsiTheme="minorEastAsia" w:eastAsiaTheme="minorEastAsia" w:cstheme="minorEastAsia"/>
          <w:b/>
          <w:bCs/>
          <w:color w:val="auto"/>
          <w:szCs w:val="24"/>
          <w:highlight w:val="none"/>
        </w:rPr>
      </w:pPr>
      <w:bookmarkStart w:id="500" w:name="_Toc6057"/>
      <w:r>
        <w:rPr>
          <w:rFonts w:hint="eastAsia" w:asciiTheme="minorEastAsia" w:hAnsiTheme="minorEastAsia" w:eastAsiaTheme="minorEastAsia" w:cstheme="minorEastAsia"/>
          <w:b/>
          <w:bCs/>
          <w:color w:val="auto"/>
          <w:szCs w:val="24"/>
          <w:highlight w:val="none"/>
        </w:rPr>
        <w:t xml:space="preserve">格式二 </w:t>
      </w:r>
      <w:bookmarkEnd w:id="490"/>
      <w:bookmarkEnd w:id="491"/>
      <w:bookmarkEnd w:id="492"/>
      <w:r>
        <w:rPr>
          <w:rFonts w:hint="eastAsia" w:asciiTheme="minorEastAsia" w:hAnsiTheme="minorEastAsia" w:eastAsiaTheme="minorEastAsia" w:cstheme="minorEastAsia"/>
          <w:b/>
          <w:bCs/>
          <w:color w:val="auto"/>
          <w:szCs w:val="24"/>
          <w:highlight w:val="none"/>
        </w:rPr>
        <w:t>《投标函》及《工程项目总价表》</w:t>
      </w:r>
      <w:bookmarkEnd w:id="493"/>
      <w:bookmarkEnd w:id="494"/>
      <w:bookmarkEnd w:id="500"/>
    </w:p>
    <w:p w14:paraId="7E96A797">
      <w:pPr>
        <w:wordWrap w:val="0"/>
        <w:adjustRightInd w:val="0"/>
        <w:snapToGrid w:val="0"/>
        <w:spacing w:line="360" w:lineRule="auto"/>
        <w:ind w:firstLine="570"/>
        <w:rPr>
          <w:rFonts w:hint="eastAsia" w:asciiTheme="minorEastAsia" w:hAnsiTheme="minorEastAsia" w:eastAsiaTheme="minorEastAsia" w:cstheme="minorEastAsia"/>
          <w:color w:val="auto"/>
          <w:szCs w:val="22"/>
          <w:highlight w:val="none"/>
        </w:rPr>
      </w:pPr>
      <w:bookmarkStart w:id="501" w:name="_Toc29375"/>
      <w:bookmarkStart w:id="502" w:name="_Toc27121"/>
      <w:bookmarkStart w:id="503" w:name="_Toc8657"/>
      <w:bookmarkStart w:id="504" w:name="_Toc21577"/>
      <w:bookmarkStart w:id="505" w:name="_Toc10604"/>
      <w:bookmarkStart w:id="506" w:name="_Toc18294"/>
      <w:bookmarkStart w:id="507" w:name="_Toc28636"/>
      <w:bookmarkStart w:id="508" w:name="_Toc9280"/>
      <w:bookmarkStart w:id="509" w:name="_Toc39136362"/>
    </w:p>
    <w:p w14:paraId="141A9169">
      <w:pPr>
        <w:wordWrap w:val="0"/>
        <w:adjustRightInd w:val="0"/>
        <w:snapToGrid w:val="0"/>
        <w:spacing w:line="360" w:lineRule="auto"/>
        <w:jc w:val="center"/>
        <w:rPr>
          <w:rFonts w:hint="eastAsia" w:asciiTheme="minorEastAsia" w:hAnsiTheme="minorEastAsia" w:eastAsiaTheme="minorEastAsia" w:cstheme="minorEastAsia"/>
          <w:b/>
          <w:bCs/>
          <w:color w:val="auto"/>
          <w:szCs w:val="22"/>
          <w:highlight w:val="none"/>
        </w:rPr>
      </w:pPr>
      <w:r>
        <w:rPr>
          <w:rFonts w:hint="eastAsia" w:asciiTheme="minorEastAsia" w:hAnsiTheme="minorEastAsia" w:eastAsiaTheme="minorEastAsia" w:cstheme="minorEastAsia"/>
          <w:b/>
          <w:bCs/>
          <w:color w:val="auto"/>
          <w:szCs w:val="22"/>
          <w:highlight w:val="none"/>
        </w:rPr>
        <w:t>投  标  函</w:t>
      </w:r>
      <w:bookmarkEnd w:id="501"/>
      <w:bookmarkEnd w:id="502"/>
      <w:bookmarkEnd w:id="503"/>
      <w:bookmarkEnd w:id="504"/>
      <w:bookmarkEnd w:id="505"/>
      <w:bookmarkEnd w:id="506"/>
      <w:bookmarkEnd w:id="507"/>
      <w:bookmarkEnd w:id="508"/>
      <w:bookmarkEnd w:id="509"/>
    </w:p>
    <w:p w14:paraId="391E1D3A">
      <w:pPr>
        <w:wordWrap w:val="0"/>
        <w:adjustRightInd w:val="0"/>
        <w:snapToGrid w:val="0"/>
        <w:spacing w:line="360" w:lineRule="auto"/>
        <w:rPr>
          <w:rFonts w:hint="eastAsia" w:asciiTheme="minorEastAsia" w:hAnsiTheme="minorEastAsia" w:eastAsiaTheme="minorEastAsia" w:cstheme="minorEastAsia"/>
          <w:snapToGrid w:val="0"/>
          <w:color w:val="auto"/>
          <w:kern w:val="0"/>
          <w:szCs w:val="24"/>
          <w:highlight w:val="none"/>
        </w:rPr>
      </w:pPr>
    </w:p>
    <w:p w14:paraId="27008BC0">
      <w:pPr>
        <w:wordWrap w:val="0"/>
        <w:adjustRightInd w:val="0"/>
        <w:snapToGrid w:val="0"/>
        <w:spacing w:line="360" w:lineRule="auto"/>
        <w:rPr>
          <w:rFonts w:hint="eastAsia"/>
          <w:color w:val="auto"/>
          <w:highlight w:val="none"/>
        </w:rPr>
      </w:pPr>
      <w:r>
        <w:rPr>
          <w:rFonts w:hint="eastAsia" w:asciiTheme="minorEastAsia" w:hAnsiTheme="minorEastAsia" w:eastAsiaTheme="minorEastAsia" w:cstheme="minorEastAsia"/>
          <w:snapToGrid w:val="0"/>
          <w:color w:val="auto"/>
          <w:kern w:val="0"/>
          <w:szCs w:val="24"/>
          <w:highlight w:val="none"/>
        </w:rPr>
        <w:t>致：</w:t>
      </w:r>
      <w:r>
        <w:rPr>
          <w:rFonts w:hint="eastAsia" w:asciiTheme="minorEastAsia" w:hAnsiTheme="minorEastAsia" w:eastAsiaTheme="minorEastAsia" w:cstheme="minorEastAsia"/>
          <w:snapToGrid w:val="0"/>
          <w:color w:val="auto"/>
          <w:kern w:val="0"/>
          <w:szCs w:val="24"/>
          <w:highlight w:val="none"/>
          <w:u w:val="single"/>
        </w:rPr>
        <w:t xml:space="preserve">                   </w:t>
      </w:r>
      <w:r>
        <w:rPr>
          <w:rFonts w:hint="eastAsia" w:asciiTheme="minorEastAsia" w:hAnsiTheme="minorEastAsia" w:eastAsiaTheme="minorEastAsia" w:cstheme="minorEastAsia"/>
          <w:snapToGrid w:val="0"/>
          <w:color w:val="auto"/>
          <w:kern w:val="0"/>
          <w:szCs w:val="24"/>
          <w:highlight w:val="none"/>
        </w:rPr>
        <w:t>（招标人名称）</w:t>
      </w:r>
    </w:p>
    <w:p w14:paraId="0814D29C">
      <w:pPr>
        <w:wordWrap w:val="0"/>
        <w:adjustRightInd w:val="0"/>
        <w:snapToGrid w:val="0"/>
        <w:spacing w:line="360" w:lineRule="auto"/>
        <w:ind w:firstLine="570"/>
        <w:rPr>
          <w:rFonts w:hint="eastAsia" w:asciiTheme="minorEastAsia" w:hAnsiTheme="minorEastAsia" w:eastAsiaTheme="minorEastAsia" w:cstheme="minorEastAsia"/>
          <w:color w:val="auto"/>
          <w:szCs w:val="22"/>
          <w:highlight w:val="none"/>
        </w:rPr>
      </w:pPr>
      <w:r>
        <w:rPr>
          <w:rFonts w:hint="eastAsia" w:asciiTheme="minorEastAsia" w:hAnsiTheme="minorEastAsia" w:eastAsiaTheme="minorEastAsia" w:cstheme="minorEastAsia"/>
          <w:color w:val="auto"/>
          <w:szCs w:val="22"/>
          <w:highlight w:val="none"/>
        </w:rPr>
        <w:t>1.在研</w:t>
      </w:r>
      <w:r>
        <w:rPr>
          <w:rFonts w:hint="eastAsia" w:asciiTheme="minorEastAsia" w:hAnsiTheme="minorEastAsia" w:eastAsiaTheme="minorEastAsia" w:cstheme="minorEastAsia"/>
          <w:color w:val="auto"/>
          <w:szCs w:val="22"/>
          <w:highlight w:val="none"/>
          <w:u w:val="single"/>
        </w:rPr>
        <w:t xml:space="preserve">究        （项目名称）        </w:t>
      </w:r>
      <w:r>
        <w:rPr>
          <w:rFonts w:hint="eastAsia" w:asciiTheme="minorEastAsia" w:hAnsiTheme="minorEastAsia" w:eastAsiaTheme="minorEastAsia" w:cstheme="minorEastAsia"/>
          <w:color w:val="auto"/>
          <w:szCs w:val="22"/>
          <w:highlight w:val="none"/>
        </w:rPr>
        <w:t>招标文件和其它相关文件，并对现场进行深入了解后，我方（即文末签名人），考虑了本企业的实力和特点，愿意接受招标文件的全部内容和条件，兹以人民币（大写）：</w:t>
      </w:r>
      <w:r>
        <w:rPr>
          <w:rFonts w:hint="eastAsia" w:asciiTheme="minorEastAsia" w:hAnsiTheme="minorEastAsia" w:eastAsiaTheme="minorEastAsia" w:cstheme="minorEastAsia"/>
          <w:color w:val="auto"/>
          <w:szCs w:val="22"/>
          <w:highlight w:val="none"/>
          <w:u w:val="single"/>
        </w:rPr>
        <w:t xml:space="preserve">        </w:t>
      </w:r>
      <w:r>
        <w:rPr>
          <w:rFonts w:hint="eastAsia" w:asciiTheme="minorEastAsia" w:hAnsiTheme="minorEastAsia" w:eastAsiaTheme="minorEastAsia" w:cstheme="minorEastAsia"/>
          <w:color w:val="auto"/>
          <w:szCs w:val="22"/>
          <w:highlight w:val="none"/>
        </w:rPr>
        <w:t>小写：（¥</w:t>
      </w:r>
      <w:r>
        <w:rPr>
          <w:rFonts w:hint="eastAsia" w:asciiTheme="minorEastAsia" w:hAnsiTheme="minorEastAsia" w:eastAsiaTheme="minorEastAsia" w:cstheme="minorEastAsia"/>
          <w:color w:val="auto"/>
          <w:szCs w:val="22"/>
          <w:highlight w:val="none"/>
          <w:u w:val="single"/>
        </w:rPr>
        <w:t xml:space="preserve">       </w:t>
      </w:r>
      <w:r>
        <w:rPr>
          <w:rFonts w:hint="eastAsia" w:asciiTheme="minorEastAsia" w:hAnsiTheme="minorEastAsia" w:eastAsiaTheme="minorEastAsia" w:cstheme="minorEastAsia"/>
          <w:color w:val="auto"/>
          <w:szCs w:val="22"/>
          <w:highlight w:val="none"/>
        </w:rPr>
        <w:t>）的投标总价竞投本项目。</w:t>
      </w:r>
    </w:p>
    <w:p w14:paraId="5072A5D3">
      <w:pPr>
        <w:wordWrap w:val="0"/>
        <w:adjustRightInd w:val="0"/>
        <w:snapToGrid w:val="0"/>
        <w:spacing w:line="360" w:lineRule="auto"/>
        <w:ind w:firstLine="570"/>
        <w:rPr>
          <w:rFonts w:hint="eastAsia" w:asciiTheme="minorEastAsia" w:hAnsiTheme="minorEastAsia" w:eastAsiaTheme="minorEastAsia" w:cstheme="minorEastAsia"/>
          <w:snapToGrid w:val="0"/>
          <w:color w:val="auto"/>
          <w:kern w:val="0"/>
          <w:szCs w:val="24"/>
          <w:highlight w:val="none"/>
        </w:rPr>
      </w:pPr>
      <w:r>
        <w:rPr>
          <w:rFonts w:hint="eastAsia" w:asciiTheme="minorEastAsia" w:hAnsiTheme="minorEastAsia" w:eastAsiaTheme="minorEastAsia" w:cstheme="minorEastAsia"/>
          <w:snapToGrid w:val="0"/>
          <w:color w:val="auto"/>
          <w:kern w:val="0"/>
          <w:szCs w:val="24"/>
          <w:highlight w:val="none"/>
        </w:rPr>
        <w:t xml:space="preserve">2. </w:t>
      </w:r>
      <w:r>
        <w:rPr>
          <w:rFonts w:hint="eastAsia" w:asciiTheme="minorEastAsia" w:hAnsiTheme="minorEastAsia" w:eastAsiaTheme="minorEastAsia" w:cstheme="minorEastAsia"/>
          <w:color w:val="auto"/>
          <w:szCs w:val="22"/>
          <w:highlight w:val="none"/>
        </w:rPr>
        <w:t>如果我方中标，我方保证按照合同约定的开工日期开始本项目的设计、施工，本工程设计、施工工期为</w:t>
      </w:r>
      <w:r>
        <w:rPr>
          <w:rFonts w:hint="eastAsia" w:asciiTheme="minorEastAsia" w:hAnsiTheme="minorEastAsia" w:eastAsiaTheme="minorEastAsia" w:cstheme="minorEastAsia"/>
          <w:color w:val="auto"/>
          <w:szCs w:val="22"/>
          <w:highlight w:val="none"/>
          <w:u w:val="single"/>
        </w:rPr>
        <w:t xml:space="preserve">    </w:t>
      </w:r>
      <w:r>
        <w:rPr>
          <w:rFonts w:hint="eastAsia" w:asciiTheme="minorEastAsia" w:hAnsiTheme="minorEastAsia" w:eastAsiaTheme="minorEastAsia" w:cstheme="minorEastAsia"/>
          <w:color w:val="auto"/>
          <w:szCs w:val="22"/>
          <w:highlight w:val="none"/>
        </w:rPr>
        <w:t>个日历天</w:t>
      </w:r>
      <w:r>
        <w:rPr>
          <w:rFonts w:hint="eastAsia" w:asciiTheme="minorEastAsia" w:hAnsiTheme="minorEastAsia" w:eastAsiaTheme="minorEastAsia" w:cstheme="minorEastAsia"/>
          <w:color w:val="auto"/>
          <w:szCs w:val="22"/>
          <w:highlight w:val="none"/>
          <w:lang w:eastAsia="zh-CN"/>
        </w:rPr>
        <w:t>（</w:t>
      </w:r>
      <w:r>
        <w:rPr>
          <w:rFonts w:hint="eastAsia" w:asciiTheme="minorEastAsia" w:hAnsiTheme="minorEastAsia" w:eastAsiaTheme="minorEastAsia" w:cstheme="minorEastAsia"/>
          <w:color w:val="auto"/>
          <w:szCs w:val="22"/>
          <w:highlight w:val="none"/>
        </w:rPr>
        <w:t>其中：设计工期为</w:t>
      </w:r>
      <w:r>
        <w:rPr>
          <w:rFonts w:hint="eastAsia" w:asciiTheme="minorEastAsia" w:hAnsiTheme="minorEastAsia" w:eastAsiaTheme="minorEastAsia" w:cstheme="minorEastAsia"/>
          <w:color w:val="auto"/>
          <w:szCs w:val="22"/>
          <w:highlight w:val="none"/>
          <w:u w:val="single"/>
        </w:rPr>
        <w:t xml:space="preserve">   </w:t>
      </w:r>
      <w:r>
        <w:rPr>
          <w:rFonts w:hint="eastAsia" w:asciiTheme="minorEastAsia" w:hAnsiTheme="minorEastAsia" w:eastAsiaTheme="minorEastAsia" w:cstheme="minorEastAsia"/>
          <w:color w:val="auto"/>
          <w:szCs w:val="22"/>
          <w:highlight w:val="none"/>
        </w:rPr>
        <w:t>日历天，施工工期为</w:t>
      </w:r>
      <w:r>
        <w:rPr>
          <w:rFonts w:hint="eastAsia" w:asciiTheme="minorEastAsia" w:hAnsiTheme="minorEastAsia" w:eastAsiaTheme="minorEastAsia" w:cstheme="minorEastAsia"/>
          <w:color w:val="auto"/>
          <w:szCs w:val="22"/>
          <w:highlight w:val="none"/>
          <w:u w:val="single"/>
        </w:rPr>
        <w:t xml:space="preserve">   </w:t>
      </w:r>
      <w:r>
        <w:rPr>
          <w:rFonts w:hint="eastAsia" w:asciiTheme="minorEastAsia" w:hAnsiTheme="minorEastAsia" w:eastAsiaTheme="minorEastAsia" w:cstheme="minorEastAsia"/>
          <w:color w:val="auto"/>
          <w:szCs w:val="22"/>
          <w:highlight w:val="none"/>
        </w:rPr>
        <w:t>日历天</w:t>
      </w:r>
      <w:r>
        <w:rPr>
          <w:rFonts w:hint="eastAsia" w:asciiTheme="minorEastAsia" w:hAnsiTheme="minorEastAsia" w:eastAsiaTheme="minorEastAsia" w:cstheme="minorEastAsia"/>
          <w:color w:val="auto"/>
          <w:szCs w:val="22"/>
          <w:highlight w:val="none"/>
          <w:lang w:eastAsia="zh-CN"/>
        </w:rPr>
        <w:t>）</w:t>
      </w:r>
      <w:r>
        <w:rPr>
          <w:rFonts w:hint="eastAsia" w:asciiTheme="minorEastAsia" w:hAnsiTheme="minorEastAsia" w:eastAsiaTheme="minorEastAsia" w:cstheme="minorEastAsia"/>
          <w:color w:val="auto"/>
          <w:szCs w:val="22"/>
          <w:highlight w:val="none"/>
        </w:rPr>
        <w:t>内竣工，并确保工程质量达到</w:t>
      </w:r>
      <w:r>
        <w:rPr>
          <w:rFonts w:hint="eastAsia" w:asciiTheme="minorEastAsia" w:hAnsiTheme="minorEastAsia" w:eastAsiaTheme="minorEastAsia" w:cstheme="minorEastAsia"/>
          <w:color w:val="auto"/>
          <w:szCs w:val="22"/>
          <w:highlight w:val="none"/>
          <w:u w:val="single"/>
        </w:rPr>
        <w:t xml:space="preserve">   </w:t>
      </w:r>
      <w:r>
        <w:rPr>
          <w:rFonts w:hint="eastAsia" w:asciiTheme="minorEastAsia" w:hAnsiTheme="minorEastAsia" w:eastAsiaTheme="minorEastAsia" w:cstheme="minorEastAsia"/>
          <w:color w:val="auto"/>
          <w:szCs w:val="22"/>
          <w:highlight w:val="none"/>
          <w:u w:val="single"/>
          <w:lang w:val="en-US" w:eastAsia="zh-CN"/>
        </w:rPr>
        <w:t xml:space="preserve">  </w:t>
      </w:r>
      <w:r>
        <w:rPr>
          <w:rFonts w:hint="eastAsia" w:asciiTheme="minorEastAsia" w:hAnsiTheme="minorEastAsia" w:eastAsiaTheme="minorEastAsia" w:cstheme="minorEastAsia"/>
          <w:color w:val="auto"/>
          <w:szCs w:val="22"/>
          <w:highlight w:val="none"/>
          <w:u w:val="single"/>
        </w:rPr>
        <w:t xml:space="preserve">   </w:t>
      </w:r>
      <w:r>
        <w:rPr>
          <w:rFonts w:hint="eastAsia" w:asciiTheme="minorEastAsia" w:hAnsiTheme="minorEastAsia" w:eastAsiaTheme="minorEastAsia" w:cstheme="minorEastAsia"/>
          <w:color w:val="auto"/>
          <w:szCs w:val="22"/>
          <w:highlight w:val="none"/>
        </w:rPr>
        <w:t>标准和维修其中的任何缺陷</w:t>
      </w:r>
      <w:r>
        <w:rPr>
          <w:rFonts w:hint="eastAsia" w:asciiTheme="minorEastAsia" w:hAnsiTheme="minorEastAsia" w:eastAsiaTheme="minorEastAsia" w:cstheme="minorEastAsia"/>
          <w:snapToGrid w:val="0"/>
          <w:color w:val="auto"/>
          <w:kern w:val="0"/>
          <w:szCs w:val="24"/>
          <w:highlight w:val="none"/>
        </w:rPr>
        <w:t>。</w:t>
      </w:r>
    </w:p>
    <w:p w14:paraId="0A19A04F">
      <w:pPr>
        <w:wordWrap w:val="0"/>
        <w:adjustRightInd w:val="0"/>
        <w:snapToGrid w:val="0"/>
        <w:spacing w:line="360" w:lineRule="auto"/>
        <w:ind w:firstLine="570"/>
        <w:rPr>
          <w:rFonts w:hint="eastAsia" w:asciiTheme="minorEastAsia" w:hAnsiTheme="minorEastAsia" w:eastAsiaTheme="minorEastAsia" w:cstheme="minorEastAsia"/>
          <w:snapToGrid w:val="0"/>
          <w:color w:val="auto"/>
          <w:kern w:val="0"/>
          <w:szCs w:val="24"/>
          <w:highlight w:val="none"/>
        </w:rPr>
      </w:pPr>
      <w:r>
        <w:rPr>
          <w:rFonts w:hint="eastAsia" w:asciiTheme="minorEastAsia" w:hAnsiTheme="minorEastAsia" w:eastAsiaTheme="minorEastAsia" w:cstheme="minorEastAsia"/>
          <w:snapToGrid w:val="0"/>
          <w:color w:val="auto"/>
          <w:kern w:val="0"/>
          <w:szCs w:val="24"/>
          <w:highlight w:val="none"/>
        </w:rPr>
        <w:t>3. 本投标函在你方接收我方递交的投标文件之日起、到招标文件规定的投标有效期期满前对我方具有约束力。我方随时准备接受你方发出的中标通知书。</w:t>
      </w:r>
    </w:p>
    <w:p w14:paraId="72A4F4F3">
      <w:pPr>
        <w:wordWrap w:val="0"/>
        <w:adjustRightInd w:val="0"/>
        <w:snapToGrid w:val="0"/>
        <w:spacing w:line="360" w:lineRule="auto"/>
        <w:ind w:firstLine="570"/>
        <w:rPr>
          <w:rFonts w:hint="eastAsia" w:asciiTheme="minorEastAsia" w:hAnsiTheme="minorEastAsia" w:eastAsiaTheme="minorEastAsia" w:cstheme="minorEastAsia"/>
          <w:snapToGrid w:val="0"/>
          <w:color w:val="auto"/>
          <w:kern w:val="0"/>
          <w:szCs w:val="24"/>
          <w:highlight w:val="none"/>
        </w:rPr>
      </w:pPr>
      <w:r>
        <w:rPr>
          <w:rFonts w:hint="eastAsia" w:asciiTheme="minorEastAsia" w:hAnsiTheme="minorEastAsia" w:eastAsiaTheme="minorEastAsia" w:cstheme="minorEastAsia"/>
          <w:snapToGrid w:val="0"/>
          <w:color w:val="auto"/>
          <w:kern w:val="0"/>
          <w:szCs w:val="24"/>
          <w:highlight w:val="none"/>
        </w:rPr>
        <w:t>4．我方在此声明，我方不存在本工程招标文件所列示的“禁止投标条款”所列出的任何一种情形，并愿意承担因我方就此弄虚作假所引起的一切法律后果。</w:t>
      </w:r>
    </w:p>
    <w:p w14:paraId="135CB28E">
      <w:pPr>
        <w:wordWrap w:val="0"/>
        <w:adjustRightInd w:val="0"/>
        <w:snapToGrid w:val="0"/>
        <w:spacing w:line="360" w:lineRule="auto"/>
        <w:ind w:firstLine="570"/>
        <w:rPr>
          <w:rFonts w:hint="eastAsia" w:asciiTheme="minorEastAsia" w:hAnsiTheme="minorEastAsia" w:eastAsiaTheme="minorEastAsia" w:cstheme="minorEastAsia"/>
          <w:snapToGrid w:val="0"/>
          <w:color w:val="auto"/>
          <w:kern w:val="0"/>
          <w:szCs w:val="24"/>
          <w:highlight w:val="none"/>
        </w:rPr>
      </w:pPr>
      <w:r>
        <w:rPr>
          <w:rFonts w:hint="eastAsia" w:asciiTheme="minorEastAsia" w:hAnsiTheme="minorEastAsia" w:eastAsiaTheme="minorEastAsia" w:cstheme="minorEastAsia"/>
          <w:snapToGrid w:val="0"/>
          <w:color w:val="auto"/>
          <w:kern w:val="0"/>
          <w:szCs w:val="24"/>
          <w:highlight w:val="none"/>
        </w:rPr>
        <w:t>5．我方在此承诺，所递交投标文件的全部内容均为真实、有效、准确的，并愿意承担因我方就此弄虚作假所引起的一切法律后果，同时理解和同意有可能被要求提供更多的资料。</w:t>
      </w:r>
    </w:p>
    <w:p w14:paraId="4B833900">
      <w:pPr>
        <w:wordWrap w:val="0"/>
        <w:adjustRightInd w:val="0"/>
        <w:snapToGrid w:val="0"/>
        <w:spacing w:line="360" w:lineRule="auto"/>
        <w:ind w:firstLine="570"/>
        <w:rPr>
          <w:rFonts w:hint="eastAsia" w:asciiTheme="minorEastAsia" w:hAnsiTheme="minorEastAsia" w:eastAsiaTheme="minorEastAsia" w:cstheme="minorEastAsia"/>
          <w:snapToGrid w:val="0"/>
          <w:color w:val="auto"/>
          <w:kern w:val="0"/>
          <w:szCs w:val="24"/>
          <w:highlight w:val="none"/>
        </w:rPr>
      </w:pPr>
      <w:r>
        <w:rPr>
          <w:rFonts w:hint="eastAsia" w:asciiTheme="minorEastAsia" w:hAnsiTheme="minorEastAsia" w:eastAsiaTheme="minorEastAsia" w:cstheme="minorEastAsia"/>
          <w:snapToGrid w:val="0"/>
          <w:color w:val="auto"/>
          <w:kern w:val="0"/>
          <w:szCs w:val="24"/>
          <w:highlight w:val="none"/>
        </w:rPr>
        <w:t>6. 我方理解你方不一定要接纳收到的最低投标总价或任何投标总价的投标人中标，也不要求你方解释我方是否中标的原因。</w:t>
      </w:r>
    </w:p>
    <w:p w14:paraId="73A3D5F4">
      <w:pPr>
        <w:wordWrap w:val="0"/>
        <w:adjustRightInd w:val="0"/>
        <w:snapToGrid w:val="0"/>
        <w:spacing w:line="360" w:lineRule="auto"/>
        <w:ind w:firstLine="570"/>
        <w:rPr>
          <w:rFonts w:hint="eastAsia" w:asciiTheme="minorEastAsia" w:hAnsiTheme="minorEastAsia" w:eastAsiaTheme="minorEastAsia" w:cstheme="minorEastAsia"/>
          <w:snapToGrid w:val="0"/>
          <w:color w:val="auto"/>
          <w:kern w:val="0"/>
          <w:szCs w:val="24"/>
          <w:highlight w:val="none"/>
        </w:rPr>
      </w:pPr>
      <w:r>
        <w:rPr>
          <w:rFonts w:hint="eastAsia" w:asciiTheme="minorEastAsia" w:hAnsiTheme="minorEastAsia" w:eastAsiaTheme="minorEastAsia" w:cstheme="minorEastAsia"/>
          <w:snapToGrid w:val="0"/>
          <w:color w:val="auto"/>
          <w:kern w:val="0"/>
          <w:szCs w:val="24"/>
          <w:highlight w:val="none"/>
        </w:rPr>
        <w:t xml:space="preserve">  </w:t>
      </w:r>
    </w:p>
    <w:p w14:paraId="29DB08E6">
      <w:pPr>
        <w:wordWrap w:val="0"/>
        <w:adjustRightInd w:val="0"/>
        <w:snapToGrid w:val="0"/>
        <w:spacing w:line="360" w:lineRule="auto"/>
        <w:jc w:val="right"/>
        <w:rPr>
          <w:rFonts w:hint="eastAsia" w:asciiTheme="minorEastAsia" w:hAnsiTheme="minorEastAsia" w:eastAsiaTheme="minorEastAsia" w:cstheme="minorEastAsia"/>
          <w:snapToGrid w:val="0"/>
          <w:color w:val="auto"/>
          <w:kern w:val="0"/>
          <w:szCs w:val="24"/>
          <w:highlight w:val="none"/>
        </w:rPr>
      </w:pPr>
      <w:r>
        <w:rPr>
          <w:rFonts w:hint="eastAsia" w:asciiTheme="minorEastAsia" w:hAnsiTheme="minorEastAsia" w:eastAsiaTheme="minorEastAsia" w:cstheme="minorEastAsia"/>
          <w:snapToGrid w:val="0"/>
          <w:color w:val="auto"/>
          <w:kern w:val="0"/>
          <w:szCs w:val="24"/>
          <w:highlight w:val="none"/>
        </w:rPr>
        <w:t xml:space="preserve">    投标人：</w:t>
      </w:r>
      <w:r>
        <w:rPr>
          <w:rFonts w:hint="eastAsia" w:asciiTheme="minorEastAsia" w:hAnsiTheme="minorEastAsia" w:eastAsiaTheme="minorEastAsia" w:cstheme="minorEastAsia"/>
          <w:snapToGrid w:val="0"/>
          <w:color w:val="auto"/>
          <w:kern w:val="0"/>
          <w:szCs w:val="24"/>
          <w:highlight w:val="none"/>
          <w:u w:val="single"/>
        </w:rPr>
        <w:t xml:space="preserve">                              </w:t>
      </w:r>
      <w:r>
        <w:rPr>
          <w:rFonts w:hint="eastAsia" w:asciiTheme="minorEastAsia" w:hAnsiTheme="minorEastAsia" w:eastAsiaTheme="minorEastAsia" w:cstheme="minorEastAsia"/>
          <w:snapToGrid w:val="0"/>
          <w:color w:val="auto"/>
          <w:kern w:val="0"/>
          <w:szCs w:val="24"/>
          <w:highlight w:val="none"/>
        </w:rPr>
        <w:t>（盖单位章）</w:t>
      </w:r>
    </w:p>
    <w:p w14:paraId="7813DE58">
      <w:pPr>
        <w:wordWrap w:val="0"/>
        <w:adjustRightInd w:val="0"/>
        <w:snapToGrid w:val="0"/>
        <w:spacing w:line="360" w:lineRule="auto"/>
        <w:ind w:firstLine="480" w:firstLineChars="200"/>
        <w:jc w:val="right"/>
        <w:rPr>
          <w:rFonts w:hint="eastAsia" w:asciiTheme="minorEastAsia" w:hAnsiTheme="minorEastAsia" w:eastAsiaTheme="minorEastAsia" w:cstheme="minorEastAsia"/>
          <w:snapToGrid w:val="0"/>
          <w:color w:val="auto"/>
          <w:kern w:val="0"/>
          <w:szCs w:val="24"/>
          <w:highlight w:val="none"/>
        </w:rPr>
      </w:pPr>
      <w:r>
        <w:rPr>
          <w:rFonts w:hint="eastAsia" w:asciiTheme="minorEastAsia" w:hAnsiTheme="minorEastAsia" w:eastAsiaTheme="minorEastAsia" w:cstheme="minorEastAsia"/>
          <w:snapToGrid w:val="0"/>
          <w:color w:val="auto"/>
          <w:kern w:val="0"/>
          <w:szCs w:val="24"/>
          <w:highlight w:val="none"/>
        </w:rPr>
        <w:t>法定代表人或其委托代理人：</w:t>
      </w:r>
      <w:r>
        <w:rPr>
          <w:rFonts w:hint="eastAsia" w:asciiTheme="minorEastAsia" w:hAnsiTheme="minorEastAsia" w:eastAsiaTheme="minorEastAsia" w:cstheme="minorEastAsia"/>
          <w:snapToGrid w:val="0"/>
          <w:color w:val="auto"/>
          <w:kern w:val="0"/>
          <w:szCs w:val="24"/>
          <w:highlight w:val="none"/>
          <w:u w:val="single"/>
        </w:rPr>
        <w:t xml:space="preserve">          </w:t>
      </w:r>
      <w:r>
        <w:rPr>
          <w:rFonts w:hint="eastAsia" w:asciiTheme="minorEastAsia" w:hAnsiTheme="minorEastAsia" w:eastAsiaTheme="minorEastAsia" w:cstheme="minorEastAsia"/>
          <w:snapToGrid w:val="0"/>
          <w:color w:val="auto"/>
          <w:kern w:val="0"/>
          <w:szCs w:val="24"/>
          <w:highlight w:val="none"/>
        </w:rPr>
        <w:t>（签字或盖章）</w:t>
      </w:r>
    </w:p>
    <w:p w14:paraId="36658203">
      <w:pPr>
        <w:wordWrap w:val="0"/>
        <w:adjustRightInd w:val="0"/>
        <w:snapToGrid w:val="0"/>
        <w:spacing w:line="360" w:lineRule="auto"/>
        <w:ind w:firstLine="4080" w:firstLineChars="1700"/>
        <w:jc w:val="left"/>
        <w:rPr>
          <w:rFonts w:hint="eastAsia" w:asciiTheme="minorEastAsia" w:hAnsiTheme="minorEastAsia" w:eastAsiaTheme="minorEastAsia" w:cstheme="minorEastAsia"/>
          <w:snapToGrid w:val="0"/>
          <w:color w:val="auto"/>
          <w:kern w:val="0"/>
          <w:szCs w:val="24"/>
          <w:highlight w:val="none"/>
        </w:rPr>
      </w:pPr>
      <w:r>
        <w:rPr>
          <w:rFonts w:hint="eastAsia" w:asciiTheme="minorEastAsia" w:hAnsiTheme="minorEastAsia" w:eastAsiaTheme="minorEastAsia" w:cstheme="minorEastAsia"/>
          <w:snapToGrid w:val="0"/>
          <w:color w:val="auto"/>
          <w:kern w:val="0"/>
          <w:szCs w:val="24"/>
          <w:highlight w:val="none"/>
        </w:rPr>
        <w:t xml:space="preserve">       </w:t>
      </w:r>
      <w:r>
        <w:rPr>
          <w:rFonts w:hint="eastAsia" w:asciiTheme="minorEastAsia" w:hAnsiTheme="minorEastAsia" w:eastAsiaTheme="minorEastAsia" w:cstheme="minorEastAsia"/>
          <w:snapToGrid w:val="0"/>
          <w:color w:val="auto"/>
          <w:kern w:val="0"/>
          <w:szCs w:val="24"/>
          <w:highlight w:val="none"/>
          <w:u w:val="single"/>
        </w:rPr>
        <w:t xml:space="preserve">       </w:t>
      </w:r>
      <w:r>
        <w:rPr>
          <w:rFonts w:hint="eastAsia" w:asciiTheme="minorEastAsia" w:hAnsiTheme="minorEastAsia" w:eastAsiaTheme="minorEastAsia" w:cstheme="minorEastAsia"/>
          <w:snapToGrid w:val="0"/>
          <w:color w:val="auto"/>
          <w:kern w:val="0"/>
          <w:szCs w:val="24"/>
          <w:highlight w:val="none"/>
        </w:rPr>
        <w:t>年</w:t>
      </w:r>
      <w:r>
        <w:rPr>
          <w:rFonts w:hint="eastAsia" w:asciiTheme="minorEastAsia" w:hAnsiTheme="minorEastAsia" w:eastAsiaTheme="minorEastAsia" w:cstheme="minorEastAsia"/>
          <w:snapToGrid w:val="0"/>
          <w:color w:val="auto"/>
          <w:kern w:val="0"/>
          <w:szCs w:val="24"/>
          <w:highlight w:val="none"/>
          <w:u w:val="single"/>
        </w:rPr>
        <w:t xml:space="preserve">     </w:t>
      </w:r>
      <w:r>
        <w:rPr>
          <w:rFonts w:hint="eastAsia" w:asciiTheme="minorEastAsia" w:hAnsiTheme="minorEastAsia" w:eastAsiaTheme="minorEastAsia" w:cstheme="minorEastAsia"/>
          <w:snapToGrid w:val="0"/>
          <w:color w:val="auto"/>
          <w:kern w:val="0"/>
          <w:szCs w:val="24"/>
          <w:highlight w:val="none"/>
        </w:rPr>
        <w:t>月</w:t>
      </w:r>
      <w:r>
        <w:rPr>
          <w:rFonts w:hint="eastAsia" w:asciiTheme="minorEastAsia" w:hAnsiTheme="minorEastAsia" w:eastAsiaTheme="minorEastAsia" w:cstheme="minorEastAsia"/>
          <w:snapToGrid w:val="0"/>
          <w:color w:val="auto"/>
          <w:kern w:val="0"/>
          <w:szCs w:val="24"/>
          <w:highlight w:val="none"/>
          <w:u w:val="single"/>
        </w:rPr>
        <w:t xml:space="preserve">     </w:t>
      </w:r>
      <w:r>
        <w:rPr>
          <w:rFonts w:hint="eastAsia" w:asciiTheme="minorEastAsia" w:hAnsiTheme="minorEastAsia" w:eastAsiaTheme="minorEastAsia" w:cstheme="minorEastAsia"/>
          <w:snapToGrid w:val="0"/>
          <w:color w:val="auto"/>
          <w:kern w:val="0"/>
          <w:szCs w:val="24"/>
          <w:highlight w:val="none"/>
        </w:rPr>
        <w:t>日</w:t>
      </w:r>
    </w:p>
    <w:p w14:paraId="4ABCF19B">
      <w:pPr>
        <w:spacing w:line="360" w:lineRule="auto"/>
        <w:jc w:val="left"/>
        <w:rPr>
          <w:rFonts w:hint="eastAsia" w:asciiTheme="minorEastAsia" w:hAnsiTheme="minorEastAsia" w:eastAsiaTheme="minorEastAsia" w:cstheme="minorEastAsia"/>
          <w:snapToGrid w:val="0"/>
          <w:color w:val="auto"/>
          <w:kern w:val="0"/>
          <w:szCs w:val="24"/>
          <w:highlight w:val="none"/>
        </w:rPr>
      </w:pPr>
      <w:r>
        <w:rPr>
          <w:rFonts w:hint="eastAsia" w:asciiTheme="minorEastAsia" w:hAnsiTheme="minorEastAsia" w:eastAsiaTheme="minorEastAsia" w:cstheme="minorEastAsia"/>
          <w:snapToGrid w:val="0"/>
          <w:color w:val="auto"/>
          <w:kern w:val="0"/>
          <w:szCs w:val="24"/>
          <w:highlight w:val="none"/>
        </w:rPr>
        <w:br w:type="page"/>
      </w:r>
    </w:p>
    <w:p w14:paraId="25DEE623">
      <w:pPr>
        <w:spacing w:line="360" w:lineRule="auto"/>
        <w:jc w:val="left"/>
        <w:rPr>
          <w:rFonts w:hint="eastAsia" w:asciiTheme="minorEastAsia" w:hAnsiTheme="minorEastAsia" w:eastAsiaTheme="minorEastAsia" w:cstheme="minorEastAsia"/>
          <w:snapToGrid w:val="0"/>
          <w:color w:val="auto"/>
          <w:kern w:val="0"/>
          <w:szCs w:val="24"/>
          <w:highlight w:val="none"/>
        </w:rPr>
      </w:pPr>
    </w:p>
    <w:p w14:paraId="6E4478DB">
      <w:pPr>
        <w:wordWrap w:val="0"/>
        <w:adjustRightInd w:val="0"/>
        <w:snapToGrid w:val="0"/>
        <w:spacing w:line="360" w:lineRule="auto"/>
        <w:jc w:val="center"/>
        <w:rPr>
          <w:rFonts w:hint="eastAsia" w:asciiTheme="minorEastAsia" w:hAnsiTheme="minorEastAsia" w:eastAsiaTheme="minorEastAsia" w:cstheme="minorEastAsia"/>
          <w:b/>
          <w:bCs/>
          <w:color w:val="auto"/>
          <w:szCs w:val="22"/>
          <w:highlight w:val="none"/>
        </w:rPr>
      </w:pPr>
      <w:bookmarkStart w:id="510" w:name="_Toc20338"/>
      <w:bookmarkStart w:id="511" w:name="_Toc25829"/>
      <w:bookmarkStart w:id="512" w:name="_Toc5052"/>
      <w:bookmarkStart w:id="513" w:name="_Toc25629"/>
      <w:bookmarkStart w:id="514" w:name="_Toc453"/>
      <w:bookmarkStart w:id="515" w:name="_Toc39136364"/>
      <w:bookmarkStart w:id="516" w:name="_Toc7915"/>
      <w:r>
        <w:rPr>
          <w:rFonts w:hint="eastAsia" w:asciiTheme="minorEastAsia" w:hAnsiTheme="minorEastAsia" w:eastAsiaTheme="minorEastAsia" w:cstheme="minorEastAsia"/>
          <w:b/>
          <w:bCs/>
          <w:color w:val="auto"/>
          <w:szCs w:val="22"/>
          <w:highlight w:val="none"/>
        </w:rPr>
        <w:t>工程项目总价表</w:t>
      </w:r>
      <w:bookmarkEnd w:id="510"/>
      <w:bookmarkEnd w:id="511"/>
      <w:bookmarkEnd w:id="512"/>
      <w:bookmarkEnd w:id="513"/>
      <w:bookmarkEnd w:id="514"/>
    </w:p>
    <w:p w14:paraId="2AEF0ABB">
      <w:pPr>
        <w:spacing w:line="360" w:lineRule="auto"/>
        <w:ind w:firstLine="480" w:firstLineChars="200"/>
        <w:rPr>
          <w:rFonts w:hint="eastAsia" w:ascii="宋体" w:hAnsi="宋体" w:eastAsia="宋体" w:cs="宋体"/>
          <w:color w:val="auto"/>
          <w:highlight w:val="none"/>
        </w:rPr>
      </w:pPr>
    </w:p>
    <w:tbl>
      <w:tblPr>
        <w:tblStyle w:val="24"/>
        <w:tblW w:w="493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40"/>
        <w:gridCol w:w="1824"/>
        <w:gridCol w:w="1979"/>
        <w:gridCol w:w="1439"/>
        <w:gridCol w:w="3933"/>
      </w:tblGrid>
      <w:tr w14:paraId="7A67BB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4" w:hRule="atLeast"/>
        </w:trPr>
        <w:tc>
          <w:tcPr>
            <w:tcW w:w="278" w:type="pct"/>
            <w:noWrap w:val="0"/>
            <w:vAlign w:val="center"/>
          </w:tcPr>
          <w:p w14:paraId="650FC473">
            <w:pPr>
              <w:widowControl/>
              <w:spacing w:line="360" w:lineRule="auto"/>
              <w:jc w:val="center"/>
              <w:rPr>
                <w:rFonts w:hint="eastAsia" w:asciiTheme="minorEastAsia" w:hAnsiTheme="minorEastAsia" w:eastAsiaTheme="minorEastAsia" w:cstheme="minorEastAsia"/>
                <w:color w:val="auto"/>
                <w:kern w:val="0"/>
                <w:sz w:val="24"/>
                <w:szCs w:val="24"/>
                <w:highlight w:val="none"/>
              </w:rPr>
            </w:pPr>
            <w:r>
              <w:rPr>
                <w:rFonts w:hint="eastAsia" w:asciiTheme="minorEastAsia" w:hAnsiTheme="minorEastAsia" w:eastAsiaTheme="minorEastAsia" w:cstheme="minorEastAsia"/>
                <w:color w:val="auto"/>
                <w:kern w:val="0"/>
                <w:sz w:val="24"/>
                <w:szCs w:val="24"/>
                <w:highlight w:val="none"/>
              </w:rPr>
              <w:t>序号</w:t>
            </w:r>
          </w:p>
        </w:tc>
        <w:tc>
          <w:tcPr>
            <w:tcW w:w="938" w:type="pct"/>
            <w:noWrap w:val="0"/>
            <w:vAlign w:val="center"/>
          </w:tcPr>
          <w:p w14:paraId="1FAA5200">
            <w:pPr>
              <w:widowControl/>
              <w:spacing w:line="360" w:lineRule="auto"/>
              <w:jc w:val="center"/>
              <w:rPr>
                <w:rFonts w:hint="eastAsia" w:asciiTheme="minorEastAsia" w:hAnsiTheme="minorEastAsia" w:eastAsiaTheme="minorEastAsia" w:cstheme="minorEastAsia"/>
                <w:color w:val="auto"/>
                <w:kern w:val="0"/>
                <w:sz w:val="24"/>
                <w:szCs w:val="24"/>
                <w:highlight w:val="none"/>
              </w:rPr>
            </w:pPr>
            <w:r>
              <w:rPr>
                <w:rFonts w:hint="eastAsia" w:asciiTheme="minorEastAsia" w:hAnsiTheme="minorEastAsia" w:eastAsiaTheme="minorEastAsia" w:cstheme="minorEastAsia"/>
                <w:color w:val="auto"/>
                <w:kern w:val="0"/>
                <w:sz w:val="24"/>
                <w:szCs w:val="24"/>
                <w:highlight w:val="none"/>
              </w:rPr>
              <w:t>项目名称</w:t>
            </w:r>
          </w:p>
        </w:tc>
        <w:tc>
          <w:tcPr>
            <w:tcW w:w="1018" w:type="pct"/>
            <w:noWrap w:val="0"/>
            <w:vAlign w:val="center"/>
          </w:tcPr>
          <w:p w14:paraId="4BB8C0D8">
            <w:pPr>
              <w:widowControl/>
              <w:spacing w:line="360" w:lineRule="auto"/>
              <w:jc w:val="center"/>
              <w:rPr>
                <w:rFonts w:hint="eastAsia" w:asciiTheme="minorEastAsia" w:hAnsiTheme="minorEastAsia" w:eastAsiaTheme="minorEastAsia" w:cstheme="minorEastAsia"/>
                <w:color w:val="auto"/>
                <w:kern w:val="0"/>
                <w:sz w:val="24"/>
                <w:szCs w:val="24"/>
                <w:highlight w:val="none"/>
              </w:rPr>
            </w:pPr>
            <w:r>
              <w:rPr>
                <w:rFonts w:hint="eastAsia" w:asciiTheme="minorEastAsia" w:hAnsiTheme="minorEastAsia" w:eastAsiaTheme="minorEastAsia" w:cstheme="minorEastAsia"/>
                <w:color w:val="auto"/>
                <w:kern w:val="0"/>
                <w:sz w:val="24"/>
                <w:szCs w:val="24"/>
                <w:highlight w:val="none"/>
                <w:lang w:val="en-US" w:eastAsia="zh-CN"/>
              </w:rPr>
              <w:t>投标报价</w:t>
            </w:r>
            <w:r>
              <w:rPr>
                <w:rFonts w:hint="eastAsia" w:asciiTheme="minorEastAsia" w:hAnsiTheme="minorEastAsia" w:eastAsiaTheme="minorEastAsia" w:cstheme="minorEastAsia"/>
                <w:color w:val="auto"/>
                <w:kern w:val="0"/>
                <w:sz w:val="24"/>
                <w:szCs w:val="24"/>
                <w:highlight w:val="none"/>
              </w:rPr>
              <w:t>（元）</w:t>
            </w:r>
          </w:p>
        </w:tc>
        <w:tc>
          <w:tcPr>
            <w:tcW w:w="740" w:type="pct"/>
            <w:noWrap w:val="0"/>
            <w:vAlign w:val="center"/>
          </w:tcPr>
          <w:p w14:paraId="150B4517">
            <w:pPr>
              <w:widowControl/>
              <w:spacing w:line="360" w:lineRule="auto"/>
              <w:jc w:val="center"/>
              <w:rPr>
                <w:rFonts w:hint="eastAsia" w:asciiTheme="minorEastAsia" w:hAnsiTheme="minorEastAsia" w:eastAsiaTheme="minorEastAsia" w:cstheme="minorEastAsia"/>
                <w:color w:val="auto"/>
                <w:kern w:val="0"/>
                <w:sz w:val="24"/>
                <w:szCs w:val="24"/>
                <w:highlight w:val="none"/>
              </w:rPr>
            </w:pPr>
            <w:r>
              <w:rPr>
                <w:rFonts w:hint="eastAsia" w:asciiTheme="minorEastAsia" w:hAnsiTheme="minorEastAsia" w:eastAsiaTheme="minorEastAsia" w:cstheme="minorEastAsia"/>
                <w:color w:val="auto"/>
                <w:kern w:val="0"/>
                <w:sz w:val="24"/>
                <w:szCs w:val="24"/>
                <w:highlight w:val="none"/>
              </w:rPr>
              <w:t>投标下浮率</w:t>
            </w:r>
          </w:p>
        </w:tc>
        <w:tc>
          <w:tcPr>
            <w:tcW w:w="2023" w:type="pct"/>
            <w:noWrap w:val="0"/>
            <w:vAlign w:val="center"/>
          </w:tcPr>
          <w:p w14:paraId="4FCF7841">
            <w:pPr>
              <w:widowControl/>
              <w:spacing w:line="360" w:lineRule="auto"/>
              <w:jc w:val="center"/>
              <w:rPr>
                <w:rFonts w:hint="eastAsia" w:asciiTheme="minorEastAsia" w:hAnsiTheme="minorEastAsia" w:eastAsiaTheme="minorEastAsia" w:cstheme="minorEastAsia"/>
                <w:color w:val="auto"/>
                <w:kern w:val="0"/>
                <w:sz w:val="24"/>
                <w:szCs w:val="24"/>
                <w:highlight w:val="none"/>
              </w:rPr>
            </w:pPr>
            <w:r>
              <w:rPr>
                <w:rFonts w:hint="eastAsia" w:asciiTheme="minorEastAsia" w:hAnsiTheme="minorEastAsia" w:eastAsiaTheme="minorEastAsia" w:cstheme="minorEastAsia"/>
                <w:color w:val="auto"/>
                <w:kern w:val="0"/>
                <w:sz w:val="24"/>
                <w:szCs w:val="24"/>
                <w:highlight w:val="none"/>
              </w:rPr>
              <w:t>备注</w:t>
            </w:r>
          </w:p>
        </w:tc>
      </w:tr>
      <w:tr w14:paraId="529519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49" w:hRule="atLeast"/>
        </w:trPr>
        <w:tc>
          <w:tcPr>
            <w:tcW w:w="278" w:type="pct"/>
            <w:noWrap w:val="0"/>
            <w:vAlign w:val="center"/>
          </w:tcPr>
          <w:p w14:paraId="2B61A83C">
            <w:pPr>
              <w:widowControl/>
              <w:spacing w:line="360" w:lineRule="auto"/>
              <w:jc w:val="center"/>
              <w:rPr>
                <w:rFonts w:hint="eastAsia" w:asciiTheme="minorEastAsia" w:hAnsiTheme="minorEastAsia" w:eastAsiaTheme="minorEastAsia" w:cstheme="minorEastAsia"/>
                <w:color w:val="auto"/>
                <w:kern w:val="0"/>
                <w:sz w:val="24"/>
                <w:szCs w:val="24"/>
                <w:highlight w:val="none"/>
              </w:rPr>
            </w:pPr>
            <w:r>
              <w:rPr>
                <w:rFonts w:hint="eastAsia" w:asciiTheme="minorEastAsia" w:hAnsiTheme="minorEastAsia" w:eastAsiaTheme="minorEastAsia" w:cstheme="minorEastAsia"/>
                <w:color w:val="auto"/>
                <w:kern w:val="0"/>
                <w:sz w:val="24"/>
                <w:szCs w:val="24"/>
                <w:highlight w:val="none"/>
              </w:rPr>
              <w:t>1</w:t>
            </w:r>
          </w:p>
        </w:tc>
        <w:tc>
          <w:tcPr>
            <w:tcW w:w="938" w:type="pct"/>
            <w:shd w:val="clear" w:color="auto" w:fill="auto"/>
            <w:noWrap w:val="0"/>
            <w:vAlign w:val="center"/>
          </w:tcPr>
          <w:p w14:paraId="7C451507">
            <w:pPr>
              <w:widowControl/>
              <w:spacing w:line="360" w:lineRule="auto"/>
              <w:ind w:right="-122" w:rightChars="-51"/>
              <w:jc w:val="center"/>
              <w:rPr>
                <w:rFonts w:hint="eastAsia" w:asciiTheme="minorEastAsia" w:hAnsiTheme="minorEastAsia" w:eastAsiaTheme="minorEastAsia" w:cstheme="minorEastAsia"/>
                <w:color w:val="auto"/>
                <w:kern w:val="0"/>
                <w:sz w:val="24"/>
                <w:szCs w:val="24"/>
                <w:highlight w:val="none"/>
                <w:lang w:val="en-US" w:eastAsia="zh-CN" w:bidi="ar-SA"/>
              </w:rPr>
            </w:pPr>
            <w:r>
              <w:rPr>
                <w:rFonts w:hint="eastAsia" w:asciiTheme="minorEastAsia" w:hAnsiTheme="minorEastAsia" w:eastAsiaTheme="minorEastAsia" w:cstheme="minorEastAsia"/>
                <w:color w:val="auto"/>
                <w:kern w:val="0"/>
                <w:sz w:val="24"/>
                <w:szCs w:val="24"/>
                <w:highlight w:val="none"/>
                <w:lang w:val="en-US" w:eastAsia="zh-CN"/>
              </w:rPr>
              <w:t>设计费</w:t>
            </w:r>
          </w:p>
        </w:tc>
        <w:tc>
          <w:tcPr>
            <w:tcW w:w="1018" w:type="pct"/>
            <w:shd w:val="clear" w:color="auto" w:fill="auto"/>
            <w:noWrap w:val="0"/>
            <w:vAlign w:val="center"/>
          </w:tcPr>
          <w:p w14:paraId="10013E9B">
            <w:pPr>
              <w:widowControl/>
              <w:spacing w:line="360" w:lineRule="auto"/>
              <w:jc w:val="center"/>
              <w:rPr>
                <w:rFonts w:hint="default" w:ascii="宋体" w:hAnsi="宋体" w:eastAsia="宋体" w:cs="宋体"/>
                <w:color w:val="auto"/>
                <w:kern w:val="2"/>
                <w:sz w:val="24"/>
                <w:highlight w:val="none"/>
                <w:lang w:val="en-US" w:eastAsia="zh-CN" w:bidi="ar-SA"/>
              </w:rPr>
            </w:pPr>
          </w:p>
        </w:tc>
        <w:tc>
          <w:tcPr>
            <w:tcW w:w="740" w:type="pct"/>
            <w:shd w:val="clear" w:color="auto" w:fill="auto"/>
            <w:noWrap w:val="0"/>
            <w:vAlign w:val="center"/>
          </w:tcPr>
          <w:p w14:paraId="49799719">
            <w:pPr>
              <w:widowControl/>
              <w:spacing w:line="360" w:lineRule="auto"/>
              <w:jc w:val="center"/>
              <w:rPr>
                <w:rFonts w:hint="default" w:ascii="Arial" w:hAnsi="Arial" w:cs="Arial" w:eastAsiaTheme="minorEastAsia"/>
                <w:color w:val="auto"/>
                <w:kern w:val="0"/>
                <w:sz w:val="24"/>
                <w:szCs w:val="24"/>
                <w:highlight w:val="none"/>
                <w:lang w:val="en-US" w:eastAsia="zh-CN" w:bidi="ar-SA"/>
              </w:rPr>
            </w:pPr>
            <w:r>
              <w:rPr>
                <w:rFonts w:hint="eastAsia" w:ascii="Arial" w:hAnsi="Arial" w:cs="Arial" w:eastAsiaTheme="minorEastAsia"/>
                <w:color w:val="auto"/>
                <w:kern w:val="0"/>
                <w:sz w:val="24"/>
                <w:szCs w:val="24"/>
                <w:highlight w:val="none"/>
                <w:lang w:val="en-US" w:eastAsia="zh-CN" w:bidi="ar-SA"/>
              </w:rPr>
              <w:t>/</w:t>
            </w:r>
          </w:p>
        </w:tc>
        <w:tc>
          <w:tcPr>
            <w:tcW w:w="2023" w:type="pct"/>
            <w:noWrap w:val="0"/>
            <w:vAlign w:val="center"/>
          </w:tcPr>
          <w:p w14:paraId="14B95225">
            <w:pPr>
              <w:keepNext w:val="0"/>
              <w:keepLines w:val="0"/>
              <w:pageBreakBefore w:val="0"/>
              <w:suppressLineNumbers w:val="0"/>
              <w:kinsoku/>
              <w:wordWrap w:val="0"/>
              <w:overflowPunct/>
              <w:topLinePunct w:val="0"/>
              <w:bidi w:val="0"/>
              <w:adjustRightInd w:val="0"/>
              <w:snapToGrid w:val="0"/>
              <w:spacing w:before="0" w:beforeAutospacing="0" w:after="0" w:afterAutospacing="0" w:line="360" w:lineRule="auto"/>
              <w:ind w:left="0" w:leftChars="0" w:right="0" w:rightChars="0" w:firstLine="480" w:firstLineChars="200"/>
              <w:textAlignment w:val="auto"/>
              <w:rPr>
                <w:rFonts w:hint="eastAsia" w:asciiTheme="minorEastAsia" w:hAnsiTheme="minorEastAsia" w:eastAsiaTheme="minorEastAsia" w:cstheme="minorEastAsia"/>
                <w:color w:val="auto"/>
                <w:kern w:val="0"/>
                <w:sz w:val="24"/>
                <w:szCs w:val="24"/>
                <w:highlight w:val="none"/>
              </w:rPr>
            </w:pPr>
            <w:r>
              <w:rPr>
                <w:rFonts w:hint="eastAsia" w:hAnsi="宋体" w:eastAsia="宋体" w:cs="宋体"/>
                <w:color w:val="auto"/>
                <w:sz w:val="24"/>
                <w:szCs w:val="24"/>
                <w:highlight w:val="none"/>
                <w:lang w:val="en-US" w:eastAsia="zh-CN"/>
              </w:rPr>
              <w:t>在最高投标限价范围内，进行报价。设计费的报价应包括招标文件中招标内容（范围）的所有设计工作的所有费用，应包含各个不同专业的设计费用、进行优化设计或修改设计所增加的设计费用、各项专家评审的专家费用、税费等（不含第三方施工图审查费）</w:t>
            </w:r>
          </w:p>
        </w:tc>
      </w:tr>
      <w:tr w14:paraId="007BD1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88" w:hRule="atLeast"/>
        </w:trPr>
        <w:tc>
          <w:tcPr>
            <w:tcW w:w="278" w:type="pct"/>
            <w:noWrap w:val="0"/>
            <w:vAlign w:val="center"/>
          </w:tcPr>
          <w:p w14:paraId="48F47073">
            <w:pPr>
              <w:widowControl/>
              <w:spacing w:line="360" w:lineRule="auto"/>
              <w:jc w:val="center"/>
              <w:rPr>
                <w:rFonts w:hint="eastAsia" w:asciiTheme="minorEastAsia" w:hAnsiTheme="minorEastAsia" w:eastAsiaTheme="minorEastAsia" w:cstheme="minorEastAsia"/>
                <w:color w:val="auto"/>
                <w:kern w:val="0"/>
                <w:sz w:val="24"/>
                <w:szCs w:val="24"/>
                <w:highlight w:val="none"/>
                <w:lang w:eastAsia="zh-CN"/>
              </w:rPr>
            </w:pPr>
            <w:r>
              <w:rPr>
                <w:rFonts w:hint="eastAsia" w:asciiTheme="minorEastAsia" w:hAnsiTheme="minorEastAsia" w:eastAsiaTheme="minorEastAsia" w:cstheme="minorEastAsia"/>
                <w:color w:val="auto"/>
                <w:kern w:val="0"/>
                <w:sz w:val="24"/>
                <w:szCs w:val="24"/>
                <w:highlight w:val="none"/>
                <w:lang w:val="en-US" w:eastAsia="zh-CN"/>
              </w:rPr>
              <w:t>2</w:t>
            </w:r>
          </w:p>
        </w:tc>
        <w:tc>
          <w:tcPr>
            <w:tcW w:w="938" w:type="pct"/>
            <w:noWrap w:val="0"/>
            <w:vAlign w:val="center"/>
          </w:tcPr>
          <w:p w14:paraId="034B421D">
            <w:pPr>
              <w:widowControl/>
              <w:spacing w:line="360" w:lineRule="auto"/>
              <w:jc w:val="both"/>
              <w:rPr>
                <w:rFonts w:hint="eastAsia" w:asciiTheme="minorEastAsia" w:hAnsiTheme="minorEastAsia" w:eastAsiaTheme="minorEastAsia" w:cstheme="minorEastAsia"/>
                <w:color w:val="auto"/>
                <w:kern w:val="0"/>
                <w:sz w:val="24"/>
                <w:szCs w:val="24"/>
                <w:highlight w:val="none"/>
              </w:rPr>
            </w:pPr>
            <w:r>
              <w:rPr>
                <w:rFonts w:hint="eastAsia" w:asciiTheme="minorEastAsia" w:hAnsiTheme="minorEastAsia" w:eastAsiaTheme="minorEastAsia" w:cstheme="minorEastAsia"/>
                <w:color w:val="auto"/>
                <w:kern w:val="0"/>
                <w:sz w:val="24"/>
                <w:szCs w:val="24"/>
                <w:highlight w:val="none"/>
              </w:rPr>
              <w:t>建安工程费</w:t>
            </w:r>
          </w:p>
        </w:tc>
        <w:tc>
          <w:tcPr>
            <w:tcW w:w="1018" w:type="pct"/>
            <w:noWrap w:val="0"/>
            <w:vAlign w:val="center"/>
          </w:tcPr>
          <w:p w14:paraId="1C557356">
            <w:pPr>
              <w:widowControl/>
              <w:spacing w:line="360" w:lineRule="auto"/>
              <w:jc w:val="center"/>
              <w:rPr>
                <w:rFonts w:hint="default" w:asciiTheme="minorEastAsia" w:hAnsiTheme="minorEastAsia" w:eastAsiaTheme="minorEastAsia" w:cstheme="minorEastAsia"/>
                <w:color w:val="auto"/>
                <w:kern w:val="0"/>
                <w:sz w:val="24"/>
                <w:szCs w:val="24"/>
                <w:highlight w:val="none"/>
                <w:lang w:val="en-US" w:eastAsia="zh-CN"/>
              </w:rPr>
            </w:pPr>
          </w:p>
        </w:tc>
        <w:tc>
          <w:tcPr>
            <w:tcW w:w="740" w:type="pct"/>
            <w:noWrap w:val="0"/>
            <w:vAlign w:val="center"/>
          </w:tcPr>
          <w:p w14:paraId="3D1A77A0">
            <w:pPr>
              <w:widowControl/>
              <w:spacing w:line="360" w:lineRule="auto"/>
              <w:jc w:val="center"/>
              <w:rPr>
                <w:rFonts w:hint="eastAsia" w:asciiTheme="minorEastAsia" w:hAnsiTheme="minorEastAsia" w:eastAsiaTheme="minorEastAsia" w:cstheme="minorEastAsia"/>
                <w:color w:val="auto"/>
                <w:kern w:val="0"/>
                <w:sz w:val="24"/>
                <w:szCs w:val="24"/>
                <w:highlight w:val="none"/>
                <w:lang w:val="en-US" w:eastAsia="zh-CN"/>
              </w:rPr>
            </w:pPr>
          </w:p>
        </w:tc>
        <w:tc>
          <w:tcPr>
            <w:tcW w:w="2023" w:type="pct"/>
            <w:noWrap w:val="0"/>
            <w:vAlign w:val="center"/>
          </w:tcPr>
          <w:p w14:paraId="5734960C">
            <w:pPr>
              <w:pStyle w:val="5"/>
              <w:pageBreakBefore w:val="0"/>
              <w:suppressLineNumbers w:val="0"/>
              <w:kinsoku/>
              <w:overflowPunct/>
              <w:topLinePunct w:val="0"/>
              <w:bidi w:val="0"/>
              <w:spacing w:before="0" w:beforeAutospacing="0" w:after="0" w:afterAutospacing="0" w:line="360" w:lineRule="auto"/>
              <w:ind w:left="0" w:leftChars="0" w:right="0" w:rightChars="0"/>
              <w:textAlignment w:val="auto"/>
              <w:rPr>
                <w:rFonts w:hint="default" w:asciiTheme="minorEastAsia" w:hAnsiTheme="minorEastAsia" w:eastAsiaTheme="minorEastAsia" w:cstheme="minorEastAsia"/>
                <w:color w:val="auto"/>
                <w:kern w:val="0"/>
                <w:sz w:val="24"/>
                <w:szCs w:val="24"/>
                <w:highlight w:val="none"/>
                <w:lang w:val="en-US"/>
              </w:rPr>
            </w:pPr>
            <w:r>
              <w:rPr>
                <w:rFonts w:hint="eastAsia" w:ascii="宋体" w:hAnsi="宋体" w:eastAsia="宋体" w:cs="宋体"/>
                <w:b w:val="0"/>
                <w:color w:val="auto"/>
                <w:kern w:val="2"/>
                <w:sz w:val="24"/>
                <w:szCs w:val="24"/>
                <w:highlight w:val="none"/>
                <w:lang w:val="en-US" w:eastAsia="zh-CN" w:bidi="ar-SA"/>
              </w:rPr>
              <w:t>报价基数以2965380.00元为暂定价，投标人按最高投标限价自行报总价及投标下浮率。</w:t>
            </w:r>
          </w:p>
        </w:tc>
      </w:tr>
      <w:tr w14:paraId="046BF5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88" w:hRule="atLeast"/>
        </w:trPr>
        <w:tc>
          <w:tcPr>
            <w:tcW w:w="278" w:type="pct"/>
            <w:noWrap w:val="0"/>
            <w:vAlign w:val="center"/>
          </w:tcPr>
          <w:p w14:paraId="72C307C4">
            <w:pPr>
              <w:widowControl/>
              <w:spacing w:line="360" w:lineRule="auto"/>
              <w:jc w:val="center"/>
              <w:rPr>
                <w:rFonts w:hint="default" w:asciiTheme="minorEastAsia" w:hAnsiTheme="minorEastAsia" w:eastAsiaTheme="minorEastAsia" w:cstheme="minorEastAsia"/>
                <w:color w:val="auto"/>
                <w:kern w:val="0"/>
                <w:sz w:val="24"/>
                <w:szCs w:val="24"/>
                <w:highlight w:val="none"/>
                <w:lang w:val="en-US" w:eastAsia="zh-CN"/>
              </w:rPr>
            </w:pPr>
            <w:r>
              <w:rPr>
                <w:rFonts w:hint="eastAsia" w:asciiTheme="minorEastAsia" w:hAnsiTheme="minorEastAsia" w:eastAsiaTheme="minorEastAsia" w:cstheme="minorEastAsia"/>
                <w:color w:val="auto"/>
                <w:kern w:val="0"/>
                <w:sz w:val="24"/>
                <w:szCs w:val="24"/>
                <w:highlight w:val="none"/>
                <w:lang w:val="en-US" w:eastAsia="zh-CN"/>
              </w:rPr>
              <w:t>3</w:t>
            </w:r>
          </w:p>
        </w:tc>
        <w:tc>
          <w:tcPr>
            <w:tcW w:w="938" w:type="pct"/>
            <w:noWrap w:val="0"/>
            <w:vAlign w:val="center"/>
          </w:tcPr>
          <w:p w14:paraId="54471EF6">
            <w:pPr>
              <w:widowControl/>
              <w:spacing w:line="360" w:lineRule="auto"/>
              <w:jc w:val="both"/>
              <w:rPr>
                <w:rFonts w:hint="eastAsia" w:asciiTheme="minorEastAsia" w:hAnsiTheme="minorEastAsia" w:eastAsiaTheme="minorEastAsia" w:cstheme="minorEastAsia"/>
                <w:color w:val="auto"/>
                <w:kern w:val="0"/>
                <w:sz w:val="24"/>
                <w:szCs w:val="24"/>
                <w:highlight w:val="none"/>
                <w:lang w:val="en-US" w:eastAsia="zh-CN"/>
              </w:rPr>
            </w:pPr>
            <w:r>
              <w:rPr>
                <w:rFonts w:hint="eastAsia" w:asciiTheme="minorEastAsia" w:hAnsiTheme="minorEastAsia" w:eastAsiaTheme="minorEastAsia" w:cstheme="minorEastAsia"/>
                <w:color w:val="auto"/>
                <w:kern w:val="0"/>
                <w:sz w:val="24"/>
                <w:szCs w:val="24"/>
                <w:highlight w:val="none"/>
                <w:lang w:val="en-US" w:eastAsia="zh-CN"/>
              </w:rPr>
              <w:t>预备费</w:t>
            </w:r>
          </w:p>
        </w:tc>
        <w:tc>
          <w:tcPr>
            <w:tcW w:w="1018" w:type="pct"/>
            <w:noWrap w:val="0"/>
            <w:vAlign w:val="center"/>
          </w:tcPr>
          <w:p w14:paraId="4CB0D3AE">
            <w:pPr>
              <w:widowControl/>
              <w:spacing w:line="360" w:lineRule="auto"/>
              <w:jc w:val="center"/>
              <w:rPr>
                <w:rFonts w:hint="default" w:asciiTheme="minorEastAsia" w:hAnsiTheme="minorEastAsia" w:eastAsiaTheme="minorEastAsia" w:cstheme="minorEastAsia"/>
                <w:color w:val="auto"/>
                <w:kern w:val="0"/>
                <w:sz w:val="24"/>
                <w:szCs w:val="24"/>
                <w:highlight w:val="none"/>
                <w:lang w:val="en-US" w:eastAsia="zh-CN"/>
              </w:rPr>
            </w:pPr>
            <w:r>
              <w:rPr>
                <w:rFonts w:hint="default" w:asciiTheme="minorEastAsia" w:hAnsiTheme="minorEastAsia" w:eastAsiaTheme="minorEastAsia" w:cstheme="minorEastAsia"/>
                <w:color w:val="auto"/>
                <w:kern w:val="0"/>
                <w:sz w:val="24"/>
                <w:szCs w:val="24"/>
                <w:highlight w:val="none"/>
                <w:lang w:val="en-US" w:eastAsia="zh-CN"/>
              </w:rPr>
              <w:t>150900.00</w:t>
            </w:r>
          </w:p>
        </w:tc>
        <w:tc>
          <w:tcPr>
            <w:tcW w:w="740" w:type="pct"/>
            <w:noWrap w:val="0"/>
            <w:vAlign w:val="center"/>
          </w:tcPr>
          <w:p w14:paraId="536D63B6">
            <w:pPr>
              <w:widowControl/>
              <w:spacing w:line="360" w:lineRule="auto"/>
              <w:jc w:val="center"/>
              <w:rPr>
                <w:rFonts w:hint="default" w:asciiTheme="minorEastAsia" w:hAnsiTheme="minorEastAsia" w:eastAsiaTheme="minorEastAsia" w:cstheme="minorEastAsia"/>
                <w:color w:val="auto"/>
                <w:kern w:val="0"/>
                <w:sz w:val="24"/>
                <w:szCs w:val="24"/>
                <w:highlight w:val="none"/>
                <w:lang w:val="en-US" w:eastAsia="zh-CN"/>
              </w:rPr>
            </w:pPr>
            <w:r>
              <w:rPr>
                <w:rFonts w:hint="eastAsia" w:asciiTheme="minorEastAsia" w:hAnsiTheme="minorEastAsia" w:eastAsiaTheme="minorEastAsia" w:cstheme="minorEastAsia"/>
                <w:color w:val="auto"/>
                <w:kern w:val="0"/>
                <w:sz w:val="24"/>
                <w:szCs w:val="24"/>
                <w:highlight w:val="none"/>
                <w:lang w:val="en-US" w:eastAsia="zh-CN"/>
              </w:rPr>
              <w:t>/</w:t>
            </w:r>
          </w:p>
        </w:tc>
        <w:tc>
          <w:tcPr>
            <w:tcW w:w="2023" w:type="pct"/>
            <w:noWrap w:val="0"/>
            <w:vAlign w:val="center"/>
          </w:tcPr>
          <w:p w14:paraId="5EB11084">
            <w:pPr>
              <w:pStyle w:val="5"/>
              <w:pageBreakBefore w:val="0"/>
              <w:suppressLineNumbers w:val="0"/>
              <w:kinsoku/>
              <w:overflowPunct/>
              <w:topLinePunct w:val="0"/>
              <w:bidi w:val="0"/>
              <w:spacing w:before="0" w:beforeAutospacing="0" w:after="0" w:afterAutospacing="0" w:line="360" w:lineRule="auto"/>
              <w:ind w:left="0" w:leftChars="0" w:right="0" w:rightChars="0"/>
              <w:textAlignment w:val="auto"/>
              <w:rPr>
                <w:rFonts w:hint="default" w:ascii="宋体" w:hAnsi="宋体" w:eastAsia="宋体" w:cs="宋体"/>
                <w:b w:val="0"/>
                <w:color w:val="auto"/>
                <w:kern w:val="2"/>
                <w:sz w:val="24"/>
                <w:szCs w:val="24"/>
                <w:highlight w:val="none"/>
                <w:lang w:val="en-US" w:eastAsia="zh-CN" w:bidi="ar-SA"/>
              </w:rPr>
            </w:pPr>
            <w:r>
              <w:rPr>
                <w:rFonts w:hint="eastAsia" w:ascii="宋体" w:hAnsi="宋体" w:eastAsia="宋体" w:cs="宋体"/>
                <w:b w:val="0"/>
                <w:color w:val="auto"/>
                <w:kern w:val="2"/>
                <w:sz w:val="24"/>
                <w:szCs w:val="24"/>
                <w:highlight w:val="none"/>
                <w:lang w:val="en-US" w:eastAsia="zh-CN" w:bidi="ar-SA"/>
              </w:rPr>
              <w:t>统一报价</w:t>
            </w:r>
          </w:p>
        </w:tc>
      </w:tr>
      <w:tr w14:paraId="3E8554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0" w:hRule="atLeast"/>
        </w:trPr>
        <w:tc>
          <w:tcPr>
            <w:tcW w:w="278" w:type="pct"/>
            <w:noWrap w:val="0"/>
            <w:vAlign w:val="center"/>
          </w:tcPr>
          <w:p w14:paraId="35033180">
            <w:pPr>
              <w:widowControl/>
              <w:spacing w:line="360" w:lineRule="auto"/>
              <w:jc w:val="center"/>
              <w:rPr>
                <w:rFonts w:hint="default" w:asciiTheme="minorEastAsia" w:hAnsiTheme="minorEastAsia" w:eastAsiaTheme="minorEastAsia" w:cstheme="minorEastAsia"/>
                <w:color w:val="auto"/>
                <w:kern w:val="0"/>
                <w:sz w:val="24"/>
                <w:szCs w:val="24"/>
                <w:highlight w:val="none"/>
                <w:lang w:val="en-US" w:eastAsia="zh-CN"/>
              </w:rPr>
            </w:pPr>
            <w:r>
              <w:rPr>
                <w:rFonts w:hint="eastAsia" w:asciiTheme="minorEastAsia" w:hAnsiTheme="minorEastAsia" w:eastAsiaTheme="minorEastAsia" w:cstheme="minorEastAsia"/>
                <w:color w:val="auto"/>
                <w:kern w:val="0"/>
                <w:sz w:val="24"/>
                <w:szCs w:val="24"/>
                <w:highlight w:val="none"/>
                <w:lang w:val="en-US" w:eastAsia="zh-CN"/>
              </w:rPr>
              <w:t>3</w:t>
            </w:r>
          </w:p>
        </w:tc>
        <w:tc>
          <w:tcPr>
            <w:tcW w:w="938" w:type="pct"/>
            <w:noWrap w:val="0"/>
            <w:vAlign w:val="center"/>
          </w:tcPr>
          <w:p w14:paraId="04B5440C">
            <w:pPr>
              <w:widowControl/>
              <w:spacing w:line="360" w:lineRule="auto"/>
              <w:jc w:val="center"/>
              <w:rPr>
                <w:rFonts w:hint="eastAsia" w:asciiTheme="minorEastAsia" w:hAnsiTheme="minorEastAsia" w:eastAsiaTheme="minorEastAsia" w:cstheme="minorEastAsia"/>
                <w:color w:val="auto"/>
                <w:kern w:val="0"/>
                <w:sz w:val="24"/>
                <w:szCs w:val="24"/>
                <w:highlight w:val="none"/>
              </w:rPr>
            </w:pPr>
            <w:r>
              <w:rPr>
                <w:rFonts w:hint="eastAsia" w:asciiTheme="minorEastAsia" w:hAnsiTheme="minorEastAsia" w:eastAsiaTheme="minorEastAsia" w:cstheme="minorEastAsia"/>
                <w:color w:val="auto"/>
                <w:kern w:val="0"/>
                <w:sz w:val="24"/>
                <w:szCs w:val="24"/>
                <w:highlight w:val="none"/>
              </w:rPr>
              <w:t>合计（1+</w:t>
            </w:r>
            <w:r>
              <w:rPr>
                <w:rFonts w:hint="eastAsia" w:asciiTheme="minorEastAsia" w:hAnsiTheme="minorEastAsia" w:eastAsiaTheme="minorEastAsia" w:cstheme="minorEastAsia"/>
                <w:color w:val="auto"/>
                <w:kern w:val="0"/>
                <w:sz w:val="24"/>
                <w:szCs w:val="24"/>
                <w:highlight w:val="none"/>
                <w:lang w:val="en-US" w:eastAsia="zh-CN"/>
              </w:rPr>
              <w:t>2+3</w:t>
            </w:r>
            <w:r>
              <w:rPr>
                <w:rFonts w:hint="eastAsia" w:asciiTheme="minorEastAsia" w:hAnsiTheme="minorEastAsia" w:eastAsiaTheme="minorEastAsia" w:cstheme="minorEastAsia"/>
                <w:color w:val="auto"/>
                <w:kern w:val="0"/>
                <w:sz w:val="24"/>
                <w:szCs w:val="24"/>
                <w:highlight w:val="none"/>
              </w:rPr>
              <w:t>）</w:t>
            </w:r>
          </w:p>
        </w:tc>
        <w:tc>
          <w:tcPr>
            <w:tcW w:w="1018" w:type="pct"/>
            <w:noWrap w:val="0"/>
            <w:vAlign w:val="center"/>
          </w:tcPr>
          <w:p w14:paraId="33F55B31">
            <w:pPr>
              <w:widowControl/>
              <w:spacing w:line="360" w:lineRule="auto"/>
              <w:jc w:val="center"/>
              <w:rPr>
                <w:rFonts w:hint="eastAsia" w:asciiTheme="minorEastAsia" w:hAnsiTheme="minorEastAsia" w:eastAsiaTheme="minorEastAsia" w:cstheme="minorEastAsia"/>
                <w:color w:val="auto"/>
                <w:kern w:val="0"/>
                <w:sz w:val="24"/>
                <w:szCs w:val="24"/>
                <w:highlight w:val="none"/>
              </w:rPr>
            </w:pPr>
          </w:p>
        </w:tc>
        <w:tc>
          <w:tcPr>
            <w:tcW w:w="740" w:type="pct"/>
            <w:noWrap w:val="0"/>
            <w:vAlign w:val="center"/>
          </w:tcPr>
          <w:p w14:paraId="1B6F54FD">
            <w:pPr>
              <w:widowControl/>
              <w:spacing w:line="360" w:lineRule="auto"/>
              <w:jc w:val="center"/>
              <w:rPr>
                <w:rFonts w:hint="eastAsia" w:asciiTheme="minorEastAsia" w:hAnsiTheme="minorEastAsia" w:eastAsiaTheme="minorEastAsia" w:cstheme="minorEastAsia"/>
                <w:color w:val="auto"/>
                <w:kern w:val="0"/>
                <w:sz w:val="24"/>
                <w:szCs w:val="24"/>
                <w:highlight w:val="none"/>
                <w:lang w:val="en-US" w:eastAsia="zh-CN"/>
              </w:rPr>
            </w:pPr>
            <w:r>
              <w:rPr>
                <w:rFonts w:hint="eastAsia" w:asciiTheme="minorEastAsia" w:hAnsiTheme="minorEastAsia" w:eastAsiaTheme="minorEastAsia" w:cstheme="minorEastAsia"/>
                <w:color w:val="auto"/>
                <w:kern w:val="0"/>
                <w:sz w:val="24"/>
                <w:szCs w:val="24"/>
                <w:highlight w:val="none"/>
                <w:lang w:val="en-US" w:eastAsia="zh-CN"/>
              </w:rPr>
              <w:t>/</w:t>
            </w:r>
          </w:p>
        </w:tc>
        <w:tc>
          <w:tcPr>
            <w:tcW w:w="2023" w:type="pct"/>
            <w:noWrap w:val="0"/>
            <w:vAlign w:val="center"/>
          </w:tcPr>
          <w:p w14:paraId="7D14BC4D">
            <w:pPr>
              <w:widowControl/>
              <w:spacing w:line="360" w:lineRule="auto"/>
              <w:jc w:val="left"/>
              <w:rPr>
                <w:rFonts w:hint="eastAsia" w:asciiTheme="minorEastAsia" w:hAnsiTheme="minorEastAsia" w:eastAsiaTheme="minorEastAsia" w:cstheme="minorEastAsia"/>
                <w:color w:val="auto"/>
                <w:kern w:val="0"/>
                <w:sz w:val="24"/>
                <w:szCs w:val="24"/>
                <w:highlight w:val="none"/>
                <w:lang w:val="en-US" w:eastAsia="zh-CN"/>
              </w:rPr>
            </w:pPr>
            <w:r>
              <w:rPr>
                <w:rFonts w:hint="eastAsia" w:asciiTheme="minorEastAsia" w:hAnsiTheme="minorEastAsia" w:eastAsiaTheme="minorEastAsia" w:cstheme="minorEastAsia"/>
                <w:color w:val="auto"/>
                <w:kern w:val="0"/>
                <w:sz w:val="24"/>
                <w:szCs w:val="24"/>
                <w:highlight w:val="none"/>
                <w:lang w:val="en-US" w:eastAsia="zh-CN"/>
              </w:rPr>
              <w:t>/</w:t>
            </w:r>
          </w:p>
        </w:tc>
      </w:tr>
    </w:tbl>
    <w:p w14:paraId="511FE1D8">
      <w:pPr>
        <w:pStyle w:val="35"/>
        <w:spacing w:line="360" w:lineRule="auto"/>
        <w:rPr>
          <w:rFonts w:ascii="宋体" w:hAnsi="宋体" w:cs="宋体"/>
          <w:color w:val="auto"/>
          <w:sz w:val="24"/>
          <w:highlight w:val="none"/>
          <w:lang w:val="zh-CN"/>
        </w:rPr>
      </w:pPr>
    </w:p>
    <w:p w14:paraId="766CC5EE">
      <w:pPr>
        <w:pageBreakBefore w:val="0"/>
        <w:kinsoku/>
        <w:wordWrap w:val="0"/>
        <w:overflowPunct/>
        <w:topLinePunct w:val="0"/>
        <w:bidi w:val="0"/>
        <w:adjustRightInd w:val="0"/>
        <w:snapToGrid w:val="0"/>
        <w:spacing w:line="360" w:lineRule="auto"/>
        <w:textAlignment w:val="auto"/>
        <w:rPr>
          <w:rFonts w:hint="eastAsia" w:ascii="宋体" w:hAnsi="宋体" w:eastAsia="宋体" w:cs="宋体"/>
          <w:snapToGrid w:val="0"/>
          <w:color w:val="auto"/>
          <w:sz w:val="24"/>
          <w:szCs w:val="24"/>
          <w:highlight w:val="none"/>
        </w:rPr>
      </w:pPr>
      <w:r>
        <w:rPr>
          <w:rFonts w:hint="eastAsia" w:ascii="宋体" w:hAnsi="宋体" w:eastAsia="宋体" w:cs="宋体"/>
          <w:color w:val="auto"/>
          <w:szCs w:val="21"/>
          <w:highlight w:val="none"/>
        </w:rPr>
        <w:t>注：投标报价、</w:t>
      </w:r>
      <w:r>
        <w:rPr>
          <w:rFonts w:hint="eastAsia" w:ascii="宋体" w:hAnsi="宋体" w:eastAsia="宋体" w:cs="宋体"/>
          <w:color w:val="auto"/>
          <w:szCs w:val="21"/>
          <w:highlight w:val="none"/>
          <w:lang w:eastAsia="zh-CN"/>
        </w:rPr>
        <w:t>投标下浮</w:t>
      </w:r>
      <w:r>
        <w:rPr>
          <w:rFonts w:hint="eastAsia" w:ascii="宋体" w:hAnsi="宋体" w:eastAsia="宋体" w:cs="宋体"/>
          <w:color w:val="auto"/>
          <w:szCs w:val="21"/>
          <w:highlight w:val="none"/>
        </w:rPr>
        <w:t>率均</w:t>
      </w:r>
      <w:r>
        <w:rPr>
          <w:rFonts w:hint="eastAsia" w:ascii="宋体" w:hAnsi="宋体" w:eastAsia="宋体" w:cs="宋体"/>
          <w:snapToGrid w:val="0"/>
          <w:color w:val="auto"/>
          <w:sz w:val="24"/>
          <w:szCs w:val="24"/>
          <w:highlight w:val="none"/>
        </w:rPr>
        <w:t>按“四舍五入”原则精确到两位小数，建安工程费投标报价=计算基数×（1-下浮率）。</w:t>
      </w:r>
    </w:p>
    <w:p w14:paraId="51DD2D3A">
      <w:pPr>
        <w:spacing w:line="360" w:lineRule="auto"/>
        <w:outlineLvl w:val="9"/>
        <w:rPr>
          <w:rFonts w:hint="eastAsia" w:asciiTheme="minorEastAsia" w:hAnsiTheme="minorEastAsia" w:eastAsiaTheme="minorEastAsia" w:cstheme="minorEastAsia"/>
          <w:color w:val="auto"/>
          <w:highlight w:val="none"/>
        </w:rPr>
      </w:pPr>
    </w:p>
    <w:p w14:paraId="3223CC57">
      <w:pPr>
        <w:wordWrap w:val="0"/>
        <w:adjustRightInd w:val="0"/>
        <w:snapToGrid w:val="0"/>
        <w:spacing w:line="360" w:lineRule="auto"/>
        <w:jc w:val="right"/>
        <w:rPr>
          <w:rFonts w:hint="eastAsia" w:ascii="宋体" w:hAnsi="宋体" w:eastAsia="宋体" w:cs="宋体"/>
          <w:snapToGrid w:val="0"/>
          <w:color w:val="auto"/>
          <w:kern w:val="0"/>
          <w:sz w:val="24"/>
          <w:szCs w:val="24"/>
          <w:highlight w:val="none"/>
        </w:rPr>
      </w:pPr>
      <w:r>
        <w:rPr>
          <w:rFonts w:hint="eastAsia" w:asciiTheme="minorEastAsia" w:hAnsiTheme="minorEastAsia" w:eastAsiaTheme="minorEastAsia" w:cstheme="minorEastAsia"/>
          <w:snapToGrid w:val="0"/>
          <w:color w:val="auto"/>
          <w:kern w:val="0"/>
          <w:szCs w:val="24"/>
          <w:highlight w:val="none"/>
        </w:rPr>
        <w:t xml:space="preserve">   </w:t>
      </w:r>
      <w:r>
        <w:rPr>
          <w:rFonts w:hint="eastAsia" w:ascii="宋体" w:hAnsi="宋体" w:eastAsia="宋体" w:cs="宋体"/>
          <w:snapToGrid w:val="0"/>
          <w:color w:val="auto"/>
          <w:kern w:val="0"/>
          <w:sz w:val="24"/>
          <w:szCs w:val="24"/>
          <w:highlight w:val="none"/>
        </w:rPr>
        <w:t>投标人：</w:t>
      </w:r>
      <w:r>
        <w:rPr>
          <w:rFonts w:hint="eastAsia" w:ascii="宋体" w:hAnsi="宋体" w:eastAsia="宋体" w:cs="宋体"/>
          <w:snapToGrid w:val="0"/>
          <w:color w:val="auto"/>
          <w:kern w:val="0"/>
          <w:sz w:val="24"/>
          <w:szCs w:val="24"/>
          <w:highlight w:val="none"/>
          <w:u w:val="single"/>
        </w:rPr>
        <w:t xml:space="preserve">                              </w:t>
      </w:r>
      <w:r>
        <w:rPr>
          <w:rFonts w:hint="eastAsia" w:ascii="宋体" w:hAnsi="宋体" w:eastAsia="宋体" w:cs="宋体"/>
          <w:snapToGrid w:val="0"/>
          <w:color w:val="auto"/>
          <w:kern w:val="0"/>
          <w:sz w:val="24"/>
          <w:szCs w:val="24"/>
          <w:highlight w:val="none"/>
        </w:rPr>
        <w:t>（盖单位章）</w:t>
      </w:r>
    </w:p>
    <w:p w14:paraId="759658B8">
      <w:pPr>
        <w:wordWrap w:val="0"/>
        <w:adjustRightInd w:val="0"/>
        <w:snapToGrid w:val="0"/>
        <w:spacing w:line="360" w:lineRule="auto"/>
        <w:jc w:val="right"/>
        <w:rPr>
          <w:rFonts w:hint="eastAsia" w:ascii="宋体" w:hAnsi="宋体" w:eastAsia="宋体" w:cs="宋体"/>
          <w:snapToGrid w:val="0"/>
          <w:color w:val="auto"/>
          <w:kern w:val="0"/>
          <w:sz w:val="24"/>
          <w:szCs w:val="24"/>
          <w:highlight w:val="none"/>
        </w:rPr>
      </w:pPr>
    </w:p>
    <w:p w14:paraId="5EFD5C53">
      <w:pPr>
        <w:wordWrap w:val="0"/>
        <w:adjustRightInd w:val="0"/>
        <w:snapToGrid w:val="0"/>
        <w:spacing w:line="360" w:lineRule="auto"/>
        <w:ind w:firstLine="480" w:firstLineChars="200"/>
        <w:jc w:val="right"/>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法定代表人或其委托代理人：</w:t>
      </w:r>
      <w:r>
        <w:rPr>
          <w:rFonts w:hint="eastAsia" w:ascii="宋体" w:hAnsi="宋体" w:eastAsia="宋体" w:cs="宋体"/>
          <w:snapToGrid w:val="0"/>
          <w:color w:val="auto"/>
          <w:kern w:val="0"/>
          <w:sz w:val="24"/>
          <w:szCs w:val="24"/>
          <w:highlight w:val="none"/>
          <w:u w:val="single"/>
        </w:rPr>
        <w:t xml:space="preserve">          </w:t>
      </w:r>
      <w:r>
        <w:rPr>
          <w:rFonts w:hint="eastAsia" w:ascii="宋体" w:hAnsi="宋体" w:eastAsia="宋体" w:cs="宋体"/>
          <w:snapToGrid w:val="0"/>
          <w:color w:val="auto"/>
          <w:kern w:val="0"/>
          <w:sz w:val="24"/>
          <w:szCs w:val="24"/>
          <w:highlight w:val="none"/>
        </w:rPr>
        <w:t>（签字或盖章）</w:t>
      </w:r>
    </w:p>
    <w:p w14:paraId="2827471C">
      <w:pPr>
        <w:wordWrap w:val="0"/>
        <w:adjustRightInd w:val="0"/>
        <w:snapToGrid w:val="0"/>
        <w:spacing w:line="360" w:lineRule="auto"/>
        <w:ind w:firstLine="480" w:firstLineChars="200"/>
        <w:jc w:val="right"/>
        <w:rPr>
          <w:rFonts w:hint="eastAsia" w:ascii="宋体" w:hAnsi="宋体" w:eastAsia="宋体" w:cs="宋体"/>
          <w:snapToGrid w:val="0"/>
          <w:color w:val="auto"/>
          <w:kern w:val="0"/>
          <w:sz w:val="24"/>
          <w:szCs w:val="24"/>
          <w:highlight w:val="none"/>
        </w:rPr>
      </w:pPr>
    </w:p>
    <w:p w14:paraId="3A0CC27B">
      <w:pPr>
        <w:spacing w:line="360" w:lineRule="auto"/>
        <w:rPr>
          <w:rFonts w:hint="eastAsia" w:asciiTheme="minorEastAsia" w:hAnsiTheme="minorEastAsia" w:eastAsiaTheme="minorEastAsia" w:cstheme="minorEastAsia"/>
          <w:color w:val="auto"/>
          <w:szCs w:val="24"/>
          <w:highlight w:val="none"/>
        </w:rPr>
        <w:sectPr>
          <w:endnotePr>
            <w:numFmt w:val="decimal"/>
          </w:endnotePr>
          <w:pgSz w:w="11905" w:h="16838"/>
          <w:pgMar w:top="1134" w:right="1134" w:bottom="1134" w:left="1134" w:header="850" w:footer="992" w:gutter="0"/>
          <w:pgNumType w:fmt="decimal"/>
          <w:cols w:space="0" w:num="1"/>
          <w:rtlGutter w:val="0"/>
          <w:docGrid w:linePitch="327" w:charSpace="0"/>
        </w:sectPr>
      </w:pPr>
      <w:r>
        <w:rPr>
          <w:rFonts w:hint="eastAsia" w:ascii="宋体" w:hAnsi="宋体" w:eastAsia="宋体" w:cs="宋体"/>
          <w:snapToGrid w:val="0"/>
          <w:color w:val="auto"/>
          <w:kern w:val="0"/>
          <w:sz w:val="24"/>
          <w:szCs w:val="24"/>
          <w:highlight w:val="none"/>
        </w:rPr>
        <w:t xml:space="preserve">                                       </w:t>
      </w:r>
      <w:r>
        <w:rPr>
          <w:rFonts w:hint="eastAsia" w:ascii="宋体" w:hAnsi="宋体" w:eastAsia="宋体" w:cs="宋体"/>
          <w:snapToGrid w:val="0"/>
          <w:color w:val="auto"/>
          <w:kern w:val="0"/>
          <w:sz w:val="24"/>
          <w:szCs w:val="24"/>
          <w:highlight w:val="none"/>
          <w:u w:val="single"/>
        </w:rPr>
        <w:t xml:space="preserve">       </w:t>
      </w:r>
      <w:r>
        <w:rPr>
          <w:rFonts w:hint="eastAsia" w:ascii="宋体" w:hAnsi="宋体" w:eastAsia="宋体" w:cs="宋体"/>
          <w:snapToGrid w:val="0"/>
          <w:color w:val="auto"/>
          <w:kern w:val="0"/>
          <w:sz w:val="24"/>
          <w:szCs w:val="24"/>
          <w:highlight w:val="none"/>
        </w:rPr>
        <w:t>年</w:t>
      </w:r>
      <w:r>
        <w:rPr>
          <w:rFonts w:hint="eastAsia" w:ascii="宋体" w:hAnsi="宋体" w:eastAsia="宋体" w:cs="宋体"/>
          <w:snapToGrid w:val="0"/>
          <w:color w:val="auto"/>
          <w:kern w:val="0"/>
          <w:sz w:val="24"/>
          <w:szCs w:val="24"/>
          <w:highlight w:val="none"/>
          <w:u w:val="single"/>
        </w:rPr>
        <w:t xml:space="preserve">     </w:t>
      </w:r>
      <w:r>
        <w:rPr>
          <w:rFonts w:hint="eastAsia" w:ascii="宋体" w:hAnsi="宋体" w:eastAsia="宋体" w:cs="宋体"/>
          <w:snapToGrid w:val="0"/>
          <w:color w:val="auto"/>
          <w:kern w:val="0"/>
          <w:sz w:val="24"/>
          <w:szCs w:val="24"/>
          <w:highlight w:val="none"/>
        </w:rPr>
        <w:t>月</w:t>
      </w:r>
      <w:r>
        <w:rPr>
          <w:rFonts w:hint="eastAsia" w:ascii="宋体" w:hAnsi="宋体" w:eastAsia="宋体" w:cs="宋体"/>
          <w:snapToGrid w:val="0"/>
          <w:color w:val="auto"/>
          <w:kern w:val="0"/>
          <w:sz w:val="24"/>
          <w:szCs w:val="24"/>
          <w:highlight w:val="none"/>
          <w:u w:val="single"/>
        </w:rPr>
        <w:t xml:space="preserve">     </w:t>
      </w:r>
      <w:r>
        <w:rPr>
          <w:rFonts w:hint="eastAsia" w:ascii="宋体" w:hAnsi="宋体" w:eastAsia="宋体" w:cs="宋体"/>
          <w:snapToGrid w:val="0"/>
          <w:color w:val="auto"/>
          <w:kern w:val="0"/>
          <w:sz w:val="24"/>
          <w:szCs w:val="24"/>
          <w:highlight w:val="none"/>
        </w:rPr>
        <w:t>日</w:t>
      </w:r>
    </w:p>
    <w:p w14:paraId="769EA550">
      <w:pPr>
        <w:pStyle w:val="3"/>
        <w:spacing w:before="120" w:line="360" w:lineRule="auto"/>
        <w:rPr>
          <w:rStyle w:val="63"/>
          <w:rFonts w:hint="eastAsia" w:asciiTheme="minorEastAsia" w:hAnsiTheme="minorEastAsia" w:eastAsiaTheme="minorEastAsia" w:cstheme="minorEastAsia"/>
          <w:color w:val="auto"/>
          <w:sz w:val="24"/>
          <w:szCs w:val="24"/>
          <w:highlight w:val="none"/>
        </w:rPr>
      </w:pPr>
      <w:bookmarkStart w:id="517" w:name="_Toc26662"/>
      <w:bookmarkStart w:id="518" w:name="_Toc28529"/>
      <w:bookmarkStart w:id="519" w:name="_Toc20987"/>
      <w:bookmarkStart w:id="520" w:name="_Toc919"/>
      <w:bookmarkStart w:id="521" w:name="_Toc21928"/>
      <w:bookmarkStart w:id="522" w:name="_Toc1017"/>
      <w:bookmarkStart w:id="523" w:name="_Toc32555"/>
      <w:r>
        <w:rPr>
          <w:rStyle w:val="63"/>
          <w:rFonts w:hint="eastAsia" w:asciiTheme="minorEastAsia" w:hAnsiTheme="minorEastAsia" w:eastAsiaTheme="minorEastAsia" w:cstheme="minorEastAsia"/>
          <w:color w:val="auto"/>
          <w:sz w:val="24"/>
          <w:szCs w:val="24"/>
          <w:highlight w:val="none"/>
        </w:rPr>
        <w:t>格式三 各项</w:t>
      </w:r>
      <w:r>
        <w:rPr>
          <w:rFonts w:hint="eastAsia" w:asciiTheme="minorEastAsia" w:hAnsiTheme="minorEastAsia" w:eastAsiaTheme="minorEastAsia" w:cstheme="minorEastAsia"/>
          <w:b/>
          <w:bCs/>
          <w:color w:val="auto"/>
          <w:szCs w:val="24"/>
          <w:highlight w:val="none"/>
        </w:rPr>
        <w:t>承诺</w:t>
      </w:r>
      <w:r>
        <w:rPr>
          <w:rStyle w:val="63"/>
          <w:rFonts w:hint="eastAsia" w:asciiTheme="minorEastAsia" w:hAnsiTheme="minorEastAsia" w:eastAsiaTheme="minorEastAsia" w:cstheme="minorEastAsia"/>
          <w:color w:val="auto"/>
          <w:sz w:val="24"/>
          <w:szCs w:val="24"/>
          <w:highlight w:val="none"/>
        </w:rPr>
        <w:t>一览表</w:t>
      </w:r>
      <w:bookmarkEnd w:id="515"/>
      <w:bookmarkEnd w:id="516"/>
      <w:bookmarkEnd w:id="517"/>
      <w:bookmarkEnd w:id="518"/>
      <w:bookmarkEnd w:id="519"/>
      <w:bookmarkEnd w:id="520"/>
    </w:p>
    <w:bookmarkEnd w:id="521"/>
    <w:bookmarkEnd w:id="522"/>
    <w:bookmarkEnd w:id="523"/>
    <w:p w14:paraId="2507BC48">
      <w:pPr>
        <w:spacing w:line="360" w:lineRule="auto"/>
        <w:jc w:val="center"/>
        <w:rPr>
          <w:rFonts w:hint="eastAsia" w:asciiTheme="minorEastAsia" w:hAnsiTheme="minorEastAsia" w:eastAsiaTheme="minorEastAsia" w:cstheme="minorEastAsia"/>
          <w:b/>
          <w:bCs/>
          <w:color w:val="auto"/>
          <w:szCs w:val="24"/>
          <w:highlight w:val="none"/>
        </w:rPr>
      </w:pPr>
      <w:bookmarkStart w:id="524" w:name="_Toc20729"/>
      <w:bookmarkStart w:id="525" w:name="_Toc21521"/>
      <w:bookmarkStart w:id="526" w:name="_Toc30877"/>
      <w:bookmarkStart w:id="527" w:name="_Toc39136365"/>
      <w:bookmarkStart w:id="528" w:name="_Toc16438"/>
      <w:bookmarkStart w:id="529" w:name="_Toc18136"/>
      <w:bookmarkStart w:id="530" w:name="_Toc15279"/>
      <w:bookmarkStart w:id="531" w:name="_Toc31113"/>
      <w:r>
        <w:rPr>
          <w:rFonts w:hint="eastAsia" w:asciiTheme="minorEastAsia" w:hAnsiTheme="minorEastAsia" w:eastAsiaTheme="minorEastAsia" w:cstheme="minorEastAsia"/>
          <w:b/>
          <w:bCs/>
          <w:color w:val="auto"/>
          <w:szCs w:val="24"/>
          <w:highlight w:val="none"/>
        </w:rPr>
        <w:t>各项承诺一览表</w:t>
      </w:r>
      <w:bookmarkEnd w:id="524"/>
      <w:bookmarkEnd w:id="525"/>
      <w:bookmarkEnd w:id="526"/>
      <w:bookmarkEnd w:id="527"/>
    </w:p>
    <w:bookmarkEnd w:id="528"/>
    <w:bookmarkEnd w:id="529"/>
    <w:bookmarkEnd w:id="530"/>
    <w:bookmarkEnd w:id="531"/>
    <w:tbl>
      <w:tblPr>
        <w:tblStyle w:val="24"/>
        <w:tblW w:w="975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433"/>
        <w:gridCol w:w="1821"/>
        <w:gridCol w:w="2122"/>
        <w:gridCol w:w="5383"/>
      </w:tblGrid>
      <w:tr w14:paraId="437919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433" w:type="dxa"/>
            <w:noWrap w:val="0"/>
            <w:vAlign w:val="top"/>
          </w:tcPr>
          <w:p w14:paraId="28699F17">
            <w:pPr>
              <w:pStyle w:val="40"/>
              <w:spacing w:line="360" w:lineRule="auto"/>
              <w:jc w:val="center"/>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序号</w:t>
            </w:r>
          </w:p>
        </w:tc>
        <w:tc>
          <w:tcPr>
            <w:tcW w:w="1821" w:type="dxa"/>
            <w:noWrap w:val="0"/>
            <w:vAlign w:val="top"/>
          </w:tcPr>
          <w:p w14:paraId="31A8938A">
            <w:pPr>
              <w:pStyle w:val="40"/>
              <w:spacing w:line="360" w:lineRule="auto"/>
              <w:jc w:val="center"/>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承诺标题</w:t>
            </w:r>
          </w:p>
        </w:tc>
        <w:tc>
          <w:tcPr>
            <w:tcW w:w="2122" w:type="dxa"/>
            <w:noWrap w:val="0"/>
            <w:vAlign w:val="top"/>
          </w:tcPr>
          <w:p w14:paraId="0723CADE">
            <w:pPr>
              <w:pStyle w:val="40"/>
              <w:spacing w:line="360" w:lineRule="auto"/>
              <w:jc w:val="center"/>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承诺内容</w:t>
            </w:r>
          </w:p>
        </w:tc>
        <w:tc>
          <w:tcPr>
            <w:tcW w:w="5383" w:type="dxa"/>
            <w:tcBorders>
              <w:bottom w:val="single" w:color="auto" w:sz="4" w:space="0"/>
            </w:tcBorders>
            <w:noWrap w:val="0"/>
            <w:vAlign w:val="top"/>
          </w:tcPr>
          <w:p w14:paraId="52D24AEA">
            <w:pPr>
              <w:pStyle w:val="40"/>
              <w:spacing w:line="360" w:lineRule="auto"/>
              <w:jc w:val="center"/>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违约承诺</w:t>
            </w:r>
          </w:p>
        </w:tc>
      </w:tr>
      <w:tr w14:paraId="600DB2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433" w:type="dxa"/>
            <w:noWrap w:val="0"/>
            <w:vAlign w:val="center"/>
          </w:tcPr>
          <w:p w14:paraId="509D0026">
            <w:pPr>
              <w:pStyle w:val="40"/>
              <w:spacing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p>
        </w:tc>
        <w:tc>
          <w:tcPr>
            <w:tcW w:w="1821" w:type="dxa"/>
            <w:noWrap w:val="0"/>
            <w:vAlign w:val="center"/>
          </w:tcPr>
          <w:p w14:paraId="7004AB1D">
            <w:pPr>
              <w:pStyle w:val="65"/>
              <w:spacing w:line="360" w:lineRule="auto"/>
              <w:ind w:firstLine="0" w:firstLine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对招标文件条款自愿接受承诺书</w:t>
            </w:r>
          </w:p>
        </w:tc>
        <w:tc>
          <w:tcPr>
            <w:tcW w:w="2122" w:type="dxa"/>
            <w:noWrap w:val="0"/>
            <w:vAlign w:val="center"/>
          </w:tcPr>
          <w:p w14:paraId="721EE92F">
            <w:pPr>
              <w:pStyle w:val="65"/>
              <w:spacing w:line="360" w:lineRule="auto"/>
              <w:ind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我方保证接受招标文件的所有条款，响应招标文件的所有要求，并同意招标文件为施工承包合同的组成部分</w:t>
            </w:r>
          </w:p>
        </w:tc>
        <w:tc>
          <w:tcPr>
            <w:tcW w:w="5383" w:type="dxa"/>
            <w:tcBorders>
              <w:tr2bl w:val="single" w:color="auto" w:sz="4" w:space="0"/>
            </w:tcBorders>
            <w:noWrap w:val="0"/>
            <w:vAlign w:val="center"/>
          </w:tcPr>
          <w:p w14:paraId="41A7D528">
            <w:pPr>
              <w:pStyle w:val="65"/>
              <w:spacing w:line="360" w:lineRule="auto"/>
              <w:ind w:firstLine="420"/>
              <w:rPr>
                <w:rFonts w:hint="eastAsia" w:ascii="宋体" w:hAnsi="宋体" w:eastAsia="宋体" w:cs="宋体"/>
                <w:color w:val="auto"/>
                <w:sz w:val="21"/>
                <w:szCs w:val="21"/>
                <w:highlight w:val="none"/>
              </w:rPr>
            </w:pPr>
          </w:p>
        </w:tc>
      </w:tr>
      <w:tr w14:paraId="67A6AF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433" w:type="dxa"/>
            <w:noWrap w:val="0"/>
            <w:vAlign w:val="center"/>
          </w:tcPr>
          <w:p w14:paraId="73BC4748">
            <w:pPr>
              <w:pStyle w:val="40"/>
              <w:spacing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w:t>
            </w:r>
          </w:p>
        </w:tc>
        <w:tc>
          <w:tcPr>
            <w:tcW w:w="1821" w:type="dxa"/>
            <w:noWrap w:val="0"/>
            <w:vAlign w:val="center"/>
          </w:tcPr>
          <w:p w14:paraId="0BB5AD2B">
            <w:pPr>
              <w:pStyle w:val="65"/>
              <w:wordWrap w:val="0"/>
              <w:adjustRightInd w:val="0"/>
              <w:snapToGrid w:val="0"/>
              <w:spacing w:line="360" w:lineRule="auto"/>
              <w:ind w:firstLine="0" w:firstLineChars="0"/>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无禁止投标</w:t>
            </w:r>
          </w:p>
          <w:p w14:paraId="25B052BF">
            <w:pPr>
              <w:pStyle w:val="65"/>
              <w:wordWrap w:val="0"/>
              <w:adjustRightInd w:val="0"/>
              <w:snapToGrid w:val="0"/>
              <w:spacing w:line="360" w:lineRule="auto"/>
              <w:ind w:firstLine="0" w:firstLineChars="0"/>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情形的承诺</w:t>
            </w:r>
          </w:p>
        </w:tc>
        <w:tc>
          <w:tcPr>
            <w:tcW w:w="2122" w:type="dxa"/>
            <w:noWrap w:val="0"/>
            <w:vAlign w:val="center"/>
          </w:tcPr>
          <w:p w14:paraId="3D971B22">
            <w:pPr>
              <w:pStyle w:val="65"/>
              <w:wordWrap w:val="0"/>
              <w:adjustRightInd w:val="0"/>
              <w:snapToGrid w:val="0"/>
              <w:spacing w:line="360" w:lineRule="auto"/>
              <w:ind w:firstLine="420"/>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我方不存在招标文件第一章第三节第</w:t>
            </w:r>
            <w:r>
              <w:rPr>
                <w:rFonts w:hint="eastAsia" w:ascii="宋体" w:hAnsi="宋体" w:eastAsia="宋体" w:cs="宋体"/>
                <w:b/>
                <w:bCs/>
                <w:snapToGrid w:val="0"/>
                <w:color w:val="auto"/>
                <w:kern w:val="0"/>
                <w:sz w:val="21"/>
                <w:szCs w:val="21"/>
                <w:highlight w:val="none"/>
              </w:rPr>
              <w:t>2.4</w:t>
            </w:r>
            <w:r>
              <w:rPr>
                <w:rFonts w:hint="eastAsia" w:ascii="宋体" w:hAnsi="宋体" w:eastAsia="宋体" w:cs="宋体"/>
                <w:snapToGrid w:val="0"/>
                <w:color w:val="auto"/>
                <w:kern w:val="0"/>
                <w:sz w:val="21"/>
                <w:szCs w:val="21"/>
                <w:highlight w:val="none"/>
              </w:rPr>
              <w:t>条“禁止投标条款”规定的任何一种情形。</w:t>
            </w:r>
          </w:p>
        </w:tc>
        <w:tc>
          <w:tcPr>
            <w:tcW w:w="5383" w:type="dxa"/>
            <w:noWrap w:val="0"/>
            <w:vAlign w:val="center"/>
          </w:tcPr>
          <w:p w14:paraId="13673D1C">
            <w:pPr>
              <w:pStyle w:val="65"/>
              <w:wordWrap w:val="0"/>
              <w:adjustRightInd w:val="0"/>
              <w:snapToGrid w:val="0"/>
              <w:spacing w:line="360" w:lineRule="auto"/>
              <w:ind w:firstLine="420"/>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如果我方有招标文件第一章第三节第</w:t>
            </w:r>
            <w:r>
              <w:rPr>
                <w:rFonts w:hint="eastAsia" w:ascii="宋体" w:hAnsi="宋体" w:eastAsia="宋体" w:cs="宋体"/>
                <w:b/>
                <w:bCs/>
                <w:snapToGrid w:val="0"/>
                <w:color w:val="auto"/>
                <w:kern w:val="0"/>
                <w:sz w:val="21"/>
                <w:szCs w:val="21"/>
                <w:highlight w:val="none"/>
              </w:rPr>
              <w:t>2.4</w:t>
            </w:r>
            <w:r>
              <w:rPr>
                <w:rFonts w:hint="eastAsia" w:ascii="宋体" w:hAnsi="宋体" w:eastAsia="宋体" w:cs="宋体"/>
                <w:snapToGrid w:val="0"/>
                <w:color w:val="auto"/>
                <w:kern w:val="0"/>
                <w:sz w:val="21"/>
                <w:szCs w:val="21"/>
                <w:highlight w:val="none"/>
              </w:rPr>
              <w:t>条“禁止投标条款”规定的任何一种情形，我方接受招标人或其授权的招标代理机构或其组建的评标委员会依据招标文件作出的相应处理以及有关监督部门作出的行政处罚，并承担由此引起的一切法律后果。</w:t>
            </w:r>
          </w:p>
        </w:tc>
      </w:tr>
      <w:tr w14:paraId="24A5BE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433" w:type="dxa"/>
            <w:noWrap w:val="0"/>
            <w:vAlign w:val="center"/>
          </w:tcPr>
          <w:p w14:paraId="552394F2">
            <w:pPr>
              <w:pStyle w:val="40"/>
              <w:spacing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w:t>
            </w:r>
          </w:p>
        </w:tc>
        <w:tc>
          <w:tcPr>
            <w:tcW w:w="1821" w:type="dxa"/>
            <w:noWrap w:val="0"/>
            <w:vAlign w:val="center"/>
          </w:tcPr>
          <w:p w14:paraId="2C90CA06">
            <w:pPr>
              <w:pStyle w:val="65"/>
              <w:wordWrap w:val="0"/>
              <w:adjustRightInd w:val="0"/>
              <w:snapToGrid w:val="0"/>
              <w:spacing w:line="360" w:lineRule="auto"/>
              <w:ind w:firstLine="0" w:firstLineChars="0"/>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自觉抵制围标串标和弄虚作假行为的承诺</w:t>
            </w:r>
          </w:p>
        </w:tc>
        <w:tc>
          <w:tcPr>
            <w:tcW w:w="2122" w:type="dxa"/>
            <w:noWrap w:val="0"/>
            <w:vAlign w:val="center"/>
          </w:tcPr>
          <w:p w14:paraId="671ABF6E">
            <w:pPr>
              <w:pStyle w:val="65"/>
              <w:wordWrap w:val="0"/>
              <w:adjustRightInd w:val="0"/>
              <w:snapToGrid w:val="0"/>
              <w:spacing w:line="360" w:lineRule="auto"/>
              <w:ind w:firstLine="420"/>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我方合法正当、诚实守信地参与投标，不组织、不参加围标串标违法行为，不通过弄虚作假行为骗取中标。</w:t>
            </w:r>
          </w:p>
        </w:tc>
        <w:tc>
          <w:tcPr>
            <w:tcW w:w="5383" w:type="dxa"/>
            <w:noWrap w:val="0"/>
            <w:vAlign w:val="center"/>
          </w:tcPr>
          <w:p w14:paraId="7AF01976">
            <w:pPr>
              <w:pStyle w:val="65"/>
              <w:wordWrap w:val="0"/>
              <w:adjustRightInd w:val="0"/>
              <w:snapToGrid w:val="0"/>
              <w:spacing w:line="360" w:lineRule="auto"/>
              <w:ind w:firstLine="420"/>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如果我方组织或参加围标串标违法行为或通过弄虚作假行为骗取中标，我方接受招标人或其授权的招标代理机构或其组建的评标委员会依据招标文件作出的相应处理以及有关监督部门作出的行政处罚，并承担由此引起的一切法律后果。</w:t>
            </w:r>
          </w:p>
        </w:tc>
      </w:tr>
      <w:tr w14:paraId="1DAD96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433" w:type="dxa"/>
            <w:noWrap w:val="0"/>
            <w:vAlign w:val="center"/>
          </w:tcPr>
          <w:p w14:paraId="4EB0C70B">
            <w:pPr>
              <w:pStyle w:val="40"/>
              <w:spacing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w:t>
            </w:r>
          </w:p>
        </w:tc>
        <w:tc>
          <w:tcPr>
            <w:tcW w:w="1821" w:type="dxa"/>
            <w:noWrap w:val="0"/>
            <w:vAlign w:val="center"/>
          </w:tcPr>
          <w:p w14:paraId="4AE27BCC">
            <w:pPr>
              <w:spacing w:line="360" w:lineRule="auto"/>
              <w:jc w:val="center"/>
              <w:rPr>
                <w:rFonts w:hint="eastAsia" w:ascii="宋体" w:hAnsi="宋体" w:eastAsia="宋体" w:cs="宋体"/>
                <w:color w:val="auto"/>
                <w:sz w:val="21"/>
                <w:szCs w:val="21"/>
                <w:highlight w:val="none"/>
              </w:rPr>
            </w:pPr>
            <w:r>
              <w:rPr>
                <w:rFonts w:hint="eastAsia" w:ascii="宋体" w:hAnsi="宋体" w:eastAsia="宋体" w:cs="宋体"/>
                <w:snapToGrid w:val="0"/>
                <w:color w:val="auto"/>
                <w:kern w:val="0"/>
                <w:sz w:val="21"/>
                <w:szCs w:val="21"/>
                <w:highlight w:val="none"/>
              </w:rPr>
              <w:t>履约保证的承诺</w:t>
            </w:r>
          </w:p>
        </w:tc>
        <w:tc>
          <w:tcPr>
            <w:tcW w:w="2122" w:type="dxa"/>
            <w:noWrap w:val="0"/>
            <w:vAlign w:val="center"/>
          </w:tcPr>
          <w:p w14:paraId="7CB1DA74">
            <w:pPr>
              <w:pStyle w:val="65"/>
              <w:wordWrap w:val="0"/>
              <w:adjustRightInd w:val="0"/>
              <w:snapToGrid w:val="0"/>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snapToGrid w:val="0"/>
                <w:color w:val="auto"/>
                <w:kern w:val="0"/>
                <w:sz w:val="21"/>
                <w:szCs w:val="21"/>
                <w:highlight w:val="none"/>
              </w:rPr>
              <w:t>如果我方中标，我方保证在招标文件规定的时限内全额提交履约保证。</w:t>
            </w:r>
          </w:p>
        </w:tc>
        <w:tc>
          <w:tcPr>
            <w:tcW w:w="5383" w:type="dxa"/>
            <w:noWrap w:val="0"/>
            <w:vAlign w:val="center"/>
          </w:tcPr>
          <w:p w14:paraId="6E48051F">
            <w:pPr>
              <w:pStyle w:val="65"/>
              <w:wordWrap w:val="0"/>
              <w:adjustRightInd w:val="0"/>
              <w:snapToGrid w:val="0"/>
              <w:spacing w:line="360" w:lineRule="auto"/>
              <w:ind w:firstLine="0" w:firstLineChars="0"/>
              <w:jc w:val="left"/>
              <w:rPr>
                <w:rFonts w:hint="eastAsia" w:ascii="宋体" w:hAnsi="宋体" w:eastAsia="宋体" w:cs="宋体"/>
                <w:color w:val="auto"/>
                <w:sz w:val="21"/>
                <w:szCs w:val="21"/>
                <w:highlight w:val="none"/>
              </w:rPr>
            </w:pPr>
            <w:r>
              <w:rPr>
                <w:rFonts w:hint="eastAsia" w:ascii="宋体" w:hAnsi="宋体" w:eastAsia="宋体" w:cs="宋体"/>
                <w:snapToGrid w:val="0"/>
                <w:color w:val="auto"/>
                <w:kern w:val="0"/>
                <w:sz w:val="21"/>
                <w:szCs w:val="21"/>
                <w:highlight w:val="none"/>
              </w:rPr>
              <w:t xml:space="preserve">    如果我方未在招标文件规定的时限内全额提交履约保证，我方接受招标人依据招标文件作出的相应处理以及有关监督部门作出的行政处罚，并承担由此引起的一切法律后果。</w:t>
            </w:r>
          </w:p>
        </w:tc>
      </w:tr>
      <w:tr w14:paraId="2AEE6A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jc w:val="center"/>
        </w:trPr>
        <w:tc>
          <w:tcPr>
            <w:tcW w:w="433" w:type="dxa"/>
            <w:noWrap w:val="0"/>
            <w:vAlign w:val="center"/>
          </w:tcPr>
          <w:p w14:paraId="2BD73097">
            <w:pPr>
              <w:pStyle w:val="40"/>
              <w:spacing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w:t>
            </w:r>
          </w:p>
        </w:tc>
        <w:tc>
          <w:tcPr>
            <w:tcW w:w="1821" w:type="dxa"/>
            <w:noWrap w:val="0"/>
            <w:vAlign w:val="center"/>
          </w:tcPr>
          <w:p w14:paraId="1605709C">
            <w:pPr>
              <w:pStyle w:val="65"/>
              <w:spacing w:line="360" w:lineRule="auto"/>
              <w:ind w:firstLine="0" w:firstLine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工期、进度承诺书</w:t>
            </w:r>
          </w:p>
        </w:tc>
        <w:tc>
          <w:tcPr>
            <w:tcW w:w="2122" w:type="dxa"/>
            <w:noWrap w:val="0"/>
            <w:vAlign w:val="center"/>
          </w:tcPr>
          <w:p w14:paraId="0BE6F71F">
            <w:pPr>
              <w:pStyle w:val="65"/>
              <w:spacing w:line="360" w:lineRule="auto"/>
              <w:ind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我方保证在</w:t>
            </w:r>
            <w:r>
              <w:rPr>
                <w:rFonts w:hint="eastAsia" w:ascii="宋体" w:hAnsi="宋体" w:eastAsia="宋体" w:cs="宋体"/>
                <w:b/>
                <w:bCs/>
                <w:color w:val="auto"/>
                <w:sz w:val="21"/>
                <w:szCs w:val="21"/>
                <w:highlight w:val="none"/>
                <w:u w:val="single"/>
              </w:rPr>
              <w:t xml:space="preserve">  </w:t>
            </w:r>
            <w:r>
              <w:rPr>
                <w:rFonts w:hint="eastAsia" w:ascii="宋体" w:hAnsi="宋体" w:eastAsia="宋体" w:cs="宋体"/>
                <w:b/>
                <w:bCs/>
                <w:color w:val="auto"/>
                <w:sz w:val="21"/>
                <w:szCs w:val="21"/>
                <w:highlight w:val="none"/>
                <w:u w:val="single"/>
                <w:lang w:val="en-US" w:eastAsia="zh-CN"/>
              </w:rPr>
              <w:t xml:space="preserve"> </w:t>
            </w:r>
            <w:r>
              <w:rPr>
                <w:rFonts w:hint="eastAsia" w:ascii="宋体" w:hAnsi="宋体" w:eastAsia="宋体" w:cs="宋体"/>
                <w:b/>
                <w:bCs/>
                <w:color w:val="auto"/>
                <w:sz w:val="21"/>
                <w:szCs w:val="21"/>
                <w:highlight w:val="none"/>
                <w:u w:val="single"/>
              </w:rPr>
              <w:t>日历天内（</w:t>
            </w:r>
            <w:r>
              <w:rPr>
                <w:rFonts w:hint="eastAsia" w:ascii="宋体" w:hAnsi="宋体" w:eastAsia="宋体" w:cs="宋体"/>
                <w:color w:val="auto"/>
                <w:sz w:val="21"/>
                <w:szCs w:val="21"/>
                <w:highlight w:val="none"/>
              </w:rPr>
              <w:t>其中：设计工期</w:t>
            </w:r>
            <w:r>
              <w:rPr>
                <w:rFonts w:hint="eastAsia" w:ascii="宋体" w:hAnsi="宋体" w:eastAsia="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rPr>
              <w:t>日历天；施工工期</w:t>
            </w:r>
            <w:r>
              <w:rPr>
                <w:rFonts w:hint="eastAsia" w:ascii="宋体" w:hAnsi="宋体" w:eastAsia="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rPr>
              <w:t>日历天</w:t>
            </w:r>
            <w:r>
              <w:rPr>
                <w:rFonts w:hint="eastAsia" w:ascii="宋体" w:hAnsi="宋体" w:eastAsia="宋体" w:cs="宋体"/>
                <w:b/>
                <w:bCs/>
                <w:color w:val="auto"/>
                <w:sz w:val="21"/>
                <w:szCs w:val="21"/>
                <w:highlight w:val="none"/>
                <w:u w:val="none"/>
              </w:rPr>
              <w:t>）</w:t>
            </w:r>
            <w:r>
              <w:rPr>
                <w:rFonts w:hint="eastAsia" w:ascii="宋体" w:hAnsi="宋体" w:eastAsia="宋体" w:cs="宋体"/>
                <w:color w:val="auto"/>
                <w:sz w:val="21"/>
                <w:szCs w:val="21"/>
                <w:highlight w:val="none"/>
              </w:rPr>
              <w:t>完成工程设计、施工并通过竣工验收。</w:t>
            </w:r>
          </w:p>
        </w:tc>
        <w:tc>
          <w:tcPr>
            <w:tcW w:w="5383" w:type="dxa"/>
            <w:noWrap w:val="0"/>
            <w:vAlign w:val="center"/>
          </w:tcPr>
          <w:p w14:paraId="592D198A">
            <w:pPr>
              <w:pStyle w:val="65"/>
              <w:spacing w:line="360" w:lineRule="auto"/>
              <w:ind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若因我方原因，没有按期完成设计工作的，</w:t>
            </w:r>
            <w:r>
              <w:rPr>
                <w:rFonts w:hint="eastAsia" w:ascii="宋体" w:hAnsi="宋体" w:eastAsia="宋体" w:cs="宋体"/>
                <w:color w:val="auto"/>
                <w:sz w:val="21"/>
                <w:szCs w:val="21"/>
                <w:highlight w:val="none"/>
                <w:lang w:eastAsia="zh-CN"/>
              </w:rPr>
              <w:t>我方</w:t>
            </w:r>
            <w:r>
              <w:rPr>
                <w:rFonts w:hint="eastAsia" w:ascii="宋体" w:hAnsi="宋体" w:eastAsia="宋体" w:cs="宋体"/>
                <w:color w:val="auto"/>
                <w:sz w:val="21"/>
                <w:szCs w:val="21"/>
                <w:highlight w:val="none"/>
              </w:rPr>
              <w:t>须在逾期第壹天起每天按设计费合同价款的1‰向招标人返纳逾期违约金</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设计</w:t>
            </w:r>
            <w:r>
              <w:rPr>
                <w:rFonts w:hint="eastAsia" w:ascii="宋体" w:hAnsi="宋体" w:eastAsia="宋体" w:cs="宋体"/>
                <w:color w:val="auto"/>
                <w:sz w:val="21"/>
                <w:szCs w:val="21"/>
                <w:highlight w:val="none"/>
                <w:lang w:eastAsia="zh-CN"/>
              </w:rPr>
              <w:t>逾期违约金的最高限额为合同</w:t>
            </w:r>
            <w:r>
              <w:rPr>
                <w:rFonts w:hint="eastAsia" w:ascii="宋体" w:hAnsi="宋体" w:eastAsia="宋体" w:cs="宋体"/>
                <w:color w:val="auto"/>
                <w:sz w:val="21"/>
                <w:szCs w:val="21"/>
                <w:highlight w:val="none"/>
              </w:rPr>
              <w:t>设计</w:t>
            </w:r>
            <w:r>
              <w:rPr>
                <w:rFonts w:hint="eastAsia" w:ascii="宋体" w:hAnsi="宋体" w:eastAsia="宋体" w:cs="宋体"/>
                <w:color w:val="auto"/>
                <w:sz w:val="21"/>
                <w:szCs w:val="21"/>
                <w:highlight w:val="none"/>
                <w:lang w:eastAsia="zh-CN"/>
              </w:rPr>
              <w:t>价款的</w:t>
            </w:r>
            <w:r>
              <w:rPr>
                <w:rFonts w:hint="eastAsia" w:ascii="宋体" w:hAnsi="宋体" w:eastAsia="宋体" w:cs="宋体"/>
                <w:color w:val="auto"/>
                <w:sz w:val="21"/>
                <w:szCs w:val="21"/>
                <w:highlight w:val="none"/>
                <w:lang w:val="en-US" w:eastAsia="zh-CN"/>
              </w:rPr>
              <w:t>3</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工程没有按期竣工并通过验收时，我方在逾期第壹天起每天按合同价款的</w:t>
            </w:r>
            <w:r>
              <w:rPr>
                <w:rFonts w:hint="eastAsia" w:ascii="宋体" w:hAnsi="宋体" w:eastAsia="宋体" w:cs="宋体"/>
                <w:color w:val="auto"/>
                <w:sz w:val="21"/>
                <w:szCs w:val="21"/>
                <w:highlight w:val="none"/>
                <w:lang w:val="en-US" w:eastAsia="zh-CN"/>
              </w:rPr>
              <w:t>1</w:t>
            </w:r>
            <w:r>
              <w:rPr>
                <w:rFonts w:hint="eastAsia" w:ascii="宋体" w:hAnsi="宋体" w:eastAsia="宋体" w:cs="宋体"/>
                <w:color w:val="auto"/>
                <w:sz w:val="21"/>
                <w:szCs w:val="21"/>
                <w:highlight w:val="none"/>
              </w:rPr>
              <w:t>‰向招标人返纳逾期竣工违约金</w:t>
            </w:r>
            <w:r>
              <w:rPr>
                <w:rFonts w:hint="eastAsia" w:ascii="宋体" w:hAnsi="宋体" w:eastAsia="宋体" w:cs="宋体"/>
                <w:color w:val="auto"/>
                <w:sz w:val="21"/>
                <w:szCs w:val="21"/>
                <w:highlight w:val="none"/>
                <w:lang w:eastAsia="zh-CN"/>
              </w:rPr>
              <w:t>，逾期竣工违约金的最高限额为合同施工价款的</w:t>
            </w:r>
            <w:r>
              <w:rPr>
                <w:rFonts w:hint="eastAsia" w:ascii="宋体" w:hAnsi="宋体" w:eastAsia="宋体" w:cs="宋体"/>
                <w:color w:val="auto"/>
                <w:sz w:val="21"/>
                <w:szCs w:val="21"/>
                <w:highlight w:val="none"/>
                <w:lang w:val="en-US" w:eastAsia="zh-CN"/>
              </w:rPr>
              <w:t>3</w:t>
            </w:r>
            <w:r>
              <w:rPr>
                <w:rFonts w:hint="eastAsia" w:ascii="宋体" w:hAnsi="宋体" w:eastAsia="宋体" w:cs="宋体"/>
                <w:color w:val="auto"/>
                <w:sz w:val="21"/>
                <w:szCs w:val="21"/>
                <w:highlight w:val="none"/>
                <w:lang w:eastAsia="zh-CN"/>
              </w:rPr>
              <w:t>%。</w:t>
            </w:r>
          </w:p>
        </w:tc>
      </w:tr>
      <w:tr w14:paraId="32B02C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433" w:type="dxa"/>
            <w:noWrap w:val="0"/>
            <w:vAlign w:val="center"/>
          </w:tcPr>
          <w:p w14:paraId="2EC99678">
            <w:pPr>
              <w:pStyle w:val="40"/>
              <w:spacing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6</w:t>
            </w:r>
          </w:p>
        </w:tc>
        <w:tc>
          <w:tcPr>
            <w:tcW w:w="1821" w:type="dxa"/>
            <w:noWrap w:val="0"/>
            <w:vAlign w:val="center"/>
          </w:tcPr>
          <w:p w14:paraId="37CB0D8D">
            <w:pPr>
              <w:pStyle w:val="65"/>
              <w:spacing w:line="360" w:lineRule="auto"/>
              <w:ind w:firstLine="0" w:firstLine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安全、文明施工承诺书</w:t>
            </w:r>
          </w:p>
        </w:tc>
        <w:tc>
          <w:tcPr>
            <w:tcW w:w="2122" w:type="dxa"/>
            <w:noWrap w:val="0"/>
            <w:vAlign w:val="center"/>
          </w:tcPr>
          <w:p w14:paraId="643DAC63">
            <w:pPr>
              <w:pStyle w:val="65"/>
              <w:spacing w:line="360" w:lineRule="auto"/>
              <w:ind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我方保证在施工期间严格遵守国家、省、市有关安全、文明施工规定，确保施工安全和第三者的安全，根据施工现场情况保证安全防护、文明施工措施费投入。</w:t>
            </w:r>
          </w:p>
        </w:tc>
        <w:tc>
          <w:tcPr>
            <w:tcW w:w="5383" w:type="dxa"/>
            <w:noWrap w:val="0"/>
            <w:vAlign w:val="center"/>
          </w:tcPr>
          <w:p w14:paraId="11BA15C0">
            <w:pPr>
              <w:pStyle w:val="65"/>
              <w:spacing w:line="360" w:lineRule="auto"/>
              <w:ind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若因我方原因，在施工期间发生安全事故，造成施工人员或第三者的伤亡，我方愿意承担由此造成的一切经济损失和法律责任。</w:t>
            </w:r>
          </w:p>
          <w:p w14:paraId="3B29240B">
            <w:pPr>
              <w:pStyle w:val="65"/>
              <w:spacing w:line="360" w:lineRule="auto"/>
              <w:ind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若我方在施工中发生一般事故及以上等级生产安全事故，可扣除相当于所有“安全防护、文明施工措施费”的管理费。</w:t>
            </w:r>
          </w:p>
        </w:tc>
      </w:tr>
      <w:tr w14:paraId="23D576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433" w:type="dxa"/>
            <w:noWrap w:val="0"/>
            <w:vAlign w:val="center"/>
          </w:tcPr>
          <w:p w14:paraId="305166C3">
            <w:pPr>
              <w:pStyle w:val="40"/>
              <w:spacing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7</w:t>
            </w:r>
          </w:p>
        </w:tc>
        <w:tc>
          <w:tcPr>
            <w:tcW w:w="1821" w:type="dxa"/>
            <w:noWrap w:val="0"/>
            <w:vAlign w:val="center"/>
          </w:tcPr>
          <w:p w14:paraId="3291A7DA">
            <w:pPr>
              <w:pStyle w:val="65"/>
              <w:spacing w:line="360" w:lineRule="auto"/>
              <w:ind w:firstLine="0" w:firstLine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质量承诺书</w:t>
            </w:r>
          </w:p>
        </w:tc>
        <w:tc>
          <w:tcPr>
            <w:tcW w:w="2122" w:type="dxa"/>
            <w:noWrap w:val="0"/>
            <w:vAlign w:val="center"/>
          </w:tcPr>
          <w:p w14:paraId="5B684535">
            <w:pPr>
              <w:pStyle w:val="40"/>
              <w:spacing w:line="360" w:lineRule="auto"/>
              <w:ind w:firstLine="56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我方保证按照现行的国家和广东省的有关施工技术规范及现行标准，达到合格标准</w:t>
            </w:r>
          </w:p>
        </w:tc>
        <w:tc>
          <w:tcPr>
            <w:tcW w:w="5383" w:type="dxa"/>
            <w:noWrap w:val="0"/>
            <w:vAlign w:val="center"/>
          </w:tcPr>
          <w:p w14:paraId="5B11A466">
            <w:pPr>
              <w:pStyle w:val="65"/>
              <w:spacing w:line="360" w:lineRule="auto"/>
              <w:ind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若因我方原因，工程在竣工验收或分部分项工程验收时没有达到合格标准，我方每次（每分部每分项次）验收检查时按合同价款的1％向招标人缴纳质量违约金。并达到合格标准为止，同时承担所有的责任及经济损失。</w:t>
            </w:r>
          </w:p>
          <w:p w14:paraId="359BF430">
            <w:pPr>
              <w:pStyle w:val="65"/>
              <w:spacing w:line="360" w:lineRule="auto"/>
              <w:ind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在建设或监理单组织的质量检查中，一次一个分项工程实测或其他项、程序不合格不符合要求的，一次向建设单位交纳质量违约金¥1000元/次项，分部工程不合格的一次、一个分部向建设（委托）单位交纳违约金¥2000元/次、项；</w:t>
            </w:r>
          </w:p>
          <w:p w14:paraId="129E1C9C">
            <w:pPr>
              <w:pStyle w:val="65"/>
              <w:spacing w:line="360" w:lineRule="auto"/>
              <w:ind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在省、市监管部门抽查、巡查、专项、随机检查中，一次一个分项工程实测或其他项、程序不合格不符合要求的，一次向建设（委托）单位交纳质量违约金¥2000元/次项，分部工程不合格的一次、一个分部向建设（委托）单位交纳违约金¥5000元/次、项；</w:t>
            </w:r>
          </w:p>
          <w:p w14:paraId="04C34C59">
            <w:pPr>
              <w:pStyle w:val="67"/>
              <w:spacing w:line="360" w:lineRule="auto"/>
              <w:ind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未能在限期内完成质量安全隐患整改的，每逾期一天，向建设单位交纳罚金¥1000元；</w:t>
            </w:r>
          </w:p>
          <w:p w14:paraId="19EA5F6B">
            <w:pPr>
              <w:pStyle w:val="67"/>
              <w:spacing w:line="360" w:lineRule="auto"/>
              <w:ind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未按规定委派专业人员参加检验批、分部分项工程验收，不及时签署验收记录的，一次向建设（委托）单位交纳违约金¥2000元/次、项；</w:t>
            </w:r>
          </w:p>
          <w:p w14:paraId="2AB7BF2D">
            <w:pPr>
              <w:pStyle w:val="65"/>
              <w:spacing w:line="360" w:lineRule="auto"/>
              <w:ind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不按规定委派相关人员参加项目竣工验收的，一次向建设单位交纳违约金¥50000元/项，不签署意见的交纳违约金¥50000元。</w:t>
            </w:r>
          </w:p>
        </w:tc>
      </w:tr>
      <w:tr w14:paraId="20DD11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00" w:hRule="atLeast"/>
          <w:jc w:val="center"/>
        </w:trPr>
        <w:tc>
          <w:tcPr>
            <w:tcW w:w="433" w:type="dxa"/>
            <w:noWrap w:val="0"/>
            <w:vAlign w:val="center"/>
          </w:tcPr>
          <w:p w14:paraId="14C050E3">
            <w:pPr>
              <w:pStyle w:val="40"/>
              <w:spacing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8</w:t>
            </w:r>
          </w:p>
        </w:tc>
        <w:tc>
          <w:tcPr>
            <w:tcW w:w="1821" w:type="dxa"/>
            <w:noWrap w:val="0"/>
            <w:vAlign w:val="center"/>
          </w:tcPr>
          <w:p w14:paraId="02695FE4">
            <w:pPr>
              <w:pStyle w:val="65"/>
              <w:spacing w:line="360" w:lineRule="auto"/>
              <w:ind w:firstLine="0" w:firstLine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账户承诺</w:t>
            </w:r>
          </w:p>
        </w:tc>
        <w:tc>
          <w:tcPr>
            <w:tcW w:w="2122" w:type="dxa"/>
            <w:noWrap w:val="0"/>
            <w:vAlign w:val="center"/>
          </w:tcPr>
          <w:p w14:paraId="6F61BD00">
            <w:pPr>
              <w:pStyle w:val="67"/>
              <w:spacing w:line="360" w:lineRule="auto"/>
              <w:ind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我方保证招标人的资金随时可划入合同中规定的我方账户。</w:t>
            </w:r>
          </w:p>
        </w:tc>
        <w:tc>
          <w:tcPr>
            <w:tcW w:w="5383" w:type="dxa"/>
            <w:noWrap w:val="0"/>
            <w:vAlign w:val="center"/>
          </w:tcPr>
          <w:p w14:paraId="59BA984E">
            <w:pPr>
              <w:pStyle w:val="65"/>
              <w:spacing w:line="360" w:lineRule="auto"/>
              <w:ind w:firstLine="412"/>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rPr>
              <w:t>若因我方原因造成招标人的资金无法划入合同中规定的我方</w:t>
            </w:r>
            <w:r>
              <w:rPr>
                <w:rFonts w:hint="eastAsia" w:ascii="宋体" w:hAnsi="宋体" w:eastAsia="宋体" w:cs="宋体"/>
                <w:color w:val="auto"/>
                <w:sz w:val="21"/>
                <w:szCs w:val="21"/>
                <w:highlight w:val="none"/>
              </w:rPr>
              <w:t>账</w:t>
            </w:r>
            <w:r>
              <w:rPr>
                <w:rFonts w:hint="eastAsia" w:ascii="宋体" w:hAnsi="宋体" w:eastAsia="宋体" w:cs="宋体"/>
                <w:color w:val="auto"/>
                <w:spacing w:val="-2"/>
                <w:sz w:val="21"/>
                <w:szCs w:val="21"/>
                <w:highlight w:val="none"/>
              </w:rPr>
              <w:t>户，如时间达到30日历天，招标人有权终止合同。我方承担由此造成的所有责任及经济损失。</w:t>
            </w:r>
          </w:p>
        </w:tc>
      </w:tr>
      <w:tr w14:paraId="2F988A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433" w:type="dxa"/>
            <w:noWrap w:val="0"/>
            <w:vAlign w:val="center"/>
          </w:tcPr>
          <w:p w14:paraId="78487B43">
            <w:pPr>
              <w:pStyle w:val="40"/>
              <w:spacing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9</w:t>
            </w:r>
          </w:p>
        </w:tc>
        <w:tc>
          <w:tcPr>
            <w:tcW w:w="1821" w:type="dxa"/>
            <w:noWrap w:val="0"/>
            <w:vAlign w:val="center"/>
          </w:tcPr>
          <w:p w14:paraId="48496C40">
            <w:pPr>
              <w:pStyle w:val="65"/>
              <w:spacing w:line="360" w:lineRule="auto"/>
              <w:ind w:firstLine="0" w:firstLine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工程的配合服务承诺</w:t>
            </w:r>
          </w:p>
        </w:tc>
        <w:tc>
          <w:tcPr>
            <w:tcW w:w="2122" w:type="dxa"/>
            <w:noWrap w:val="0"/>
            <w:vAlign w:val="center"/>
          </w:tcPr>
          <w:p w14:paraId="2C0E482F">
            <w:pPr>
              <w:pStyle w:val="67"/>
              <w:spacing w:line="360" w:lineRule="auto"/>
              <w:ind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我方服从业主管理，保证配合与工程承包范围内相关的其他标段（工种、分项）工程施工单位的工程施工，不提出额外增加费用的要求。</w:t>
            </w:r>
          </w:p>
        </w:tc>
        <w:tc>
          <w:tcPr>
            <w:tcW w:w="5383" w:type="dxa"/>
            <w:noWrap w:val="0"/>
            <w:vAlign w:val="center"/>
          </w:tcPr>
          <w:p w14:paraId="210F5CD9">
            <w:pPr>
              <w:pStyle w:val="65"/>
              <w:spacing w:line="360" w:lineRule="auto"/>
              <w:ind w:firstLine="412"/>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rPr>
              <w:t>若因我方未及时配合与工程承包范围内相关的其他标段（工种、分项）工程施工单位的工程施工，给招标人或其他施工单位造成损失的，我方承担所有的责任及经济损失。</w:t>
            </w:r>
          </w:p>
        </w:tc>
      </w:tr>
      <w:tr w14:paraId="4D1E08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433" w:type="dxa"/>
            <w:noWrap w:val="0"/>
            <w:vAlign w:val="center"/>
          </w:tcPr>
          <w:p w14:paraId="655C3A2D">
            <w:pPr>
              <w:pStyle w:val="40"/>
              <w:spacing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10</w:t>
            </w:r>
          </w:p>
        </w:tc>
        <w:tc>
          <w:tcPr>
            <w:tcW w:w="1821" w:type="dxa"/>
            <w:noWrap w:val="0"/>
            <w:vAlign w:val="center"/>
          </w:tcPr>
          <w:p w14:paraId="40D91B2A">
            <w:pPr>
              <w:pStyle w:val="69"/>
              <w:spacing w:line="360" w:lineRule="auto"/>
              <w:jc w:val="both"/>
              <w:rPr>
                <w:rFonts w:hint="eastAsia" w:ascii="宋体" w:hAnsi="宋体" w:eastAsia="宋体" w:cs="宋体"/>
                <w:color w:val="auto"/>
                <w:spacing w:val="-2"/>
                <w:sz w:val="21"/>
                <w:szCs w:val="21"/>
                <w:highlight w:val="none"/>
              </w:rPr>
            </w:pPr>
          </w:p>
          <w:p w14:paraId="0141EA37">
            <w:pPr>
              <w:pStyle w:val="69"/>
              <w:spacing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pacing w:val="-2"/>
                <w:sz w:val="21"/>
                <w:szCs w:val="21"/>
                <w:highlight w:val="none"/>
              </w:rPr>
              <w:t>中标人员承诺</w:t>
            </w:r>
          </w:p>
        </w:tc>
        <w:tc>
          <w:tcPr>
            <w:tcW w:w="2122" w:type="dxa"/>
            <w:noWrap w:val="0"/>
            <w:vAlign w:val="center"/>
          </w:tcPr>
          <w:p w14:paraId="6BDA504F">
            <w:pPr>
              <w:pStyle w:val="69"/>
              <w:spacing w:line="360" w:lineRule="auto"/>
              <w:ind w:firstLine="412" w:firstLineChars="200"/>
              <w:jc w:val="center"/>
              <w:rPr>
                <w:rFonts w:hint="eastAsia" w:ascii="宋体" w:hAnsi="宋体" w:eastAsia="宋体" w:cs="宋体"/>
                <w:color w:val="auto"/>
                <w:spacing w:val="-2"/>
                <w:sz w:val="21"/>
                <w:szCs w:val="21"/>
                <w:highlight w:val="none"/>
              </w:rPr>
            </w:pPr>
          </w:p>
          <w:p w14:paraId="6156EF29">
            <w:pPr>
              <w:pStyle w:val="69"/>
              <w:spacing w:line="360" w:lineRule="auto"/>
              <w:ind w:firstLine="412" w:firstLineChars="200"/>
              <w:jc w:val="center"/>
              <w:rPr>
                <w:rFonts w:hint="eastAsia" w:ascii="宋体" w:hAnsi="宋体" w:eastAsia="宋体" w:cs="宋体"/>
                <w:color w:val="auto"/>
                <w:spacing w:val="-2"/>
                <w:sz w:val="21"/>
                <w:szCs w:val="21"/>
                <w:highlight w:val="none"/>
              </w:rPr>
            </w:pPr>
          </w:p>
          <w:p w14:paraId="339AD7D6">
            <w:pPr>
              <w:pStyle w:val="69"/>
              <w:spacing w:line="360" w:lineRule="auto"/>
              <w:ind w:firstLine="412" w:firstLineChars="200"/>
              <w:jc w:val="center"/>
              <w:rPr>
                <w:rFonts w:hint="eastAsia" w:ascii="宋体" w:hAnsi="宋体" w:eastAsia="宋体" w:cs="宋体"/>
                <w:color w:val="auto"/>
                <w:spacing w:val="-2"/>
                <w:sz w:val="21"/>
                <w:szCs w:val="21"/>
                <w:highlight w:val="none"/>
              </w:rPr>
            </w:pPr>
          </w:p>
          <w:p w14:paraId="2C3E0341">
            <w:pPr>
              <w:pStyle w:val="69"/>
              <w:spacing w:line="360" w:lineRule="auto"/>
              <w:ind w:firstLine="412" w:firstLineChars="200"/>
              <w:jc w:val="center"/>
              <w:rPr>
                <w:rFonts w:hint="eastAsia" w:ascii="宋体" w:hAnsi="宋体" w:eastAsia="宋体" w:cs="宋体"/>
                <w:color w:val="auto"/>
                <w:sz w:val="21"/>
                <w:szCs w:val="21"/>
                <w:highlight w:val="none"/>
              </w:rPr>
            </w:pPr>
            <w:r>
              <w:rPr>
                <w:rFonts w:hint="eastAsia" w:ascii="宋体" w:hAnsi="宋体" w:eastAsia="宋体" w:cs="宋体"/>
                <w:color w:val="auto"/>
                <w:spacing w:val="-2"/>
                <w:sz w:val="21"/>
                <w:szCs w:val="21"/>
                <w:highlight w:val="none"/>
              </w:rPr>
              <w:t>我方保证投标文件中所拟派的中标人员全部配合施工现场管理施工。</w:t>
            </w:r>
          </w:p>
        </w:tc>
        <w:tc>
          <w:tcPr>
            <w:tcW w:w="5383" w:type="dxa"/>
            <w:noWrap w:val="0"/>
            <w:vAlign w:val="center"/>
          </w:tcPr>
          <w:p w14:paraId="48801C4F">
            <w:pPr>
              <w:pStyle w:val="70"/>
              <w:spacing w:line="360" w:lineRule="auto"/>
              <w:ind w:left="0" w:leftChars="0" w:firstLine="420" w:firstLineChars="200"/>
              <w:rPr>
                <w:rFonts w:hint="eastAsia" w:ascii="宋体" w:hAnsi="宋体" w:eastAsia="宋体" w:cs="宋体"/>
                <w:snapToGrid w:val="0"/>
                <w:color w:val="auto"/>
                <w:sz w:val="21"/>
                <w:szCs w:val="21"/>
                <w:highlight w:val="none"/>
              </w:rPr>
            </w:pPr>
            <w:r>
              <w:rPr>
                <w:rFonts w:hint="eastAsia" w:ascii="宋体" w:hAnsi="宋体" w:eastAsia="宋体" w:cs="宋体"/>
                <w:snapToGrid w:val="0"/>
                <w:color w:val="auto"/>
                <w:sz w:val="21"/>
                <w:szCs w:val="21"/>
                <w:highlight w:val="none"/>
              </w:rPr>
              <w:t>设计单位未能在招标人通知的时间内（提前一天通知，紧急情况随时通知）参加设计交底、处理有关设计问题、参加必要部位隐蔽验收和竣工验收等工作，每人次交纳违约金</w:t>
            </w:r>
            <w:r>
              <w:rPr>
                <w:rFonts w:hint="eastAsia" w:ascii="宋体" w:hAnsi="宋体" w:eastAsia="宋体" w:cs="宋体"/>
                <w:color w:val="auto"/>
                <w:sz w:val="21"/>
                <w:szCs w:val="21"/>
                <w:highlight w:val="none"/>
              </w:rPr>
              <w:t>¥</w:t>
            </w:r>
            <w:r>
              <w:rPr>
                <w:rFonts w:hint="eastAsia" w:ascii="宋体" w:hAnsi="宋体" w:eastAsia="宋体" w:cs="宋体"/>
                <w:snapToGrid w:val="0"/>
                <w:color w:val="auto"/>
                <w:sz w:val="21"/>
                <w:szCs w:val="21"/>
                <w:highlight w:val="none"/>
              </w:rPr>
              <w:t>1000元。</w:t>
            </w:r>
          </w:p>
          <w:p w14:paraId="734BF04B">
            <w:pPr>
              <w:pStyle w:val="70"/>
              <w:spacing w:line="360" w:lineRule="auto"/>
              <w:ind w:left="0" w:leftChars="0"/>
              <w:rPr>
                <w:rFonts w:hint="eastAsia" w:ascii="宋体" w:hAnsi="宋体" w:eastAsia="宋体" w:cs="宋体"/>
                <w:color w:val="auto"/>
                <w:spacing w:val="-2"/>
                <w:sz w:val="21"/>
                <w:szCs w:val="21"/>
                <w:highlight w:val="none"/>
              </w:rPr>
            </w:pPr>
            <w:r>
              <w:rPr>
                <w:rFonts w:hint="eastAsia" w:ascii="宋体" w:hAnsi="宋体" w:eastAsia="宋体" w:cs="宋体"/>
                <w:snapToGrid w:val="0"/>
                <w:color w:val="auto"/>
                <w:sz w:val="21"/>
                <w:szCs w:val="21"/>
                <w:highlight w:val="none"/>
              </w:rPr>
              <w:t>设计单位应委派1名参与并熟悉本项目设计任务，有现场处理经验的设计代表常驻项目现场。中标人应为派驻现场的设计工作人员提供工作、生活及交通等方面的便利条件及准备必要的劳动保护装备。在正常施工阶段，每月应保证最少20天在现场。未经招标人书面许可，缺少1天向建设单位每人每天支付违约金¥2000元/天。</w:t>
            </w:r>
          </w:p>
        </w:tc>
      </w:tr>
      <w:tr w14:paraId="49081F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433" w:type="dxa"/>
            <w:noWrap w:val="0"/>
            <w:vAlign w:val="center"/>
          </w:tcPr>
          <w:p w14:paraId="6F4914B9">
            <w:pPr>
              <w:pStyle w:val="40"/>
              <w:spacing w:line="360" w:lineRule="auto"/>
              <w:jc w:val="center"/>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1</w:t>
            </w:r>
            <w:r>
              <w:rPr>
                <w:rFonts w:hint="eastAsia" w:ascii="宋体" w:hAnsi="宋体" w:eastAsia="宋体" w:cs="宋体"/>
                <w:color w:val="auto"/>
                <w:sz w:val="21"/>
                <w:szCs w:val="21"/>
                <w:highlight w:val="none"/>
                <w:lang w:val="en-US" w:eastAsia="zh-CN"/>
              </w:rPr>
              <w:t>1</w:t>
            </w:r>
          </w:p>
        </w:tc>
        <w:tc>
          <w:tcPr>
            <w:tcW w:w="1821" w:type="dxa"/>
            <w:noWrap w:val="0"/>
            <w:vAlign w:val="center"/>
          </w:tcPr>
          <w:p w14:paraId="51A1CB7E">
            <w:pPr>
              <w:pStyle w:val="65"/>
              <w:spacing w:line="360" w:lineRule="auto"/>
              <w:ind w:firstLine="0" w:firstLine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项目管理班子人员承诺</w:t>
            </w:r>
          </w:p>
        </w:tc>
        <w:tc>
          <w:tcPr>
            <w:tcW w:w="2122" w:type="dxa"/>
            <w:noWrap w:val="0"/>
            <w:vAlign w:val="center"/>
          </w:tcPr>
          <w:p w14:paraId="6357FC92">
            <w:pPr>
              <w:pStyle w:val="67"/>
              <w:spacing w:line="360" w:lineRule="auto"/>
              <w:ind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我方保证投标文件中所拟派的项目经理、技术负责人、施工员、质量员、安全员等工程管理人员全部在施工现场管理施工</w:t>
            </w:r>
          </w:p>
        </w:tc>
        <w:tc>
          <w:tcPr>
            <w:tcW w:w="5383" w:type="dxa"/>
            <w:noWrap w:val="0"/>
            <w:vAlign w:val="center"/>
          </w:tcPr>
          <w:p w14:paraId="29398FF2">
            <w:pPr>
              <w:pStyle w:val="65"/>
              <w:spacing w:line="360" w:lineRule="auto"/>
              <w:ind w:firstLine="412"/>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rPr>
              <w:t>承诺施工期间如左所叙施工现场管理人员按要求每日办理签到手续，如未经招标人同意未办理签到，向建设单位每人每天支付违约金</w:t>
            </w:r>
            <w:r>
              <w:rPr>
                <w:rFonts w:hint="eastAsia" w:ascii="宋体" w:hAnsi="宋体" w:eastAsia="宋体" w:cs="宋体"/>
                <w:color w:val="auto"/>
                <w:sz w:val="21"/>
                <w:szCs w:val="21"/>
                <w:highlight w:val="none"/>
              </w:rPr>
              <w:t>¥</w:t>
            </w:r>
            <w:r>
              <w:rPr>
                <w:rFonts w:hint="eastAsia" w:ascii="宋体" w:hAnsi="宋体" w:eastAsia="宋体" w:cs="宋体"/>
                <w:color w:val="auto"/>
                <w:spacing w:val="-2"/>
                <w:sz w:val="21"/>
                <w:szCs w:val="21"/>
                <w:highlight w:val="none"/>
                <w:lang w:val="en-US" w:eastAsia="zh-CN"/>
              </w:rPr>
              <w:t>10</w:t>
            </w:r>
            <w:r>
              <w:rPr>
                <w:rFonts w:hint="eastAsia" w:ascii="宋体" w:hAnsi="宋体" w:eastAsia="宋体" w:cs="宋体"/>
                <w:color w:val="auto"/>
                <w:spacing w:val="-2"/>
                <w:sz w:val="21"/>
                <w:szCs w:val="21"/>
                <w:highlight w:val="none"/>
              </w:rPr>
              <w:t>00元（项目经理未签到每天支付违约金</w:t>
            </w:r>
            <w:r>
              <w:rPr>
                <w:rFonts w:hint="eastAsia" w:ascii="宋体" w:hAnsi="宋体" w:eastAsia="宋体" w:cs="宋体"/>
                <w:color w:val="auto"/>
                <w:sz w:val="21"/>
                <w:szCs w:val="21"/>
                <w:highlight w:val="none"/>
              </w:rPr>
              <w:t>¥</w:t>
            </w:r>
            <w:r>
              <w:rPr>
                <w:rFonts w:hint="eastAsia" w:ascii="宋体" w:hAnsi="宋体" w:eastAsia="宋体" w:cs="宋体"/>
                <w:color w:val="auto"/>
                <w:spacing w:val="-2"/>
                <w:sz w:val="21"/>
                <w:szCs w:val="21"/>
                <w:highlight w:val="none"/>
                <w:lang w:val="en-US" w:eastAsia="zh-CN"/>
              </w:rPr>
              <w:t>2</w:t>
            </w:r>
            <w:r>
              <w:rPr>
                <w:rFonts w:hint="eastAsia" w:ascii="宋体" w:hAnsi="宋体" w:eastAsia="宋体" w:cs="宋体"/>
                <w:color w:val="auto"/>
                <w:spacing w:val="-2"/>
                <w:sz w:val="21"/>
                <w:szCs w:val="21"/>
                <w:highlight w:val="none"/>
              </w:rPr>
              <w:t>000元）；</w:t>
            </w:r>
          </w:p>
          <w:p w14:paraId="0449E707">
            <w:pPr>
              <w:pStyle w:val="65"/>
              <w:spacing w:line="360" w:lineRule="auto"/>
              <w:ind w:firstLine="412"/>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rPr>
              <w:t>若我方的投标文件中所拟派的如左所述任何一个管理人员未经招标人或招标人同意擅自离岗，在一个月内达到10次/人，或项目经理、技术负责人在施工过程中每月驻场少于2</w:t>
            </w:r>
            <w:r>
              <w:rPr>
                <w:rFonts w:hint="eastAsia" w:ascii="宋体" w:hAnsi="宋体" w:eastAsia="宋体" w:cs="宋体"/>
                <w:color w:val="auto"/>
                <w:spacing w:val="-2"/>
                <w:sz w:val="21"/>
                <w:szCs w:val="21"/>
                <w:highlight w:val="none"/>
                <w:lang w:val="en-US" w:eastAsia="zh-CN"/>
              </w:rPr>
              <w:t>2</w:t>
            </w:r>
            <w:r>
              <w:rPr>
                <w:rFonts w:hint="eastAsia" w:ascii="宋体" w:hAnsi="宋体" w:eastAsia="宋体" w:cs="宋体"/>
                <w:color w:val="auto"/>
                <w:spacing w:val="-2"/>
                <w:sz w:val="21"/>
                <w:szCs w:val="21"/>
                <w:highlight w:val="none"/>
              </w:rPr>
              <w:t>天的，招标人有权终止合同。我方承担由此造成的所有责任及经济损失。</w:t>
            </w:r>
          </w:p>
        </w:tc>
      </w:tr>
      <w:tr w14:paraId="4F0910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563" w:hRule="atLeast"/>
          <w:jc w:val="center"/>
        </w:trPr>
        <w:tc>
          <w:tcPr>
            <w:tcW w:w="433" w:type="dxa"/>
            <w:noWrap w:val="0"/>
            <w:vAlign w:val="center"/>
          </w:tcPr>
          <w:p w14:paraId="1B340186">
            <w:pPr>
              <w:pStyle w:val="40"/>
              <w:spacing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12</w:t>
            </w:r>
          </w:p>
        </w:tc>
        <w:tc>
          <w:tcPr>
            <w:tcW w:w="1821" w:type="dxa"/>
            <w:noWrap w:val="0"/>
            <w:vAlign w:val="center"/>
          </w:tcPr>
          <w:p w14:paraId="572A10B7">
            <w:pPr>
              <w:pStyle w:val="65"/>
              <w:spacing w:line="360" w:lineRule="auto"/>
              <w:ind w:firstLine="0" w:firstLine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对支付农民工工资的承诺</w:t>
            </w:r>
          </w:p>
        </w:tc>
        <w:tc>
          <w:tcPr>
            <w:tcW w:w="2122" w:type="dxa"/>
            <w:noWrap w:val="0"/>
            <w:vAlign w:val="center"/>
          </w:tcPr>
          <w:p w14:paraId="164AB79E">
            <w:pPr>
              <w:pStyle w:val="65"/>
              <w:spacing w:line="360" w:lineRule="auto"/>
              <w:ind w:firstLine="206" w:firstLineChars="100"/>
              <w:rPr>
                <w:rFonts w:hint="eastAsia" w:ascii="宋体" w:hAnsi="宋体" w:eastAsia="宋体" w:cs="宋体"/>
                <w:color w:val="auto"/>
                <w:sz w:val="21"/>
                <w:szCs w:val="21"/>
                <w:highlight w:val="none"/>
              </w:rPr>
            </w:pPr>
            <w:r>
              <w:rPr>
                <w:rFonts w:hint="eastAsia" w:ascii="宋体" w:hAnsi="宋体" w:eastAsia="宋体" w:cs="宋体"/>
                <w:color w:val="auto"/>
                <w:spacing w:val="-2"/>
                <w:sz w:val="21"/>
                <w:szCs w:val="21"/>
                <w:highlight w:val="none"/>
              </w:rPr>
              <w:t>如我方中标，我方无条件同意按照用工合同支付</w:t>
            </w:r>
            <w:r>
              <w:rPr>
                <w:rFonts w:hint="eastAsia" w:ascii="宋体" w:hAnsi="宋体" w:eastAsia="宋体" w:cs="宋体"/>
                <w:color w:val="auto"/>
                <w:sz w:val="21"/>
                <w:szCs w:val="21"/>
                <w:highlight w:val="none"/>
              </w:rPr>
              <w:t>农民工工资。</w:t>
            </w:r>
          </w:p>
        </w:tc>
        <w:tc>
          <w:tcPr>
            <w:tcW w:w="5383" w:type="dxa"/>
            <w:noWrap w:val="0"/>
            <w:vAlign w:val="center"/>
          </w:tcPr>
          <w:p w14:paraId="4CBB4832">
            <w:pPr>
              <w:pStyle w:val="65"/>
              <w:spacing w:line="360" w:lineRule="auto"/>
              <w:ind w:firstLine="412"/>
              <w:rPr>
                <w:rFonts w:hint="eastAsia" w:ascii="宋体" w:hAnsi="宋体" w:eastAsia="宋体" w:cs="宋体"/>
                <w:color w:val="auto"/>
                <w:sz w:val="21"/>
                <w:szCs w:val="21"/>
                <w:highlight w:val="none"/>
              </w:rPr>
            </w:pPr>
            <w:r>
              <w:rPr>
                <w:rFonts w:hint="eastAsia" w:ascii="宋体" w:hAnsi="宋体" w:eastAsia="宋体" w:cs="宋体"/>
                <w:color w:val="auto"/>
                <w:spacing w:val="-2"/>
                <w:sz w:val="21"/>
                <w:szCs w:val="21"/>
                <w:highlight w:val="none"/>
              </w:rPr>
              <w:t>如我方中标，我方无条件同意按照用工合同支付</w:t>
            </w:r>
            <w:r>
              <w:rPr>
                <w:rFonts w:hint="eastAsia" w:ascii="宋体" w:hAnsi="宋体" w:eastAsia="宋体" w:cs="宋体"/>
                <w:color w:val="auto"/>
                <w:sz w:val="21"/>
                <w:szCs w:val="21"/>
                <w:highlight w:val="none"/>
              </w:rPr>
              <w:t>农民工工资。否则，招标人有权终止合同，扣除履约保证金，并由招标人先行垫付农民工被拖欠的工资，数额以未结清的工程数为限。</w:t>
            </w:r>
          </w:p>
        </w:tc>
      </w:tr>
      <w:tr w14:paraId="1E5FA6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433" w:type="dxa"/>
            <w:noWrap w:val="0"/>
            <w:vAlign w:val="center"/>
          </w:tcPr>
          <w:p w14:paraId="757F6B66">
            <w:pPr>
              <w:pStyle w:val="40"/>
              <w:spacing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13</w:t>
            </w:r>
          </w:p>
        </w:tc>
        <w:tc>
          <w:tcPr>
            <w:tcW w:w="1821" w:type="dxa"/>
            <w:noWrap w:val="0"/>
            <w:vAlign w:val="center"/>
          </w:tcPr>
          <w:p w14:paraId="6B8BB558">
            <w:pPr>
              <w:pStyle w:val="65"/>
              <w:spacing w:line="360" w:lineRule="auto"/>
              <w:ind w:firstLine="0" w:firstLine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施工组织设计承诺</w:t>
            </w:r>
          </w:p>
        </w:tc>
        <w:tc>
          <w:tcPr>
            <w:tcW w:w="2122" w:type="dxa"/>
            <w:noWrap w:val="0"/>
            <w:vAlign w:val="center"/>
          </w:tcPr>
          <w:p w14:paraId="280CF969">
            <w:pPr>
              <w:pStyle w:val="65"/>
              <w:spacing w:line="360" w:lineRule="auto"/>
              <w:ind w:firstLine="210" w:firstLineChars="1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我方保证施工组织设计按照国家省市有关规定进行编写。</w:t>
            </w:r>
          </w:p>
        </w:tc>
        <w:tc>
          <w:tcPr>
            <w:tcW w:w="5383" w:type="dxa"/>
            <w:noWrap w:val="0"/>
            <w:vAlign w:val="center"/>
          </w:tcPr>
          <w:p w14:paraId="771F6BE2">
            <w:pPr>
              <w:pStyle w:val="65"/>
              <w:spacing w:line="360" w:lineRule="auto"/>
              <w:ind w:firstLine="210" w:firstLineChars="1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如我方的施工组织设计未根据招标项目情况按照国家省市有关规定进行编写的，扣除全部履约保证金。</w:t>
            </w:r>
          </w:p>
        </w:tc>
      </w:tr>
      <w:tr w14:paraId="72AAB0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433" w:type="dxa"/>
            <w:noWrap w:val="0"/>
            <w:vAlign w:val="center"/>
          </w:tcPr>
          <w:p w14:paraId="69CBA5F7">
            <w:pPr>
              <w:pStyle w:val="71"/>
              <w:spacing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14</w:t>
            </w:r>
          </w:p>
        </w:tc>
        <w:tc>
          <w:tcPr>
            <w:tcW w:w="1821" w:type="dxa"/>
            <w:noWrap w:val="0"/>
            <w:vAlign w:val="center"/>
          </w:tcPr>
          <w:p w14:paraId="585B1CF5">
            <w:pPr>
              <w:pStyle w:val="71"/>
              <w:spacing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设计承诺</w:t>
            </w:r>
          </w:p>
        </w:tc>
        <w:tc>
          <w:tcPr>
            <w:tcW w:w="2122" w:type="dxa"/>
            <w:noWrap w:val="0"/>
            <w:vAlign w:val="center"/>
          </w:tcPr>
          <w:p w14:paraId="06FDF4B4">
            <w:pPr>
              <w:pStyle w:val="72"/>
              <w:spacing w:line="360" w:lineRule="auto"/>
              <w:ind w:left="0" w:leftChars="0"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如我方中标，我方保证按设计规范及有关法律法规进行设计，并准时提供相应设计文件经审图机构审查通过。</w:t>
            </w:r>
          </w:p>
        </w:tc>
        <w:tc>
          <w:tcPr>
            <w:tcW w:w="5383" w:type="dxa"/>
            <w:noWrap w:val="0"/>
            <w:vAlign w:val="center"/>
          </w:tcPr>
          <w:p w14:paraId="01EA568A">
            <w:pPr>
              <w:pStyle w:val="72"/>
              <w:spacing w:line="360" w:lineRule="auto"/>
              <w:ind w:left="0" w:leftChars="0"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如我方中标，未能按招标文件要求提供设计文件，招标人有权终止合同，扣除设计费的10%作为违约罚款，并由招标人另行委托相应资质的单位进行设计，其费用由中标人支付，施工工期不予顺延且不另外计取赶工措施费。</w:t>
            </w:r>
          </w:p>
          <w:p w14:paraId="4ABDC80B">
            <w:pPr>
              <w:pStyle w:val="72"/>
              <w:spacing w:line="360" w:lineRule="auto"/>
              <w:ind w:left="0" w:leftChars="0"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由于设计人设计工作错误造成工程设计质量事故，根据责任情况，负责赔偿工程损失费，但最高不超过该项目应收设计费总额，负责采取补救措施。</w:t>
            </w:r>
          </w:p>
          <w:p w14:paraId="10D93F7D">
            <w:pPr>
              <w:pStyle w:val="72"/>
              <w:spacing w:line="360" w:lineRule="auto"/>
              <w:ind w:left="0" w:leftChars="0"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施工期间除发包人要求或特殊地质原因外，因设计质量和深度不够的原因引起的工程返工或需要设计变更引起工程造价增加的，每次扣减设计合同价款中设计费的2％，扣完为止。</w:t>
            </w:r>
          </w:p>
          <w:p w14:paraId="3C6DF7EF">
            <w:pPr>
              <w:pStyle w:val="72"/>
              <w:spacing w:line="360" w:lineRule="auto"/>
              <w:ind w:left="0" w:leftChars="0"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因设计单位自身原因造成工程结算超施工招标中标价的，扣除应付设计合同价款中的余款。</w:t>
            </w:r>
          </w:p>
        </w:tc>
      </w:tr>
      <w:tr w14:paraId="7AC1F9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433" w:type="dxa"/>
            <w:noWrap w:val="0"/>
            <w:vAlign w:val="center"/>
          </w:tcPr>
          <w:p w14:paraId="78A5C725">
            <w:pPr>
              <w:pStyle w:val="40"/>
              <w:spacing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15</w:t>
            </w:r>
          </w:p>
        </w:tc>
        <w:tc>
          <w:tcPr>
            <w:tcW w:w="1821" w:type="dxa"/>
            <w:shd w:val="clear" w:color="auto" w:fill="auto"/>
            <w:noWrap w:val="0"/>
            <w:vAlign w:val="center"/>
          </w:tcPr>
          <w:p w14:paraId="17085DFB">
            <w:pPr>
              <w:pStyle w:val="65"/>
              <w:spacing w:line="360" w:lineRule="auto"/>
              <w:ind w:firstLine="0" w:firstLineChars="0"/>
              <w:jc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rPr>
              <w:t>综合服务能力承诺</w:t>
            </w:r>
          </w:p>
        </w:tc>
        <w:tc>
          <w:tcPr>
            <w:tcW w:w="2122" w:type="dxa"/>
            <w:shd w:val="clear" w:color="auto" w:fill="auto"/>
            <w:noWrap w:val="0"/>
            <w:vAlign w:val="center"/>
          </w:tcPr>
          <w:p w14:paraId="0C3896F7">
            <w:pPr>
              <w:pStyle w:val="65"/>
              <w:spacing w:line="360" w:lineRule="auto"/>
              <w:ind w:firstLine="420" w:firstLineChars="200"/>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rPr>
              <w:t>我方保证中标后，自行解决施工中遇到的各种外部问题，协调周边企业、村民关系，并承担由此产生的所以责任及损失。</w:t>
            </w:r>
          </w:p>
        </w:tc>
        <w:tc>
          <w:tcPr>
            <w:tcW w:w="5383" w:type="dxa"/>
            <w:shd w:val="clear" w:color="auto" w:fill="auto"/>
            <w:noWrap w:val="0"/>
            <w:vAlign w:val="center"/>
          </w:tcPr>
          <w:p w14:paraId="778F1F01">
            <w:pPr>
              <w:pStyle w:val="65"/>
              <w:spacing w:line="360" w:lineRule="auto"/>
              <w:ind w:firstLine="420" w:firstLineChars="200"/>
              <w:jc w:val="left"/>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rPr>
              <w:t>若我方未能按招标文件所承诺的各项承诺完成时，我方同意按比例扣除相应履约保证金，并承担由此引起的所有责任。</w:t>
            </w:r>
          </w:p>
        </w:tc>
      </w:tr>
      <w:tr w14:paraId="1EEEF3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433" w:type="dxa"/>
            <w:noWrap w:val="0"/>
            <w:vAlign w:val="center"/>
          </w:tcPr>
          <w:p w14:paraId="016E3174">
            <w:pPr>
              <w:pStyle w:val="40"/>
              <w:spacing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16</w:t>
            </w:r>
          </w:p>
        </w:tc>
        <w:tc>
          <w:tcPr>
            <w:tcW w:w="1821" w:type="dxa"/>
            <w:shd w:val="clear" w:color="auto" w:fill="auto"/>
            <w:noWrap w:val="0"/>
            <w:vAlign w:val="center"/>
          </w:tcPr>
          <w:p w14:paraId="4471B0CF">
            <w:pPr>
              <w:pStyle w:val="65"/>
              <w:spacing w:line="360" w:lineRule="auto"/>
              <w:ind w:firstLine="0" w:firstLineChars="0"/>
              <w:jc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rPr>
              <w:t>廉政承诺</w:t>
            </w:r>
          </w:p>
        </w:tc>
        <w:tc>
          <w:tcPr>
            <w:tcW w:w="2122" w:type="dxa"/>
            <w:shd w:val="clear" w:color="auto" w:fill="auto"/>
            <w:noWrap w:val="0"/>
            <w:vAlign w:val="center"/>
          </w:tcPr>
          <w:p w14:paraId="1F937805">
            <w:pPr>
              <w:pStyle w:val="65"/>
              <w:spacing w:line="360" w:lineRule="auto"/>
              <w:ind w:firstLine="420" w:firstLineChars="200"/>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rPr>
              <w:t>如我方中标，我方将严格执行国家、广东省、韶关市有关工程建设廉政的有关法律法规及双方签订的廉政合同。</w:t>
            </w:r>
          </w:p>
        </w:tc>
        <w:tc>
          <w:tcPr>
            <w:tcW w:w="5383" w:type="dxa"/>
            <w:shd w:val="clear" w:color="auto" w:fill="auto"/>
            <w:noWrap w:val="0"/>
            <w:vAlign w:val="center"/>
          </w:tcPr>
          <w:p w14:paraId="32A4256B">
            <w:pPr>
              <w:pStyle w:val="65"/>
              <w:spacing w:line="360" w:lineRule="auto"/>
              <w:ind w:firstLine="420" w:firstLineChars="200"/>
              <w:jc w:val="left"/>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rPr>
              <w:t>如我方违反国家、广东省、韶关市有关工程建设廉政的有关法律法规及双方签订的廉政合同，受到相关主管部门的通报或查处，招标人可按规定对我方进行处罚，情节严重时招标人可终止合同，我方承担由此造成的所有责任和经济损失。</w:t>
            </w:r>
          </w:p>
        </w:tc>
      </w:tr>
      <w:tr w14:paraId="7539B0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433" w:type="dxa"/>
            <w:noWrap w:val="0"/>
            <w:vAlign w:val="center"/>
          </w:tcPr>
          <w:p w14:paraId="07D89ADB">
            <w:pPr>
              <w:pStyle w:val="40"/>
              <w:spacing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17</w:t>
            </w:r>
          </w:p>
        </w:tc>
        <w:tc>
          <w:tcPr>
            <w:tcW w:w="1821" w:type="dxa"/>
            <w:shd w:val="clear" w:color="auto" w:fill="auto"/>
            <w:noWrap w:val="0"/>
            <w:vAlign w:val="center"/>
          </w:tcPr>
          <w:p w14:paraId="4306825F">
            <w:pPr>
              <w:spacing w:line="360" w:lineRule="auto"/>
              <w:jc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rPr>
              <w:t>对外协调关系承诺</w:t>
            </w:r>
          </w:p>
        </w:tc>
        <w:tc>
          <w:tcPr>
            <w:tcW w:w="2122" w:type="dxa"/>
            <w:shd w:val="clear" w:color="auto" w:fill="auto"/>
            <w:noWrap w:val="0"/>
            <w:vAlign w:val="center"/>
          </w:tcPr>
          <w:p w14:paraId="0C29C104">
            <w:pPr>
              <w:pStyle w:val="10"/>
              <w:spacing w:line="360" w:lineRule="auto"/>
              <w:ind w:firstLine="420" w:firstLineChars="200"/>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rPr>
              <w:t>我方保证中标后，自行解决施工中遇到的各种外部问题，协调周边企业、村民关系，并承担由此产生的所有责任及损失。</w:t>
            </w:r>
          </w:p>
        </w:tc>
        <w:tc>
          <w:tcPr>
            <w:tcW w:w="5383" w:type="dxa"/>
            <w:shd w:val="clear" w:color="auto" w:fill="auto"/>
            <w:noWrap w:val="0"/>
            <w:vAlign w:val="center"/>
          </w:tcPr>
          <w:p w14:paraId="675E7C52">
            <w:pPr>
              <w:pStyle w:val="10"/>
              <w:spacing w:line="360" w:lineRule="auto"/>
              <w:ind w:firstLine="420" w:firstLineChars="200"/>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rPr>
              <w:t>若我方未能按招标文件所承诺的各项承诺完成时，我方同意按比例扣除相应履约保证金，并承担由此引起的所有责任。</w:t>
            </w:r>
          </w:p>
        </w:tc>
      </w:tr>
      <w:tr w14:paraId="65B652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134" w:hRule="atLeast"/>
          <w:jc w:val="center"/>
        </w:trPr>
        <w:tc>
          <w:tcPr>
            <w:tcW w:w="433" w:type="dxa"/>
            <w:noWrap w:val="0"/>
            <w:vAlign w:val="center"/>
          </w:tcPr>
          <w:p w14:paraId="0C6DB75F">
            <w:pPr>
              <w:pStyle w:val="40"/>
              <w:spacing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18</w:t>
            </w:r>
          </w:p>
        </w:tc>
        <w:tc>
          <w:tcPr>
            <w:tcW w:w="1821" w:type="dxa"/>
            <w:shd w:val="clear" w:color="auto" w:fill="auto"/>
            <w:noWrap w:val="0"/>
            <w:vAlign w:val="center"/>
          </w:tcPr>
          <w:p w14:paraId="57AB79D9">
            <w:pPr>
              <w:pStyle w:val="65"/>
              <w:wordWrap w:val="0"/>
              <w:adjustRightInd w:val="0"/>
              <w:snapToGrid w:val="0"/>
              <w:spacing w:line="360" w:lineRule="auto"/>
              <w:ind w:firstLine="0" w:firstLineChars="0"/>
              <w:jc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snapToGrid w:val="0"/>
                <w:color w:val="auto"/>
                <w:kern w:val="0"/>
                <w:sz w:val="21"/>
                <w:szCs w:val="21"/>
                <w:highlight w:val="none"/>
              </w:rPr>
              <w:t>投标文件信息公开承诺</w:t>
            </w:r>
          </w:p>
        </w:tc>
        <w:tc>
          <w:tcPr>
            <w:tcW w:w="2122" w:type="dxa"/>
            <w:shd w:val="clear" w:color="auto" w:fill="auto"/>
            <w:noWrap w:val="0"/>
            <w:vAlign w:val="center"/>
          </w:tcPr>
          <w:p w14:paraId="089CE4C2">
            <w:pPr>
              <w:pStyle w:val="65"/>
              <w:wordWrap w:val="0"/>
              <w:adjustRightInd w:val="0"/>
              <w:snapToGrid w:val="0"/>
              <w:spacing w:line="360" w:lineRule="auto"/>
              <w:ind w:firstLine="420" w:firstLineChars="200"/>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rPr>
              <w:t>我方提供完整的电子文件。如</w:t>
            </w:r>
            <w:r>
              <w:rPr>
                <w:rFonts w:hint="eastAsia" w:ascii="宋体" w:hAnsi="宋体" w:eastAsia="宋体" w:cs="宋体"/>
                <w:color w:val="auto"/>
                <w:sz w:val="21"/>
                <w:szCs w:val="21"/>
                <w:highlight w:val="none"/>
                <w:lang w:eastAsia="zh-CN"/>
              </w:rPr>
              <w:t>果</w:t>
            </w:r>
            <w:r>
              <w:rPr>
                <w:rFonts w:hint="eastAsia" w:ascii="宋体" w:hAnsi="宋体" w:eastAsia="宋体" w:cs="宋体"/>
                <w:color w:val="auto"/>
                <w:sz w:val="21"/>
                <w:szCs w:val="21"/>
                <w:highlight w:val="none"/>
              </w:rPr>
              <w:t>我方成为本项目中标候选人，我方同意并授权招标人</w:t>
            </w:r>
            <w:r>
              <w:rPr>
                <w:rFonts w:hint="eastAsia" w:ascii="宋体" w:hAnsi="宋体" w:eastAsia="宋体" w:cs="宋体"/>
                <w:color w:val="auto"/>
                <w:sz w:val="21"/>
                <w:szCs w:val="21"/>
                <w:highlight w:val="none"/>
                <w:lang w:eastAsia="zh-CN"/>
              </w:rPr>
              <w:t>在评标结果公示期内公开</w:t>
            </w:r>
            <w:r>
              <w:rPr>
                <w:rFonts w:hint="eastAsia" w:ascii="宋体" w:hAnsi="宋体" w:eastAsia="宋体" w:cs="宋体"/>
                <w:color w:val="auto"/>
                <w:sz w:val="21"/>
                <w:szCs w:val="21"/>
                <w:highlight w:val="none"/>
              </w:rPr>
              <w:t>我方商务部分的</w:t>
            </w:r>
            <w:r>
              <w:rPr>
                <w:rFonts w:hint="eastAsia" w:ascii="宋体" w:hAnsi="宋体" w:eastAsia="宋体" w:cs="宋体"/>
                <w:color w:val="auto"/>
                <w:sz w:val="21"/>
                <w:szCs w:val="21"/>
                <w:highlight w:val="none"/>
                <w:lang w:eastAsia="zh-CN"/>
              </w:rPr>
              <w:t>全部</w:t>
            </w:r>
            <w:r>
              <w:rPr>
                <w:rFonts w:hint="eastAsia" w:ascii="宋体" w:hAnsi="宋体" w:eastAsia="宋体" w:cs="宋体"/>
                <w:color w:val="auto"/>
                <w:sz w:val="21"/>
                <w:szCs w:val="21"/>
                <w:highlight w:val="none"/>
              </w:rPr>
              <w:t>内容。</w:t>
            </w:r>
          </w:p>
        </w:tc>
        <w:tc>
          <w:tcPr>
            <w:tcW w:w="5383" w:type="dxa"/>
            <w:shd w:val="clear" w:color="auto" w:fill="auto"/>
            <w:noWrap w:val="0"/>
            <w:vAlign w:val="center"/>
            <mc:AlternateContent>
              <mc:Choice Requires="wpsCustomData">
                <wpsCustomData:diagonals>
                  <wpsCustomData:diagonal from="0" to="20000">
                    <wpsCustomData:border w:val="single" w:color="auto" w:sz="4" w:space="0"/>
                  </wpsCustomData:diagonal>
                </wpsCustomData:diagonals>
              </mc:Choice>
            </mc:AlternateContent>
          </w:tcPr>
          <w:p w14:paraId="58E1BDE3">
            <w:pPr>
              <w:pStyle w:val="65"/>
              <w:wordWrap w:val="0"/>
              <w:adjustRightInd w:val="0"/>
              <w:snapToGrid w:val="0"/>
              <w:spacing w:line="240" w:lineRule="auto"/>
              <w:ind w:firstLine="0" w:firstLineChars="0"/>
              <w:jc w:val="left"/>
              <mc:AlternateContent>
                <mc:Choice Requires="wpsCustomData">
                  <wpsCustomData:diagonalParaType/>
                </mc:Choice>
              </mc:AlternateContent>
              <w:rPr>
                <w:rFonts w:hint="eastAsia" w:ascii="宋体" w:hAnsi="宋体" w:eastAsia="宋体" w:cs="宋体"/>
                <w:color w:val="auto"/>
                <w:kern w:val="2"/>
                <w:sz w:val="21"/>
                <w:szCs w:val="21"/>
                <w:highlight w:val="none"/>
                <w:lang w:val="en-US" w:eastAsia="zh-CN" w:bidi="ar-SA"/>
              </w:rPr>
            </w:pPr>
          </w:p>
          <w:p w14:paraId="0EFDB759">
            <w:pPr>
              <w:pStyle w:val="65"/>
              <w:wordWrap w:val="0"/>
              <w:adjustRightInd w:val="0"/>
              <w:snapToGrid w:val="0"/>
              <w:spacing w:line="360" w:lineRule="auto"/>
              <w:ind w:firstLine="0" w:firstLineChars="0"/>
              <w:jc w:val="left"/>
              <w:rPr>
                <w:rFonts w:hint="eastAsia" w:ascii="宋体" w:hAnsi="宋体" w:eastAsia="宋体" w:cs="宋体"/>
                <w:color w:val="auto"/>
                <w:kern w:val="2"/>
                <w:sz w:val="21"/>
                <w:szCs w:val="21"/>
                <w:highlight w:val="none"/>
                <w:lang w:val="en-US" w:eastAsia="zh-CN" w:bidi="ar-SA"/>
              </w:rPr>
            </w:pPr>
          </w:p>
        </w:tc>
      </w:tr>
      <w:tr w14:paraId="7814AC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433" w:type="dxa"/>
            <w:noWrap w:val="0"/>
            <w:vAlign w:val="center"/>
          </w:tcPr>
          <w:p w14:paraId="524B4BD6">
            <w:pPr>
              <w:pStyle w:val="8"/>
              <w:spacing w:line="360" w:lineRule="auto"/>
              <w:jc w:val="center"/>
              <w:rPr>
                <w:rFonts w:hint="default"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19</w:t>
            </w:r>
          </w:p>
        </w:tc>
        <w:tc>
          <w:tcPr>
            <w:tcW w:w="1821" w:type="dxa"/>
            <w:noWrap w:val="0"/>
            <w:vAlign w:val="center"/>
          </w:tcPr>
          <w:p w14:paraId="66B21A03">
            <w:pPr>
              <w:spacing w:line="360" w:lineRule="auto"/>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按时签订合同的承诺</w:t>
            </w:r>
          </w:p>
        </w:tc>
        <w:tc>
          <w:tcPr>
            <w:tcW w:w="2122" w:type="dxa"/>
            <w:noWrap w:val="0"/>
            <w:vAlign w:val="center"/>
          </w:tcPr>
          <w:p w14:paraId="096674D2">
            <w:pPr>
              <w:pStyle w:val="65"/>
              <w:wordWrap w:val="0"/>
              <w:adjustRightInd w:val="0"/>
              <w:snapToGrid w:val="0"/>
              <w:spacing w:line="360" w:lineRule="auto"/>
              <w:ind w:firstLine="420"/>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如果我方中标，我方保证在招标文件规定的时限内与招标人签订合同，不提出违背或超出招标文件、中标文件的要求。</w:t>
            </w:r>
          </w:p>
        </w:tc>
        <w:tc>
          <w:tcPr>
            <w:tcW w:w="5383" w:type="dxa"/>
            <w:noWrap w:val="0"/>
            <w:vAlign w:val="center"/>
          </w:tcPr>
          <w:p w14:paraId="0916CEC1">
            <w:pPr>
              <w:pStyle w:val="65"/>
              <w:wordWrap w:val="0"/>
              <w:adjustRightInd w:val="0"/>
              <w:snapToGrid w:val="0"/>
              <w:spacing w:line="360" w:lineRule="auto"/>
              <w:ind w:firstLine="420"/>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如果我方未在招标文件规定的时限内与招标人签订合同，或我方在签订合同过程中提出违背或超出招标文件、中标文件的要求。我方接受招标人依据招标文件作出的相应处理以及有关监督部门作出的行政处罚，并承担由此引起的一切法律后果。</w:t>
            </w:r>
          </w:p>
        </w:tc>
      </w:tr>
      <w:tr w14:paraId="354149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433" w:type="dxa"/>
            <w:noWrap w:val="0"/>
            <w:vAlign w:val="center"/>
          </w:tcPr>
          <w:p w14:paraId="2D952E80">
            <w:pPr>
              <w:pStyle w:val="8"/>
              <w:spacing w:line="360" w:lineRule="auto"/>
              <w:jc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2</w:t>
            </w:r>
            <w:r>
              <w:rPr>
                <w:rFonts w:hint="eastAsia" w:ascii="宋体" w:hAnsi="宋体" w:cs="宋体"/>
                <w:color w:val="auto"/>
                <w:sz w:val="21"/>
                <w:szCs w:val="21"/>
                <w:highlight w:val="none"/>
                <w:lang w:val="en-US" w:eastAsia="zh-CN"/>
              </w:rPr>
              <w:t>0</w:t>
            </w:r>
          </w:p>
        </w:tc>
        <w:tc>
          <w:tcPr>
            <w:tcW w:w="1821" w:type="dxa"/>
            <w:noWrap w:val="0"/>
            <w:vAlign w:val="center"/>
          </w:tcPr>
          <w:p w14:paraId="0951A09C">
            <w:pPr>
              <w:pStyle w:val="65"/>
              <w:snapToGrid w:val="0"/>
              <w:spacing w:line="360" w:lineRule="auto"/>
              <w:ind w:firstLine="0" w:firstLine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质量安全受检承诺</w:t>
            </w:r>
          </w:p>
        </w:tc>
        <w:tc>
          <w:tcPr>
            <w:tcW w:w="2122" w:type="dxa"/>
            <w:noWrap w:val="0"/>
            <w:vAlign w:val="center"/>
          </w:tcPr>
          <w:p w14:paraId="103581FF">
            <w:pPr>
              <w:pStyle w:val="65"/>
              <w:snapToGrid w:val="0"/>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若我方中标，我方承诺本项目在建设过程中，设计及施工的质量安全等相关实施内容按照业主单位、发包单位的相关管理规定和质量安全考核要求，随时接受业主单位、发包单位自行或委托的第三方的监督检查及考核，我方保证无条件配合。</w:t>
            </w:r>
          </w:p>
        </w:tc>
        <w:tc>
          <w:tcPr>
            <w:tcW w:w="5383" w:type="dxa"/>
            <w:noWrap w:val="0"/>
            <w:vAlign w:val="center"/>
          </w:tcPr>
          <w:p w14:paraId="471E2361">
            <w:pPr>
              <w:pStyle w:val="65"/>
              <w:snapToGrid w:val="0"/>
              <w:spacing w:line="360" w:lineRule="auto"/>
              <w:ind w:firstLine="420" w:firstLineChars="200"/>
              <w:rPr>
                <w:rFonts w:hint="eastAsia" w:ascii="宋体" w:hAnsi="宋体" w:eastAsia="宋体" w:cs="宋体"/>
                <w:snapToGrid w:val="0"/>
                <w:color w:val="auto"/>
                <w:kern w:val="0"/>
                <w:sz w:val="21"/>
                <w:szCs w:val="21"/>
                <w:highlight w:val="none"/>
              </w:rPr>
            </w:pPr>
            <w:r>
              <w:rPr>
                <w:rFonts w:hint="eastAsia" w:ascii="宋体" w:hAnsi="宋体" w:eastAsia="宋体" w:cs="宋体"/>
                <w:color w:val="auto"/>
                <w:sz w:val="21"/>
                <w:szCs w:val="21"/>
                <w:highlight w:val="none"/>
              </w:rPr>
              <w:t>如我方不配合或未通过相关的监督检查及考核，我方承诺接受业主单位、发包单位的相关管理规定和处罚，并承担相应的责任。</w:t>
            </w:r>
          </w:p>
        </w:tc>
      </w:tr>
      <w:tr w14:paraId="5E06A3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433" w:type="dxa"/>
            <w:noWrap w:val="0"/>
            <w:vAlign w:val="center"/>
          </w:tcPr>
          <w:p w14:paraId="590414ED">
            <w:pPr>
              <w:pStyle w:val="8"/>
              <w:spacing w:line="360" w:lineRule="auto"/>
              <w:jc w:val="center"/>
              <w:rPr>
                <w:rFonts w:hint="default" w:ascii="宋体" w:hAnsi="宋体" w:eastAsia="宋体" w:cs="宋体"/>
                <w:color w:val="auto"/>
                <w:sz w:val="21"/>
                <w:szCs w:val="21"/>
                <w:highlight w:val="none"/>
                <w:lang w:val="en-US" w:eastAsia="zh-CN"/>
              </w:rPr>
            </w:pPr>
            <w:r>
              <w:rPr>
                <w:rFonts w:hint="eastAsia" w:ascii="宋体" w:hAnsi="宋体" w:eastAsia="宋体" w:cs="宋体"/>
                <w:color w:val="auto"/>
                <w:kern w:val="2"/>
                <w:sz w:val="21"/>
                <w:szCs w:val="21"/>
                <w:highlight w:val="none"/>
                <w:lang w:val="en-US" w:eastAsia="zh-CN" w:bidi="ar-SA"/>
              </w:rPr>
              <w:t>2</w:t>
            </w:r>
            <w:r>
              <w:rPr>
                <w:rFonts w:hint="eastAsia" w:ascii="宋体" w:hAnsi="宋体" w:cs="宋体"/>
                <w:color w:val="auto"/>
                <w:kern w:val="2"/>
                <w:sz w:val="21"/>
                <w:szCs w:val="21"/>
                <w:highlight w:val="none"/>
                <w:lang w:val="en-US" w:eastAsia="zh-CN" w:bidi="ar-SA"/>
              </w:rPr>
              <w:t>1</w:t>
            </w:r>
          </w:p>
        </w:tc>
        <w:tc>
          <w:tcPr>
            <w:tcW w:w="1821" w:type="dxa"/>
            <w:noWrap w:val="0"/>
            <w:vAlign w:val="center"/>
          </w:tcPr>
          <w:p w14:paraId="7055292D">
            <w:pPr>
              <w:pStyle w:val="65"/>
              <w:snapToGrid w:val="0"/>
              <w:spacing w:line="360" w:lineRule="auto"/>
              <w:ind w:firstLine="0" w:firstLineChars="0"/>
              <w:jc w:val="center"/>
              <w:rPr>
                <w:rFonts w:hint="eastAsia" w:ascii="宋体" w:hAnsi="宋体" w:eastAsia="宋体" w:cs="宋体"/>
                <w:snapToGrid w:val="0"/>
                <w:color w:val="auto"/>
                <w:kern w:val="0"/>
                <w:sz w:val="21"/>
                <w:szCs w:val="21"/>
                <w:highlight w:val="none"/>
              </w:rPr>
            </w:pPr>
            <w:r>
              <w:rPr>
                <w:rFonts w:hint="eastAsia" w:ascii="宋体" w:hAnsi="宋体" w:eastAsia="宋体" w:cs="宋体"/>
                <w:color w:val="auto"/>
                <w:sz w:val="21"/>
                <w:szCs w:val="21"/>
                <w:highlight w:val="none"/>
              </w:rPr>
              <w:t>对工程预付款的使用承诺</w:t>
            </w:r>
          </w:p>
        </w:tc>
        <w:tc>
          <w:tcPr>
            <w:tcW w:w="2122" w:type="dxa"/>
            <w:noWrap w:val="0"/>
            <w:vAlign w:val="center"/>
          </w:tcPr>
          <w:p w14:paraId="6319074A">
            <w:pPr>
              <w:pStyle w:val="65"/>
              <w:snapToGrid w:val="0"/>
              <w:spacing w:line="360" w:lineRule="auto"/>
              <w:ind w:firstLine="420" w:firstLineChars="200"/>
              <w:rPr>
                <w:rFonts w:hint="eastAsia" w:ascii="宋体" w:hAnsi="宋体" w:eastAsia="宋体" w:cs="宋体"/>
                <w:snapToGrid w:val="0"/>
                <w:color w:val="auto"/>
                <w:kern w:val="0"/>
                <w:sz w:val="21"/>
                <w:szCs w:val="21"/>
                <w:highlight w:val="none"/>
              </w:rPr>
            </w:pPr>
            <w:r>
              <w:rPr>
                <w:rFonts w:hint="eastAsia" w:ascii="宋体" w:hAnsi="宋体" w:eastAsia="宋体" w:cs="宋体"/>
                <w:color w:val="auto"/>
                <w:sz w:val="21"/>
                <w:szCs w:val="21"/>
                <w:highlight w:val="none"/>
              </w:rPr>
              <w:t>我方保证工程预付款用于主要建筑材料的备料及支付工人工资。</w:t>
            </w:r>
          </w:p>
        </w:tc>
        <w:tc>
          <w:tcPr>
            <w:tcW w:w="5383" w:type="dxa"/>
            <w:tcBorders>
              <w:tr2bl w:val="single" w:color="auto" w:sz="4" w:space="0"/>
            </w:tcBorders>
            <w:noWrap w:val="0"/>
            <w:vAlign w:val="center"/>
          </w:tcPr>
          <w:p w14:paraId="77E1D587">
            <w:pPr>
              <w:pStyle w:val="65"/>
              <w:wordWrap w:val="0"/>
              <w:adjustRightInd w:val="0"/>
              <w:snapToGrid w:val="0"/>
              <w:spacing w:line="360" w:lineRule="auto"/>
              <w:ind w:firstLine="420"/>
              <w:rPr>
                <w:rFonts w:hint="eastAsia" w:ascii="宋体" w:hAnsi="宋体" w:eastAsia="宋体" w:cs="宋体"/>
                <w:snapToGrid w:val="0"/>
                <w:color w:val="auto"/>
                <w:kern w:val="0"/>
                <w:sz w:val="21"/>
                <w:szCs w:val="21"/>
                <w:highlight w:val="none"/>
              </w:rPr>
            </w:pPr>
          </w:p>
        </w:tc>
      </w:tr>
    </w:tbl>
    <w:p w14:paraId="2C78E65F">
      <w:pPr>
        <w:pStyle w:val="73"/>
        <w:spacing w:line="360" w:lineRule="auto"/>
        <w:rPr>
          <w:rFonts w:hint="eastAsia" w:asciiTheme="minorEastAsia" w:hAnsiTheme="minorEastAsia" w:eastAsiaTheme="minorEastAsia" w:cstheme="minorEastAsia"/>
          <w:color w:val="auto"/>
          <w:szCs w:val="24"/>
          <w:highlight w:val="none"/>
        </w:rPr>
      </w:pPr>
    </w:p>
    <w:p w14:paraId="48243121">
      <w:pPr>
        <w:pStyle w:val="73"/>
        <w:spacing w:line="360" w:lineRule="auto"/>
        <w:rPr>
          <w:rFonts w:hint="eastAsia" w:asciiTheme="minorEastAsia" w:hAnsiTheme="minorEastAsia" w:eastAsiaTheme="minorEastAsia" w:cstheme="minorEastAsia"/>
          <w:color w:val="auto"/>
          <w:szCs w:val="24"/>
          <w:highlight w:val="none"/>
        </w:rPr>
      </w:pPr>
      <w:r>
        <w:rPr>
          <w:rFonts w:hint="eastAsia" w:asciiTheme="minorEastAsia" w:hAnsiTheme="minorEastAsia" w:eastAsiaTheme="minorEastAsia" w:cstheme="minorEastAsia"/>
          <w:color w:val="auto"/>
          <w:szCs w:val="24"/>
          <w:highlight w:val="none"/>
        </w:rPr>
        <w:t>注：所有违约金均从中标人的进度款中扣除，最终结算以扣除违约金总数后的金额为准。</w:t>
      </w:r>
    </w:p>
    <w:p w14:paraId="4F109FDC">
      <w:pPr>
        <w:pStyle w:val="40"/>
        <w:spacing w:line="360" w:lineRule="auto"/>
        <w:jc w:val="left"/>
        <w:rPr>
          <w:rFonts w:hint="eastAsia" w:asciiTheme="minorEastAsia" w:hAnsiTheme="minorEastAsia" w:eastAsiaTheme="minorEastAsia" w:cstheme="minorEastAsia"/>
          <w:color w:val="auto"/>
          <w:szCs w:val="24"/>
          <w:highlight w:val="none"/>
        </w:rPr>
      </w:pPr>
    </w:p>
    <w:p w14:paraId="0BE4A8C5">
      <w:pPr>
        <w:pStyle w:val="13"/>
        <w:wordWrap w:val="0"/>
        <w:adjustRightInd w:val="0"/>
        <w:snapToGrid w:val="0"/>
        <w:spacing w:line="360" w:lineRule="auto"/>
        <w:ind w:firstLine="480" w:firstLineChars="200"/>
        <w:jc w:val="right"/>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投标人：</w:t>
      </w:r>
      <w:r>
        <w:rPr>
          <w:rFonts w:hint="eastAsia" w:ascii="宋体" w:hAnsi="宋体" w:eastAsia="宋体" w:cs="宋体"/>
          <w:snapToGrid w:val="0"/>
          <w:color w:val="auto"/>
          <w:kern w:val="0"/>
          <w:sz w:val="24"/>
          <w:szCs w:val="24"/>
          <w:highlight w:val="none"/>
          <w:u w:val="single"/>
        </w:rPr>
        <w:t xml:space="preserve">                                   </w:t>
      </w:r>
      <w:r>
        <w:rPr>
          <w:rFonts w:hint="eastAsia" w:ascii="宋体" w:hAnsi="宋体" w:eastAsia="宋体" w:cs="宋体"/>
          <w:snapToGrid w:val="0"/>
          <w:color w:val="auto"/>
          <w:kern w:val="0"/>
          <w:sz w:val="24"/>
          <w:szCs w:val="24"/>
          <w:highlight w:val="none"/>
        </w:rPr>
        <w:t>（盖单位章）</w:t>
      </w:r>
    </w:p>
    <w:p w14:paraId="6DF638EC">
      <w:pPr>
        <w:pStyle w:val="13"/>
        <w:wordWrap w:val="0"/>
        <w:adjustRightInd w:val="0"/>
        <w:snapToGrid w:val="0"/>
        <w:spacing w:line="360" w:lineRule="auto"/>
        <w:ind w:firstLine="480" w:firstLineChars="200"/>
        <w:jc w:val="right"/>
        <w:rPr>
          <w:rFonts w:hint="eastAsia" w:ascii="宋体" w:hAnsi="宋体" w:eastAsia="宋体" w:cs="宋体"/>
          <w:snapToGrid w:val="0"/>
          <w:color w:val="auto"/>
          <w:kern w:val="0"/>
          <w:sz w:val="24"/>
          <w:szCs w:val="24"/>
          <w:highlight w:val="none"/>
        </w:rPr>
      </w:pPr>
    </w:p>
    <w:p w14:paraId="275CDFC8">
      <w:pPr>
        <w:pStyle w:val="13"/>
        <w:wordWrap w:val="0"/>
        <w:adjustRightInd w:val="0"/>
        <w:snapToGrid w:val="0"/>
        <w:spacing w:line="360" w:lineRule="auto"/>
        <w:ind w:firstLine="480" w:firstLineChars="200"/>
        <w:jc w:val="right"/>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法定代表人或其委托代理人：</w:t>
      </w:r>
      <w:r>
        <w:rPr>
          <w:rFonts w:hint="eastAsia" w:ascii="宋体" w:hAnsi="宋体" w:eastAsia="宋体" w:cs="宋体"/>
          <w:snapToGrid w:val="0"/>
          <w:color w:val="auto"/>
          <w:kern w:val="0"/>
          <w:sz w:val="24"/>
          <w:szCs w:val="24"/>
          <w:highlight w:val="none"/>
          <w:u w:val="single"/>
        </w:rPr>
        <w:t xml:space="preserve">               </w:t>
      </w:r>
      <w:r>
        <w:rPr>
          <w:rFonts w:hint="eastAsia" w:ascii="宋体" w:hAnsi="宋体" w:eastAsia="宋体" w:cs="宋体"/>
          <w:snapToGrid w:val="0"/>
          <w:color w:val="auto"/>
          <w:kern w:val="0"/>
          <w:sz w:val="24"/>
          <w:szCs w:val="24"/>
          <w:highlight w:val="none"/>
        </w:rPr>
        <w:t>（签字或盖章）</w:t>
      </w:r>
    </w:p>
    <w:p w14:paraId="7E57DB37">
      <w:pPr>
        <w:pStyle w:val="13"/>
        <w:wordWrap w:val="0"/>
        <w:adjustRightInd w:val="0"/>
        <w:snapToGrid w:val="0"/>
        <w:spacing w:line="360" w:lineRule="auto"/>
        <w:ind w:firstLine="480" w:firstLineChars="200"/>
        <w:jc w:val="right"/>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 xml:space="preserve">                     </w:t>
      </w:r>
    </w:p>
    <w:p w14:paraId="6A141A49">
      <w:pPr>
        <w:widowControl/>
        <w:spacing w:line="360" w:lineRule="auto"/>
        <w:jc w:val="right"/>
        <w:rPr>
          <w:rFonts w:hint="eastAsia" w:asciiTheme="minorEastAsia" w:hAnsiTheme="minorEastAsia" w:eastAsiaTheme="minorEastAsia" w:cstheme="minorEastAsia"/>
          <w:b/>
          <w:bCs/>
          <w:snapToGrid w:val="0"/>
          <w:color w:val="auto"/>
          <w:kern w:val="0"/>
          <w:szCs w:val="24"/>
          <w:highlight w:val="none"/>
        </w:rPr>
      </w:pPr>
      <w:r>
        <w:rPr>
          <w:rFonts w:hint="eastAsia" w:ascii="宋体" w:hAnsi="宋体" w:eastAsia="宋体" w:cs="宋体"/>
          <w:snapToGrid w:val="0"/>
          <w:color w:val="auto"/>
          <w:kern w:val="0"/>
          <w:sz w:val="24"/>
          <w:szCs w:val="24"/>
          <w:highlight w:val="none"/>
        </w:rPr>
        <w:t xml:space="preserve">        </w:t>
      </w:r>
      <w:r>
        <w:rPr>
          <w:rFonts w:hint="eastAsia" w:ascii="宋体" w:hAnsi="宋体" w:eastAsia="宋体" w:cs="宋体"/>
          <w:snapToGrid w:val="0"/>
          <w:color w:val="auto"/>
          <w:kern w:val="0"/>
          <w:sz w:val="24"/>
          <w:szCs w:val="24"/>
          <w:highlight w:val="none"/>
          <w:u w:val="single"/>
        </w:rPr>
        <w:t xml:space="preserve">        </w:t>
      </w:r>
      <w:r>
        <w:rPr>
          <w:rFonts w:hint="eastAsia" w:ascii="宋体" w:hAnsi="宋体" w:eastAsia="宋体" w:cs="宋体"/>
          <w:snapToGrid w:val="0"/>
          <w:color w:val="auto"/>
          <w:kern w:val="0"/>
          <w:sz w:val="24"/>
          <w:szCs w:val="24"/>
          <w:highlight w:val="none"/>
        </w:rPr>
        <w:t>年</w:t>
      </w:r>
      <w:r>
        <w:rPr>
          <w:rFonts w:hint="eastAsia" w:ascii="宋体" w:hAnsi="宋体" w:eastAsia="宋体" w:cs="宋体"/>
          <w:snapToGrid w:val="0"/>
          <w:color w:val="auto"/>
          <w:kern w:val="0"/>
          <w:sz w:val="24"/>
          <w:szCs w:val="24"/>
          <w:highlight w:val="none"/>
          <w:u w:val="single"/>
        </w:rPr>
        <w:t xml:space="preserve">    </w:t>
      </w:r>
      <w:r>
        <w:rPr>
          <w:rFonts w:hint="eastAsia" w:ascii="宋体" w:hAnsi="宋体" w:eastAsia="宋体" w:cs="宋体"/>
          <w:snapToGrid w:val="0"/>
          <w:color w:val="auto"/>
          <w:kern w:val="0"/>
          <w:sz w:val="24"/>
          <w:szCs w:val="24"/>
          <w:highlight w:val="none"/>
        </w:rPr>
        <w:t>月</w:t>
      </w:r>
      <w:r>
        <w:rPr>
          <w:rFonts w:hint="eastAsia" w:ascii="宋体" w:hAnsi="宋体" w:eastAsia="宋体" w:cs="宋体"/>
          <w:snapToGrid w:val="0"/>
          <w:color w:val="auto"/>
          <w:kern w:val="0"/>
          <w:sz w:val="24"/>
          <w:szCs w:val="24"/>
          <w:highlight w:val="none"/>
          <w:u w:val="single"/>
        </w:rPr>
        <w:t xml:space="preserve">    </w:t>
      </w:r>
      <w:r>
        <w:rPr>
          <w:rFonts w:hint="eastAsia" w:ascii="宋体" w:hAnsi="宋体" w:eastAsia="宋体" w:cs="宋体"/>
          <w:snapToGrid w:val="0"/>
          <w:color w:val="auto"/>
          <w:kern w:val="0"/>
          <w:sz w:val="24"/>
          <w:szCs w:val="24"/>
          <w:highlight w:val="none"/>
        </w:rPr>
        <w:t>日</w:t>
      </w:r>
      <w:r>
        <w:rPr>
          <w:rFonts w:hint="eastAsia" w:asciiTheme="minorEastAsia" w:hAnsiTheme="minorEastAsia" w:eastAsiaTheme="minorEastAsia" w:cstheme="minorEastAsia"/>
          <w:b/>
          <w:bCs/>
          <w:snapToGrid w:val="0"/>
          <w:color w:val="auto"/>
          <w:kern w:val="0"/>
          <w:szCs w:val="24"/>
          <w:highlight w:val="none"/>
        </w:rPr>
        <w:br w:type="page"/>
      </w:r>
    </w:p>
    <w:p w14:paraId="4B19F682">
      <w:pPr>
        <w:pStyle w:val="3"/>
        <w:spacing w:before="120" w:line="360" w:lineRule="auto"/>
        <w:rPr>
          <w:rFonts w:hint="eastAsia" w:asciiTheme="minorEastAsia" w:hAnsiTheme="minorEastAsia" w:eastAsiaTheme="minorEastAsia" w:cstheme="minorEastAsia"/>
          <w:b/>
          <w:bCs/>
          <w:color w:val="auto"/>
          <w:szCs w:val="24"/>
          <w:highlight w:val="none"/>
        </w:rPr>
      </w:pPr>
      <w:bookmarkStart w:id="532" w:name="_Toc30764"/>
      <w:bookmarkStart w:id="533" w:name="_Toc6896"/>
      <w:bookmarkStart w:id="534" w:name="_Toc10981"/>
      <w:bookmarkStart w:id="535" w:name="_Toc30463"/>
      <w:bookmarkStart w:id="536" w:name="_Toc21751"/>
      <w:r>
        <w:rPr>
          <w:rFonts w:hint="eastAsia" w:asciiTheme="minorEastAsia" w:hAnsiTheme="minorEastAsia" w:eastAsiaTheme="minorEastAsia" w:cstheme="minorEastAsia"/>
          <w:b/>
          <w:bCs/>
          <w:color w:val="auto"/>
          <w:szCs w:val="24"/>
          <w:highlight w:val="none"/>
        </w:rPr>
        <w:t>格式四 授权委托书</w:t>
      </w:r>
      <w:bookmarkEnd w:id="532"/>
      <w:bookmarkEnd w:id="533"/>
      <w:bookmarkEnd w:id="534"/>
      <w:bookmarkEnd w:id="535"/>
      <w:bookmarkEnd w:id="536"/>
    </w:p>
    <w:p w14:paraId="3ADCFDEF">
      <w:pPr>
        <w:wordWrap w:val="0"/>
        <w:adjustRightInd w:val="0"/>
        <w:snapToGrid w:val="0"/>
        <w:spacing w:line="360" w:lineRule="auto"/>
        <w:rPr>
          <w:rFonts w:hint="eastAsia" w:asciiTheme="minorEastAsia" w:hAnsiTheme="minorEastAsia" w:eastAsiaTheme="minorEastAsia" w:cstheme="minorEastAsia"/>
          <w:b/>
          <w:bCs/>
          <w:snapToGrid w:val="0"/>
          <w:color w:val="auto"/>
          <w:kern w:val="0"/>
          <w:szCs w:val="24"/>
          <w:highlight w:val="none"/>
        </w:rPr>
      </w:pPr>
    </w:p>
    <w:p w14:paraId="34CFB3DC">
      <w:pPr>
        <w:wordWrap w:val="0"/>
        <w:adjustRightInd w:val="0"/>
        <w:snapToGrid w:val="0"/>
        <w:spacing w:before="260" w:after="260" w:line="360" w:lineRule="auto"/>
        <w:jc w:val="center"/>
        <w:rPr>
          <w:rFonts w:hint="eastAsia" w:asciiTheme="minorEastAsia" w:hAnsiTheme="minorEastAsia" w:eastAsiaTheme="minorEastAsia" w:cstheme="minorEastAsia"/>
          <w:b/>
          <w:snapToGrid w:val="0"/>
          <w:color w:val="auto"/>
          <w:kern w:val="0"/>
          <w:szCs w:val="24"/>
          <w:highlight w:val="none"/>
        </w:rPr>
      </w:pPr>
      <w:r>
        <w:rPr>
          <w:rFonts w:hint="eastAsia" w:asciiTheme="minorEastAsia" w:hAnsiTheme="minorEastAsia" w:eastAsiaTheme="minorEastAsia" w:cstheme="minorEastAsia"/>
          <w:b/>
          <w:snapToGrid w:val="0"/>
          <w:color w:val="auto"/>
          <w:kern w:val="0"/>
          <w:szCs w:val="24"/>
          <w:highlight w:val="none"/>
        </w:rPr>
        <w:t>授权委托书</w:t>
      </w:r>
    </w:p>
    <w:p w14:paraId="78AFEB40">
      <w:pPr>
        <w:wordWrap w:val="0"/>
        <w:adjustRightInd w:val="0"/>
        <w:snapToGrid w:val="0"/>
        <w:spacing w:line="360" w:lineRule="auto"/>
        <w:rPr>
          <w:rFonts w:hint="eastAsia" w:asciiTheme="minorEastAsia" w:hAnsiTheme="minorEastAsia" w:eastAsiaTheme="minorEastAsia" w:cstheme="minorEastAsia"/>
          <w:snapToGrid w:val="0"/>
          <w:color w:val="auto"/>
          <w:kern w:val="0"/>
          <w:szCs w:val="24"/>
          <w:highlight w:val="none"/>
        </w:rPr>
      </w:pPr>
    </w:p>
    <w:p w14:paraId="17103A9E">
      <w:pPr>
        <w:wordWrap w:val="0"/>
        <w:adjustRightInd w:val="0"/>
        <w:snapToGrid w:val="0"/>
        <w:spacing w:line="360" w:lineRule="auto"/>
        <w:ind w:firstLine="480" w:firstLineChars="200"/>
        <w:rPr>
          <w:rFonts w:hint="eastAsia" w:asciiTheme="minorEastAsia" w:hAnsiTheme="minorEastAsia" w:eastAsiaTheme="minorEastAsia" w:cstheme="minorEastAsia"/>
          <w:snapToGrid w:val="0"/>
          <w:color w:val="auto"/>
          <w:kern w:val="0"/>
          <w:szCs w:val="24"/>
          <w:highlight w:val="none"/>
        </w:rPr>
      </w:pPr>
      <w:r>
        <w:rPr>
          <w:rFonts w:hint="eastAsia" w:asciiTheme="minorEastAsia" w:hAnsiTheme="minorEastAsia" w:eastAsiaTheme="minorEastAsia" w:cstheme="minorEastAsia"/>
          <w:snapToGrid w:val="0"/>
          <w:color w:val="auto"/>
          <w:kern w:val="0"/>
          <w:szCs w:val="24"/>
          <w:highlight w:val="none"/>
        </w:rPr>
        <w:t>本人</w:t>
      </w:r>
      <w:r>
        <w:rPr>
          <w:rFonts w:hint="eastAsia" w:asciiTheme="minorEastAsia" w:hAnsiTheme="minorEastAsia" w:eastAsiaTheme="minorEastAsia" w:cstheme="minorEastAsia"/>
          <w:snapToGrid w:val="0"/>
          <w:color w:val="auto"/>
          <w:kern w:val="0"/>
          <w:szCs w:val="24"/>
          <w:highlight w:val="none"/>
          <w:u w:val="single"/>
        </w:rPr>
        <w:t xml:space="preserve">      </w:t>
      </w:r>
      <w:r>
        <w:rPr>
          <w:rFonts w:hint="eastAsia" w:asciiTheme="minorEastAsia" w:hAnsiTheme="minorEastAsia" w:eastAsiaTheme="minorEastAsia" w:cstheme="minorEastAsia"/>
          <w:snapToGrid w:val="0"/>
          <w:color w:val="auto"/>
          <w:kern w:val="0"/>
          <w:szCs w:val="24"/>
          <w:highlight w:val="none"/>
        </w:rPr>
        <w:t>（姓名）系</w:t>
      </w:r>
      <w:r>
        <w:rPr>
          <w:rFonts w:hint="eastAsia" w:asciiTheme="minorEastAsia" w:hAnsiTheme="minorEastAsia" w:eastAsiaTheme="minorEastAsia" w:cstheme="minorEastAsia"/>
          <w:snapToGrid w:val="0"/>
          <w:color w:val="auto"/>
          <w:kern w:val="0"/>
          <w:szCs w:val="24"/>
          <w:highlight w:val="none"/>
          <w:u w:val="single"/>
        </w:rPr>
        <w:t xml:space="preserve">         </w:t>
      </w:r>
      <w:r>
        <w:rPr>
          <w:rFonts w:hint="eastAsia" w:asciiTheme="minorEastAsia" w:hAnsiTheme="minorEastAsia" w:eastAsiaTheme="minorEastAsia" w:cstheme="minorEastAsia"/>
          <w:snapToGrid w:val="0"/>
          <w:color w:val="auto"/>
          <w:kern w:val="0"/>
          <w:szCs w:val="24"/>
          <w:highlight w:val="none"/>
        </w:rPr>
        <w:t>（投标人名称）的法定代表人，现委托</w:t>
      </w:r>
      <w:r>
        <w:rPr>
          <w:rFonts w:hint="eastAsia" w:asciiTheme="minorEastAsia" w:hAnsiTheme="minorEastAsia" w:eastAsiaTheme="minorEastAsia" w:cstheme="minorEastAsia"/>
          <w:snapToGrid w:val="0"/>
          <w:color w:val="auto"/>
          <w:kern w:val="0"/>
          <w:szCs w:val="24"/>
          <w:highlight w:val="none"/>
          <w:u w:val="single"/>
        </w:rPr>
        <w:t xml:space="preserve">     </w:t>
      </w:r>
      <w:r>
        <w:rPr>
          <w:rFonts w:hint="eastAsia" w:asciiTheme="minorEastAsia" w:hAnsiTheme="minorEastAsia" w:eastAsiaTheme="minorEastAsia" w:cstheme="minorEastAsia"/>
          <w:snapToGrid w:val="0"/>
          <w:color w:val="auto"/>
          <w:kern w:val="0"/>
          <w:szCs w:val="24"/>
          <w:highlight w:val="none"/>
        </w:rPr>
        <w:t>（姓名）为我方代理人。代理人根据授权，以我方名义签署、澄清、说明、补正、递交、撤回、修改</w:t>
      </w:r>
      <w:r>
        <w:rPr>
          <w:rFonts w:hint="eastAsia" w:asciiTheme="minorEastAsia" w:hAnsiTheme="minorEastAsia" w:eastAsiaTheme="minorEastAsia" w:cstheme="minorEastAsia"/>
          <w:snapToGrid w:val="0"/>
          <w:color w:val="auto"/>
          <w:kern w:val="0"/>
          <w:szCs w:val="24"/>
          <w:highlight w:val="none"/>
          <w:u w:val="single"/>
        </w:rPr>
        <w:t xml:space="preserve">             </w:t>
      </w:r>
      <w:r>
        <w:rPr>
          <w:rFonts w:hint="eastAsia" w:asciiTheme="minorEastAsia" w:hAnsiTheme="minorEastAsia" w:eastAsiaTheme="minorEastAsia" w:cstheme="minorEastAsia"/>
          <w:snapToGrid w:val="0"/>
          <w:color w:val="auto"/>
          <w:kern w:val="0"/>
          <w:szCs w:val="24"/>
          <w:highlight w:val="none"/>
        </w:rPr>
        <w:t>（项目名称）投标文件、签订合同和处理有关事宜，其法律后果由我方承担。</w:t>
      </w:r>
    </w:p>
    <w:p w14:paraId="35025E88">
      <w:pPr>
        <w:wordWrap w:val="0"/>
        <w:adjustRightInd w:val="0"/>
        <w:snapToGrid w:val="0"/>
        <w:spacing w:line="360" w:lineRule="auto"/>
        <w:ind w:firstLine="480" w:firstLineChars="200"/>
        <w:rPr>
          <w:rFonts w:hint="eastAsia" w:asciiTheme="minorEastAsia" w:hAnsiTheme="minorEastAsia" w:eastAsiaTheme="minorEastAsia" w:cstheme="minorEastAsia"/>
          <w:snapToGrid w:val="0"/>
          <w:color w:val="auto"/>
          <w:kern w:val="0"/>
          <w:szCs w:val="24"/>
          <w:highlight w:val="none"/>
        </w:rPr>
      </w:pPr>
      <w:r>
        <w:rPr>
          <w:rFonts w:hint="eastAsia" w:asciiTheme="minorEastAsia" w:hAnsiTheme="minorEastAsia" w:eastAsiaTheme="minorEastAsia" w:cstheme="minorEastAsia"/>
          <w:snapToGrid w:val="0"/>
          <w:color w:val="auto"/>
          <w:kern w:val="0"/>
          <w:szCs w:val="24"/>
          <w:highlight w:val="none"/>
        </w:rPr>
        <w:t>委托期限：至</w:t>
      </w:r>
      <w:r>
        <w:rPr>
          <w:rFonts w:hint="eastAsia" w:asciiTheme="minorEastAsia" w:hAnsiTheme="minorEastAsia" w:eastAsiaTheme="minorEastAsia" w:cstheme="minorEastAsia"/>
          <w:snapToGrid w:val="0"/>
          <w:color w:val="auto"/>
          <w:kern w:val="0"/>
          <w:szCs w:val="24"/>
          <w:highlight w:val="none"/>
          <w:u w:val="single"/>
        </w:rPr>
        <w:t xml:space="preserve">     年   月   日</w:t>
      </w:r>
      <w:r>
        <w:rPr>
          <w:rFonts w:hint="eastAsia" w:asciiTheme="minorEastAsia" w:hAnsiTheme="minorEastAsia" w:eastAsiaTheme="minorEastAsia" w:cstheme="minorEastAsia"/>
          <w:i/>
          <w:iCs/>
          <w:snapToGrid w:val="0"/>
          <w:color w:val="auto"/>
          <w:kern w:val="0"/>
          <w:szCs w:val="24"/>
          <w:highlight w:val="none"/>
          <w:u w:val="single"/>
        </w:rPr>
        <w:t>（不得短于招标文件规定的投标有效期）</w:t>
      </w:r>
      <w:r>
        <w:rPr>
          <w:rFonts w:hint="eastAsia" w:asciiTheme="minorEastAsia" w:hAnsiTheme="minorEastAsia" w:eastAsiaTheme="minorEastAsia" w:cstheme="minorEastAsia"/>
          <w:snapToGrid w:val="0"/>
          <w:color w:val="auto"/>
          <w:kern w:val="0"/>
          <w:szCs w:val="24"/>
          <w:highlight w:val="none"/>
        </w:rPr>
        <w:t xml:space="preserve"> 。</w:t>
      </w:r>
    </w:p>
    <w:p w14:paraId="388E33EC">
      <w:pPr>
        <w:wordWrap w:val="0"/>
        <w:adjustRightInd w:val="0"/>
        <w:snapToGrid w:val="0"/>
        <w:spacing w:line="360" w:lineRule="auto"/>
        <w:rPr>
          <w:rFonts w:hint="eastAsia" w:asciiTheme="minorEastAsia" w:hAnsiTheme="minorEastAsia" w:eastAsiaTheme="minorEastAsia" w:cstheme="minorEastAsia"/>
          <w:snapToGrid w:val="0"/>
          <w:color w:val="auto"/>
          <w:kern w:val="0"/>
          <w:szCs w:val="24"/>
          <w:highlight w:val="none"/>
        </w:rPr>
      </w:pPr>
      <w:r>
        <w:rPr>
          <w:rFonts w:hint="eastAsia" w:asciiTheme="minorEastAsia" w:hAnsiTheme="minorEastAsia" w:eastAsiaTheme="minorEastAsia" w:cstheme="minorEastAsia"/>
          <w:snapToGrid w:val="0"/>
          <w:color w:val="auto"/>
          <w:kern w:val="0"/>
          <w:szCs w:val="24"/>
          <w:highlight w:val="none"/>
        </w:rPr>
        <w:t xml:space="preserve">    代理人无转委托权。</w:t>
      </w:r>
    </w:p>
    <w:p w14:paraId="4790C8F1">
      <w:pPr>
        <w:wordWrap w:val="0"/>
        <w:adjustRightInd w:val="0"/>
        <w:snapToGrid w:val="0"/>
        <w:spacing w:line="360" w:lineRule="auto"/>
        <w:ind w:firstLine="480" w:firstLineChars="200"/>
        <w:rPr>
          <w:rFonts w:hint="eastAsia" w:asciiTheme="minorEastAsia" w:hAnsiTheme="minorEastAsia" w:eastAsiaTheme="minorEastAsia" w:cstheme="minorEastAsia"/>
          <w:snapToGrid w:val="0"/>
          <w:color w:val="auto"/>
          <w:kern w:val="0"/>
          <w:szCs w:val="24"/>
          <w:highlight w:val="none"/>
        </w:rPr>
      </w:pPr>
    </w:p>
    <w:p w14:paraId="048F8D5A">
      <w:pPr>
        <w:wordWrap w:val="0"/>
        <w:adjustRightInd w:val="0"/>
        <w:snapToGrid w:val="0"/>
        <w:spacing w:line="360" w:lineRule="auto"/>
        <w:ind w:firstLine="480" w:firstLineChars="200"/>
        <w:rPr>
          <w:rFonts w:hint="eastAsia" w:asciiTheme="minorEastAsia" w:hAnsiTheme="minorEastAsia" w:eastAsiaTheme="minorEastAsia" w:cstheme="minorEastAsia"/>
          <w:snapToGrid w:val="0"/>
          <w:color w:val="auto"/>
          <w:kern w:val="0"/>
          <w:szCs w:val="24"/>
          <w:highlight w:val="none"/>
        </w:rPr>
      </w:pPr>
    </w:p>
    <w:p w14:paraId="379CDA10">
      <w:pPr>
        <w:wordWrap w:val="0"/>
        <w:adjustRightInd w:val="0"/>
        <w:snapToGrid w:val="0"/>
        <w:spacing w:line="360" w:lineRule="auto"/>
        <w:ind w:firstLine="480" w:firstLineChars="200"/>
        <w:jc w:val="right"/>
        <w:rPr>
          <w:rFonts w:hint="eastAsia" w:asciiTheme="minorEastAsia" w:hAnsiTheme="minorEastAsia" w:eastAsiaTheme="minorEastAsia" w:cstheme="minorEastAsia"/>
          <w:snapToGrid w:val="0"/>
          <w:color w:val="auto"/>
          <w:kern w:val="0"/>
          <w:szCs w:val="24"/>
          <w:highlight w:val="none"/>
        </w:rPr>
      </w:pPr>
      <w:r>
        <w:rPr>
          <w:rFonts w:hint="eastAsia" w:asciiTheme="minorEastAsia" w:hAnsiTheme="minorEastAsia" w:eastAsiaTheme="minorEastAsia" w:cstheme="minorEastAsia"/>
          <w:snapToGrid w:val="0"/>
          <w:color w:val="auto"/>
          <w:kern w:val="0"/>
          <w:szCs w:val="24"/>
          <w:highlight w:val="none"/>
        </w:rPr>
        <w:t>投  标  人：</w:t>
      </w:r>
      <w:r>
        <w:rPr>
          <w:rFonts w:hint="eastAsia" w:asciiTheme="minorEastAsia" w:hAnsiTheme="minorEastAsia" w:eastAsiaTheme="minorEastAsia" w:cstheme="minorEastAsia"/>
          <w:snapToGrid w:val="0"/>
          <w:color w:val="auto"/>
          <w:kern w:val="0"/>
          <w:szCs w:val="24"/>
          <w:highlight w:val="none"/>
          <w:u w:val="single"/>
        </w:rPr>
        <w:t xml:space="preserve">                        </w:t>
      </w:r>
      <w:r>
        <w:rPr>
          <w:rFonts w:hint="eastAsia" w:asciiTheme="minorEastAsia" w:hAnsiTheme="minorEastAsia" w:eastAsiaTheme="minorEastAsia" w:cstheme="minorEastAsia"/>
          <w:snapToGrid w:val="0"/>
          <w:color w:val="auto"/>
          <w:kern w:val="0"/>
          <w:szCs w:val="24"/>
          <w:highlight w:val="none"/>
        </w:rPr>
        <w:t>（盖单位章）</w:t>
      </w:r>
    </w:p>
    <w:p w14:paraId="47178EF4">
      <w:pPr>
        <w:wordWrap w:val="0"/>
        <w:adjustRightInd w:val="0"/>
        <w:snapToGrid w:val="0"/>
        <w:spacing w:line="360" w:lineRule="auto"/>
        <w:ind w:firstLine="480" w:firstLineChars="200"/>
        <w:jc w:val="right"/>
        <w:rPr>
          <w:rFonts w:hint="eastAsia" w:asciiTheme="minorEastAsia" w:hAnsiTheme="minorEastAsia" w:eastAsiaTheme="minorEastAsia" w:cstheme="minorEastAsia"/>
          <w:snapToGrid w:val="0"/>
          <w:color w:val="auto"/>
          <w:kern w:val="0"/>
          <w:szCs w:val="24"/>
          <w:highlight w:val="none"/>
        </w:rPr>
      </w:pPr>
    </w:p>
    <w:p w14:paraId="34910192">
      <w:pPr>
        <w:wordWrap w:val="0"/>
        <w:adjustRightInd w:val="0"/>
        <w:snapToGrid w:val="0"/>
        <w:spacing w:line="360" w:lineRule="auto"/>
        <w:ind w:firstLine="480" w:firstLineChars="200"/>
        <w:jc w:val="right"/>
        <w:rPr>
          <w:rFonts w:hint="eastAsia" w:asciiTheme="minorEastAsia" w:hAnsiTheme="minorEastAsia" w:eastAsiaTheme="minorEastAsia" w:cstheme="minorEastAsia"/>
          <w:snapToGrid w:val="0"/>
          <w:color w:val="auto"/>
          <w:kern w:val="0"/>
          <w:szCs w:val="24"/>
          <w:highlight w:val="none"/>
        </w:rPr>
      </w:pPr>
      <w:r>
        <w:rPr>
          <w:rFonts w:hint="eastAsia" w:asciiTheme="minorEastAsia" w:hAnsiTheme="minorEastAsia" w:eastAsiaTheme="minorEastAsia" w:cstheme="minorEastAsia"/>
          <w:snapToGrid w:val="0"/>
          <w:color w:val="auto"/>
          <w:kern w:val="0"/>
          <w:szCs w:val="24"/>
          <w:highlight w:val="none"/>
        </w:rPr>
        <w:t>法定代表人：</w:t>
      </w:r>
      <w:r>
        <w:rPr>
          <w:rFonts w:hint="eastAsia" w:asciiTheme="minorEastAsia" w:hAnsiTheme="minorEastAsia" w:eastAsiaTheme="minorEastAsia" w:cstheme="minorEastAsia"/>
          <w:snapToGrid w:val="0"/>
          <w:color w:val="auto"/>
          <w:kern w:val="0"/>
          <w:szCs w:val="24"/>
          <w:highlight w:val="none"/>
          <w:u w:val="single"/>
        </w:rPr>
        <w:t xml:space="preserve">                        </w:t>
      </w:r>
      <w:r>
        <w:rPr>
          <w:rFonts w:hint="eastAsia" w:asciiTheme="minorEastAsia" w:hAnsiTheme="minorEastAsia" w:eastAsiaTheme="minorEastAsia" w:cstheme="minorEastAsia"/>
          <w:snapToGrid w:val="0"/>
          <w:color w:val="auto"/>
          <w:kern w:val="0"/>
          <w:szCs w:val="24"/>
          <w:highlight w:val="none"/>
        </w:rPr>
        <w:t>（签字或盖章）</w:t>
      </w:r>
    </w:p>
    <w:p w14:paraId="3731AF0B">
      <w:pPr>
        <w:wordWrap w:val="0"/>
        <w:adjustRightInd w:val="0"/>
        <w:snapToGrid w:val="0"/>
        <w:spacing w:line="360" w:lineRule="auto"/>
        <w:ind w:firstLine="480" w:firstLineChars="200"/>
        <w:jc w:val="right"/>
        <w:rPr>
          <w:rFonts w:hint="eastAsia" w:asciiTheme="minorEastAsia" w:hAnsiTheme="minorEastAsia" w:eastAsiaTheme="minorEastAsia" w:cstheme="minorEastAsia"/>
          <w:snapToGrid w:val="0"/>
          <w:color w:val="auto"/>
          <w:kern w:val="0"/>
          <w:szCs w:val="24"/>
          <w:highlight w:val="none"/>
        </w:rPr>
      </w:pPr>
    </w:p>
    <w:p w14:paraId="1F477B2B">
      <w:pPr>
        <w:wordWrap w:val="0"/>
        <w:adjustRightInd w:val="0"/>
        <w:snapToGrid w:val="0"/>
        <w:spacing w:line="360" w:lineRule="auto"/>
        <w:ind w:firstLine="480" w:firstLineChars="200"/>
        <w:jc w:val="right"/>
        <w:rPr>
          <w:rFonts w:hint="eastAsia" w:asciiTheme="minorEastAsia" w:hAnsiTheme="minorEastAsia" w:eastAsiaTheme="minorEastAsia" w:cstheme="minorEastAsia"/>
          <w:snapToGrid w:val="0"/>
          <w:color w:val="auto"/>
          <w:kern w:val="0"/>
          <w:szCs w:val="24"/>
          <w:highlight w:val="none"/>
        </w:rPr>
      </w:pPr>
      <w:r>
        <w:rPr>
          <w:rFonts w:hint="eastAsia" w:asciiTheme="minorEastAsia" w:hAnsiTheme="minorEastAsia" w:eastAsiaTheme="minorEastAsia" w:cstheme="minorEastAsia"/>
          <w:snapToGrid w:val="0"/>
          <w:color w:val="auto"/>
          <w:kern w:val="0"/>
          <w:szCs w:val="24"/>
          <w:highlight w:val="none"/>
        </w:rPr>
        <w:t>委托代理人：</w:t>
      </w:r>
      <w:r>
        <w:rPr>
          <w:rFonts w:hint="eastAsia" w:asciiTheme="minorEastAsia" w:hAnsiTheme="minorEastAsia" w:eastAsiaTheme="minorEastAsia" w:cstheme="minorEastAsia"/>
          <w:snapToGrid w:val="0"/>
          <w:color w:val="auto"/>
          <w:kern w:val="0"/>
          <w:szCs w:val="24"/>
          <w:highlight w:val="none"/>
          <w:u w:val="single"/>
        </w:rPr>
        <w:t xml:space="preserve">                       </w:t>
      </w:r>
      <w:r>
        <w:rPr>
          <w:rFonts w:hint="eastAsia" w:asciiTheme="minorEastAsia" w:hAnsiTheme="minorEastAsia" w:eastAsiaTheme="minorEastAsia" w:cstheme="minorEastAsia"/>
          <w:snapToGrid w:val="0"/>
          <w:color w:val="auto"/>
          <w:kern w:val="0"/>
          <w:szCs w:val="24"/>
          <w:highlight w:val="none"/>
        </w:rPr>
        <w:t>（签字或盖章）</w:t>
      </w:r>
    </w:p>
    <w:p w14:paraId="639A250B">
      <w:pPr>
        <w:wordWrap w:val="0"/>
        <w:adjustRightInd w:val="0"/>
        <w:snapToGrid w:val="0"/>
        <w:spacing w:line="360" w:lineRule="auto"/>
        <w:ind w:firstLine="480" w:firstLineChars="200"/>
        <w:jc w:val="right"/>
        <w:rPr>
          <w:rFonts w:hint="eastAsia" w:asciiTheme="minorEastAsia" w:hAnsiTheme="minorEastAsia" w:eastAsiaTheme="minorEastAsia" w:cstheme="minorEastAsia"/>
          <w:snapToGrid w:val="0"/>
          <w:color w:val="auto"/>
          <w:kern w:val="0"/>
          <w:szCs w:val="24"/>
          <w:highlight w:val="none"/>
        </w:rPr>
      </w:pPr>
      <w:r>
        <w:rPr>
          <w:rFonts w:hint="eastAsia" w:asciiTheme="minorEastAsia" w:hAnsiTheme="minorEastAsia" w:eastAsiaTheme="minorEastAsia" w:cstheme="minorEastAsia"/>
          <w:snapToGrid w:val="0"/>
          <w:color w:val="auto"/>
          <w:kern w:val="0"/>
          <w:szCs w:val="24"/>
          <w:highlight w:val="none"/>
          <w:u w:val="single"/>
        </w:rPr>
        <w:t xml:space="preserve">         </w:t>
      </w:r>
      <w:r>
        <w:rPr>
          <w:rFonts w:hint="eastAsia" w:asciiTheme="minorEastAsia" w:hAnsiTheme="minorEastAsia" w:eastAsiaTheme="minorEastAsia" w:cstheme="minorEastAsia"/>
          <w:snapToGrid w:val="0"/>
          <w:color w:val="auto"/>
          <w:kern w:val="0"/>
          <w:szCs w:val="24"/>
          <w:highlight w:val="none"/>
        </w:rPr>
        <w:t>年</w:t>
      </w:r>
      <w:r>
        <w:rPr>
          <w:rFonts w:hint="eastAsia" w:asciiTheme="minorEastAsia" w:hAnsiTheme="minorEastAsia" w:eastAsiaTheme="minorEastAsia" w:cstheme="minorEastAsia"/>
          <w:snapToGrid w:val="0"/>
          <w:color w:val="auto"/>
          <w:kern w:val="0"/>
          <w:szCs w:val="24"/>
          <w:highlight w:val="none"/>
          <w:u w:val="single"/>
        </w:rPr>
        <w:t xml:space="preserve">      </w:t>
      </w:r>
      <w:r>
        <w:rPr>
          <w:rFonts w:hint="eastAsia" w:asciiTheme="minorEastAsia" w:hAnsiTheme="minorEastAsia" w:eastAsiaTheme="minorEastAsia" w:cstheme="minorEastAsia"/>
          <w:snapToGrid w:val="0"/>
          <w:color w:val="auto"/>
          <w:kern w:val="0"/>
          <w:szCs w:val="24"/>
          <w:highlight w:val="none"/>
        </w:rPr>
        <w:t>月</w:t>
      </w:r>
      <w:r>
        <w:rPr>
          <w:rFonts w:hint="eastAsia" w:asciiTheme="minorEastAsia" w:hAnsiTheme="minorEastAsia" w:eastAsiaTheme="minorEastAsia" w:cstheme="minorEastAsia"/>
          <w:snapToGrid w:val="0"/>
          <w:color w:val="auto"/>
          <w:kern w:val="0"/>
          <w:szCs w:val="24"/>
          <w:highlight w:val="none"/>
          <w:u w:val="single"/>
        </w:rPr>
        <w:t xml:space="preserve">      </w:t>
      </w:r>
      <w:r>
        <w:rPr>
          <w:rFonts w:hint="eastAsia" w:asciiTheme="minorEastAsia" w:hAnsiTheme="minorEastAsia" w:eastAsiaTheme="minorEastAsia" w:cstheme="minorEastAsia"/>
          <w:snapToGrid w:val="0"/>
          <w:color w:val="auto"/>
          <w:kern w:val="0"/>
          <w:szCs w:val="24"/>
          <w:highlight w:val="none"/>
        </w:rPr>
        <w:t>日</w:t>
      </w:r>
    </w:p>
    <w:p w14:paraId="45F4FEDC">
      <w:pPr>
        <w:wordWrap w:val="0"/>
        <w:adjustRightInd w:val="0"/>
        <w:snapToGrid w:val="0"/>
        <w:spacing w:line="360" w:lineRule="auto"/>
        <w:ind w:firstLine="480" w:firstLineChars="200"/>
        <w:rPr>
          <w:rFonts w:hint="eastAsia" w:asciiTheme="minorEastAsia" w:hAnsiTheme="minorEastAsia" w:eastAsiaTheme="minorEastAsia" w:cstheme="minorEastAsia"/>
          <w:snapToGrid w:val="0"/>
          <w:color w:val="auto"/>
          <w:kern w:val="0"/>
          <w:szCs w:val="24"/>
          <w:highlight w:val="none"/>
        </w:rPr>
      </w:pPr>
    </w:p>
    <w:p w14:paraId="6B3334F8">
      <w:pPr>
        <w:wordWrap w:val="0"/>
        <w:adjustRightInd w:val="0"/>
        <w:snapToGrid w:val="0"/>
        <w:spacing w:line="360" w:lineRule="auto"/>
        <w:ind w:firstLine="480" w:firstLineChars="200"/>
        <w:rPr>
          <w:rFonts w:hint="eastAsia" w:asciiTheme="minorEastAsia" w:hAnsiTheme="minorEastAsia" w:eastAsiaTheme="minorEastAsia" w:cstheme="minorEastAsia"/>
          <w:snapToGrid w:val="0"/>
          <w:color w:val="auto"/>
          <w:kern w:val="0"/>
          <w:szCs w:val="24"/>
          <w:highlight w:val="none"/>
        </w:rPr>
      </w:pPr>
    </w:p>
    <w:p w14:paraId="322DA218">
      <w:pPr>
        <w:wordWrap w:val="0"/>
        <w:adjustRightInd w:val="0"/>
        <w:snapToGrid w:val="0"/>
        <w:spacing w:line="360" w:lineRule="auto"/>
        <w:ind w:firstLine="480" w:firstLineChars="200"/>
        <w:rPr>
          <w:rFonts w:hint="eastAsia" w:asciiTheme="minorEastAsia" w:hAnsiTheme="minorEastAsia" w:eastAsiaTheme="minorEastAsia" w:cstheme="minorEastAsia"/>
          <w:snapToGrid w:val="0"/>
          <w:color w:val="auto"/>
          <w:kern w:val="0"/>
          <w:szCs w:val="24"/>
          <w:highlight w:val="none"/>
        </w:rPr>
      </w:pPr>
    </w:p>
    <w:p w14:paraId="21CDB063">
      <w:pPr>
        <w:wordWrap w:val="0"/>
        <w:adjustRightInd w:val="0"/>
        <w:snapToGrid w:val="0"/>
        <w:spacing w:line="360" w:lineRule="auto"/>
        <w:ind w:firstLine="5520" w:firstLineChars="2300"/>
        <w:rPr>
          <w:rFonts w:hint="eastAsia" w:asciiTheme="minorEastAsia" w:hAnsiTheme="minorEastAsia" w:eastAsiaTheme="minorEastAsia" w:cstheme="minorEastAsia"/>
          <w:snapToGrid w:val="0"/>
          <w:color w:val="auto"/>
          <w:kern w:val="0"/>
          <w:szCs w:val="24"/>
          <w:highlight w:val="none"/>
        </w:rPr>
      </w:pPr>
      <w:r>
        <w:rPr>
          <w:rFonts w:hint="eastAsia" w:asciiTheme="minorEastAsia" w:hAnsiTheme="minorEastAsia" w:eastAsiaTheme="minorEastAsia" w:cstheme="minorEastAsia"/>
          <w:snapToGrid w:val="0"/>
          <w:color w:val="auto"/>
          <w:kern w:val="0"/>
          <w:szCs w:val="24"/>
          <w:highlight w:val="none"/>
          <w:u w:val="single"/>
        </w:rPr>
        <mc:AlternateContent>
          <mc:Choice Requires="wps">
            <w:drawing>
              <wp:anchor distT="0" distB="0" distL="114300" distR="114300" simplePos="0" relativeHeight="251663360" behindDoc="0" locked="0" layoutInCell="1" allowOverlap="1">
                <wp:simplePos x="0" y="0"/>
                <wp:positionH relativeFrom="column">
                  <wp:posOffset>1466850</wp:posOffset>
                </wp:positionH>
                <wp:positionV relativeFrom="paragraph">
                  <wp:posOffset>33020</wp:posOffset>
                </wp:positionV>
                <wp:extent cx="3190875" cy="1584325"/>
                <wp:effectExtent l="4445" t="4445" r="5080" b="11430"/>
                <wp:wrapNone/>
                <wp:docPr id="10" name="流程图: 可选过程 10"/>
                <wp:cNvGraphicFramePr/>
                <a:graphic xmlns:a="http://schemas.openxmlformats.org/drawingml/2006/main">
                  <a:graphicData uri="http://schemas.microsoft.com/office/word/2010/wordprocessingShape">
                    <wps:wsp>
                      <wps:cNvSpPr/>
                      <wps:spPr>
                        <a:xfrm>
                          <a:off x="0" y="0"/>
                          <a:ext cx="3190875" cy="1584325"/>
                        </a:xfrm>
                        <a:prstGeom prst="flowChartAlternateProcess">
                          <a:avLst/>
                        </a:prstGeom>
                        <a:solidFill>
                          <a:srgbClr val="FFFFFF"/>
                        </a:solidFill>
                        <a:ln w="9525" cap="flat" cmpd="sng">
                          <a:solidFill>
                            <a:srgbClr val="000000"/>
                          </a:solidFill>
                          <a:prstDash val="solid"/>
                          <a:miter/>
                          <a:headEnd type="none" w="med" len="med"/>
                          <a:tailEnd type="none" w="med" len="med"/>
                        </a:ln>
                        <a:effectLst/>
                      </wps:spPr>
                      <wps:txbx>
                        <w:txbxContent>
                          <w:p w14:paraId="6212300E">
                            <w:pPr>
                              <w:jc w:val="center"/>
                              <w:rPr>
                                <w:rFonts w:hint="default"/>
                                <w:szCs w:val="21"/>
                              </w:rPr>
                            </w:pPr>
                          </w:p>
                          <w:p w14:paraId="392B6583">
                            <w:pPr>
                              <w:jc w:val="center"/>
                              <w:rPr>
                                <w:rFonts w:hint="default"/>
                                <w:szCs w:val="21"/>
                              </w:rPr>
                            </w:pPr>
                          </w:p>
                          <w:p w14:paraId="3A12F76C">
                            <w:pPr>
                              <w:jc w:val="center"/>
                              <w:rPr>
                                <w:rFonts w:hint="default"/>
                                <w:szCs w:val="21"/>
                              </w:rPr>
                            </w:pPr>
                          </w:p>
                          <w:p w14:paraId="76520C7F">
                            <w:pPr>
                              <w:jc w:val="center"/>
                              <w:rPr>
                                <w:rFonts w:hint="eastAsia" w:ascii="宋体" w:hAnsi="宋体" w:eastAsia="宋体" w:cs="宋体"/>
                                <w:szCs w:val="21"/>
                              </w:rPr>
                            </w:pPr>
                            <w:r>
                              <w:rPr>
                                <w:rFonts w:hint="eastAsia" w:ascii="宋体" w:hAnsi="宋体" w:eastAsia="宋体" w:cs="宋体"/>
                                <w:szCs w:val="21"/>
                              </w:rPr>
                              <w:t>委托代理人身份证彩色扫描件正、反面</w:t>
                            </w:r>
                          </w:p>
                        </w:txbxContent>
                      </wps:txbx>
                      <wps:bodyPr wrap="square" upright="1"/>
                    </wps:wsp>
                  </a:graphicData>
                </a:graphic>
              </wp:anchor>
            </w:drawing>
          </mc:Choice>
          <mc:Fallback>
            <w:pict>
              <v:shape id="_x0000_s1026" o:spid="_x0000_s1026" o:spt="176" type="#_x0000_t176" style="position:absolute;left:0pt;margin-left:115.5pt;margin-top:2.6pt;height:124.75pt;width:251.25pt;z-index:251663360;mso-width-relative:page;mso-height-relative:page;" fillcolor="#FFFFFF" filled="t" stroked="t" coordsize="21600,21600" o:gfxdata="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">
                <v:fill on="t" focussize="0,0"/>
                <v:stroke color="#000000" joinstyle="miter"/>
                <v:imagedata o:title=""/>
                <o:lock v:ext="edit" aspectratio="f"/>
                <v:textbox>
                  <w:txbxContent>
                    <w:p w14:paraId="6212300E">
                      <w:pPr>
                        <w:jc w:val="center"/>
                        <w:rPr>
                          <w:rFonts w:hint="default"/>
                          <w:szCs w:val="21"/>
                        </w:rPr>
                      </w:pPr>
                    </w:p>
                    <w:p w14:paraId="392B6583">
                      <w:pPr>
                        <w:jc w:val="center"/>
                        <w:rPr>
                          <w:rFonts w:hint="default"/>
                          <w:szCs w:val="21"/>
                        </w:rPr>
                      </w:pPr>
                    </w:p>
                    <w:p w14:paraId="3A12F76C">
                      <w:pPr>
                        <w:jc w:val="center"/>
                        <w:rPr>
                          <w:rFonts w:hint="default"/>
                          <w:szCs w:val="21"/>
                        </w:rPr>
                      </w:pPr>
                    </w:p>
                    <w:p w14:paraId="76520C7F">
                      <w:pPr>
                        <w:jc w:val="center"/>
                        <w:rPr>
                          <w:rFonts w:hint="eastAsia" w:ascii="宋体" w:hAnsi="宋体" w:eastAsia="宋体" w:cs="宋体"/>
                          <w:szCs w:val="21"/>
                        </w:rPr>
                      </w:pPr>
                      <w:r>
                        <w:rPr>
                          <w:rFonts w:hint="eastAsia" w:ascii="宋体" w:hAnsi="宋体" w:eastAsia="宋体" w:cs="宋体"/>
                          <w:szCs w:val="21"/>
                        </w:rPr>
                        <w:t>委托代理人身份证彩色扫描件正、反面</w:t>
                      </w:r>
                    </w:p>
                  </w:txbxContent>
                </v:textbox>
              </v:shape>
            </w:pict>
          </mc:Fallback>
        </mc:AlternateContent>
      </w:r>
    </w:p>
    <w:p w14:paraId="435F828D">
      <w:pPr>
        <w:pStyle w:val="9"/>
        <w:wordWrap w:val="0"/>
        <w:adjustRightInd w:val="0"/>
        <w:snapToGrid w:val="0"/>
        <w:spacing w:line="360" w:lineRule="auto"/>
        <w:rPr>
          <w:rFonts w:hint="eastAsia" w:asciiTheme="minorEastAsia" w:hAnsiTheme="minorEastAsia" w:eastAsiaTheme="minorEastAsia" w:cstheme="minorEastAsia"/>
          <w:snapToGrid w:val="0"/>
          <w:color w:val="auto"/>
          <w:kern w:val="0"/>
          <w:szCs w:val="24"/>
          <w:highlight w:val="none"/>
        </w:rPr>
      </w:pPr>
    </w:p>
    <w:p w14:paraId="4A72F4A7">
      <w:pPr>
        <w:spacing w:line="360" w:lineRule="auto"/>
        <w:rPr>
          <w:rFonts w:hint="eastAsia" w:asciiTheme="minorEastAsia" w:hAnsiTheme="minorEastAsia" w:eastAsiaTheme="minorEastAsia" w:cstheme="minorEastAsia"/>
          <w:color w:val="auto"/>
          <w:szCs w:val="24"/>
          <w:highlight w:val="none"/>
        </w:rPr>
      </w:pPr>
    </w:p>
    <w:p w14:paraId="41C4AFC9">
      <w:pPr>
        <w:wordWrap w:val="0"/>
        <w:adjustRightInd w:val="0"/>
        <w:snapToGrid w:val="0"/>
        <w:spacing w:line="360" w:lineRule="auto"/>
        <w:rPr>
          <w:rFonts w:hint="eastAsia" w:asciiTheme="minorEastAsia" w:hAnsiTheme="minorEastAsia" w:eastAsiaTheme="minorEastAsia" w:cstheme="minorEastAsia"/>
          <w:snapToGrid w:val="0"/>
          <w:color w:val="auto"/>
          <w:kern w:val="0"/>
          <w:szCs w:val="24"/>
          <w:highlight w:val="none"/>
        </w:rPr>
        <w:sectPr>
          <w:headerReference r:id="rId7" w:type="default"/>
          <w:footerReference r:id="rId8" w:type="default"/>
          <w:endnotePr>
            <w:numFmt w:val="decimal"/>
          </w:endnotePr>
          <w:pgSz w:w="11905" w:h="16838"/>
          <w:pgMar w:top="1134" w:right="1134" w:bottom="1134" w:left="1134" w:header="850" w:footer="992" w:gutter="0"/>
          <w:pgNumType w:fmt="decimal"/>
          <w:cols w:space="0" w:num="1"/>
          <w:rtlGutter w:val="0"/>
          <w:docGrid w:linePitch="327" w:charSpace="0"/>
        </w:sectPr>
      </w:pPr>
    </w:p>
    <w:p w14:paraId="3FD84A81">
      <w:pPr>
        <w:pStyle w:val="3"/>
        <w:spacing w:before="120" w:line="360" w:lineRule="auto"/>
        <w:rPr>
          <w:rFonts w:hint="eastAsia" w:asciiTheme="minorEastAsia" w:hAnsiTheme="minorEastAsia" w:eastAsiaTheme="minorEastAsia" w:cstheme="minorEastAsia"/>
          <w:b/>
          <w:bCs/>
          <w:color w:val="auto"/>
          <w:szCs w:val="24"/>
          <w:highlight w:val="none"/>
        </w:rPr>
      </w:pPr>
      <w:bookmarkStart w:id="537" w:name="_Toc32573"/>
      <w:bookmarkStart w:id="538" w:name="_Toc12031"/>
      <w:r>
        <w:rPr>
          <w:rFonts w:hint="eastAsia" w:asciiTheme="minorEastAsia" w:hAnsiTheme="minorEastAsia" w:eastAsiaTheme="minorEastAsia" w:cstheme="minorEastAsia"/>
          <w:b/>
          <w:bCs/>
          <w:color w:val="auto"/>
          <w:szCs w:val="24"/>
          <w:highlight w:val="none"/>
        </w:rPr>
        <w:t>格式五 法定代表人身份证明</w:t>
      </w:r>
      <w:bookmarkEnd w:id="537"/>
      <w:bookmarkEnd w:id="538"/>
    </w:p>
    <w:p w14:paraId="4516AF38">
      <w:pPr>
        <w:wordWrap w:val="0"/>
        <w:adjustRightInd w:val="0"/>
        <w:snapToGrid w:val="0"/>
        <w:spacing w:line="360" w:lineRule="auto"/>
        <w:rPr>
          <w:rFonts w:hint="eastAsia" w:asciiTheme="minorEastAsia" w:hAnsiTheme="minorEastAsia" w:eastAsiaTheme="minorEastAsia" w:cstheme="minorEastAsia"/>
          <w:b/>
          <w:snapToGrid w:val="0"/>
          <w:color w:val="auto"/>
          <w:kern w:val="0"/>
          <w:szCs w:val="24"/>
          <w:highlight w:val="none"/>
        </w:rPr>
      </w:pPr>
    </w:p>
    <w:p w14:paraId="450DC350">
      <w:pPr>
        <w:wordWrap w:val="0"/>
        <w:adjustRightInd w:val="0"/>
        <w:snapToGrid w:val="0"/>
        <w:spacing w:before="260" w:after="260" w:line="360" w:lineRule="auto"/>
        <w:jc w:val="center"/>
        <w:rPr>
          <w:rFonts w:hint="eastAsia" w:asciiTheme="minorEastAsia" w:hAnsiTheme="minorEastAsia" w:eastAsiaTheme="minorEastAsia" w:cstheme="minorEastAsia"/>
          <w:b/>
          <w:snapToGrid w:val="0"/>
          <w:color w:val="auto"/>
          <w:kern w:val="0"/>
          <w:szCs w:val="24"/>
          <w:highlight w:val="none"/>
        </w:rPr>
      </w:pPr>
      <w:r>
        <w:rPr>
          <w:rFonts w:hint="eastAsia" w:asciiTheme="minorEastAsia" w:hAnsiTheme="minorEastAsia" w:eastAsiaTheme="minorEastAsia" w:cstheme="minorEastAsia"/>
          <w:b/>
          <w:snapToGrid w:val="0"/>
          <w:color w:val="auto"/>
          <w:kern w:val="0"/>
          <w:szCs w:val="24"/>
          <w:highlight w:val="none"/>
        </w:rPr>
        <w:t>法定代表人身份证明</w:t>
      </w:r>
    </w:p>
    <w:p w14:paraId="28098091">
      <w:pPr>
        <w:wordWrap w:val="0"/>
        <w:adjustRightInd w:val="0"/>
        <w:snapToGrid w:val="0"/>
        <w:spacing w:line="360" w:lineRule="auto"/>
        <w:rPr>
          <w:rFonts w:hint="eastAsia" w:asciiTheme="minorEastAsia" w:hAnsiTheme="minorEastAsia" w:eastAsiaTheme="minorEastAsia" w:cstheme="minorEastAsia"/>
          <w:snapToGrid w:val="0"/>
          <w:color w:val="auto"/>
          <w:kern w:val="0"/>
          <w:szCs w:val="24"/>
          <w:highlight w:val="none"/>
        </w:rPr>
      </w:pPr>
    </w:p>
    <w:p w14:paraId="33E481A1">
      <w:pPr>
        <w:wordWrap w:val="0"/>
        <w:adjustRightInd w:val="0"/>
        <w:snapToGrid w:val="0"/>
        <w:spacing w:line="360" w:lineRule="auto"/>
        <w:rPr>
          <w:rFonts w:hint="eastAsia" w:asciiTheme="minorEastAsia" w:hAnsiTheme="minorEastAsia" w:eastAsiaTheme="minorEastAsia" w:cstheme="minorEastAsia"/>
          <w:snapToGrid w:val="0"/>
          <w:color w:val="auto"/>
          <w:kern w:val="0"/>
          <w:szCs w:val="24"/>
          <w:highlight w:val="none"/>
          <w:u w:val="single"/>
        </w:rPr>
      </w:pPr>
      <w:r>
        <w:rPr>
          <w:rFonts w:hint="eastAsia" w:asciiTheme="minorEastAsia" w:hAnsiTheme="minorEastAsia" w:eastAsiaTheme="minorEastAsia" w:cstheme="minorEastAsia"/>
          <w:snapToGrid w:val="0"/>
          <w:color w:val="auto"/>
          <w:kern w:val="0"/>
          <w:szCs w:val="24"/>
          <w:highlight w:val="none"/>
        </w:rPr>
        <w:t>投标人名称：</w:t>
      </w:r>
      <w:r>
        <w:rPr>
          <w:rFonts w:hint="eastAsia" w:asciiTheme="minorEastAsia" w:hAnsiTheme="minorEastAsia" w:eastAsiaTheme="minorEastAsia" w:cstheme="minorEastAsia"/>
          <w:snapToGrid w:val="0"/>
          <w:color w:val="auto"/>
          <w:kern w:val="0"/>
          <w:szCs w:val="24"/>
          <w:highlight w:val="none"/>
          <w:u w:val="single"/>
        </w:rPr>
        <w:t xml:space="preserve">                  </w:t>
      </w:r>
    </w:p>
    <w:p w14:paraId="47A92B05">
      <w:pPr>
        <w:wordWrap w:val="0"/>
        <w:adjustRightInd w:val="0"/>
        <w:snapToGrid w:val="0"/>
        <w:spacing w:line="360" w:lineRule="auto"/>
        <w:rPr>
          <w:rFonts w:hint="eastAsia" w:asciiTheme="minorEastAsia" w:hAnsiTheme="minorEastAsia" w:eastAsiaTheme="minorEastAsia" w:cstheme="minorEastAsia"/>
          <w:snapToGrid w:val="0"/>
          <w:color w:val="auto"/>
          <w:kern w:val="0"/>
          <w:szCs w:val="24"/>
          <w:highlight w:val="none"/>
          <w:u w:val="single"/>
        </w:rPr>
      </w:pPr>
      <w:r>
        <w:rPr>
          <w:rFonts w:hint="eastAsia" w:asciiTheme="minorEastAsia" w:hAnsiTheme="minorEastAsia" w:eastAsiaTheme="minorEastAsia" w:cstheme="minorEastAsia"/>
          <w:snapToGrid w:val="0"/>
          <w:color w:val="auto"/>
          <w:kern w:val="0"/>
          <w:szCs w:val="24"/>
          <w:highlight w:val="none"/>
        </w:rPr>
        <w:t>姓名：</w:t>
      </w:r>
      <w:r>
        <w:rPr>
          <w:rFonts w:hint="eastAsia" w:asciiTheme="minorEastAsia" w:hAnsiTheme="minorEastAsia" w:eastAsiaTheme="minorEastAsia" w:cstheme="minorEastAsia"/>
          <w:snapToGrid w:val="0"/>
          <w:color w:val="auto"/>
          <w:kern w:val="0"/>
          <w:szCs w:val="24"/>
          <w:highlight w:val="none"/>
          <w:u w:val="single"/>
        </w:rPr>
        <w:t xml:space="preserve">         </w:t>
      </w:r>
      <w:r>
        <w:rPr>
          <w:rFonts w:hint="eastAsia" w:asciiTheme="minorEastAsia" w:hAnsiTheme="minorEastAsia" w:eastAsiaTheme="minorEastAsia" w:cstheme="minorEastAsia"/>
          <w:snapToGrid w:val="0"/>
          <w:color w:val="auto"/>
          <w:kern w:val="0"/>
          <w:szCs w:val="24"/>
          <w:highlight w:val="none"/>
        </w:rPr>
        <w:t>性别：</w:t>
      </w:r>
      <w:r>
        <w:rPr>
          <w:rFonts w:hint="eastAsia" w:asciiTheme="minorEastAsia" w:hAnsiTheme="minorEastAsia" w:eastAsiaTheme="minorEastAsia" w:cstheme="minorEastAsia"/>
          <w:snapToGrid w:val="0"/>
          <w:color w:val="auto"/>
          <w:kern w:val="0"/>
          <w:szCs w:val="24"/>
          <w:highlight w:val="none"/>
          <w:u w:val="single"/>
        </w:rPr>
        <w:t xml:space="preserve">      </w:t>
      </w:r>
      <w:r>
        <w:rPr>
          <w:rFonts w:hint="eastAsia" w:asciiTheme="minorEastAsia" w:hAnsiTheme="minorEastAsia" w:eastAsiaTheme="minorEastAsia" w:cstheme="minorEastAsia"/>
          <w:snapToGrid w:val="0"/>
          <w:color w:val="auto"/>
          <w:kern w:val="0"/>
          <w:szCs w:val="24"/>
          <w:highlight w:val="none"/>
        </w:rPr>
        <w:t>年龄：</w:t>
      </w:r>
      <w:r>
        <w:rPr>
          <w:rFonts w:hint="eastAsia" w:asciiTheme="minorEastAsia" w:hAnsiTheme="minorEastAsia" w:eastAsiaTheme="minorEastAsia" w:cstheme="minorEastAsia"/>
          <w:snapToGrid w:val="0"/>
          <w:color w:val="auto"/>
          <w:kern w:val="0"/>
          <w:szCs w:val="24"/>
          <w:highlight w:val="none"/>
          <w:u w:val="single"/>
        </w:rPr>
        <w:t xml:space="preserve">       </w:t>
      </w:r>
      <w:r>
        <w:rPr>
          <w:rFonts w:hint="eastAsia" w:asciiTheme="minorEastAsia" w:hAnsiTheme="minorEastAsia" w:eastAsiaTheme="minorEastAsia" w:cstheme="minorEastAsia"/>
          <w:snapToGrid w:val="0"/>
          <w:color w:val="auto"/>
          <w:kern w:val="0"/>
          <w:szCs w:val="24"/>
          <w:highlight w:val="none"/>
        </w:rPr>
        <w:t>职务：</w:t>
      </w:r>
      <w:r>
        <w:rPr>
          <w:rFonts w:hint="eastAsia" w:asciiTheme="minorEastAsia" w:hAnsiTheme="minorEastAsia" w:eastAsiaTheme="minorEastAsia" w:cstheme="minorEastAsia"/>
          <w:snapToGrid w:val="0"/>
          <w:color w:val="auto"/>
          <w:kern w:val="0"/>
          <w:szCs w:val="24"/>
          <w:highlight w:val="none"/>
          <w:u w:val="single"/>
        </w:rPr>
        <w:t xml:space="preserve">           </w:t>
      </w:r>
    </w:p>
    <w:p w14:paraId="7119E739">
      <w:pPr>
        <w:wordWrap w:val="0"/>
        <w:adjustRightInd w:val="0"/>
        <w:snapToGrid w:val="0"/>
        <w:spacing w:line="360" w:lineRule="auto"/>
        <w:rPr>
          <w:rFonts w:hint="eastAsia" w:asciiTheme="minorEastAsia" w:hAnsiTheme="minorEastAsia" w:eastAsiaTheme="minorEastAsia" w:cstheme="minorEastAsia"/>
          <w:snapToGrid w:val="0"/>
          <w:color w:val="auto"/>
          <w:kern w:val="0"/>
          <w:szCs w:val="24"/>
          <w:highlight w:val="none"/>
        </w:rPr>
      </w:pPr>
      <w:r>
        <w:rPr>
          <w:rFonts w:hint="eastAsia" w:asciiTheme="minorEastAsia" w:hAnsiTheme="minorEastAsia" w:eastAsiaTheme="minorEastAsia" w:cstheme="minorEastAsia"/>
          <w:snapToGrid w:val="0"/>
          <w:color w:val="auto"/>
          <w:kern w:val="0"/>
          <w:szCs w:val="24"/>
          <w:highlight w:val="none"/>
        </w:rPr>
        <w:t>系</w:t>
      </w:r>
      <w:r>
        <w:rPr>
          <w:rFonts w:hint="eastAsia" w:asciiTheme="minorEastAsia" w:hAnsiTheme="minorEastAsia" w:eastAsiaTheme="minorEastAsia" w:cstheme="minorEastAsia"/>
          <w:snapToGrid w:val="0"/>
          <w:color w:val="auto"/>
          <w:kern w:val="0"/>
          <w:szCs w:val="24"/>
          <w:highlight w:val="none"/>
          <w:u w:val="single"/>
        </w:rPr>
        <w:t xml:space="preserve">                        </w:t>
      </w:r>
      <w:r>
        <w:rPr>
          <w:rFonts w:hint="eastAsia" w:asciiTheme="minorEastAsia" w:hAnsiTheme="minorEastAsia" w:eastAsiaTheme="minorEastAsia" w:cstheme="minorEastAsia"/>
          <w:snapToGrid w:val="0"/>
          <w:color w:val="auto"/>
          <w:kern w:val="0"/>
          <w:szCs w:val="24"/>
          <w:highlight w:val="none"/>
        </w:rPr>
        <w:t>（投标人名称）的法定代表人。</w:t>
      </w:r>
    </w:p>
    <w:p w14:paraId="67B43677">
      <w:pPr>
        <w:wordWrap w:val="0"/>
        <w:adjustRightInd w:val="0"/>
        <w:snapToGrid w:val="0"/>
        <w:spacing w:line="360" w:lineRule="auto"/>
        <w:rPr>
          <w:rFonts w:hint="eastAsia" w:asciiTheme="minorEastAsia" w:hAnsiTheme="minorEastAsia" w:eastAsiaTheme="minorEastAsia" w:cstheme="minorEastAsia"/>
          <w:snapToGrid w:val="0"/>
          <w:color w:val="auto"/>
          <w:kern w:val="0"/>
          <w:szCs w:val="24"/>
          <w:highlight w:val="none"/>
        </w:rPr>
      </w:pPr>
      <w:r>
        <w:rPr>
          <w:rFonts w:hint="eastAsia" w:asciiTheme="minorEastAsia" w:hAnsiTheme="minorEastAsia" w:eastAsiaTheme="minorEastAsia" w:cstheme="minorEastAsia"/>
          <w:snapToGrid w:val="0"/>
          <w:color w:val="auto"/>
          <w:kern w:val="0"/>
          <w:szCs w:val="24"/>
          <w:highlight w:val="none"/>
        </w:rPr>
        <w:t xml:space="preserve">    特此证明。</w:t>
      </w:r>
    </w:p>
    <w:p w14:paraId="414C0FFF">
      <w:pPr>
        <w:wordWrap w:val="0"/>
        <w:adjustRightInd w:val="0"/>
        <w:snapToGrid w:val="0"/>
        <w:spacing w:line="360" w:lineRule="auto"/>
        <w:rPr>
          <w:rFonts w:hint="eastAsia" w:asciiTheme="minorEastAsia" w:hAnsiTheme="minorEastAsia" w:eastAsiaTheme="minorEastAsia" w:cstheme="minorEastAsia"/>
          <w:snapToGrid w:val="0"/>
          <w:color w:val="auto"/>
          <w:kern w:val="0"/>
          <w:szCs w:val="24"/>
          <w:highlight w:val="none"/>
        </w:rPr>
      </w:pPr>
    </w:p>
    <w:p w14:paraId="4B7156C0">
      <w:pPr>
        <w:wordWrap w:val="0"/>
        <w:adjustRightInd w:val="0"/>
        <w:snapToGrid w:val="0"/>
        <w:spacing w:line="360" w:lineRule="auto"/>
        <w:rPr>
          <w:rFonts w:hint="eastAsia" w:asciiTheme="minorEastAsia" w:hAnsiTheme="minorEastAsia" w:eastAsiaTheme="minorEastAsia" w:cstheme="minorEastAsia"/>
          <w:snapToGrid w:val="0"/>
          <w:color w:val="auto"/>
          <w:kern w:val="0"/>
          <w:szCs w:val="24"/>
          <w:highlight w:val="none"/>
        </w:rPr>
      </w:pPr>
    </w:p>
    <w:p w14:paraId="16BC1EBC">
      <w:pPr>
        <w:wordWrap w:val="0"/>
        <w:adjustRightInd w:val="0"/>
        <w:snapToGrid w:val="0"/>
        <w:spacing w:line="360" w:lineRule="auto"/>
        <w:jc w:val="right"/>
        <w:rPr>
          <w:rFonts w:hint="eastAsia" w:asciiTheme="minorEastAsia" w:hAnsiTheme="minorEastAsia" w:eastAsiaTheme="minorEastAsia" w:cstheme="minorEastAsia"/>
          <w:snapToGrid w:val="0"/>
          <w:color w:val="auto"/>
          <w:kern w:val="0"/>
          <w:szCs w:val="24"/>
          <w:highlight w:val="none"/>
        </w:rPr>
      </w:pPr>
      <w:r>
        <w:rPr>
          <w:rFonts w:hint="eastAsia" w:asciiTheme="minorEastAsia" w:hAnsiTheme="minorEastAsia" w:eastAsiaTheme="minorEastAsia" w:cstheme="minorEastAsia"/>
          <w:snapToGrid w:val="0"/>
          <w:color w:val="auto"/>
          <w:kern w:val="0"/>
          <w:szCs w:val="24"/>
          <w:highlight w:val="none"/>
        </w:rPr>
        <w:t>投标人：</w:t>
      </w:r>
      <w:r>
        <w:rPr>
          <w:rFonts w:hint="eastAsia" w:asciiTheme="minorEastAsia" w:hAnsiTheme="minorEastAsia" w:eastAsiaTheme="minorEastAsia" w:cstheme="minorEastAsia"/>
          <w:snapToGrid w:val="0"/>
          <w:color w:val="auto"/>
          <w:kern w:val="0"/>
          <w:szCs w:val="24"/>
          <w:highlight w:val="none"/>
          <w:u w:val="single"/>
        </w:rPr>
        <w:t xml:space="preserve">                          </w:t>
      </w:r>
      <w:r>
        <w:rPr>
          <w:rFonts w:hint="eastAsia" w:asciiTheme="minorEastAsia" w:hAnsiTheme="minorEastAsia" w:eastAsiaTheme="minorEastAsia" w:cstheme="minorEastAsia"/>
          <w:snapToGrid w:val="0"/>
          <w:color w:val="auto"/>
          <w:kern w:val="0"/>
          <w:szCs w:val="24"/>
          <w:highlight w:val="none"/>
        </w:rPr>
        <w:t>（盖单位章）</w:t>
      </w:r>
    </w:p>
    <w:p w14:paraId="13245FAD">
      <w:pPr>
        <w:wordWrap w:val="0"/>
        <w:adjustRightInd w:val="0"/>
        <w:snapToGrid w:val="0"/>
        <w:spacing w:line="360" w:lineRule="auto"/>
        <w:jc w:val="right"/>
        <w:rPr>
          <w:rFonts w:hint="eastAsia" w:asciiTheme="minorEastAsia" w:hAnsiTheme="minorEastAsia" w:eastAsiaTheme="minorEastAsia" w:cstheme="minorEastAsia"/>
          <w:snapToGrid w:val="0"/>
          <w:color w:val="auto"/>
          <w:kern w:val="0"/>
          <w:szCs w:val="24"/>
          <w:highlight w:val="none"/>
        </w:rPr>
      </w:pPr>
    </w:p>
    <w:p w14:paraId="02C82B7B">
      <w:pPr>
        <w:wordWrap w:val="0"/>
        <w:adjustRightInd w:val="0"/>
        <w:snapToGrid w:val="0"/>
        <w:spacing w:line="360" w:lineRule="auto"/>
        <w:jc w:val="right"/>
        <w:rPr>
          <w:rFonts w:hint="eastAsia" w:asciiTheme="minorEastAsia" w:hAnsiTheme="minorEastAsia" w:eastAsiaTheme="minorEastAsia" w:cstheme="minorEastAsia"/>
          <w:snapToGrid w:val="0"/>
          <w:color w:val="auto"/>
          <w:kern w:val="0"/>
          <w:szCs w:val="24"/>
          <w:highlight w:val="none"/>
        </w:rPr>
      </w:pPr>
    </w:p>
    <w:p w14:paraId="5640E0DA">
      <w:pPr>
        <w:wordWrap w:val="0"/>
        <w:adjustRightInd w:val="0"/>
        <w:snapToGrid w:val="0"/>
        <w:spacing w:line="360" w:lineRule="auto"/>
        <w:jc w:val="right"/>
        <w:rPr>
          <w:rFonts w:hint="eastAsia" w:asciiTheme="minorEastAsia" w:hAnsiTheme="minorEastAsia" w:eastAsiaTheme="minorEastAsia" w:cstheme="minorEastAsia"/>
          <w:snapToGrid w:val="0"/>
          <w:color w:val="auto"/>
          <w:kern w:val="0"/>
          <w:szCs w:val="24"/>
          <w:highlight w:val="none"/>
        </w:rPr>
      </w:pPr>
      <w:r>
        <w:rPr>
          <w:rFonts w:hint="eastAsia" w:asciiTheme="minorEastAsia" w:hAnsiTheme="minorEastAsia" w:eastAsiaTheme="minorEastAsia" w:cstheme="minorEastAsia"/>
          <w:snapToGrid w:val="0"/>
          <w:color w:val="auto"/>
          <w:kern w:val="0"/>
          <w:szCs w:val="24"/>
          <w:highlight w:val="none"/>
        </w:rPr>
        <w:t>法定代表人：</w:t>
      </w:r>
      <w:r>
        <w:rPr>
          <w:rFonts w:hint="eastAsia" w:asciiTheme="minorEastAsia" w:hAnsiTheme="minorEastAsia" w:eastAsiaTheme="minorEastAsia" w:cstheme="minorEastAsia"/>
          <w:snapToGrid w:val="0"/>
          <w:color w:val="auto"/>
          <w:kern w:val="0"/>
          <w:szCs w:val="24"/>
          <w:highlight w:val="none"/>
          <w:u w:val="single"/>
        </w:rPr>
        <w:t xml:space="preserve">                       </w:t>
      </w:r>
      <w:r>
        <w:rPr>
          <w:rFonts w:hint="eastAsia" w:asciiTheme="minorEastAsia" w:hAnsiTheme="minorEastAsia" w:eastAsiaTheme="minorEastAsia" w:cstheme="minorEastAsia"/>
          <w:snapToGrid w:val="0"/>
          <w:color w:val="auto"/>
          <w:kern w:val="0"/>
          <w:szCs w:val="24"/>
          <w:highlight w:val="none"/>
        </w:rPr>
        <w:t>（签字或盖章）</w:t>
      </w:r>
    </w:p>
    <w:p w14:paraId="1A9F4A29">
      <w:pPr>
        <w:wordWrap w:val="0"/>
        <w:adjustRightInd w:val="0"/>
        <w:snapToGrid w:val="0"/>
        <w:spacing w:line="360" w:lineRule="auto"/>
        <w:jc w:val="right"/>
        <w:rPr>
          <w:rFonts w:hint="eastAsia" w:asciiTheme="minorEastAsia" w:hAnsiTheme="minorEastAsia" w:eastAsiaTheme="minorEastAsia" w:cstheme="minorEastAsia"/>
          <w:snapToGrid w:val="0"/>
          <w:color w:val="auto"/>
          <w:kern w:val="0"/>
          <w:szCs w:val="24"/>
          <w:highlight w:val="none"/>
        </w:rPr>
      </w:pPr>
    </w:p>
    <w:p w14:paraId="075875AC">
      <w:pPr>
        <w:wordWrap w:val="0"/>
        <w:adjustRightInd w:val="0"/>
        <w:snapToGrid w:val="0"/>
        <w:spacing w:line="360" w:lineRule="auto"/>
        <w:jc w:val="right"/>
        <w:rPr>
          <w:rFonts w:hint="eastAsia" w:asciiTheme="minorEastAsia" w:hAnsiTheme="minorEastAsia" w:eastAsiaTheme="minorEastAsia" w:cstheme="minorEastAsia"/>
          <w:snapToGrid w:val="0"/>
          <w:color w:val="auto"/>
          <w:kern w:val="0"/>
          <w:szCs w:val="24"/>
          <w:highlight w:val="none"/>
        </w:rPr>
      </w:pPr>
      <w:r>
        <w:rPr>
          <w:rFonts w:hint="eastAsia" w:asciiTheme="minorEastAsia" w:hAnsiTheme="minorEastAsia" w:eastAsiaTheme="minorEastAsia" w:cstheme="minorEastAsia"/>
          <w:snapToGrid w:val="0"/>
          <w:color w:val="auto"/>
          <w:kern w:val="0"/>
          <w:szCs w:val="24"/>
          <w:highlight w:val="none"/>
        </w:rPr>
        <w:t xml:space="preserve"> </w:t>
      </w:r>
      <w:r>
        <w:rPr>
          <w:rFonts w:hint="eastAsia" w:asciiTheme="minorEastAsia" w:hAnsiTheme="minorEastAsia" w:eastAsiaTheme="minorEastAsia" w:cstheme="minorEastAsia"/>
          <w:snapToGrid w:val="0"/>
          <w:color w:val="auto"/>
          <w:kern w:val="0"/>
          <w:szCs w:val="24"/>
          <w:highlight w:val="none"/>
          <w:u w:val="single"/>
        </w:rPr>
        <w:t xml:space="preserve">    </w:t>
      </w:r>
      <w:r>
        <w:rPr>
          <w:rFonts w:hint="eastAsia" w:asciiTheme="minorEastAsia" w:hAnsiTheme="minorEastAsia" w:eastAsiaTheme="minorEastAsia" w:cstheme="minorEastAsia"/>
          <w:snapToGrid w:val="0"/>
          <w:color w:val="auto"/>
          <w:kern w:val="0"/>
          <w:szCs w:val="24"/>
          <w:highlight w:val="none"/>
        </w:rPr>
        <w:t>年</w:t>
      </w:r>
      <w:r>
        <w:rPr>
          <w:rFonts w:hint="eastAsia" w:asciiTheme="minorEastAsia" w:hAnsiTheme="minorEastAsia" w:eastAsiaTheme="minorEastAsia" w:cstheme="minorEastAsia"/>
          <w:snapToGrid w:val="0"/>
          <w:color w:val="auto"/>
          <w:kern w:val="0"/>
          <w:szCs w:val="24"/>
          <w:highlight w:val="none"/>
          <w:u w:val="single"/>
        </w:rPr>
        <w:t xml:space="preserve">      </w:t>
      </w:r>
      <w:r>
        <w:rPr>
          <w:rFonts w:hint="eastAsia" w:asciiTheme="minorEastAsia" w:hAnsiTheme="minorEastAsia" w:eastAsiaTheme="minorEastAsia" w:cstheme="minorEastAsia"/>
          <w:snapToGrid w:val="0"/>
          <w:color w:val="auto"/>
          <w:kern w:val="0"/>
          <w:szCs w:val="24"/>
          <w:highlight w:val="none"/>
        </w:rPr>
        <w:t>月</w:t>
      </w:r>
      <w:r>
        <w:rPr>
          <w:rFonts w:hint="eastAsia" w:asciiTheme="minorEastAsia" w:hAnsiTheme="minorEastAsia" w:eastAsiaTheme="minorEastAsia" w:cstheme="minorEastAsia"/>
          <w:snapToGrid w:val="0"/>
          <w:color w:val="auto"/>
          <w:kern w:val="0"/>
          <w:szCs w:val="24"/>
          <w:highlight w:val="none"/>
          <w:u w:val="single"/>
        </w:rPr>
        <w:t xml:space="preserve">      </w:t>
      </w:r>
      <w:r>
        <w:rPr>
          <w:rFonts w:hint="eastAsia" w:asciiTheme="minorEastAsia" w:hAnsiTheme="minorEastAsia" w:eastAsiaTheme="minorEastAsia" w:cstheme="minorEastAsia"/>
          <w:snapToGrid w:val="0"/>
          <w:color w:val="auto"/>
          <w:kern w:val="0"/>
          <w:szCs w:val="24"/>
          <w:highlight w:val="none"/>
        </w:rPr>
        <w:t xml:space="preserve">日       </w:t>
      </w:r>
    </w:p>
    <w:p w14:paraId="3E7BE46F">
      <w:pPr>
        <w:wordWrap w:val="0"/>
        <w:adjustRightInd w:val="0"/>
        <w:snapToGrid w:val="0"/>
        <w:spacing w:line="360" w:lineRule="auto"/>
        <w:ind w:firstLine="720" w:firstLineChars="300"/>
        <w:rPr>
          <w:rFonts w:hint="eastAsia" w:asciiTheme="minorEastAsia" w:hAnsiTheme="minorEastAsia" w:eastAsiaTheme="minorEastAsia" w:cstheme="minorEastAsia"/>
          <w:i/>
          <w:iCs/>
          <w:snapToGrid w:val="0"/>
          <w:color w:val="auto"/>
          <w:kern w:val="0"/>
          <w:szCs w:val="24"/>
          <w:highlight w:val="none"/>
        </w:rPr>
      </w:pPr>
    </w:p>
    <w:p w14:paraId="23E4B240">
      <w:pPr>
        <w:wordWrap w:val="0"/>
        <w:adjustRightInd w:val="0"/>
        <w:snapToGrid w:val="0"/>
        <w:spacing w:line="360" w:lineRule="auto"/>
        <w:ind w:firstLine="720" w:firstLineChars="300"/>
        <w:rPr>
          <w:rFonts w:hint="eastAsia" w:asciiTheme="minorEastAsia" w:hAnsiTheme="minorEastAsia" w:eastAsiaTheme="minorEastAsia" w:cstheme="minorEastAsia"/>
          <w:i/>
          <w:iCs/>
          <w:snapToGrid w:val="0"/>
          <w:color w:val="auto"/>
          <w:kern w:val="0"/>
          <w:szCs w:val="24"/>
          <w:highlight w:val="none"/>
        </w:rPr>
      </w:pPr>
    </w:p>
    <w:p w14:paraId="659C4946">
      <w:pPr>
        <w:wordWrap w:val="0"/>
        <w:adjustRightInd w:val="0"/>
        <w:snapToGrid w:val="0"/>
        <w:spacing w:line="360" w:lineRule="auto"/>
        <w:rPr>
          <w:rFonts w:hint="eastAsia" w:asciiTheme="minorEastAsia" w:hAnsiTheme="minorEastAsia" w:eastAsiaTheme="minorEastAsia" w:cstheme="minorEastAsia"/>
          <w:b/>
          <w:snapToGrid w:val="0"/>
          <w:color w:val="auto"/>
          <w:kern w:val="0"/>
          <w:szCs w:val="24"/>
          <w:highlight w:val="none"/>
        </w:rPr>
      </w:pPr>
      <w:r>
        <w:rPr>
          <w:rFonts w:hint="eastAsia" w:asciiTheme="minorEastAsia" w:hAnsiTheme="minorEastAsia" w:eastAsiaTheme="minorEastAsia" w:cstheme="minorEastAsia"/>
          <w:b/>
          <w:snapToGrid w:val="0"/>
          <w:color w:val="auto"/>
          <w:kern w:val="0"/>
          <w:szCs w:val="24"/>
          <w:highlight w:val="none"/>
        </w:rPr>
        <mc:AlternateContent>
          <mc:Choice Requires="wps">
            <w:drawing>
              <wp:anchor distT="0" distB="0" distL="114300" distR="114300" simplePos="0" relativeHeight="251662336" behindDoc="0" locked="0" layoutInCell="1" allowOverlap="1">
                <wp:simplePos x="0" y="0"/>
                <wp:positionH relativeFrom="column">
                  <wp:posOffset>1619250</wp:posOffset>
                </wp:positionH>
                <wp:positionV relativeFrom="paragraph">
                  <wp:posOffset>20320</wp:posOffset>
                </wp:positionV>
                <wp:extent cx="2825115" cy="1584325"/>
                <wp:effectExtent l="4445" t="4445" r="8890" b="11430"/>
                <wp:wrapNone/>
                <wp:docPr id="9" name="流程图: 可选过程 9"/>
                <wp:cNvGraphicFramePr/>
                <a:graphic xmlns:a="http://schemas.openxmlformats.org/drawingml/2006/main">
                  <a:graphicData uri="http://schemas.microsoft.com/office/word/2010/wordprocessingShape">
                    <wps:wsp>
                      <wps:cNvSpPr/>
                      <wps:spPr>
                        <a:xfrm>
                          <a:off x="0" y="0"/>
                          <a:ext cx="2825115" cy="1584325"/>
                        </a:xfrm>
                        <a:prstGeom prst="flowChartAlternateProcess">
                          <a:avLst/>
                        </a:prstGeom>
                        <a:solidFill>
                          <a:srgbClr val="FFFFFF"/>
                        </a:solidFill>
                        <a:ln w="9525" cap="flat" cmpd="sng">
                          <a:solidFill>
                            <a:srgbClr val="000000"/>
                          </a:solidFill>
                          <a:prstDash val="solid"/>
                          <a:miter/>
                          <a:headEnd type="none" w="med" len="med"/>
                          <a:tailEnd type="none" w="med" len="med"/>
                        </a:ln>
                        <a:effectLst/>
                      </wps:spPr>
                      <wps:txbx>
                        <w:txbxContent>
                          <w:p w14:paraId="30EDDE0C">
                            <w:pPr>
                              <w:jc w:val="center"/>
                              <w:rPr>
                                <w:rFonts w:hint="default"/>
                                <w:szCs w:val="21"/>
                              </w:rPr>
                            </w:pPr>
                          </w:p>
                          <w:p w14:paraId="68574360">
                            <w:pPr>
                              <w:jc w:val="center"/>
                              <w:rPr>
                                <w:rFonts w:hint="default"/>
                                <w:szCs w:val="21"/>
                              </w:rPr>
                            </w:pPr>
                          </w:p>
                          <w:p w14:paraId="4719C687">
                            <w:pPr>
                              <w:jc w:val="center"/>
                              <w:rPr>
                                <w:rFonts w:hint="default"/>
                                <w:szCs w:val="21"/>
                              </w:rPr>
                            </w:pPr>
                          </w:p>
                          <w:p w14:paraId="07B3FA8F">
                            <w:pPr>
                              <w:jc w:val="center"/>
                              <w:rPr>
                                <w:rFonts w:hint="eastAsia" w:ascii="宋体" w:hAnsi="宋体" w:eastAsia="宋体" w:cs="宋体"/>
                                <w:szCs w:val="21"/>
                              </w:rPr>
                            </w:pPr>
                            <w:r>
                              <w:rPr>
                                <w:rFonts w:hint="eastAsia" w:ascii="宋体" w:hAnsi="宋体" w:eastAsia="宋体" w:cs="宋体"/>
                                <w:szCs w:val="21"/>
                              </w:rPr>
                              <w:t>法定代表人身份证彩色扫描件正、反面</w:t>
                            </w:r>
                          </w:p>
                        </w:txbxContent>
                      </wps:txbx>
                      <wps:bodyPr wrap="square" upright="1"/>
                    </wps:wsp>
                  </a:graphicData>
                </a:graphic>
              </wp:anchor>
            </w:drawing>
          </mc:Choice>
          <mc:Fallback>
            <w:pict>
              <v:shape id="_x0000_s1026" o:spid="_x0000_s1026" o:spt="176" type="#_x0000_t176" style="position:absolute;left:0pt;margin-left:127.5pt;margin-top:1.6pt;height:124.75pt;width:222.45pt;z-index:251662336;mso-width-relative:page;mso-height-relative:page;" fillcolor="#FFFFFF" filled="t" stroked="t" coordsize="21600,21600" o:gfxdata="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">
                <v:fill on="t" focussize="0,0"/>
                <v:stroke color="#000000" joinstyle="miter"/>
                <v:imagedata o:title=""/>
                <o:lock v:ext="edit" aspectratio="f"/>
                <v:textbox>
                  <w:txbxContent>
                    <w:p w14:paraId="30EDDE0C">
                      <w:pPr>
                        <w:jc w:val="center"/>
                        <w:rPr>
                          <w:rFonts w:hint="default"/>
                          <w:szCs w:val="21"/>
                        </w:rPr>
                      </w:pPr>
                    </w:p>
                    <w:p w14:paraId="68574360">
                      <w:pPr>
                        <w:jc w:val="center"/>
                        <w:rPr>
                          <w:rFonts w:hint="default"/>
                          <w:szCs w:val="21"/>
                        </w:rPr>
                      </w:pPr>
                    </w:p>
                    <w:p w14:paraId="4719C687">
                      <w:pPr>
                        <w:jc w:val="center"/>
                        <w:rPr>
                          <w:rFonts w:hint="default"/>
                          <w:szCs w:val="21"/>
                        </w:rPr>
                      </w:pPr>
                    </w:p>
                    <w:p w14:paraId="07B3FA8F">
                      <w:pPr>
                        <w:jc w:val="center"/>
                        <w:rPr>
                          <w:rFonts w:hint="eastAsia" w:ascii="宋体" w:hAnsi="宋体" w:eastAsia="宋体" w:cs="宋体"/>
                          <w:szCs w:val="21"/>
                        </w:rPr>
                      </w:pPr>
                      <w:r>
                        <w:rPr>
                          <w:rFonts w:hint="eastAsia" w:ascii="宋体" w:hAnsi="宋体" w:eastAsia="宋体" w:cs="宋体"/>
                          <w:szCs w:val="21"/>
                        </w:rPr>
                        <w:t>法定代表人身份证彩色扫描件正、反面</w:t>
                      </w:r>
                    </w:p>
                  </w:txbxContent>
                </v:textbox>
              </v:shape>
            </w:pict>
          </mc:Fallback>
        </mc:AlternateContent>
      </w:r>
    </w:p>
    <w:p w14:paraId="2E318E0B">
      <w:pPr>
        <w:tabs>
          <w:tab w:val="left" w:pos="654"/>
          <w:tab w:val="left" w:pos="1734"/>
          <w:tab w:val="left" w:pos="2814"/>
          <w:tab w:val="left" w:pos="3894"/>
          <w:tab w:val="left" w:pos="5334"/>
          <w:tab w:val="left" w:pos="6414"/>
          <w:tab w:val="left" w:pos="7254"/>
          <w:tab w:val="left" w:pos="8574"/>
          <w:tab w:val="left" w:pos="9654"/>
        </w:tabs>
        <w:wordWrap w:val="0"/>
        <w:adjustRightInd w:val="0"/>
        <w:snapToGrid w:val="0"/>
        <w:spacing w:line="360" w:lineRule="auto"/>
        <w:rPr>
          <w:rFonts w:hint="eastAsia" w:asciiTheme="minorEastAsia" w:hAnsiTheme="minorEastAsia" w:eastAsiaTheme="minorEastAsia" w:cstheme="minorEastAsia"/>
          <w:snapToGrid w:val="0"/>
          <w:color w:val="auto"/>
          <w:kern w:val="0"/>
          <w:szCs w:val="24"/>
          <w:highlight w:val="none"/>
        </w:rPr>
      </w:pPr>
    </w:p>
    <w:p w14:paraId="0A652531">
      <w:pPr>
        <w:wordWrap w:val="0"/>
        <w:adjustRightInd w:val="0"/>
        <w:snapToGrid w:val="0"/>
        <w:spacing w:line="360" w:lineRule="auto"/>
        <w:jc w:val="center"/>
        <w:rPr>
          <w:rFonts w:hint="eastAsia" w:asciiTheme="minorEastAsia" w:hAnsiTheme="minorEastAsia" w:eastAsiaTheme="minorEastAsia" w:cstheme="minorEastAsia"/>
          <w:b/>
          <w:snapToGrid w:val="0"/>
          <w:color w:val="auto"/>
          <w:kern w:val="0"/>
          <w:szCs w:val="24"/>
          <w:highlight w:val="none"/>
        </w:rPr>
      </w:pPr>
    </w:p>
    <w:p w14:paraId="633E6118">
      <w:pPr>
        <w:wordWrap w:val="0"/>
        <w:adjustRightInd w:val="0"/>
        <w:snapToGrid w:val="0"/>
        <w:spacing w:line="360" w:lineRule="auto"/>
        <w:jc w:val="center"/>
        <w:rPr>
          <w:rFonts w:hint="eastAsia" w:asciiTheme="minorEastAsia" w:hAnsiTheme="minorEastAsia" w:eastAsiaTheme="minorEastAsia" w:cstheme="minorEastAsia"/>
          <w:b/>
          <w:snapToGrid w:val="0"/>
          <w:color w:val="auto"/>
          <w:kern w:val="0"/>
          <w:szCs w:val="24"/>
          <w:highlight w:val="none"/>
        </w:rPr>
      </w:pPr>
    </w:p>
    <w:p w14:paraId="5CEC2D37">
      <w:pPr>
        <w:wordWrap w:val="0"/>
        <w:adjustRightInd w:val="0"/>
        <w:snapToGrid w:val="0"/>
        <w:spacing w:line="360" w:lineRule="auto"/>
        <w:jc w:val="center"/>
        <w:rPr>
          <w:rFonts w:hint="eastAsia" w:asciiTheme="minorEastAsia" w:hAnsiTheme="minorEastAsia" w:eastAsiaTheme="minorEastAsia" w:cstheme="minorEastAsia"/>
          <w:b/>
          <w:snapToGrid w:val="0"/>
          <w:color w:val="auto"/>
          <w:kern w:val="0"/>
          <w:szCs w:val="24"/>
          <w:highlight w:val="none"/>
        </w:rPr>
        <w:sectPr>
          <w:endnotePr>
            <w:numFmt w:val="decimal"/>
          </w:endnotePr>
          <w:pgSz w:w="11905" w:h="16838"/>
          <w:pgMar w:top="1134" w:right="1134" w:bottom="1134" w:left="1134" w:header="850" w:footer="992" w:gutter="0"/>
          <w:pgNumType w:fmt="decimal"/>
          <w:cols w:space="0" w:num="1"/>
          <w:rtlGutter w:val="0"/>
          <w:docGrid w:linePitch="327" w:charSpace="0"/>
        </w:sectPr>
      </w:pPr>
    </w:p>
    <w:p w14:paraId="06BC645D">
      <w:pPr>
        <w:pStyle w:val="3"/>
        <w:spacing w:before="120" w:line="360" w:lineRule="auto"/>
        <w:rPr>
          <w:rFonts w:hint="eastAsia" w:asciiTheme="minorEastAsia" w:hAnsiTheme="minorEastAsia" w:eastAsiaTheme="minorEastAsia" w:cstheme="minorEastAsia"/>
          <w:b/>
          <w:bCs/>
          <w:color w:val="auto"/>
          <w:szCs w:val="24"/>
          <w:highlight w:val="none"/>
        </w:rPr>
      </w:pPr>
      <w:bookmarkStart w:id="539" w:name="_Toc26395"/>
      <w:bookmarkStart w:id="540" w:name="_Toc16430"/>
      <w:bookmarkStart w:id="541" w:name="_Toc26875"/>
      <w:bookmarkStart w:id="542" w:name="_Toc18617"/>
      <w:bookmarkStart w:id="543" w:name="_Toc30665"/>
      <w:r>
        <w:rPr>
          <w:rFonts w:hint="eastAsia" w:asciiTheme="minorEastAsia" w:hAnsiTheme="minorEastAsia" w:eastAsiaTheme="minorEastAsia" w:cstheme="minorEastAsia"/>
          <w:b/>
          <w:bCs/>
          <w:color w:val="auto"/>
          <w:szCs w:val="24"/>
          <w:highlight w:val="none"/>
        </w:rPr>
        <w:t>格式六 联合体协议书</w:t>
      </w:r>
      <w:bookmarkEnd w:id="539"/>
      <w:bookmarkEnd w:id="540"/>
      <w:bookmarkEnd w:id="541"/>
      <w:bookmarkEnd w:id="542"/>
      <w:bookmarkEnd w:id="543"/>
    </w:p>
    <w:p w14:paraId="1E169E49">
      <w:pPr>
        <w:pStyle w:val="51"/>
        <w:widowControl w:val="0"/>
        <w:wordWrap w:val="0"/>
        <w:adjustRightInd w:val="0"/>
        <w:snapToGrid w:val="0"/>
        <w:spacing w:before="240" w:after="240" w:line="360" w:lineRule="auto"/>
        <w:ind w:firstLine="0"/>
        <w:jc w:val="center"/>
        <w:rPr>
          <w:rFonts w:hint="eastAsia" w:asciiTheme="minorEastAsia" w:hAnsiTheme="minorEastAsia" w:eastAsiaTheme="minorEastAsia" w:cstheme="minorEastAsia"/>
          <w:snapToGrid w:val="0"/>
          <w:color w:val="auto"/>
          <w:sz w:val="24"/>
          <w:szCs w:val="24"/>
          <w:highlight w:val="none"/>
        </w:rPr>
      </w:pPr>
      <w:r>
        <w:rPr>
          <w:rFonts w:hint="eastAsia" w:asciiTheme="minorEastAsia" w:hAnsiTheme="minorEastAsia" w:eastAsiaTheme="minorEastAsia" w:cstheme="minorEastAsia"/>
          <w:b/>
          <w:snapToGrid w:val="0"/>
          <w:color w:val="auto"/>
          <w:sz w:val="24"/>
          <w:szCs w:val="24"/>
          <w:highlight w:val="none"/>
        </w:rPr>
        <w:t>联合体协议书</w:t>
      </w:r>
    </w:p>
    <w:p w14:paraId="48A14098">
      <w:pPr>
        <w:pStyle w:val="51"/>
        <w:widowControl w:val="0"/>
        <w:wordWrap w:val="0"/>
        <w:adjustRightInd w:val="0"/>
        <w:snapToGrid w:val="0"/>
        <w:spacing w:line="360" w:lineRule="auto"/>
        <w:rPr>
          <w:rFonts w:hint="eastAsia" w:asciiTheme="minorEastAsia" w:hAnsiTheme="minorEastAsia" w:eastAsiaTheme="minorEastAsia" w:cstheme="minorEastAsia"/>
          <w:snapToGrid w:val="0"/>
          <w:color w:val="auto"/>
          <w:sz w:val="24"/>
          <w:szCs w:val="24"/>
          <w:highlight w:val="none"/>
        </w:rPr>
      </w:pPr>
    </w:p>
    <w:p w14:paraId="4B559640">
      <w:pPr>
        <w:pStyle w:val="51"/>
        <w:widowControl w:val="0"/>
        <w:wordWrap w:val="0"/>
        <w:adjustRightInd w:val="0"/>
        <w:snapToGrid w:val="0"/>
        <w:spacing w:line="360" w:lineRule="auto"/>
        <w:rPr>
          <w:rFonts w:hint="eastAsia" w:asciiTheme="minorEastAsia" w:hAnsiTheme="minorEastAsia" w:eastAsiaTheme="minorEastAsia" w:cstheme="minorEastAsia"/>
          <w:snapToGrid w:val="0"/>
          <w:color w:val="auto"/>
          <w:sz w:val="24"/>
          <w:szCs w:val="24"/>
          <w:highlight w:val="none"/>
        </w:rPr>
      </w:pPr>
    </w:p>
    <w:p w14:paraId="5FAA8F32">
      <w:pPr>
        <w:pStyle w:val="51"/>
        <w:widowControl w:val="0"/>
        <w:wordWrap w:val="0"/>
        <w:adjustRightInd w:val="0"/>
        <w:snapToGrid w:val="0"/>
        <w:spacing w:line="360" w:lineRule="auto"/>
        <w:rPr>
          <w:rFonts w:hint="eastAsia" w:asciiTheme="minorEastAsia" w:hAnsiTheme="minorEastAsia" w:eastAsiaTheme="minorEastAsia" w:cstheme="minorEastAsia"/>
          <w:snapToGrid w:val="0"/>
          <w:color w:val="auto"/>
          <w:sz w:val="24"/>
          <w:szCs w:val="24"/>
          <w:highlight w:val="none"/>
          <w:u w:val="single"/>
        </w:rPr>
      </w:pPr>
      <w:r>
        <w:rPr>
          <w:rFonts w:hint="eastAsia" w:asciiTheme="minorEastAsia" w:hAnsiTheme="minorEastAsia" w:eastAsiaTheme="minorEastAsia" w:cstheme="minorEastAsia"/>
          <w:snapToGrid w:val="0"/>
          <w:color w:val="auto"/>
          <w:sz w:val="24"/>
          <w:szCs w:val="24"/>
          <w:highlight w:val="none"/>
        </w:rPr>
        <w:t>牵头人名称：</w:t>
      </w:r>
      <w:r>
        <w:rPr>
          <w:rFonts w:hint="eastAsia" w:asciiTheme="minorEastAsia" w:hAnsiTheme="minorEastAsia" w:eastAsiaTheme="minorEastAsia" w:cstheme="minorEastAsia"/>
          <w:snapToGrid w:val="0"/>
          <w:color w:val="auto"/>
          <w:sz w:val="24"/>
          <w:szCs w:val="24"/>
          <w:highlight w:val="none"/>
          <w:u w:val="single"/>
        </w:rPr>
        <w:t xml:space="preserve">                                                  </w:t>
      </w:r>
    </w:p>
    <w:p w14:paraId="7FCF3D52">
      <w:pPr>
        <w:pStyle w:val="51"/>
        <w:widowControl w:val="0"/>
        <w:wordWrap w:val="0"/>
        <w:adjustRightInd w:val="0"/>
        <w:snapToGrid w:val="0"/>
        <w:spacing w:line="360" w:lineRule="auto"/>
        <w:rPr>
          <w:rFonts w:hint="eastAsia" w:asciiTheme="minorEastAsia" w:hAnsiTheme="minorEastAsia" w:eastAsiaTheme="minorEastAsia" w:cstheme="minorEastAsia"/>
          <w:snapToGrid w:val="0"/>
          <w:color w:val="auto"/>
          <w:sz w:val="24"/>
          <w:szCs w:val="24"/>
          <w:highlight w:val="none"/>
          <w:u w:val="single"/>
        </w:rPr>
      </w:pPr>
      <w:r>
        <w:rPr>
          <w:rFonts w:hint="eastAsia" w:asciiTheme="minorEastAsia" w:hAnsiTheme="minorEastAsia" w:eastAsiaTheme="minorEastAsia" w:cstheme="minorEastAsia"/>
          <w:snapToGrid w:val="0"/>
          <w:color w:val="auto"/>
          <w:sz w:val="24"/>
          <w:szCs w:val="24"/>
          <w:highlight w:val="none"/>
        </w:rPr>
        <w:t>法定代表人：</w:t>
      </w:r>
      <w:r>
        <w:rPr>
          <w:rFonts w:hint="eastAsia" w:asciiTheme="minorEastAsia" w:hAnsiTheme="minorEastAsia" w:eastAsiaTheme="minorEastAsia" w:cstheme="minorEastAsia"/>
          <w:snapToGrid w:val="0"/>
          <w:color w:val="auto"/>
          <w:sz w:val="24"/>
          <w:szCs w:val="24"/>
          <w:highlight w:val="none"/>
          <w:u w:val="single"/>
        </w:rPr>
        <w:t xml:space="preserve">                                                  </w:t>
      </w:r>
    </w:p>
    <w:p w14:paraId="7468D4F1">
      <w:pPr>
        <w:pStyle w:val="51"/>
        <w:widowControl w:val="0"/>
        <w:wordWrap w:val="0"/>
        <w:adjustRightInd w:val="0"/>
        <w:snapToGrid w:val="0"/>
        <w:spacing w:line="360" w:lineRule="auto"/>
        <w:rPr>
          <w:rFonts w:hint="eastAsia" w:asciiTheme="minorEastAsia" w:hAnsiTheme="minorEastAsia" w:eastAsiaTheme="minorEastAsia" w:cstheme="minorEastAsia"/>
          <w:snapToGrid w:val="0"/>
          <w:color w:val="auto"/>
          <w:sz w:val="24"/>
          <w:szCs w:val="24"/>
          <w:highlight w:val="none"/>
        </w:rPr>
      </w:pPr>
      <w:r>
        <w:rPr>
          <w:rFonts w:hint="eastAsia" w:asciiTheme="minorEastAsia" w:hAnsiTheme="minorEastAsia" w:eastAsiaTheme="minorEastAsia" w:cstheme="minorEastAsia"/>
          <w:snapToGrid w:val="0"/>
          <w:color w:val="auto"/>
          <w:sz w:val="24"/>
          <w:szCs w:val="24"/>
          <w:highlight w:val="none"/>
        </w:rPr>
        <w:t>法定住所：</w:t>
      </w:r>
      <w:r>
        <w:rPr>
          <w:rFonts w:hint="eastAsia" w:asciiTheme="minorEastAsia" w:hAnsiTheme="minorEastAsia" w:eastAsiaTheme="minorEastAsia" w:cstheme="minorEastAsia"/>
          <w:snapToGrid w:val="0"/>
          <w:color w:val="auto"/>
          <w:sz w:val="24"/>
          <w:szCs w:val="24"/>
          <w:highlight w:val="none"/>
          <w:u w:val="single"/>
        </w:rPr>
        <w:t xml:space="preserve">                                                    </w:t>
      </w:r>
    </w:p>
    <w:p w14:paraId="39290C7A">
      <w:pPr>
        <w:pStyle w:val="51"/>
        <w:widowControl w:val="0"/>
        <w:wordWrap w:val="0"/>
        <w:adjustRightInd w:val="0"/>
        <w:snapToGrid w:val="0"/>
        <w:spacing w:line="360" w:lineRule="auto"/>
        <w:rPr>
          <w:rFonts w:hint="eastAsia" w:asciiTheme="minorEastAsia" w:hAnsiTheme="minorEastAsia" w:eastAsiaTheme="minorEastAsia" w:cstheme="minorEastAsia"/>
          <w:snapToGrid w:val="0"/>
          <w:color w:val="auto"/>
          <w:sz w:val="24"/>
          <w:szCs w:val="24"/>
          <w:highlight w:val="none"/>
        </w:rPr>
      </w:pPr>
    </w:p>
    <w:p w14:paraId="564B1A82">
      <w:pPr>
        <w:pStyle w:val="51"/>
        <w:widowControl w:val="0"/>
        <w:wordWrap w:val="0"/>
        <w:adjustRightInd w:val="0"/>
        <w:snapToGrid w:val="0"/>
        <w:spacing w:line="360" w:lineRule="auto"/>
        <w:rPr>
          <w:rFonts w:hint="eastAsia" w:asciiTheme="minorEastAsia" w:hAnsiTheme="minorEastAsia" w:eastAsiaTheme="minorEastAsia" w:cstheme="minorEastAsia"/>
          <w:snapToGrid w:val="0"/>
          <w:color w:val="auto"/>
          <w:sz w:val="24"/>
          <w:szCs w:val="24"/>
          <w:highlight w:val="none"/>
          <w:u w:val="single"/>
        </w:rPr>
      </w:pPr>
      <w:r>
        <w:rPr>
          <w:rFonts w:hint="eastAsia" w:asciiTheme="minorEastAsia" w:hAnsiTheme="minorEastAsia" w:eastAsiaTheme="minorEastAsia" w:cstheme="minorEastAsia"/>
          <w:snapToGrid w:val="0"/>
          <w:color w:val="auto"/>
          <w:sz w:val="24"/>
          <w:szCs w:val="24"/>
          <w:highlight w:val="none"/>
        </w:rPr>
        <w:t>成员二名称：</w:t>
      </w:r>
      <w:r>
        <w:rPr>
          <w:rFonts w:hint="eastAsia" w:asciiTheme="minorEastAsia" w:hAnsiTheme="minorEastAsia" w:eastAsiaTheme="minorEastAsia" w:cstheme="minorEastAsia"/>
          <w:snapToGrid w:val="0"/>
          <w:color w:val="auto"/>
          <w:sz w:val="24"/>
          <w:szCs w:val="24"/>
          <w:highlight w:val="none"/>
          <w:u w:val="single"/>
        </w:rPr>
        <w:t xml:space="preserve">                                                  </w:t>
      </w:r>
    </w:p>
    <w:p w14:paraId="614174E7">
      <w:pPr>
        <w:pStyle w:val="51"/>
        <w:widowControl w:val="0"/>
        <w:wordWrap w:val="0"/>
        <w:adjustRightInd w:val="0"/>
        <w:snapToGrid w:val="0"/>
        <w:spacing w:line="360" w:lineRule="auto"/>
        <w:rPr>
          <w:rFonts w:hint="eastAsia" w:asciiTheme="minorEastAsia" w:hAnsiTheme="minorEastAsia" w:eastAsiaTheme="minorEastAsia" w:cstheme="minorEastAsia"/>
          <w:snapToGrid w:val="0"/>
          <w:color w:val="auto"/>
          <w:sz w:val="24"/>
          <w:szCs w:val="24"/>
          <w:highlight w:val="none"/>
          <w:u w:val="single"/>
        </w:rPr>
      </w:pPr>
      <w:r>
        <w:rPr>
          <w:rFonts w:hint="eastAsia" w:asciiTheme="minorEastAsia" w:hAnsiTheme="minorEastAsia" w:eastAsiaTheme="minorEastAsia" w:cstheme="minorEastAsia"/>
          <w:snapToGrid w:val="0"/>
          <w:color w:val="auto"/>
          <w:sz w:val="24"/>
          <w:szCs w:val="24"/>
          <w:highlight w:val="none"/>
        </w:rPr>
        <w:t>法定代表人：</w:t>
      </w:r>
      <w:r>
        <w:rPr>
          <w:rFonts w:hint="eastAsia" w:asciiTheme="minorEastAsia" w:hAnsiTheme="minorEastAsia" w:eastAsiaTheme="minorEastAsia" w:cstheme="minorEastAsia"/>
          <w:snapToGrid w:val="0"/>
          <w:color w:val="auto"/>
          <w:sz w:val="24"/>
          <w:szCs w:val="24"/>
          <w:highlight w:val="none"/>
          <w:u w:val="single"/>
        </w:rPr>
        <w:t xml:space="preserve">                                                  </w:t>
      </w:r>
    </w:p>
    <w:p w14:paraId="660DA1A9">
      <w:pPr>
        <w:pStyle w:val="51"/>
        <w:widowControl w:val="0"/>
        <w:wordWrap w:val="0"/>
        <w:adjustRightInd w:val="0"/>
        <w:snapToGrid w:val="0"/>
        <w:spacing w:line="360" w:lineRule="auto"/>
        <w:rPr>
          <w:rFonts w:hint="eastAsia" w:asciiTheme="minorEastAsia" w:hAnsiTheme="minorEastAsia" w:eastAsiaTheme="minorEastAsia" w:cstheme="minorEastAsia"/>
          <w:snapToGrid w:val="0"/>
          <w:color w:val="auto"/>
          <w:sz w:val="24"/>
          <w:szCs w:val="24"/>
          <w:highlight w:val="none"/>
          <w:u w:val="single"/>
        </w:rPr>
      </w:pPr>
      <w:r>
        <w:rPr>
          <w:rFonts w:hint="eastAsia" w:asciiTheme="minorEastAsia" w:hAnsiTheme="minorEastAsia" w:eastAsiaTheme="minorEastAsia" w:cstheme="minorEastAsia"/>
          <w:snapToGrid w:val="0"/>
          <w:color w:val="auto"/>
          <w:sz w:val="24"/>
          <w:szCs w:val="24"/>
          <w:highlight w:val="none"/>
        </w:rPr>
        <w:t>法定住所：</w:t>
      </w:r>
      <w:r>
        <w:rPr>
          <w:rFonts w:hint="eastAsia" w:asciiTheme="minorEastAsia" w:hAnsiTheme="minorEastAsia" w:eastAsiaTheme="minorEastAsia" w:cstheme="minorEastAsia"/>
          <w:snapToGrid w:val="0"/>
          <w:color w:val="auto"/>
          <w:sz w:val="24"/>
          <w:szCs w:val="24"/>
          <w:highlight w:val="none"/>
          <w:u w:val="single"/>
        </w:rPr>
        <w:t xml:space="preserve">                                                    </w:t>
      </w:r>
    </w:p>
    <w:p w14:paraId="32D7A4E0">
      <w:pPr>
        <w:pStyle w:val="51"/>
        <w:widowControl w:val="0"/>
        <w:wordWrap w:val="0"/>
        <w:adjustRightInd w:val="0"/>
        <w:snapToGrid w:val="0"/>
        <w:spacing w:line="360" w:lineRule="auto"/>
        <w:rPr>
          <w:rFonts w:hint="eastAsia" w:asciiTheme="minorEastAsia" w:hAnsiTheme="minorEastAsia" w:eastAsiaTheme="minorEastAsia" w:cstheme="minorEastAsia"/>
          <w:snapToGrid w:val="0"/>
          <w:color w:val="auto"/>
          <w:sz w:val="24"/>
          <w:szCs w:val="24"/>
          <w:highlight w:val="none"/>
        </w:rPr>
      </w:pPr>
    </w:p>
    <w:p w14:paraId="4CC9F319">
      <w:pPr>
        <w:pStyle w:val="51"/>
        <w:widowControl w:val="0"/>
        <w:wordWrap w:val="0"/>
        <w:adjustRightInd w:val="0"/>
        <w:snapToGrid w:val="0"/>
        <w:spacing w:line="360" w:lineRule="auto"/>
        <w:rPr>
          <w:rFonts w:hint="eastAsia" w:asciiTheme="minorEastAsia" w:hAnsiTheme="minorEastAsia" w:eastAsiaTheme="minorEastAsia" w:cstheme="minorEastAsia"/>
          <w:snapToGrid w:val="0"/>
          <w:color w:val="auto"/>
          <w:sz w:val="24"/>
          <w:szCs w:val="24"/>
          <w:highlight w:val="none"/>
        </w:rPr>
      </w:pPr>
    </w:p>
    <w:p w14:paraId="07BD02E7">
      <w:pPr>
        <w:pStyle w:val="51"/>
        <w:widowControl w:val="0"/>
        <w:wordWrap w:val="0"/>
        <w:adjustRightInd w:val="0"/>
        <w:snapToGrid w:val="0"/>
        <w:spacing w:line="360" w:lineRule="auto"/>
        <w:rPr>
          <w:rFonts w:hint="eastAsia" w:asciiTheme="minorEastAsia" w:hAnsiTheme="minorEastAsia" w:eastAsiaTheme="minorEastAsia" w:cstheme="minorEastAsia"/>
          <w:snapToGrid w:val="0"/>
          <w:color w:val="auto"/>
          <w:sz w:val="24"/>
          <w:szCs w:val="24"/>
          <w:highlight w:val="none"/>
        </w:rPr>
      </w:pPr>
      <w:r>
        <w:rPr>
          <w:rFonts w:hint="eastAsia" w:asciiTheme="minorEastAsia" w:hAnsiTheme="minorEastAsia" w:eastAsiaTheme="minorEastAsia" w:cstheme="minorEastAsia"/>
          <w:snapToGrid w:val="0"/>
          <w:color w:val="auto"/>
          <w:sz w:val="24"/>
          <w:szCs w:val="24"/>
          <w:highlight w:val="none"/>
        </w:rPr>
        <w:t>……</w:t>
      </w:r>
    </w:p>
    <w:p w14:paraId="44FA1284">
      <w:pPr>
        <w:pStyle w:val="51"/>
        <w:widowControl w:val="0"/>
        <w:wordWrap w:val="0"/>
        <w:adjustRightInd w:val="0"/>
        <w:snapToGrid w:val="0"/>
        <w:spacing w:line="360" w:lineRule="auto"/>
        <w:rPr>
          <w:rFonts w:hint="eastAsia" w:asciiTheme="minorEastAsia" w:hAnsiTheme="minorEastAsia" w:eastAsiaTheme="minorEastAsia" w:cstheme="minorEastAsia"/>
          <w:snapToGrid w:val="0"/>
          <w:color w:val="auto"/>
          <w:sz w:val="24"/>
          <w:szCs w:val="24"/>
          <w:highlight w:val="none"/>
        </w:rPr>
      </w:pPr>
      <w:r>
        <w:rPr>
          <w:rFonts w:hint="eastAsia" w:asciiTheme="minorEastAsia" w:hAnsiTheme="minorEastAsia" w:eastAsiaTheme="minorEastAsia" w:cstheme="minorEastAsia"/>
          <w:snapToGrid w:val="0"/>
          <w:color w:val="auto"/>
          <w:sz w:val="24"/>
          <w:szCs w:val="24"/>
          <w:highlight w:val="none"/>
        </w:rPr>
        <w:t>上述各成员单位经过友好协商，自愿组成联合体，共同参加</w:t>
      </w:r>
      <w:r>
        <w:rPr>
          <w:rFonts w:hint="eastAsia" w:asciiTheme="minorEastAsia" w:hAnsiTheme="minorEastAsia" w:eastAsiaTheme="minorEastAsia" w:cstheme="minorEastAsia"/>
          <w:snapToGrid w:val="0"/>
          <w:color w:val="auto"/>
          <w:sz w:val="24"/>
          <w:szCs w:val="24"/>
          <w:highlight w:val="none"/>
          <w:u w:val="single"/>
        </w:rPr>
        <w:t xml:space="preserve">          </w:t>
      </w:r>
      <w:r>
        <w:rPr>
          <w:rFonts w:hint="eastAsia" w:asciiTheme="minorEastAsia" w:hAnsiTheme="minorEastAsia" w:eastAsiaTheme="minorEastAsia" w:cstheme="minorEastAsia"/>
          <w:snapToGrid w:val="0"/>
          <w:color w:val="auto"/>
          <w:sz w:val="24"/>
          <w:szCs w:val="24"/>
          <w:highlight w:val="none"/>
        </w:rPr>
        <w:t>（项目名称）（以下简称“本项目”）的投标并争取赢得本项目EPC总承包合同（以下简称合同）。现就联合体投标事宜订立如下协议：</w:t>
      </w:r>
    </w:p>
    <w:p w14:paraId="719956F5">
      <w:pPr>
        <w:pStyle w:val="51"/>
        <w:widowControl w:val="0"/>
        <w:wordWrap w:val="0"/>
        <w:adjustRightInd w:val="0"/>
        <w:snapToGrid w:val="0"/>
        <w:spacing w:line="360" w:lineRule="auto"/>
        <w:ind w:firstLine="0"/>
        <w:rPr>
          <w:rFonts w:hint="eastAsia" w:asciiTheme="minorEastAsia" w:hAnsiTheme="minorEastAsia" w:eastAsiaTheme="minorEastAsia" w:cstheme="minorEastAsia"/>
          <w:snapToGrid w:val="0"/>
          <w:color w:val="auto"/>
          <w:sz w:val="24"/>
          <w:szCs w:val="24"/>
          <w:highlight w:val="none"/>
        </w:rPr>
      </w:pPr>
      <w:r>
        <w:rPr>
          <w:rFonts w:hint="eastAsia" w:asciiTheme="minorEastAsia" w:hAnsiTheme="minorEastAsia" w:eastAsiaTheme="minorEastAsia" w:cstheme="minorEastAsia"/>
          <w:snapToGrid w:val="0"/>
          <w:color w:val="auto"/>
          <w:sz w:val="24"/>
          <w:szCs w:val="24"/>
          <w:highlight w:val="none"/>
        </w:rPr>
        <w:t xml:space="preserve">    1．</w:t>
      </w:r>
      <w:r>
        <w:rPr>
          <w:rFonts w:hint="eastAsia" w:asciiTheme="minorEastAsia" w:hAnsiTheme="minorEastAsia" w:eastAsiaTheme="minorEastAsia" w:cstheme="minorEastAsia"/>
          <w:snapToGrid w:val="0"/>
          <w:color w:val="auto"/>
          <w:sz w:val="24"/>
          <w:szCs w:val="24"/>
          <w:highlight w:val="none"/>
          <w:u w:val="single"/>
        </w:rPr>
        <w:t xml:space="preserve">              </w:t>
      </w:r>
      <w:r>
        <w:rPr>
          <w:rFonts w:hint="eastAsia" w:asciiTheme="minorEastAsia" w:hAnsiTheme="minorEastAsia" w:eastAsiaTheme="minorEastAsia" w:cstheme="minorEastAsia"/>
          <w:snapToGrid w:val="0"/>
          <w:color w:val="auto"/>
          <w:sz w:val="24"/>
          <w:szCs w:val="24"/>
          <w:highlight w:val="none"/>
        </w:rPr>
        <w:t>（某成员单位名称）为联合体牵头人。</w:t>
      </w:r>
    </w:p>
    <w:p w14:paraId="437C48FA">
      <w:pPr>
        <w:pStyle w:val="51"/>
        <w:widowControl w:val="0"/>
        <w:wordWrap w:val="0"/>
        <w:adjustRightInd w:val="0"/>
        <w:snapToGrid w:val="0"/>
        <w:spacing w:line="360" w:lineRule="auto"/>
        <w:ind w:firstLine="0"/>
        <w:rPr>
          <w:rFonts w:hint="eastAsia" w:asciiTheme="minorEastAsia" w:hAnsiTheme="minorEastAsia" w:eastAsiaTheme="minorEastAsia" w:cstheme="minorEastAsia"/>
          <w:snapToGrid w:val="0"/>
          <w:color w:val="auto"/>
          <w:sz w:val="24"/>
          <w:szCs w:val="24"/>
          <w:highlight w:val="none"/>
        </w:rPr>
      </w:pPr>
      <w:r>
        <w:rPr>
          <w:rFonts w:hint="eastAsia" w:asciiTheme="minorEastAsia" w:hAnsiTheme="minorEastAsia" w:eastAsiaTheme="minorEastAsia" w:cstheme="minorEastAsia"/>
          <w:snapToGrid w:val="0"/>
          <w:color w:val="auto"/>
          <w:sz w:val="24"/>
          <w:szCs w:val="24"/>
          <w:highlight w:val="none"/>
        </w:rPr>
        <w:t xml:space="preserve">    2．在本项目投标阶段，联合体牵头人合法代表联合体各成员负责本项目投标文件编制活动，代表联合体提交和接收相关的资料、信息及指示，并处理与投标和中标有关的一切事务；联合体中标后，联合体牵头人负责合同订立和合同实施阶段的主办、组织和协调工作。</w:t>
      </w:r>
    </w:p>
    <w:p w14:paraId="506AF19F">
      <w:pPr>
        <w:pStyle w:val="51"/>
        <w:widowControl w:val="0"/>
        <w:wordWrap w:val="0"/>
        <w:adjustRightInd w:val="0"/>
        <w:snapToGrid w:val="0"/>
        <w:spacing w:line="360" w:lineRule="auto"/>
        <w:ind w:firstLine="0"/>
        <w:rPr>
          <w:rFonts w:hint="eastAsia" w:asciiTheme="minorEastAsia" w:hAnsiTheme="minorEastAsia" w:eastAsiaTheme="minorEastAsia" w:cstheme="minorEastAsia"/>
          <w:snapToGrid w:val="0"/>
          <w:color w:val="auto"/>
          <w:sz w:val="24"/>
          <w:szCs w:val="24"/>
          <w:highlight w:val="none"/>
        </w:rPr>
      </w:pPr>
      <w:r>
        <w:rPr>
          <w:rFonts w:hint="eastAsia" w:asciiTheme="minorEastAsia" w:hAnsiTheme="minorEastAsia" w:eastAsiaTheme="minorEastAsia" w:cstheme="minorEastAsia"/>
          <w:snapToGrid w:val="0"/>
          <w:color w:val="auto"/>
          <w:sz w:val="24"/>
          <w:szCs w:val="24"/>
          <w:highlight w:val="none"/>
        </w:rPr>
        <w:t xml:space="preserve">    3．联合体将严格按照招标文件的各项要求，递交投标文件，履行投标义务和中标后的合同，共同承担合同规定的一切义务和责任，联合体各成员单位按照内部职责的部分，承担各自所负的责任和风险，并向招标人承担相关责任。</w:t>
      </w:r>
    </w:p>
    <w:p w14:paraId="682E636A">
      <w:pPr>
        <w:pStyle w:val="51"/>
        <w:widowControl w:val="0"/>
        <w:wordWrap w:val="0"/>
        <w:adjustRightInd w:val="0"/>
        <w:snapToGrid w:val="0"/>
        <w:spacing w:line="360" w:lineRule="auto"/>
        <w:ind w:firstLine="0"/>
        <w:rPr>
          <w:rFonts w:hint="eastAsia" w:asciiTheme="minorEastAsia" w:hAnsiTheme="minorEastAsia" w:eastAsiaTheme="minorEastAsia" w:cstheme="minorEastAsia"/>
          <w:snapToGrid w:val="0"/>
          <w:color w:val="auto"/>
          <w:sz w:val="24"/>
          <w:szCs w:val="24"/>
          <w:highlight w:val="none"/>
        </w:rPr>
      </w:pPr>
      <w:r>
        <w:rPr>
          <w:rFonts w:hint="eastAsia" w:asciiTheme="minorEastAsia" w:hAnsiTheme="minorEastAsia" w:eastAsiaTheme="minorEastAsia" w:cstheme="minorEastAsia"/>
          <w:snapToGrid w:val="0"/>
          <w:color w:val="auto"/>
          <w:sz w:val="24"/>
          <w:szCs w:val="24"/>
          <w:highlight w:val="none"/>
        </w:rPr>
        <w:t xml:space="preserve">    4．联合体各成员单位内部的职责分工如下：</w:t>
      </w:r>
      <w:r>
        <w:rPr>
          <w:rFonts w:hint="eastAsia" w:asciiTheme="minorEastAsia" w:hAnsiTheme="minorEastAsia" w:eastAsiaTheme="minorEastAsia" w:cstheme="minorEastAsia"/>
          <w:snapToGrid w:val="0"/>
          <w:color w:val="auto"/>
          <w:sz w:val="24"/>
          <w:szCs w:val="24"/>
          <w:highlight w:val="none"/>
          <w:u w:val="single"/>
        </w:rPr>
        <w:t xml:space="preserve">                  </w:t>
      </w:r>
      <w:r>
        <w:rPr>
          <w:rFonts w:hint="eastAsia" w:asciiTheme="minorEastAsia" w:hAnsiTheme="minorEastAsia" w:eastAsiaTheme="minorEastAsia" w:cstheme="minorEastAsia"/>
          <w:snapToGrid w:val="0"/>
          <w:color w:val="auto"/>
          <w:sz w:val="24"/>
          <w:szCs w:val="24"/>
          <w:highlight w:val="none"/>
        </w:rPr>
        <w:t>。</w:t>
      </w:r>
    </w:p>
    <w:p w14:paraId="1F0E38FD">
      <w:pPr>
        <w:pStyle w:val="51"/>
        <w:widowControl w:val="0"/>
        <w:wordWrap w:val="0"/>
        <w:adjustRightInd w:val="0"/>
        <w:snapToGrid w:val="0"/>
        <w:spacing w:line="360" w:lineRule="auto"/>
        <w:ind w:firstLine="0"/>
        <w:rPr>
          <w:rFonts w:hint="eastAsia" w:asciiTheme="minorEastAsia" w:hAnsiTheme="minorEastAsia" w:eastAsiaTheme="minorEastAsia" w:cstheme="minorEastAsia"/>
          <w:snapToGrid w:val="0"/>
          <w:color w:val="auto"/>
          <w:sz w:val="24"/>
          <w:szCs w:val="24"/>
          <w:highlight w:val="none"/>
        </w:rPr>
      </w:pPr>
      <w:r>
        <w:rPr>
          <w:rFonts w:hint="eastAsia" w:asciiTheme="minorEastAsia" w:hAnsiTheme="minorEastAsia" w:eastAsiaTheme="minorEastAsia" w:cstheme="minorEastAsia"/>
          <w:snapToGrid w:val="0"/>
          <w:color w:val="auto"/>
          <w:sz w:val="24"/>
          <w:szCs w:val="24"/>
          <w:highlight w:val="none"/>
        </w:rPr>
        <w:t xml:space="preserve">    5．投标工作和联合体在中标后工程实施过程中的有关费用按各自承担的工作量分摊。</w:t>
      </w:r>
    </w:p>
    <w:p w14:paraId="4AF650F6">
      <w:pPr>
        <w:pStyle w:val="51"/>
        <w:widowControl w:val="0"/>
        <w:wordWrap w:val="0"/>
        <w:adjustRightInd w:val="0"/>
        <w:snapToGrid w:val="0"/>
        <w:spacing w:line="360" w:lineRule="auto"/>
        <w:ind w:firstLine="0"/>
        <w:rPr>
          <w:rFonts w:hint="eastAsia" w:asciiTheme="minorEastAsia" w:hAnsiTheme="minorEastAsia" w:eastAsiaTheme="minorEastAsia" w:cstheme="minorEastAsia"/>
          <w:snapToGrid w:val="0"/>
          <w:color w:val="auto"/>
          <w:sz w:val="24"/>
          <w:szCs w:val="24"/>
          <w:highlight w:val="none"/>
        </w:rPr>
      </w:pPr>
      <w:r>
        <w:rPr>
          <w:rFonts w:hint="eastAsia" w:asciiTheme="minorEastAsia" w:hAnsiTheme="minorEastAsia" w:eastAsiaTheme="minorEastAsia" w:cstheme="minorEastAsia"/>
          <w:snapToGrid w:val="0"/>
          <w:color w:val="auto"/>
          <w:sz w:val="24"/>
          <w:szCs w:val="24"/>
          <w:highlight w:val="none"/>
        </w:rPr>
        <w:t xml:space="preserve">    6．联合体中标后，本联合体协议是合同的附件，对联合体各成员单位有合同约束力。</w:t>
      </w:r>
    </w:p>
    <w:p w14:paraId="3904DBFB">
      <w:pPr>
        <w:pStyle w:val="51"/>
        <w:widowControl w:val="0"/>
        <w:wordWrap w:val="0"/>
        <w:adjustRightInd w:val="0"/>
        <w:snapToGrid w:val="0"/>
        <w:spacing w:line="360" w:lineRule="auto"/>
        <w:ind w:firstLine="0"/>
        <w:rPr>
          <w:rFonts w:hint="eastAsia" w:asciiTheme="minorEastAsia" w:hAnsiTheme="minorEastAsia" w:eastAsiaTheme="minorEastAsia" w:cstheme="minorEastAsia"/>
          <w:snapToGrid w:val="0"/>
          <w:color w:val="auto"/>
          <w:sz w:val="24"/>
          <w:szCs w:val="24"/>
          <w:highlight w:val="none"/>
        </w:rPr>
      </w:pPr>
      <w:r>
        <w:rPr>
          <w:rFonts w:hint="eastAsia" w:asciiTheme="minorEastAsia" w:hAnsiTheme="minorEastAsia" w:eastAsiaTheme="minorEastAsia" w:cstheme="minorEastAsia"/>
          <w:snapToGrid w:val="0"/>
          <w:color w:val="auto"/>
          <w:sz w:val="24"/>
          <w:szCs w:val="24"/>
          <w:highlight w:val="none"/>
        </w:rPr>
        <w:t xml:space="preserve">    7．本协议书自签署之日起生效，联合体未中标或者中标时合同履行完毕后自动失效。</w:t>
      </w:r>
    </w:p>
    <w:p w14:paraId="4F0D01DD">
      <w:pPr>
        <w:pStyle w:val="51"/>
        <w:widowControl w:val="0"/>
        <w:wordWrap w:val="0"/>
        <w:adjustRightInd w:val="0"/>
        <w:snapToGrid w:val="0"/>
        <w:spacing w:line="360" w:lineRule="auto"/>
        <w:ind w:firstLine="0"/>
        <w:rPr>
          <w:rFonts w:hint="eastAsia" w:asciiTheme="minorEastAsia" w:hAnsiTheme="minorEastAsia" w:eastAsiaTheme="minorEastAsia" w:cstheme="minorEastAsia"/>
          <w:snapToGrid w:val="0"/>
          <w:color w:val="auto"/>
          <w:sz w:val="24"/>
          <w:szCs w:val="24"/>
          <w:highlight w:val="none"/>
        </w:rPr>
      </w:pPr>
      <w:r>
        <w:rPr>
          <w:rFonts w:hint="eastAsia" w:asciiTheme="minorEastAsia" w:hAnsiTheme="minorEastAsia" w:eastAsiaTheme="minorEastAsia" w:cstheme="minorEastAsia"/>
          <w:snapToGrid w:val="0"/>
          <w:color w:val="auto"/>
          <w:sz w:val="24"/>
          <w:szCs w:val="24"/>
          <w:highlight w:val="none"/>
        </w:rPr>
        <w:t xml:space="preserve">    8．本协议书一式</w:t>
      </w:r>
      <w:r>
        <w:rPr>
          <w:rFonts w:hint="eastAsia" w:asciiTheme="minorEastAsia" w:hAnsiTheme="minorEastAsia" w:eastAsiaTheme="minorEastAsia" w:cstheme="minorEastAsia"/>
          <w:snapToGrid w:val="0"/>
          <w:color w:val="auto"/>
          <w:sz w:val="24"/>
          <w:szCs w:val="24"/>
          <w:highlight w:val="none"/>
          <w:u w:val="single"/>
        </w:rPr>
        <w:t xml:space="preserve">    </w:t>
      </w:r>
      <w:r>
        <w:rPr>
          <w:rFonts w:hint="eastAsia" w:asciiTheme="minorEastAsia" w:hAnsiTheme="minorEastAsia" w:eastAsiaTheme="minorEastAsia" w:cstheme="minorEastAsia"/>
          <w:snapToGrid w:val="0"/>
          <w:color w:val="auto"/>
          <w:sz w:val="24"/>
          <w:szCs w:val="24"/>
          <w:highlight w:val="none"/>
        </w:rPr>
        <w:t>份，联合体成员和招标人各执一份。</w:t>
      </w:r>
    </w:p>
    <w:p w14:paraId="6B5D6CF6">
      <w:pPr>
        <w:pStyle w:val="51"/>
        <w:widowControl w:val="0"/>
        <w:wordWrap w:val="0"/>
        <w:adjustRightInd w:val="0"/>
        <w:snapToGrid w:val="0"/>
        <w:spacing w:line="360" w:lineRule="auto"/>
        <w:rPr>
          <w:rFonts w:hint="eastAsia" w:asciiTheme="minorEastAsia" w:hAnsiTheme="minorEastAsia" w:eastAsiaTheme="minorEastAsia" w:cstheme="minorEastAsia"/>
          <w:snapToGrid w:val="0"/>
          <w:color w:val="auto"/>
          <w:sz w:val="24"/>
          <w:szCs w:val="24"/>
          <w:highlight w:val="none"/>
        </w:rPr>
      </w:pPr>
    </w:p>
    <w:p w14:paraId="3EEB2D15">
      <w:pPr>
        <w:pStyle w:val="51"/>
        <w:widowControl w:val="0"/>
        <w:wordWrap w:val="0"/>
        <w:adjustRightInd w:val="0"/>
        <w:snapToGrid w:val="0"/>
        <w:spacing w:line="360" w:lineRule="auto"/>
        <w:rPr>
          <w:rFonts w:hint="eastAsia" w:asciiTheme="minorEastAsia" w:hAnsiTheme="minorEastAsia" w:eastAsiaTheme="minorEastAsia" w:cstheme="minorEastAsia"/>
          <w:snapToGrid w:val="0"/>
          <w:color w:val="auto"/>
          <w:sz w:val="24"/>
          <w:szCs w:val="24"/>
          <w:highlight w:val="none"/>
        </w:rPr>
      </w:pPr>
    </w:p>
    <w:p w14:paraId="23A4F23C">
      <w:pPr>
        <w:pStyle w:val="51"/>
        <w:widowControl w:val="0"/>
        <w:wordWrap w:val="0"/>
        <w:adjustRightInd w:val="0"/>
        <w:snapToGrid w:val="0"/>
        <w:spacing w:line="360" w:lineRule="auto"/>
        <w:jc w:val="right"/>
        <w:rPr>
          <w:rFonts w:hint="eastAsia" w:asciiTheme="minorEastAsia" w:hAnsiTheme="minorEastAsia" w:eastAsiaTheme="minorEastAsia" w:cstheme="minorEastAsia"/>
          <w:snapToGrid w:val="0"/>
          <w:color w:val="auto"/>
          <w:sz w:val="24"/>
          <w:szCs w:val="24"/>
          <w:highlight w:val="none"/>
        </w:rPr>
      </w:pPr>
      <w:r>
        <w:rPr>
          <w:rFonts w:hint="eastAsia" w:asciiTheme="minorEastAsia" w:hAnsiTheme="minorEastAsia" w:eastAsiaTheme="minorEastAsia" w:cstheme="minorEastAsia"/>
          <w:snapToGrid w:val="0"/>
          <w:color w:val="auto"/>
          <w:sz w:val="24"/>
          <w:szCs w:val="24"/>
          <w:highlight w:val="none"/>
        </w:rPr>
        <w:t>牵头人名称：</w:t>
      </w:r>
      <w:r>
        <w:rPr>
          <w:rFonts w:hint="eastAsia" w:asciiTheme="minorEastAsia" w:hAnsiTheme="minorEastAsia" w:eastAsiaTheme="minorEastAsia" w:cstheme="minorEastAsia"/>
          <w:snapToGrid w:val="0"/>
          <w:color w:val="auto"/>
          <w:sz w:val="24"/>
          <w:szCs w:val="24"/>
          <w:highlight w:val="none"/>
          <w:u w:val="single"/>
        </w:rPr>
        <w:t xml:space="preserve">                               </w:t>
      </w:r>
      <w:r>
        <w:rPr>
          <w:rFonts w:hint="eastAsia" w:asciiTheme="minorEastAsia" w:hAnsiTheme="minorEastAsia" w:eastAsiaTheme="minorEastAsia" w:cstheme="minorEastAsia"/>
          <w:snapToGrid w:val="0"/>
          <w:color w:val="auto"/>
          <w:sz w:val="24"/>
          <w:szCs w:val="24"/>
          <w:highlight w:val="none"/>
        </w:rPr>
        <w:t>（盖单位章）</w:t>
      </w:r>
    </w:p>
    <w:p w14:paraId="5678A31B">
      <w:pPr>
        <w:pStyle w:val="51"/>
        <w:widowControl w:val="0"/>
        <w:wordWrap w:val="0"/>
        <w:adjustRightInd w:val="0"/>
        <w:snapToGrid w:val="0"/>
        <w:spacing w:line="360" w:lineRule="auto"/>
        <w:jc w:val="right"/>
        <w:rPr>
          <w:rFonts w:hint="eastAsia" w:asciiTheme="minorEastAsia" w:hAnsiTheme="minorEastAsia" w:eastAsiaTheme="minorEastAsia" w:cstheme="minorEastAsia"/>
          <w:snapToGrid w:val="0"/>
          <w:color w:val="auto"/>
          <w:sz w:val="24"/>
          <w:szCs w:val="24"/>
          <w:highlight w:val="none"/>
        </w:rPr>
      </w:pPr>
      <w:r>
        <w:rPr>
          <w:rFonts w:hint="eastAsia" w:asciiTheme="minorEastAsia" w:hAnsiTheme="minorEastAsia" w:eastAsiaTheme="minorEastAsia" w:cstheme="minorEastAsia"/>
          <w:snapToGrid w:val="0"/>
          <w:color w:val="auto"/>
          <w:sz w:val="24"/>
          <w:szCs w:val="24"/>
          <w:highlight w:val="none"/>
        </w:rPr>
        <w:t>　　　　　　　　</w:t>
      </w:r>
    </w:p>
    <w:p w14:paraId="75EE1DF6">
      <w:pPr>
        <w:pStyle w:val="51"/>
        <w:widowControl w:val="0"/>
        <w:wordWrap w:val="0"/>
        <w:adjustRightInd w:val="0"/>
        <w:snapToGrid w:val="0"/>
        <w:spacing w:line="360" w:lineRule="auto"/>
        <w:jc w:val="right"/>
        <w:rPr>
          <w:rFonts w:hint="eastAsia" w:asciiTheme="minorEastAsia" w:hAnsiTheme="minorEastAsia" w:eastAsiaTheme="minorEastAsia" w:cstheme="minorEastAsia"/>
          <w:snapToGrid w:val="0"/>
          <w:color w:val="auto"/>
          <w:sz w:val="24"/>
          <w:szCs w:val="24"/>
          <w:highlight w:val="none"/>
        </w:rPr>
      </w:pPr>
      <w:r>
        <w:rPr>
          <w:rFonts w:hint="eastAsia" w:asciiTheme="minorEastAsia" w:hAnsiTheme="minorEastAsia" w:eastAsiaTheme="minorEastAsia" w:cstheme="minorEastAsia"/>
          <w:snapToGrid w:val="0"/>
          <w:color w:val="auto"/>
          <w:sz w:val="24"/>
          <w:szCs w:val="24"/>
          <w:highlight w:val="none"/>
        </w:rPr>
        <w:t>法定代表人或其委托代理人：</w:t>
      </w:r>
      <w:r>
        <w:rPr>
          <w:rFonts w:hint="eastAsia" w:asciiTheme="minorEastAsia" w:hAnsiTheme="minorEastAsia" w:eastAsiaTheme="minorEastAsia" w:cstheme="minorEastAsia"/>
          <w:snapToGrid w:val="0"/>
          <w:color w:val="auto"/>
          <w:sz w:val="24"/>
          <w:szCs w:val="24"/>
          <w:highlight w:val="none"/>
          <w:u w:val="single"/>
        </w:rPr>
        <w:t xml:space="preserve">               </w:t>
      </w:r>
      <w:r>
        <w:rPr>
          <w:rFonts w:hint="eastAsia" w:asciiTheme="minorEastAsia" w:hAnsiTheme="minorEastAsia" w:eastAsiaTheme="minorEastAsia" w:cstheme="minorEastAsia"/>
          <w:snapToGrid w:val="0"/>
          <w:color w:val="auto"/>
          <w:sz w:val="24"/>
          <w:szCs w:val="24"/>
          <w:highlight w:val="none"/>
        </w:rPr>
        <w:t>（签字或盖章）</w:t>
      </w:r>
    </w:p>
    <w:p w14:paraId="698C4154">
      <w:pPr>
        <w:pStyle w:val="51"/>
        <w:widowControl w:val="0"/>
        <w:wordWrap w:val="0"/>
        <w:adjustRightInd w:val="0"/>
        <w:snapToGrid w:val="0"/>
        <w:spacing w:line="360" w:lineRule="auto"/>
        <w:ind w:firstLine="0"/>
        <w:jc w:val="both"/>
        <w:rPr>
          <w:rFonts w:hint="eastAsia" w:asciiTheme="minorEastAsia" w:hAnsiTheme="minorEastAsia" w:eastAsiaTheme="minorEastAsia" w:cstheme="minorEastAsia"/>
          <w:snapToGrid w:val="0"/>
          <w:color w:val="auto"/>
          <w:sz w:val="24"/>
          <w:szCs w:val="24"/>
          <w:highlight w:val="none"/>
        </w:rPr>
      </w:pPr>
    </w:p>
    <w:p w14:paraId="5475F658">
      <w:pPr>
        <w:pStyle w:val="51"/>
        <w:widowControl w:val="0"/>
        <w:wordWrap w:val="0"/>
        <w:adjustRightInd w:val="0"/>
        <w:snapToGrid w:val="0"/>
        <w:spacing w:line="360" w:lineRule="auto"/>
        <w:jc w:val="right"/>
        <w:rPr>
          <w:rFonts w:hint="eastAsia" w:asciiTheme="minorEastAsia" w:hAnsiTheme="minorEastAsia" w:eastAsiaTheme="minorEastAsia" w:cstheme="minorEastAsia"/>
          <w:snapToGrid w:val="0"/>
          <w:color w:val="auto"/>
          <w:sz w:val="24"/>
          <w:szCs w:val="24"/>
          <w:highlight w:val="none"/>
        </w:rPr>
      </w:pPr>
      <w:r>
        <w:rPr>
          <w:rFonts w:hint="eastAsia" w:asciiTheme="minorEastAsia" w:hAnsiTheme="minorEastAsia" w:eastAsiaTheme="minorEastAsia" w:cstheme="minorEastAsia"/>
          <w:snapToGrid w:val="0"/>
          <w:color w:val="auto"/>
          <w:sz w:val="24"/>
          <w:szCs w:val="24"/>
          <w:highlight w:val="none"/>
        </w:rPr>
        <w:t>成员二名称：</w:t>
      </w:r>
      <w:r>
        <w:rPr>
          <w:rFonts w:hint="eastAsia" w:asciiTheme="minorEastAsia" w:hAnsiTheme="minorEastAsia" w:eastAsiaTheme="minorEastAsia" w:cstheme="minorEastAsia"/>
          <w:snapToGrid w:val="0"/>
          <w:color w:val="auto"/>
          <w:sz w:val="24"/>
          <w:szCs w:val="24"/>
          <w:highlight w:val="none"/>
          <w:u w:val="single"/>
        </w:rPr>
        <w:t xml:space="preserve">                               </w:t>
      </w:r>
      <w:r>
        <w:rPr>
          <w:rFonts w:hint="eastAsia" w:asciiTheme="minorEastAsia" w:hAnsiTheme="minorEastAsia" w:eastAsiaTheme="minorEastAsia" w:cstheme="minorEastAsia"/>
          <w:snapToGrid w:val="0"/>
          <w:color w:val="auto"/>
          <w:sz w:val="24"/>
          <w:szCs w:val="24"/>
          <w:highlight w:val="none"/>
        </w:rPr>
        <w:t>（盖单位章）</w:t>
      </w:r>
    </w:p>
    <w:p w14:paraId="3D484E5F">
      <w:pPr>
        <w:pStyle w:val="51"/>
        <w:widowControl w:val="0"/>
        <w:wordWrap w:val="0"/>
        <w:adjustRightInd w:val="0"/>
        <w:snapToGrid w:val="0"/>
        <w:spacing w:line="360" w:lineRule="auto"/>
        <w:ind w:firstLine="0"/>
        <w:jc w:val="both"/>
        <w:rPr>
          <w:rFonts w:hint="eastAsia" w:asciiTheme="minorEastAsia" w:hAnsiTheme="minorEastAsia" w:eastAsiaTheme="minorEastAsia" w:cstheme="minorEastAsia"/>
          <w:snapToGrid w:val="0"/>
          <w:color w:val="auto"/>
          <w:sz w:val="24"/>
          <w:szCs w:val="24"/>
          <w:highlight w:val="none"/>
        </w:rPr>
      </w:pPr>
    </w:p>
    <w:p w14:paraId="384A654B">
      <w:pPr>
        <w:pStyle w:val="51"/>
        <w:widowControl w:val="0"/>
        <w:wordWrap w:val="0"/>
        <w:adjustRightInd w:val="0"/>
        <w:snapToGrid w:val="0"/>
        <w:spacing w:line="360" w:lineRule="auto"/>
        <w:jc w:val="right"/>
        <w:rPr>
          <w:rFonts w:hint="eastAsia" w:asciiTheme="minorEastAsia" w:hAnsiTheme="minorEastAsia" w:eastAsiaTheme="minorEastAsia" w:cstheme="minorEastAsia"/>
          <w:snapToGrid w:val="0"/>
          <w:color w:val="auto"/>
          <w:sz w:val="24"/>
          <w:szCs w:val="24"/>
          <w:highlight w:val="none"/>
        </w:rPr>
      </w:pPr>
      <w:r>
        <w:rPr>
          <w:rFonts w:hint="eastAsia" w:asciiTheme="minorEastAsia" w:hAnsiTheme="minorEastAsia" w:eastAsiaTheme="minorEastAsia" w:cstheme="minorEastAsia"/>
          <w:snapToGrid w:val="0"/>
          <w:color w:val="auto"/>
          <w:sz w:val="24"/>
          <w:szCs w:val="24"/>
          <w:highlight w:val="none"/>
        </w:rPr>
        <w:t>法定代表人或其委托代理人：</w:t>
      </w:r>
      <w:r>
        <w:rPr>
          <w:rFonts w:hint="eastAsia" w:asciiTheme="minorEastAsia" w:hAnsiTheme="minorEastAsia" w:eastAsiaTheme="minorEastAsia" w:cstheme="minorEastAsia"/>
          <w:snapToGrid w:val="0"/>
          <w:color w:val="auto"/>
          <w:sz w:val="24"/>
          <w:szCs w:val="24"/>
          <w:highlight w:val="none"/>
          <w:u w:val="single"/>
        </w:rPr>
        <w:t xml:space="preserve">               </w:t>
      </w:r>
      <w:r>
        <w:rPr>
          <w:rFonts w:hint="eastAsia" w:asciiTheme="minorEastAsia" w:hAnsiTheme="minorEastAsia" w:eastAsiaTheme="minorEastAsia" w:cstheme="minorEastAsia"/>
          <w:snapToGrid w:val="0"/>
          <w:color w:val="auto"/>
          <w:sz w:val="24"/>
          <w:szCs w:val="24"/>
          <w:highlight w:val="none"/>
        </w:rPr>
        <w:t>（签字或盖章）</w:t>
      </w:r>
    </w:p>
    <w:p w14:paraId="533ECC54">
      <w:pPr>
        <w:pStyle w:val="51"/>
        <w:widowControl w:val="0"/>
        <w:adjustRightInd w:val="0"/>
        <w:snapToGrid w:val="0"/>
        <w:spacing w:line="360" w:lineRule="auto"/>
        <w:jc w:val="right"/>
        <w:rPr>
          <w:rFonts w:hint="eastAsia" w:asciiTheme="minorEastAsia" w:hAnsiTheme="minorEastAsia" w:eastAsiaTheme="minorEastAsia" w:cstheme="minorEastAsia"/>
          <w:snapToGrid w:val="0"/>
          <w:color w:val="auto"/>
          <w:sz w:val="24"/>
          <w:szCs w:val="24"/>
          <w:highlight w:val="none"/>
        </w:rPr>
      </w:pPr>
    </w:p>
    <w:p w14:paraId="3A01DDEF">
      <w:pPr>
        <w:pStyle w:val="51"/>
        <w:widowControl w:val="0"/>
        <w:wordWrap w:val="0"/>
        <w:adjustRightInd w:val="0"/>
        <w:snapToGrid w:val="0"/>
        <w:spacing w:line="360" w:lineRule="auto"/>
        <w:ind w:firstLine="3840" w:firstLineChars="1600"/>
        <w:rPr>
          <w:rFonts w:hint="eastAsia" w:asciiTheme="minorEastAsia" w:hAnsiTheme="minorEastAsia" w:eastAsiaTheme="minorEastAsia" w:cstheme="minorEastAsia"/>
          <w:snapToGrid w:val="0"/>
          <w:color w:val="auto"/>
          <w:sz w:val="24"/>
          <w:szCs w:val="24"/>
          <w:highlight w:val="none"/>
        </w:rPr>
      </w:pPr>
      <w:r>
        <w:rPr>
          <w:rFonts w:hint="eastAsia" w:asciiTheme="minorEastAsia" w:hAnsiTheme="minorEastAsia" w:eastAsiaTheme="minorEastAsia" w:cstheme="minorEastAsia"/>
          <w:snapToGrid w:val="0"/>
          <w:color w:val="auto"/>
          <w:sz w:val="24"/>
          <w:szCs w:val="24"/>
          <w:highlight w:val="none"/>
        </w:rPr>
        <w:t xml:space="preserve"> ……</w:t>
      </w:r>
    </w:p>
    <w:p w14:paraId="3E94A3B6">
      <w:pPr>
        <w:pStyle w:val="51"/>
        <w:widowControl w:val="0"/>
        <w:wordWrap w:val="0"/>
        <w:adjustRightInd w:val="0"/>
        <w:snapToGrid w:val="0"/>
        <w:spacing w:line="360" w:lineRule="auto"/>
        <w:rPr>
          <w:rFonts w:hint="eastAsia" w:asciiTheme="minorEastAsia" w:hAnsiTheme="minorEastAsia" w:eastAsiaTheme="minorEastAsia" w:cstheme="minorEastAsia"/>
          <w:snapToGrid w:val="0"/>
          <w:color w:val="auto"/>
          <w:sz w:val="24"/>
          <w:szCs w:val="24"/>
          <w:highlight w:val="none"/>
        </w:rPr>
      </w:pPr>
    </w:p>
    <w:p w14:paraId="61178B74">
      <w:pPr>
        <w:pStyle w:val="51"/>
        <w:widowControl w:val="0"/>
        <w:wordWrap w:val="0"/>
        <w:adjustRightInd w:val="0"/>
        <w:snapToGrid w:val="0"/>
        <w:spacing w:line="360" w:lineRule="auto"/>
        <w:jc w:val="right"/>
        <w:rPr>
          <w:rFonts w:hint="eastAsia" w:asciiTheme="minorEastAsia" w:hAnsiTheme="minorEastAsia" w:eastAsiaTheme="minorEastAsia" w:cstheme="minorEastAsia"/>
          <w:snapToGrid w:val="0"/>
          <w:color w:val="auto"/>
          <w:sz w:val="24"/>
          <w:szCs w:val="24"/>
          <w:highlight w:val="none"/>
          <w:lang w:val="en-US" w:eastAsia="zh-CN"/>
        </w:rPr>
      </w:pPr>
      <w:r>
        <w:rPr>
          <w:rFonts w:hint="eastAsia" w:asciiTheme="minorEastAsia" w:hAnsiTheme="minorEastAsia" w:eastAsiaTheme="minorEastAsia" w:cstheme="minorEastAsia"/>
          <w:snapToGrid w:val="0"/>
          <w:color w:val="auto"/>
          <w:sz w:val="24"/>
          <w:szCs w:val="24"/>
          <w:highlight w:val="none"/>
          <w:u w:val="single"/>
        </w:rPr>
        <w:t xml:space="preserve">     </w:t>
      </w:r>
      <w:r>
        <w:rPr>
          <w:rFonts w:hint="eastAsia" w:asciiTheme="minorEastAsia" w:hAnsiTheme="minorEastAsia" w:eastAsiaTheme="minorEastAsia" w:cstheme="minorEastAsia"/>
          <w:snapToGrid w:val="0"/>
          <w:color w:val="auto"/>
          <w:sz w:val="24"/>
          <w:szCs w:val="24"/>
          <w:highlight w:val="none"/>
        </w:rPr>
        <w:t>年</w:t>
      </w:r>
      <w:r>
        <w:rPr>
          <w:rFonts w:hint="eastAsia" w:asciiTheme="minorEastAsia" w:hAnsiTheme="minorEastAsia" w:eastAsiaTheme="minorEastAsia" w:cstheme="minorEastAsia"/>
          <w:snapToGrid w:val="0"/>
          <w:color w:val="auto"/>
          <w:sz w:val="24"/>
          <w:szCs w:val="24"/>
          <w:highlight w:val="none"/>
          <w:u w:val="single"/>
        </w:rPr>
        <w:t xml:space="preserve">     </w:t>
      </w:r>
      <w:r>
        <w:rPr>
          <w:rFonts w:hint="eastAsia" w:asciiTheme="minorEastAsia" w:hAnsiTheme="minorEastAsia" w:eastAsiaTheme="minorEastAsia" w:cstheme="minorEastAsia"/>
          <w:snapToGrid w:val="0"/>
          <w:color w:val="auto"/>
          <w:sz w:val="24"/>
          <w:szCs w:val="24"/>
          <w:highlight w:val="none"/>
        </w:rPr>
        <w:t>月</w:t>
      </w:r>
      <w:r>
        <w:rPr>
          <w:rFonts w:hint="eastAsia" w:asciiTheme="minorEastAsia" w:hAnsiTheme="minorEastAsia" w:eastAsiaTheme="minorEastAsia" w:cstheme="minorEastAsia"/>
          <w:snapToGrid w:val="0"/>
          <w:color w:val="auto"/>
          <w:sz w:val="24"/>
          <w:szCs w:val="24"/>
          <w:highlight w:val="none"/>
          <w:u w:val="single"/>
        </w:rPr>
        <w:t xml:space="preserve">    </w:t>
      </w:r>
      <w:r>
        <w:rPr>
          <w:rFonts w:hint="eastAsia" w:asciiTheme="minorEastAsia" w:hAnsiTheme="minorEastAsia" w:eastAsiaTheme="minorEastAsia" w:cstheme="minorEastAsia"/>
          <w:snapToGrid w:val="0"/>
          <w:color w:val="auto"/>
          <w:sz w:val="24"/>
          <w:szCs w:val="24"/>
          <w:highlight w:val="none"/>
          <w:u w:val="single"/>
          <w:lang w:eastAsia="zh-CN"/>
        </w:rPr>
        <w:t>日</w:t>
      </w:r>
    </w:p>
    <w:p w14:paraId="114BFA46">
      <w:pPr>
        <w:pStyle w:val="51"/>
        <w:widowControl w:val="0"/>
        <w:wordWrap w:val="0"/>
        <w:adjustRightInd w:val="0"/>
        <w:snapToGrid w:val="0"/>
        <w:spacing w:line="360" w:lineRule="auto"/>
        <w:jc w:val="center"/>
        <w:rPr>
          <w:rFonts w:hint="eastAsia" w:asciiTheme="minorEastAsia" w:hAnsiTheme="minorEastAsia" w:eastAsiaTheme="minorEastAsia" w:cstheme="minorEastAsia"/>
          <w:snapToGrid w:val="0"/>
          <w:color w:val="auto"/>
          <w:sz w:val="24"/>
          <w:szCs w:val="24"/>
          <w:highlight w:val="none"/>
        </w:rPr>
      </w:pPr>
    </w:p>
    <w:p w14:paraId="79F84F11">
      <w:pPr>
        <w:pStyle w:val="51"/>
        <w:widowControl w:val="0"/>
        <w:wordWrap w:val="0"/>
        <w:adjustRightInd w:val="0"/>
        <w:snapToGrid w:val="0"/>
        <w:spacing w:line="360" w:lineRule="auto"/>
        <w:rPr>
          <w:rFonts w:hint="eastAsia" w:asciiTheme="minorEastAsia" w:hAnsiTheme="minorEastAsia" w:eastAsiaTheme="minorEastAsia" w:cstheme="minorEastAsia"/>
          <w:snapToGrid w:val="0"/>
          <w:color w:val="auto"/>
          <w:sz w:val="24"/>
          <w:szCs w:val="24"/>
          <w:highlight w:val="none"/>
        </w:rPr>
      </w:pPr>
    </w:p>
    <w:p w14:paraId="4712C5B5">
      <w:pPr>
        <w:pStyle w:val="51"/>
        <w:widowControl w:val="0"/>
        <w:wordWrap w:val="0"/>
        <w:adjustRightInd w:val="0"/>
        <w:snapToGrid w:val="0"/>
        <w:spacing w:line="360" w:lineRule="auto"/>
        <w:rPr>
          <w:rFonts w:hint="eastAsia" w:asciiTheme="minorEastAsia" w:hAnsiTheme="minorEastAsia" w:eastAsiaTheme="minorEastAsia" w:cstheme="minorEastAsia"/>
          <w:snapToGrid w:val="0"/>
          <w:color w:val="auto"/>
          <w:sz w:val="24"/>
          <w:szCs w:val="24"/>
          <w:highlight w:val="none"/>
        </w:rPr>
      </w:pPr>
    </w:p>
    <w:p w14:paraId="7503721D">
      <w:pPr>
        <w:pStyle w:val="51"/>
        <w:widowControl w:val="0"/>
        <w:wordWrap w:val="0"/>
        <w:adjustRightInd w:val="0"/>
        <w:snapToGrid w:val="0"/>
        <w:spacing w:line="360" w:lineRule="auto"/>
        <w:rPr>
          <w:rFonts w:hint="eastAsia" w:asciiTheme="minorEastAsia" w:hAnsiTheme="minorEastAsia" w:eastAsiaTheme="minorEastAsia" w:cstheme="minorEastAsia"/>
          <w:snapToGrid w:val="0"/>
          <w:color w:val="auto"/>
          <w:sz w:val="24"/>
          <w:szCs w:val="24"/>
          <w:highlight w:val="none"/>
        </w:rPr>
      </w:pPr>
    </w:p>
    <w:p w14:paraId="25E89DE6">
      <w:pPr>
        <w:pStyle w:val="51"/>
        <w:widowControl w:val="0"/>
        <w:wordWrap w:val="0"/>
        <w:adjustRightInd w:val="0"/>
        <w:snapToGrid w:val="0"/>
        <w:spacing w:line="360" w:lineRule="auto"/>
        <w:rPr>
          <w:rFonts w:hint="eastAsia" w:asciiTheme="minorEastAsia" w:hAnsiTheme="minorEastAsia" w:eastAsiaTheme="minorEastAsia" w:cstheme="minorEastAsia"/>
          <w:snapToGrid w:val="0"/>
          <w:color w:val="auto"/>
          <w:sz w:val="24"/>
          <w:szCs w:val="24"/>
          <w:highlight w:val="none"/>
        </w:rPr>
      </w:pPr>
      <w:r>
        <w:rPr>
          <w:rFonts w:hint="eastAsia" w:asciiTheme="minorEastAsia" w:hAnsiTheme="minorEastAsia" w:eastAsiaTheme="minorEastAsia" w:cstheme="minorEastAsia"/>
          <w:snapToGrid w:val="0"/>
          <w:color w:val="auto"/>
          <w:sz w:val="24"/>
          <w:szCs w:val="24"/>
          <w:highlight w:val="none"/>
        </w:rPr>
        <w:t>说明：《联合体协议书》由委托代理人签字或盖章的，应附法定代表人签字或盖章的授权委托书。</w:t>
      </w:r>
    </w:p>
    <w:p w14:paraId="24B66360">
      <w:pPr>
        <w:pStyle w:val="51"/>
        <w:widowControl w:val="0"/>
        <w:wordWrap w:val="0"/>
        <w:adjustRightInd w:val="0"/>
        <w:snapToGrid w:val="0"/>
        <w:spacing w:line="360" w:lineRule="auto"/>
        <w:rPr>
          <w:rFonts w:hint="eastAsia" w:asciiTheme="minorEastAsia" w:hAnsiTheme="minorEastAsia" w:eastAsiaTheme="minorEastAsia" w:cstheme="minorEastAsia"/>
          <w:snapToGrid w:val="0"/>
          <w:color w:val="auto"/>
          <w:sz w:val="24"/>
          <w:szCs w:val="24"/>
          <w:highlight w:val="none"/>
        </w:rPr>
        <w:sectPr>
          <w:endnotePr>
            <w:numFmt w:val="decimal"/>
          </w:endnotePr>
          <w:pgSz w:w="11905" w:h="16838"/>
          <w:pgMar w:top="1134" w:right="1134" w:bottom="1134" w:left="1134" w:header="850" w:footer="992" w:gutter="0"/>
          <w:pgNumType w:fmt="decimal"/>
          <w:cols w:space="0" w:num="1"/>
          <w:rtlGutter w:val="0"/>
          <w:docGrid w:linePitch="327" w:charSpace="0"/>
        </w:sectPr>
      </w:pPr>
    </w:p>
    <w:p w14:paraId="4F4448E0">
      <w:pPr>
        <w:pStyle w:val="3"/>
        <w:spacing w:before="120" w:line="360" w:lineRule="auto"/>
        <w:rPr>
          <w:rFonts w:hint="eastAsia" w:asciiTheme="minorEastAsia" w:hAnsiTheme="minorEastAsia" w:eastAsiaTheme="minorEastAsia" w:cstheme="minorEastAsia"/>
          <w:b/>
          <w:bCs/>
          <w:color w:val="auto"/>
          <w:szCs w:val="24"/>
          <w:highlight w:val="none"/>
        </w:rPr>
      </w:pPr>
      <w:bookmarkStart w:id="544" w:name="_Toc31264"/>
      <w:bookmarkStart w:id="545" w:name="_Toc13905"/>
      <w:r>
        <w:rPr>
          <w:rFonts w:hint="eastAsia" w:asciiTheme="minorEastAsia" w:hAnsiTheme="minorEastAsia" w:eastAsiaTheme="minorEastAsia" w:cstheme="minorEastAsia"/>
          <w:b/>
          <w:bCs/>
          <w:color w:val="auto"/>
          <w:szCs w:val="24"/>
          <w:highlight w:val="none"/>
        </w:rPr>
        <w:t>格式七 投标人基本情况表</w:t>
      </w:r>
      <w:bookmarkEnd w:id="544"/>
      <w:bookmarkEnd w:id="545"/>
    </w:p>
    <w:p w14:paraId="244162F3">
      <w:pPr>
        <w:pStyle w:val="51"/>
        <w:widowControl w:val="0"/>
        <w:wordWrap w:val="0"/>
        <w:adjustRightInd w:val="0"/>
        <w:snapToGrid w:val="0"/>
        <w:spacing w:before="260" w:after="260" w:line="360" w:lineRule="auto"/>
        <w:ind w:firstLine="0"/>
        <w:jc w:val="center"/>
        <w:rPr>
          <w:rFonts w:hint="eastAsia" w:asciiTheme="minorEastAsia" w:hAnsiTheme="minorEastAsia" w:eastAsiaTheme="minorEastAsia" w:cstheme="minorEastAsia"/>
          <w:snapToGrid w:val="0"/>
          <w:color w:val="auto"/>
          <w:sz w:val="24"/>
          <w:szCs w:val="24"/>
          <w:highlight w:val="none"/>
        </w:rPr>
      </w:pPr>
      <w:r>
        <w:rPr>
          <w:rFonts w:hint="eastAsia" w:asciiTheme="minorEastAsia" w:hAnsiTheme="minorEastAsia" w:eastAsiaTheme="minorEastAsia" w:cstheme="minorEastAsia"/>
          <w:b/>
          <w:snapToGrid w:val="0"/>
          <w:color w:val="auto"/>
          <w:sz w:val="24"/>
          <w:szCs w:val="24"/>
          <w:highlight w:val="none"/>
        </w:rPr>
        <w:t>投标人基本情况表</w:t>
      </w:r>
    </w:p>
    <w:tbl>
      <w:tblPr>
        <w:tblStyle w:val="2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40"/>
        <w:gridCol w:w="1541"/>
        <w:gridCol w:w="1140"/>
        <w:gridCol w:w="833"/>
        <w:gridCol w:w="460"/>
        <w:gridCol w:w="832"/>
        <w:gridCol w:w="269"/>
        <w:gridCol w:w="735"/>
        <w:gridCol w:w="1470"/>
      </w:tblGrid>
      <w:tr w14:paraId="13AF69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9" w:hRule="exact"/>
          <w:jc w:val="center"/>
        </w:trPr>
        <w:tc>
          <w:tcPr>
            <w:tcW w:w="1540" w:type="dxa"/>
            <w:noWrap/>
            <w:vAlign w:val="center"/>
          </w:tcPr>
          <w:p w14:paraId="17031DA0">
            <w:pPr>
              <w:pStyle w:val="47"/>
              <w:wordWrap w:val="0"/>
              <w:adjustRightInd w:val="0"/>
              <w:snapToGrid w:val="0"/>
              <w:spacing w:line="360" w:lineRule="auto"/>
              <w:jc w:val="center"/>
              <w:rPr>
                <w:rFonts w:hint="eastAsia" w:asciiTheme="minorEastAsia" w:hAnsiTheme="minorEastAsia" w:eastAsiaTheme="minorEastAsia" w:cstheme="minorEastAsia"/>
                <w:snapToGrid w:val="0"/>
                <w:color w:val="auto"/>
                <w:kern w:val="0"/>
                <w:sz w:val="24"/>
                <w:highlight w:val="none"/>
              </w:rPr>
            </w:pPr>
            <w:r>
              <w:rPr>
                <w:rFonts w:hint="eastAsia" w:asciiTheme="minorEastAsia" w:hAnsiTheme="minorEastAsia" w:eastAsiaTheme="minorEastAsia" w:cstheme="minorEastAsia"/>
                <w:snapToGrid w:val="0"/>
                <w:color w:val="auto"/>
                <w:kern w:val="0"/>
                <w:sz w:val="24"/>
                <w:highlight w:val="none"/>
              </w:rPr>
              <w:t>投标人名称</w:t>
            </w:r>
          </w:p>
        </w:tc>
        <w:tc>
          <w:tcPr>
            <w:tcW w:w="7280" w:type="dxa"/>
            <w:gridSpan w:val="8"/>
            <w:noWrap/>
            <w:vAlign w:val="center"/>
          </w:tcPr>
          <w:p w14:paraId="2922417B">
            <w:pPr>
              <w:pStyle w:val="47"/>
              <w:wordWrap w:val="0"/>
              <w:adjustRightInd w:val="0"/>
              <w:snapToGrid w:val="0"/>
              <w:spacing w:line="360" w:lineRule="auto"/>
              <w:jc w:val="center"/>
              <w:rPr>
                <w:rFonts w:hint="eastAsia" w:asciiTheme="minorEastAsia" w:hAnsiTheme="minorEastAsia" w:eastAsiaTheme="minorEastAsia" w:cstheme="minorEastAsia"/>
                <w:snapToGrid w:val="0"/>
                <w:color w:val="auto"/>
                <w:kern w:val="0"/>
                <w:sz w:val="24"/>
                <w:highlight w:val="none"/>
              </w:rPr>
            </w:pPr>
          </w:p>
        </w:tc>
      </w:tr>
      <w:tr w14:paraId="1ACB84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9" w:hRule="exact"/>
          <w:jc w:val="center"/>
        </w:trPr>
        <w:tc>
          <w:tcPr>
            <w:tcW w:w="1540" w:type="dxa"/>
            <w:noWrap/>
            <w:vAlign w:val="center"/>
          </w:tcPr>
          <w:p w14:paraId="60196E6A">
            <w:pPr>
              <w:pStyle w:val="47"/>
              <w:wordWrap w:val="0"/>
              <w:adjustRightInd w:val="0"/>
              <w:snapToGrid w:val="0"/>
              <w:spacing w:line="360" w:lineRule="auto"/>
              <w:jc w:val="center"/>
              <w:rPr>
                <w:rFonts w:hint="eastAsia" w:asciiTheme="minorEastAsia" w:hAnsiTheme="minorEastAsia" w:eastAsiaTheme="minorEastAsia" w:cstheme="minorEastAsia"/>
                <w:snapToGrid w:val="0"/>
                <w:color w:val="auto"/>
                <w:kern w:val="0"/>
                <w:sz w:val="24"/>
                <w:highlight w:val="none"/>
              </w:rPr>
            </w:pPr>
            <w:r>
              <w:rPr>
                <w:rFonts w:hint="eastAsia" w:asciiTheme="minorEastAsia" w:hAnsiTheme="minorEastAsia" w:eastAsiaTheme="minorEastAsia" w:cstheme="minorEastAsia"/>
                <w:snapToGrid w:val="0"/>
                <w:color w:val="auto"/>
                <w:kern w:val="0"/>
                <w:sz w:val="24"/>
                <w:highlight w:val="none"/>
              </w:rPr>
              <w:t>注册地址</w:t>
            </w:r>
          </w:p>
        </w:tc>
        <w:tc>
          <w:tcPr>
            <w:tcW w:w="3514" w:type="dxa"/>
            <w:gridSpan w:val="3"/>
            <w:noWrap/>
            <w:vAlign w:val="center"/>
          </w:tcPr>
          <w:p w14:paraId="2534C5BC">
            <w:pPr>
              <w:pStyle w:val="47"/>
              <w:wordWrap w:val="0"/>
              <w:adjustRightInd w:val="0"/>
              <w:snapToGrid w:val="0"/>
              <w:spacing w:line="360" w:lineRule="auto"/>
              <w:jc w:val="center"/>
              <w:rPr>
                <w:rFonts w:hint="eastAsia" w:asciiTheme="minorEastAsia" w:hAnsiTheme="minorEastAsia" w:eastAsiaTheme="minorEastAsia" w:cstheme="minorEastAsia"/>
                <w:snapToGrid w:val="0"/>
                <w:color w:val="auto"/>
                <w:kern w:val="0"/>
                <w:sz w:val="24"/>
                <w:highlight w:val="none"/>
              </w:rPr>
            </w:pPr>
          </w:p>
        </w:tc>
        <w:tc>
          <w:tcPr>
            <w:tcW w:w="1292" w:type="dxa"/>
            <w:gridSpan w:val="2"/>
            <w:noWrap/>
            <w:vAlign w:val="center"/>
          </w:tcPr>
          <w:p w14:paraId="28151D48">
            <w:pPr>
              <w:pStyle w:val="47"/>
              <w:wordWrap w:val="0"/>
              <w:adjustRightInd w:val="0"/>
              <w:snapToGrid w:val="0"/>
              <w:spacing w:line="360" w:lineRule="auto"/>
              <w:jc w:val="center"/>
              <w:rPr>
                <w:rFonts w:hint="eastAsia" w:asciiTheme="minorEastAsia" w:hAnsiTheme="minorEastAsia" w:eastAsiaTheme="minorEastAsia" w:cstheme="minorEastAsia"/>
                <w:snapToGrid w:val="0"/>
                <w:color w:val="auto"/>
                <w:kern w:val="0"/>
                <w:sz w:val="24"/>
                <w:highlight w:val="none"/>
              </w:rPr>
            </w:pPr>
            <w:r>
              <w:rPr>
                <w:rFonts w:hint="eastAsia" w:asciiTheme="minorEastAsia" w:hAnsiTheme="minorEastAsia" w:eastAsiaTheme="minorEastAsia" w:cstheme="minorEastAsia"/>
                <w:snapToGrid w:val="0"/>
                <w:color w:val="auto"/>
                <w:kern w:val="0"/>
                <w:sz w:val="24"/>
                <w:highlight w:val="none"/>
              </w:rPr>
              <w:t>邮政编码</w:t>
            </w:r>
          </w:p>
        </w:tc>
        <w:tc>
          <w:tcPr>
            <w:tcW w:w="2474" w:type="dxa"/>
            <w:gridSpan w:val="3"/>
            <w:noWrap/>
            <w:vAlign w:val="center"/>
          </w:tcPr>
          <w:p w14:paraId="648CA5B4">
            <w:pPr>
              <w:pStyle w:val="47"/>
              <w:wordWrap w:val="0"/>
              <w:adjustRightInd w:val="0"/>
              <w:snapToGrid w:val="0"/>
              <w:spacing w:line="360" w:lineRule="auto"/>
              <w:jc w:val="center"/>
              <w:rPr>
                <w:rFonts w:hint="eastAsia" w:asciiTheme="minorEastAsia" w:hAnsiTheme="minorEastAsia" w:eastAsiaTheme="minorEastAsia" w:cstheme="minorEastAsia"/>
                <w:snapToGrid w:val="0"/>
                <w:color w:val="auto"/>
                <w:kern w:val="0"/>
                <w:sz w:val="24"/>
                <w:highlight w:val="none"/>
              </w:rPr>
            </w:pPr>
          </w:p>
        </w:tc>
      </w:tr>
      <w:tr w14:paraId="6A5A86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9" w:hRule="exact"/>
          <w:jc w:val="center"/>
        </w:trPr>
        <w:tc>
          <w:tcPr>
            <w:tcW w:w="1540" w:type="dxa"/>
            <w:vMerge w:val="restart"/>
            <w:noWrap/>
            <w:vAlign w:val="center"/>
          </w:tcPr>
          <w:p w14:paraId="77005BE7">
            <w:pPr>
              <w:pStyle w:val="47"/>
              <w:wordWrap w:val="0"/>
              <w:adjustRightInd w:val="0"/>
              <w:snapToGrid w:val="0"/>
              <w:spacing w:line="360" w:lineRule="auto"/>
              <w:jc w:val="center"/>
              <w:rPr>
                <w:rFonts w:hint="eastAsia" w:asciiTheme="minorEastAsia" w:hAnsiTheme="minorEastAsia" w:eastAsiaTheme="minorEastAsia" w:cstheme="minorEastAsia"/>
                <w:snapToGrid w:val="0"/>
                <w:color w:val="auto"/>
                <w:kern w:val="0"/>
                <w:sz w:val="24"/>
                <w:highlight w:val="none"/>
              </w:rPr>
            </w:pPr>
            <w:r>
              <w:rPr>
                <w:rFonts w:hint="eastAsia" w:asciiTheme="minorEastAsia" w:hAnsiTheme="minorEastAsia" w:eastAsiaTheme="minorEastAsia" w:cstheme="minorEastAsia"/>
                <w:snapToGrid w:val="0"/>
                <w:color w:val="auto"/>
                <w:kern w:val="0"/>
                <w:sz w:val="24"/>
                <w:highlight w:val="none"/>
              </w:rPr>
              <w:t>联系方式</w:t>
            </w:r>
          </w:p>
        </w:tc>
        <w:tc>
          <w:tcPr>
            <w:tcW w:w="1541" w:type="dxa"/>
            <w:noWrap/>
            <w:vAlign w:val="center"/>
          </w:tcPr>
          <w:p w14:paraId="6DA39D2A">
            <w:pPr>
              <w:pStyle w:val="47"/>
              <w:wordWrap w:val="0"/>
              <w:adjustRightInd w:val="0"/>
              <w:snapToGrid w:val="0"/>
              <w:spacing w:line="360" w:lineRule="auto"/>
              <w:jc w:val="center"/>
              <w:rPr>
                <w:rFonts w:hint="eastAsia" w:asciiTheme="minorEastAsia" w:hAnsiTheme="minorEastAsia" w:eastAsiaTheme="minorEastAsia" w:cstheme="minorEastAsia"/>
                <w:snapToGrid w:val="0"/>
                <w:color w:val="auto"/>
                <w:kern w:val="0"/>
                <w:sz w:val="24"/>
                <w:highlight w:val="none"/>
              </w:rPr>
            </w:pPr>
            <w:r>
              <w:rPr>
                <w:rFonts w:hint="eastAsia" w:asciiTheme="minorEastAsia" w:hAnsiTheme="minorEastAsia" w:eastAsiaTheme="minorEastAsia" w:cstheme="minorEastAsia"/>
                <w:snapToGrid w:val="0"/>
                <w:color w:val="auto"/>
                <w:kern w:val="0"/>
                <w:sz w:val="24"/>
                <w:highlight w:val="none"/>
              </w:rPr>
              <w:t>联系人</w:t>
            </w:r>
          </w:p>
        </w:tc>
        <w:tc>
          <w:tcPr>
            <w:tcW w:w="1973" w:type="dxa"/>
            <w:gridSpan w:val="2"/>
            <w:noWrap/>
            <w:vAlign w:val="center"/>
          </w:tcPr>
          <w:p w14:paraId="220FDAEB">
            <w:pPr>
              <w:pStyle w:val="47"/>
              <w:wordWrap w:val="0"/>
              <w:adjustRightInd w:val="0"/>
              <w:snapToGrid w:val="0"/>
              <w:spacing w:line="360" w:lineRule="auto"/>
              <w:jc w:val="center"/>
              <w:rPr>
                <w:rFonts w:hint="eastAsia" w:asciiTheme="minorEastAsia" w:hAnsiTheme="minorEastAsia" w:eastAsiaTheme="minorEastAsia" w:cstheme="minorEastAsia"/>
                <w:snapToGrid w:val="0"/>
                <w:color w:val="auto"/>
                <w:kern w:val="0"/>
                <w:sz w:val="24"/>
                <w:highlight w:val="none"/>
              </w:rPr>
            </w:pPr>
          </w:p>
        </w:tc>
        <w:tc>
          <w:tcPr>
            <w:tcW w:w="1292" w:type="dxa"/>
            <w:gridSpan w:val="2"/>
            <w:noWrap/>
            <w:vAlign w:val="center"/>
          </w:tcPr>
          <w:p w14:paraId="3F88FF07">
            <w:pPr>
              <w:pStyle w:val="47"/>
              <w:wordWrap w:val="0"/>
              <w:adjustRightInd w:val="0"/>
              <w:snapToGrid w:val="0"/>
              <w:spacing w:line="360" w:lineRule="auto"/>
              <w:jc w:val="center"/>
              <w:rPr>
                <w:rFonts w:hint="eastAsia" w:asciiTheme="minorEastAsia" w:hAnsiTheme="minorEastAsia" w:eastAsiaTheme="minorEastAsia" w:cstheme="minorEastAsia"/>
                <w:snapToGrid w:val="0"/>
                <w:color w:val="auto"/>
                <w:kern w:val="0"/>
                <w:sz w:val="24"/>
                <w:highlight w:val="none"/>
              </w:rPr>
            </w:pPr>
            <w:r>
              <w:rPr>
                <w:rFonts w:hint="eastAsia" w:asciiTheme="minorEastAsia" w:hAnsiTheme="minorEastAsia" w:eastAsiaTheme="minorEastAsia" w:cstheme="minorEastAsia"/>
                <w:snapToGrid w:val="0"/>
                <w:color w:val="auto"/>
                <w:kern w:val="0"/>
                <w:sz w:val="24"/>
                <w:highlight w:val="none"/>
              </w:rPr>
              <w:t>电  话</w:t>
            </w:r>
          </w:p>
        </w:tc>
        <w:tc>
          <w:tcPr>
            <w:tcW w:w="2474" w:type="dxa"/>
            <w:gridSpan w:val="3"/>
            <w:noWrap/>
            <w:vAlign w:val="center"/>
          </w:tcPr>
          <w:p w14:paraId="78E42A51">
            <w:pPr>
              <w:pStyle w:val="47"/>
              <w:wordWrap w:val="0"/>
              <w:adjustRightInd w:val="0"/>
              <w:snapToGrid w:val="0"/>
              <w:spacing w:line="360" w:lineRule="auto"/>
              <w:jc w:val="center"/>
              <w:rPr>
                <w:rFonts w:hint="eastAsia" w:asciiTheme="minorEastAsia" w:hAnsiTheme="minorEastAsia" w:eastAsiaTheme="minorEastAsia" w:cstheme="minorEastAsia"/>
                <w:snapToGrid w:val="0"/>
                <w:color w:val="auto"/>
                <w:kern w:val="0"/>
                <w:sz w:val="24"/>
                <w:highlight w:val="none"/>
              </w:rPr>
            </w:pPr>
          </w:p>
        </w:tc>
      </w:tr>
      <w:tr w14:paraId="3A4634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9" w:hRule="exact"/>
          <w:jc w:val="center"/>
        </w:trPr>
        <w:tc>
          <w:tcPr>
            <w:tcW w:w="1540" w:type="dxa"/>
            <w:vMerge w:val="continue"/>
            <w:noWrap/>
            <w:vAlign w:val="center"/>
          </w:tcPr>
          <w:p w14:paraId="30DD40AE">
            <w:pPr>
              <w:pStyle w:val="47"/>
              <w:wordWrap w:val="0"/>
              <w:adjustRightInd w:val="0"/>
              <w:snapToGrid w:val="0"/>
              <w:spacing w:line="360" w:lineRule="auto"/>
              <w:jc w:val="center"/>
              <w:rPr>
                <w:rFonts w:hint="eastAsia" w:asciiTheme="minorEastAsia" w:hAnsiTheme="minorEastAsia" w:eastAsiaTheme="minorEastAsia" w:cstheme="minorEastAsia"/>
                <w:snapToGrid w:val="0"/>
                <w:color w:val="auto"/>
                <w:kern w:val="0"/>
                <w:sz w:val="24"/>
                <w:highlight w:val="none"/>
              </w:rPr>
            </w:pPr>
          </w:p>
        </w:tc>
        <w:tc>
          <w:tcPr>
            <w:tcW w:w="1541" w:type="dxa"/>
            <w:noWrap/>
            <w:vAlign w:val="center"/>
          </w:tcPr>
          <w:p w14:paraId="2D42253D">
            <w:pPr>
              <w:pStyle w:val="47"/>
              <w:wordWrap w:val="0"/>
              <w:adjustRightInd w:val="0"/>
              <w:snapToGrid w:val="0"/>
              <w:spacing w:line="360" w:lineRule="auto"/>
              <w:jc w:val="center"/>
              <w:rPr>
                <w:rFonts w:hint="eastAsia" w:asciiTheme="minorEastAsia" w:hAnsiTheme="minorEastAsia" w:eastAsiaTheme="minorEastAsia" w:cstheme="minorEastAsia"/>
                <w:snapToGrid w:val="0"/>
                <w:color w:val="auto"/>
                <w:kern w:val="0"/>
                <w:sz w:val="24"/>
                <w:highlight w:val="none"/>
              </w:rPr>
            </w:pPr>
            <w:r>
              <w:rPr>
                <w:rFonts w:hint="eastAsia" w:asciiTheme="minorEastAsia" w:hAnsiTheme="minorEastAsia" w:eastAsiaTheme="minorEastAsia" w:cstheme="minorEastAsia"/>
                <w:snapToGrid w:val="0"/>
                <w:color w:val="auto"/>
                <w:kern w:val="0"/>
                <w:sz w:val="24"/>
                <w:highlight w:val="none"/>
              </w:rPr>
              <w:t>传  真</w:t>
            </w:r>
          </w:p>
        </w:tc>
        <w:tc>
          <w:tcPr>
            <w:tcW w:w="1973" w:type="dxa"/>
            <w:gridSpan w:val="2"/>
            <w:noWrap/>
            <w:vAlign w:val="center"/>
          </w:tcPr>
          <w:p w14:paraId="0A57192B">
            <w:pPr>
              <w:pStyle w:val="47"/>
              <w:wordWrap w:val="0"/>
              <w:adjustRightInd w:val="0"/>
              <w:snapToGrid w:val="0"/>
              <w:spacing w:line="360" w:lineRule="auto"/>
              <w:jc w:val="center"/>
              <w:rPr>
                <w:rFonts w:hint="eastAsia" w:asciiTheme="minorEastAsia" w:hAnsiTheme="minorEastAsia" w:eastAsiaTheme="minorEastAsia" w:cstheme="minorEastAsia"/>
                <w:snapToGrid w:val="0"/>
                <w:color w:val="auto"/>
                <w:kern w:val="0"/>
                <w:sz w:val="24"/>
                <w:highlight w:val="none"/>
              </w:rPr>
            </w:pPr>
          </w:p>
        </w:tc>
        <w:tc>
          <w:tcPr>
            <w:tcW w:w="1292" w:type="dxa"/>
            <w:gridSpan w:val="2"/>
            <w:noWrap/>
            <w:vAlign w:val="center"/>
          </w:tcPr>
          <w:p w14:paraId="7D8EAB59">
            <w:pPr>
              <w:pStyle w:val="47"/>
              <w:wordWrap w:val="0"/>
              <w:adjustRightInd w:val="0"/>
              <w:snapToGrid w:val="0"/>
              <w:spacing w:line="360" w:lineRule="auto"/>
              <w:jc w:val="center"/>
              <w:rPr>
                <w:rFonts w:hint="eastAsia" w:asciiTheme="minorEastAsia" w:hAnsiTheme="minorEastAsia" w:eastAsiaTheme="minorEastAsia" w:cstheme="minorEastAsia"/>
                <w:snapToGrid w:val="0"/>
                <w:color w:val="auto"/>
                <w:kern w:val="0"/>
                <w:sz w:val="24"/>
                <w:highlight w:val="none"/>
              </w:rPr>
            </w:pPr>
            <w:r>
              <w:rPr>
                <w:rFonts w:hint="eastAsia" w:asciiTheme="minorEastAsia" w:hAnsiTheme="minorEastAsia" w:eastAsiaTheme="minorEastAsia" w:cstheme="minorEastAsia"/>
                <w:snapToGrid w:val="0"/>
                <w:color w:val="auto"/>
                <w:kern w:val="0"/>
                <w:sz w:val="24"/>
                <w:highlight w:val="none"/>
              </w:rPr>
              <w:t>电子邮箱</w:t>
            </w:r>
          </w:p>
        </w:tc>
        <w:tc>
          <w:tcPr>
            <w:tcW w:w="2474" w:type="dxa"/>
            <w:gridSpan w:val="3"/>
            <w:noWrap/>
            <w:vAlign w:val="center"/>
          </w:tcPr>
          <w:p w14:paraId="44C31D6F">
            <w:pPr>
              <w:pStyle w:val="47"/>
              <w:wordWrap w:val="0"/>
              <w:adjustRightInd w:val="0"/>
              <w:snapToGrid w:val="0"/>
              <w:spacing w:line="360" w:lineRule="auto"/>
              <w:jc w:val="center"/>
              <w:rPr>
                <w:rFonts w:hint="eastAsia" w:asciiTheme="minorEastAsia" w:hAnsiTheme="minorEastAsia" w:eastAsiaTheme="minorEastAsia" w:cstheme="minorEastAsia"/>
                <w:snapToGrid w:val="0"/>
                <w:color w:val="auto"/>
                <w:kern w:val="0"/>
                <w:sz w:val="24"/>
                <w:highlight w:val="none"/>
              </w:rPr>
            </w:pPr>
          </w:p>
        </w:tc>
      </w:tr>
      <w:tr w14:paraId="46A94C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9" w:hRule="exact"/>
          <w:jc w:val="center"/>
        </w:trPr>
        <w:tc>
          <w:tcPr>
            <w:tcW w:w="1540" w:type="dxa"/>
            <w:noWrap/>
            <w:vAlign w:val="center"/>
          </w:tcPr>
          <w:p w14:paraId="13BED66B">
            <w:pPr>
              <w:pStyle w:val="47"/>
              <w:wordWrap w:val="0"/>
              <w:adjustRightInd w:val="0"/>
              <w:snapToGrid w:val="0"/>
              <w:spacing w:line="360" w:lineRule="auto"/>
              <w:jc w:val="center"/>
              <w:rPr>
                <w:rFonts w:hint="eastAsia" w:asciiTheme="minorEastAsia" w:hAnsiTheme="minorEastAsia" w:eastAsiaTheme="minorEastAsia" w:cstheme="minorEastAsia"/>
                <w:snapToGrid w:val="0"/>
                <w:color w:val="auto"/>
                <w:kern w:val="0"/>
                <w:sz w:val="24"/>
                <w:highlight w:val="none"/>
              </w:rPr>
            </w:pPr>
            <w:r>
              <w:rPr>
                <w:rFonts w:hint="eastAsia" w:asciiTheme="minorEastAsia" w:hAnsiTheme="minorEastAsia" w:eastAsiaTheme="minorEastAsia" w:cstheme="minorEastAsia"/>
                <w:snapToGrid w:val="0"/>
                <w:color w:val="auto"/>
                <w:kern w:val="0"/>
                <w:sz w:val="24"/>
                <w:highlight w:val="none"/>
              </w:rPr>
              <w:t>单位性质</w:t>
            </w:r>
          </w:p>
        </w:tc>
        <w:tc>
          <w:tcPr>
            <w:tcW w:w="7280" w:type="dxa"/>
            <w:gridSpan w:val="8"/>
            <w:noWrap/>
            <w:vAlign w:val="center"/>
          </w:tcPr>
          <w:p w14:paraId="18E12F01">
            <w:pPr>
              <w:pStyle w:val="47"/>
              <w:wordWrap w:val="0"/>
              <w:adjustRightInd w:val="0"/>
              <w:snapToGrid w:val="0"/>
              <w:spacing w:line="360" w:lineRule="auto"/>
              <w:jc w:val="center"/>
              <w:rPr>
                <w:rFonts w:hint="eastAsia" w:asciiTheme="minorEastAsia" w:hAnsiTheme="minorEastAsia" w:eastAsiaTheme="minorEastAsia" w:cstheme="minorEastAsia"/>
                <w:snapToGrid w:val="0"/>
                <w:color w:val="auto"/>
                <w:kern w:val="0"/>
                <w:sz w:val="24"/>
                <w:highlight w:val="none"/>
              </w:rPr>
            </w:pPr>
          </w:p>
        </w:tc>
      </w:tr>
      <w:tr w14:paraId="54AA96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9" w:hRule="exact"/>
          <w:jc w:val="center"/>
        </w:trPr>
        <w:tc>
          <w:tcPr>
            <w:tcW w:w="1540" w:type="dxa"/>
            <w:noWrap/>
            <w:vAlign w:val="center"/>
          </w:tcPr>
          <w:p w14:paraId="35041117">
            <w:pPr>
              <w:pStyle w:val="47"/>
              <w:wordWrap w:val="0"/>
              <w:adjustRightInd w:val="0"/>
              <w:snapToGrid w:val="0"/>
              <w:spacing w:line="360" w:lineRule="auto"/>
              <w:jc w:val="center"/>
              <w:rPr>
                <w:rFonts w:hint="eastAsia" w:asciiTheme="minorEastAsia" w:hAnsiTheme="minorEastAsia" w:eastAsiaTheme="minorEastAsia" w:cstheme="minorEastAsia"/>
                <w:snapToGrid w:val="0"/>
                <w:color w:val="auto"/>
                <w:kern w:val="0"/>
                <w:sz w:val="24"/>
                <w:highlight w:val="none"/>
              </w:rPr>
            </w:pPr>
            <w:r>
              <w:rPr>
                <w:rFonts w:hint="eastAsia" w:asciiTheme="minorEastAsia" w:hAnsiTheme="minorEastAsia" w:eastAsiaTheme="minorEastAsia" w:cstheme="minorEastAsia"/>
                <w:snapToGrid w:val="0"/>
                <w:color w:val="auto"/>
                <w:kern w:val="0"/>
                <w:sz w:val="24"/>
                <w:highlight w:val="none"/>
              </w:rPr>
              <w:t>法定代表人</w:t>
            </w:r>
          </w:p>
        </w:tc>
        <w:tc>
          <w:tcPr>
            <w:tcW w:w="1541" w:type="dxa"/>
            <w:noWrap/>
            <w:vAlign w:val="center"/>
          </w:tcPr>
          <w:p w14:paraId="3C89A138">
            <w:pPr>
              <w:pStyle w:val="47"/>
              <w:wordWrap w:val="0"/>
              <w:adjustRightInd w:val="0"/>
              <w:snapToGrid w:val="0"/>
              <w:spacing w:line="360" w:lineRule="auto"/>
              <w:jc w:val="center"/>
              <w:rPr>
                <w:rFonts w:hint="eastAsia" w:asciiTheme="minorEastAsia" w:hAnsiTheme="minorEastAsia" w:eastAsiaTheme="minorEastAsia" w:cstheme="minorEastAsia"/>
                <w:snapToGrid w:val="0"/>
                <w:color w:val="auto"/>
                <w:kern w:val="0"/>
                <w:sz w:val="24"/>
                <w:highlight w:val="none"/>
              </w:rPr>
            </w:pPr>
            <w:r>
              <w:rPr>
                <w:rFonts w:hint="eastAsia" w:asciiTheme="minorEastAsia" w:hAnsiTheme="minorEastAsia" w:eastAsiaTheme="minorEastAsia" w:cstheme="minorEastAsia"/>
                <w:snapToGrid w:val="0"/>
                <w:color w:val="auto"/>
                <w:kern w:val="0"/>
                <w:sz w:val="24"/>
                <w:highlight w:val="none"/>
              </w:rPr>
              <w:t>姓名</w:t>
            </w:r>
          </w:p>
        </w:tc>
        <w:tc>
          <w:tcPr>
            <w:tcW w:w="1140" w:type="dxa"/>
            <w:noWrap/>
            <w:vAlign w:val="center"/>
          </w:tcPr>
          <w:p w14:paraId="692AF9CB">
            <w:pPr>
              <w:pStyle w:val="47"/>
              <w:wordWrap w:val="0"/>
              <w:adjustRightInd w:val="0"/>
              <w:snapToGrid w:val="0"/>
              <w:spacing w:line="360" w:lineRule="auto"/>
              <w:jc w:val="center"/>
              <w:rPr>
                <w:rFonts w:hint="eastAsia" w:asciiTheme="minorEastAsia" w:hAnsiTheme="minorEastAsia" w:eastAsiaTheme="minorEastAsia" w:cstheme="minorEastAsia"/>
                <w:snapToGrid w:val="0"/>
                <w:color w:val="auto"/>
                <w:kern w:val="0"/>
                <w:sz w:val="24"/>
                <w:highlight w:val="none"/>
              </w:rPr>
            </w:pPr>
          </w:p>
        </w:tc>
        <w:tc>
          <w:tcPr>
            <w:tcW w:w="1293" w:type="dxa"/>
            <w:gridSpan w:val="2"/>
            <w:noWrap/>
            <w:vAlign w:val="center"/>
          </w:tcPr>
          <w:p w14:paraId="2074D5CA">
            <w:pPr>
              <w:pStyle w:val="47"/>
              <w:wordWrap w:val="0"/>
              <w:adjustRightInd w:val="0"/>
              <w:snapToGrid w:val="0"/>
              <w:spacing w:line="360" w:lineRule="auto"/>
              <w:jc w:val="center"/>
              <w:rPr>
                <w:rFonts w:hint="eastAsia" w:asciiTheme="minorEastAsia" w:hAnsiTheme="minorEastAsia" w:eastAsiaTheme="minorEastAsia" w:cstheme="minorEastAsia"/>
                <w:snapToGrid w:val="0"/>
                <w:color w:val="auto"/>
                <w:kern w:val="0"/>
                <w:sz w:val="24"/>
                <w:highlight w:val="none"/>
              </w:rPr>
            </w:pPr>
            <w:r>
              <w:rPr>
                <w:rFonts w:hint="eastAsia" w:asciiTheme="minorEastAsia" w:hAnsiTheme="minorEastAsia" w:eastAsiaTheme="minorEastAsia" w:cstheme="minorEastAsia"/>
                <w:snapToGrid w:val="0"/>
                <w:color w:val="auto"/>
                <w:kern w:val="0"/>
                <w:sz w:val="24"/>
                <w:highlight w:val="none"/>
              </w:rPr>
              <w:t>技术职称</w:t>
            </w:r>
          </w:p>
        </w:tc>
        <w:tc>
          <w:tcPr>
            <w:tcW w:w="1101" w:type="dxa"/>
            <w:gridSpan w:val="2"/>
            <w:noWrap/>
            <w:vAlign w:val="center"/>
          </w:tcPr>
          <w:p w14:paraId="5520AFAA">
            <w:pPr>
              <w:pStyle w:val="47"/>
              <w:wordWrap w:val="0"/>
              <w:adjustRightInd w:val="0"/>
              <w:snapToGrid w:val="0"/>
              <w:spacing w:line="360" w:lineRule="auto"/>
              <w:jc w:val="center"/>
              <w:rPr>
                <w:rFonts w:hint="eastAsia" w:asciiTheme="minorEastAsia" w:hAnsiTheme="minorEastAsia" w:eastAsiaTheme="minorEastAsia" w:cstheme="minorEastAsia"/>
                <w:snapToGrid w:val="0"/>
                <w:color w:val="auto"/>
                <w:kern w:val="0"/>
                <w:sz w:val="24"/>
                <w:highlight w:val="none"/>
              </w:rPr>
            </w:pPr>
          </w:p>
        </w:tc>
        <w:tc>
          <w:tcPr>
            <w:tcW w:w="735" w:type="dxa"/>
            <w:noWrap/>
            <w:vAlign w:val="center"/>
          </w:tcPr>
          <w:p w14:paraId="3E1A2552">
            <w:pPr>
              <w:pStyle w:val="47"/>
              <w:wordWrap w:val="0"/>
              <w:adjustRightInd w:val="0"/>
              <w:snapToGrid w:val="0"/>
              <w:spacing w:line="360" w:lineRule="auto"/>
              <w:jc w:val="center"/>
              <w:rPr>
                <w:rFonts w:hint="eastAsia" w:asciiTheme="minorEastAsia" w:hAnsiTheme="minorEastAsia" w:eastAsiaTheme="minorEastAsia" w:cstheme="minorEastAsia"/>
                <w:snapToGrid w:val="0"/>
                <w:color w:val="auto"/>
                <w:kern w:val="0"/>
                <w:sz w:val="24"/>
                <w:highlight w:val="none"/>
              </w:rPr>
            </w:pPr>
            <w:r>
              <w:rPr>
                <w:rFonts w:hint="eastAsia" w:asciiTheme="minorEastAsia" w:hAnsiTheme="minorEastAsia" w:eastAsiaTheme="minorEastAsia" w:cstheme="minorEastAsia"/>
                <w:snapToGrid w:val="0"/>
                <w:color w:val="auto"/>
                <w:kern w:val="0"/>
                <w:sz w:val="24"/>
                <w:highlight w:val="none"/>
              </w:rPr>
              <w:t>电话</w:t>
            </w:r>
          </w:p>
        </w:tc>
        <w:tc>
          <w:tcPr>
            <w:tcW w:w="1470" w:type="dxa"/>
            <w:noWrap/>
            <w:vAlign w:val="center"/>
          </w:tcPr>
          <w:p w14:paraId="46DEE77C">
            <w:pPr>
              <w:pStyle w:val="47"/>
              <w:wordWrap w:val="0"/>
              <w:adjustRightInd w:val="0"/>
              <w:snapToGrid w:val="0"/>
              <w:spacing w:line="360" w:lineRule="auto"/>
              <w:jc w:val="center"/>
              <w:rPr>
                <w:rFonts w:hint="eastAsia" w:asciiTheme="minorEastAsia" w:hAnsiTheme="minorEastAsia" w:eastAsiaTheme="minorEastAsia" w:cstheme="minorEastAsia"/>
                <w:snapToGrid w:val="0"/>
                <w:color w:val="auto"/>
                <w:kern w:val="0"/>
                <w:sz w:val="24"/>
                <w:highlight w:val="none"/>
              </w:rPr>
            </w:pPr>
          </w:p>
        </w:tc>
      </w:tr>
      <w:tr w14:paraId="5F286B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9" w:hRule="exact"/>
          <w:jc w:val="center"/>
        </w:trPr>
        <w:tc>
          <w:tcPr>
            <w:tcW w:w="1540" w:type="dxa"/>
            <w:noWrap/>
            <w:vAlign w:val="center"/>
          </w:tcPr>
          <w:p w14:paraId="03DF737B">
            <w:pPr>
              <w:pStyle w:val="47"/>
              <w:wordWrap w:val="0"/>
              <w:adjustRightInd w:val="0"/>
              <w:snapToGrid w:val="0"/>
              <w:spacing w:line="360" w:lineRule="auto"/>
              <w:jc w:val="center"/>
              <w:rPr>
                <w:rFonts w:hint="eastAsia" w:asciiTheme="minorEastAsia" w:hAnsiTheme="minorEastAsia" w:eastAsiaTheme="minorEastAsia" w:cstheme="minorEastAsia"/>
                <w:snapToGrid w:val="0"/>
                <w:color w:val="auto"/>
                <w:kern w:val="0"/>
                <w:sz w:val="24"/>
                <w:highlight w:val="none"/>
              </w:rPr>
            </w:pPr>
            <w:r>
              <w:rPr>
                <w:rFonts w:hint="eastAsia" w:asciiTheme="minorEastAsia" w:hAnsiTheme="minorEastAsia" w:eastAsiaTheme="minorEastAsia" w:cstheme="minorEastAsia"/>
                <w:snapToGrid w:val="0"/>
                <w:color w:val="auto"/>
                <w:kern w:val="0"/>
                <w:sz w:val="24"/>
                <w:highlight w:val="none"/>
              </w:rPr>
              <w:t>成立时间</w:t>
            </w:r>
          </w:p>
        </w:tc>
        <w:tc>
          <w:tcPr>
            <w:tcW w:w="2681" w:type="dxa"/>
            <w:gridSpan w:val="2"/>
            <w:noWrap/>
            <w:vAlign w:val="center"/>
          </w:tcPr>
          <w:p w14:paraId="5D1CC060">
            <w:pPr>
              <w:pStyle w:val="47"/>
              <w:wordWrap w:val="0"/>
              <w:adjustRightInd w:val="0"/>
              <w:snapToGrid w:val="0"/>
              <w:spacing w:line="360" w:lineRule="auto"/>
              <w:jc w:val="center"/>
              <w:rPr>
                <w:rFonts w:hint="eastAsia" w:asciiTheme="minorEastAsia" w:hAnsiTheme="minorEastAsia" w:eastAsiaTheme="minorEastAsia" w:cstheme="minorEastAsia"/>
                <w:snapToGrid w:val="0"/>
                <w:color w:val="auto"/>
                <w:kern w:val="0"/>
                <w:sz w:val="24"/>
                <w:highlight w:val="none"/>
              </w:rPr>
            </w:pPr>
          </w:p>
        </w:tc>
        <w:tc>
          <w:tcPr>
            <w:tcW w:w="4599" w:type="dxa"/>
            <w:gridSpan w:val="6"/>
            <w:noWrap/>
            <w:vAlign w:val="center"/>
          </w:tcPr>
          <w:p w14:paraId="547C094B">
            <w:pPr>
              <w:pStyle w:val="47"/>
              <w:wordWrap w:val="0"/>
              <w:adjustRightInd w:val="0"/>
              <w:snapToGrid w:val="0"/>
              <w:spacing w:line="360" w:lineRule="auto"/>
              <w:jc w:val="center"/>
              <w:rPr>
                <w:rFonts w:hint="eastAsia" w:asciiTheme="minorEastAsia" w:hAnsiTheme="minorEastAsia" w:eastAsiaTheme="minorEastAsia" w:cstheme="minorEastAsia"/>
                <w:snapToGrid w:val="0"/>
                <w:color w:val="auto"/>
                <w:kern w:val="0"/>
                <w:sz w:val="24"/>
                <w:highlight w:val="none"/>
              </w:rPr>
            </w:pPr>
            <w:r>
              <w:rPr>
                <w:rFonts w:hint="eastAsia" w:asciiTheme="minorEastAsia" w:hAnsiTheme="minorEastAsia" w:eastAsiaTheme="minorEastAsia" w:cstheme="minorEastAsia"/>
                <w:snapToGrid w:val="0"/>
                <w:color w:val="auto"/>
                <w:kern w:val="0"/>
                <w:sz w:val="24"/>
                <w:highlight w:val="none"/>
              </w:rPr>
              <w:t>员工总人数（个）：</w:t>
            </w:r>
          </w:p>
        </w:tc>
      </w:tr>
      <w:tr w14:paraId="360E64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8" w:hRule="exact"/>
          <w:jc w:val="center"/>
        </w:trPr>
        <w:tc>
          <w:tcPr>
            <w:tcW w:w="1540" w:type="dxa"/>
            <w:noWrap/>
            <w:vAlign w:val="center"/>
          </w:tcPr>
          <w:p w14:paraId="43C9CD15">
            <w:pPr>
              <w:pStyle w:val="47"/>
              <w:wordWrap w:val="0"/>
              <w:adjustRightInd w:val="0"/>
              <w:snapToGrid w:val="0"/>
              <w:spacing w:line="360" w:lineRule="auto"/>
              <w:jc w:val="center"/>
              <w:rPr>
                <w:rFonts w:hint="eastAsia" w:asciiTheme="minorEastAsia" w:hAnsiTheme="minorEastAsia" w:eastAsiaTheme="minorEastAsia" w:cstheme="minorEastAsia"/>
                <w:snapToGrid w:val="0"/>
                <w:color w:val="auto"/>
                <w:kern w:val="0"/>
                <w:sz w:val="24"/>
                <w:highlight w:val="none"/>
              </w:rPr>
            </w:pPr>
            <w:r>
              <w:rPr>
                <w:rFonts w:hint="eastAsia" w:asciiTheme="minorEastAsia" w:hAnsiTheme="minorEastAsia" w:eastAsiaTheme="minorEastAsia" w:cstheme="minorEastAsia"/>
                <w:snapToGrid w:val="0"/>
                <w:color w:val="auto"/>
                <w:kern w:val="0"/>
                <w:sz w:val="24"/>
                <w:highlight w:val="none"/>
              </w:rPr>
              <w:t>企业资质</w:t>
            </w:r>
          </w:p>
          <w:p w14:paraId="2DA599A3">
            <w:pPr>
              <w:pStyle w:val="47"/>
              <w:wordWrap w:val="0"/>
              <w:adjustRightInd w:val="0"/>
              <w:snapToGrid w:val="0"/>
              <w:spacing w:line="360" w:lineRule="auto"/>
              <w:jc w:val="center"/>
              <w:rPr>
                <w:rFonts w:hint="eastAsia" w:asciiTheme="minorEastAsia" w:hAnsiTheme="minorEastAsia" w:eastAsiaTheme="minorEastAsia" w:cstheme="minorEastAsia"/>
                <w:snapToGrid w:val="0"/>
                <w:color w:val="auto"/>
                <w:kern w:val="0"/>
                <w:sz w:val="24"/>
                <w:highlight w:val="none"/>
              </w:rPr>
            </w:pPr>
            <w:r>
              <w:rPr>
                <w:rFonts w:hint="eastAsia" w:asciiTheme="minorEastAsia" w:hAnsiTheme="minorEastAsia" w:eastAsiaTheme="minorEastAsia" w:cstheme="minorEastAsia"/>
                <w:snapToGrid w:val="0"/>
                <w:color w:val="auto"/>
                <w:kern w:val="0"/>
                <w:sz w:val="24"/>
                <w:highlight w:val="none"/>
              </w:rPr>
              <w:t>类型和等级</w:t>
            </w:r>
          </w:p>
        </w:tc>
        <w:tc>
          <w:tcPr>
            <w:tcW w:w="2681" w:type="dxa"/>
            <w:gridSpan w:val="2"/>
            <w:noWrap/>
            <w:vAlign w:val="center"/>
          </w:tcPr>
          <w:p w14:paraId="435587D3">
            <w:pPr>
              <w:pStyle w:val="47"/>
              <w:wordWrap w:val="0"/>
              <w:adjustRightInd w:val="0"/>
              <w:snapToGrid w:val="0"/>
              <w:spacing w:line="360" w:lineRule="auto"/>
              <w:jc w:val="center"/>
              <w:rPr>
                <w:rFonts w:hint="eastAsia" w:asciiTheme="minorEastAsia" w:hAnsiTheme="minorEastAsia" w:eastAsiaTheme="minorEastAsia" w:cstheme="minorEastAsia"/>
                <w:snapToGrid w:val="0"/>
                <w:color w:val="auto"/>
                <w:kern w:val="0"/>
                <w:sz w:val="24"/>
                <w:highlight w:val="none"/>
              </w:rPr>
            </w:pPr>
          </w:p>
        </w:tc>
        <w:tc>
          <w:tcPr>
            <w:tcW w:w="1293" w:type="dxa"/>
            <w:gridSpan w:val="2"/>
            <w:vMerge w:val="restart"/>
            <w:noWrap/>
            <w:vAlign w:val="center"/>
          </w:tcPr>
          <w:p w14:paraId="64161980">
            <w:pPr>
              <w:pStyle w:val="47"/>
              <w:wordWrap w:val="0"/>
              <w:adjustRightInd w:val="0"/>
              <w:snapToGrid w:val="0"/>
              <w:spacing w:line="360" w:lineRule="auto"/>
              <w:jc w:val="center"/>
              <w:rPr>
                <w:rFonts w:hint="eastAsia" w:asciiTheme="minorEastAsia" w:hAnsiTheme="minorEastAsia" w:eastAsiaTheme="minorEastAsia" w:cstheme="minorEastAsia"/>
                <w:snapToGrid w:val="0"/>
                <w:color w:val="auto"/>
                <w:kern w:val="0"/>
                <w:sz w:val="24"/>
                <w:highlight w:val="none"/>
              </w:rPr>
            </w:pPr>
            <w:r>
              <w:rPr>
                <w:rFonts w:hint="eastAsia" w:asciiTheme="minorEastAsia" w:hAnsiTheme="minorEastAsia" w:eastAsiaTheme="minorEastAsia" w:cstheme="minorEastAsia"/>
                <w:snapToGrid w:val="0"/>
                <w:color w:val="auto"/>
                <w:kern w:val="0"/>
                <w:sz w:val="24"/>
                <w:highlight w:val="none"/>
              </w:rPr>
              <w:t>其中</w:t>
            </w:r>
          </w:p>
        </w:tc>
        <w:tc>
          <w:tcPr>
            <w:tcW w:w="1836" w:type="dxa"/>
            <w:gridSpan w:val="3"/>
            <w:noWrap/>
            <w:vAlign w:val="center"/>
          </w:tcPr>
          <w:p w14:paraId="1585BAA8">
            <w:pPr>
              <w:pStyle w:val="47"/>
              <w:wordWrap w:val="0"/>
              <w:adjustRightInd w:val="0"/>
              <w:snapToGrid w:val="0"/>
              <w:spacing w:line="360" w:lineRule="auto"/>
              <w:jc w:val="center"/>
              <w:rPr>
                <w:rFonts w:hint="eastAsia" w:asciiTheme="minorEastAsia" w:hAnsiTheme="minorEastAsia" w:eastAsiaTheme="minorEastAsia" w:cstheme="minorEastAsia"/>
                <w:snapToGrid w:val="0"/>
                <w:color w:val="auto"/>
                <w:kern w:val="0"/>
                <w:sz w:val="24"/>
                <w:highlight w:val="none"/>
              </w:rPr>
            </w:pPr>
            <w:r>
              <w:rPr>
                <w:rFonts w:hint="eastAsia" w:asciiTheme="minorEastAsia" w:hAnsiTheme="minorEastAsia" w:eastAsiaTheme="minorEastAsia" w:cstheme="minorEastAsia"/>
                <w:snapToGrid w:val="0"/>
                <w:color w:val="auto"/>
                <w:kern w:val="0"/>
                <w:sz w:val="24"/>
                <w:highlight w:val="none"/>
              </w:rPr>
              <w:t>项目经理</w:t>
            </w:r>
          </w:p>
        </w:tc>
        <w:tc>
          <w:tcPr>
            <w:tcW w:w="1470" w:type="dxa"/>
            <w:noWrap/>
            <w:vAlign w:val="center"/>
          </w:tcPr>
          <w:p w14:paraId="33668F7C">
            <w:pPr>
              <w:pStyle w:val="47"/>
              <w:wordWrap w:val="0"/>
              <w:adjustRightInd w:val="0"/>
              <w:snapToGrid w:val="0"/>
              <w:spacing w:line="360" w:lineRule="auto"/>
              <w:jc w:val="center"/>
              <w:rPr>
                <w:rFonts w:hint="eastAsia" w:asciiTheme="minorEastAsia" w:hAnsiTheme="minorEastAsia" w:eastAsiaTheme="minorEastAsia" w:cstheme="minorEastAsia"/>
                <w:snapToGrid w:val="0"/>
                <w:color w:val="auto"/>
                <w:kern w:val="0"/>
                <w:sz w:val="24"/>
                <w:highlight w:val="none"/>
              </w:rPr>
            </w:pPr>
          </w:p>
        </w:tc>
      </w:tr>
      <w:tr w14:paraId="1633DE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9" w:hRule="exact"/>
          <w:jc w:val="center"/>
        </w:trPr>
        <w:tc>
          <w:tcPr>
            <w:tcW w:w="1540" w:type="dxa"/>
            <w:noWrap/>
            <w:vAlign w:val="center"/>
          </w:tcPr>
          <w:p w14:paraId="364B8632">
            <w:pPr>
              <w:pStyle w:val="47"/>
              <w:wordWrap w:val="0"/>
              <w:adjustRightInd w:val="0"/>
              <w:snapToGrid w:val="0"/>
              <w:spacing w:line="360" w:lineRule="auto"/>
              <w:jc w:val="center"/>
              <w:rPr>
                <w:rFonts w:hint="eastAsia" w:asciiTheme="minorEastAsia" w:hAnsiTheme="minorEastAsia" w:eastAsiaTheme="minorEastAsia" w:cstheme="minorEastAsia"/>
                <w:snapToGrid w:val="0"/>
                <w:color w:val="auto"/>
                <w:kern w:val="0"/>
                <w:sz w:val="24"/>
                <w:highlight w:val="none"/>
              </w:rPr>
            </w:pPr>
            <w:r>
              <w:rPr>
                <w:rFonts w:hint="eastAsia" w:asciiTheme="minorEastAsia" w:hAnsiTheme="minorEastAsia" w:eastAsiaTheme="minorEastAsia" w:cstheme="minorEastAsia"/>
                <w:snapToGrid w:val="0"/>
                <w:color w:val="auto"/>
                <w:kern w:val="0"/>
                <w:sz w:val="24"/>
                <w:highlight w:val="none"/>
              </w:rPr>
              <w:t>营业执照号</w:t>
            </w:r>
          </w:p>
        </w:tc>
        <w:tc>
          <w:tcPr>
            <w:tcW w:w="2681" w:type="dxa"/>
            <w:gridSpan w:val="2"/>
            <w:noWrap/>
            <w:vAlign w:val="center"/>
          </w:tcPr>
          <w:p w14:paraId="3661E2AE">
            <w:pPr>
              <w:pStyle w:val="47"/>
              <w:wordWrap w:val="0"/>
              <w:adjustRightInd w:val="0"/>
              <w:snapToGrid w:val="0"/>
              <w:spacing w:line="360" w:lineRule="auto"/>
              <w:jc w:val="center"/>
              <w:rPr>
                <w:rFonts w:hint="eastAsia" w:asciiTheme="minorEastAsia" w:hAnsiTheme="minorEastAsia" w:eastAsiaTheme="minorEastAsia" w:cstheme="minorEastAsia"/>
                <w:snapToGrid w:val="0"/>
                <w:color w:val="auto"/>
                <w:kern w:val="0"/>
                <w:sz w:val="24"/>
                <w:highlight w:val="none"/>
              </w:rPr>
            </w:pPr>
          </w:p>
        </w:tc>
        <w:tc>
          <w:tcPr>
            <w:tcW w:w="1293" w:type="dxa"/>
            <w:gridSpan w:val="2"/>
            <w:vMerge w:val="continue"/>
            <w:noWrap/>
            <w:vAlign w:val="center"/>
          </w:tcPr>
          <w:p w14:paraId="1E22C194">
            <w:pPr>
              <w:pStyle w:val="47"/>
              <w:wordWrap w:val="0"/>
              <w:adjustRightInd w:val="0"/>
              <w:snapToGrid w:val="0"/>
              <w:spacing w:line="360" w:lineRule="auto"/>
              <w:jc w:val="center"/>
              <w:rPr>
                <w:rFonts w:hint="eastAsia" w:asciiTheme="minorEastAsia" w:hAnsiTheme="minorEastAsia" w:eastAsiaTheme="minorEastAsia" w:cstheme="minorEastAsia"/>
                <w:snapToGrid w:val="0"/>
                <w:color w:val="auto"/>
                <w:kern w:val="0"/>
                <w:sz w:val="24"/>
                <w:highlight w:val="none"/>
              </w:rPr>
            </w:pPr>
          </w:p>
        </w:tc>
        <w:tc>
          <w:tcPr>
            <w:tcW w:w="1836" w:type="dxa"/>
            <w:gridSpan w:val="3"/>
            <w:noWrap/>
            <w:vAlign w:val="center"/>
          </w:tcPr>
          <w:p w14:paraId="206E84F0">
            <w:pPr>
              <w:pStyle w:val="47"/>
              <w:wordWrap w:val="0"/>
              <w:adjustRightInd w:val="0"/>
              <w:snapToGrid w:val="0"/>
              <w:spacing w:line="360" w:lineRule="auto"/>
              <w:jc w:val="center"/>
              <w:rPr>
                <w:rFonts w:hint="eastAsia" w:asciiTheme="minorEastAsia" w:hAnsiTheme="minorEastAsia" w:eastAsiaTheme="minorEastAsia" w:cstheme="minorEastAsia"/>
                <w:snapToGrid w:val="0"/>
                <w:color w:val="auto"/>
                <w:kern w:val="0"/>
                <w:sz w:val="24"/>
                <w:highlight w:val="none"/>
              </w:rPr>
            </w:pPr>
            <w:r>
              <w:rPr>
                <w:rFonts w:hint="eastAsia" w:asciiTheme="minorEastAsia" w:hAnsiTheme="minorEastAsia" w:eastAsiaTheme="minorEastAsia" w:cstheme="minorEastAsia"/>
                <w:snapToGrid w:val="0"/>
                <w:color w:val="auto"/>
                <w:kern w:val="0"/>
                <w:sz w:val="24"/>
                <w:highlight w:val="none"/>
              </w:rPr>
              <w:t>高级职称人员</w:t>
            </w:r>
          </w:p>
        </w:tc>
        <w:tc>
          <w:tcPr>
            <w:tcW w:w="1470" w:type="dxa"/>
            <w:noWrap/>
            <w:vAlign w:val="center"/>
          </w:tcPr>
          <w:p w14:paraId="0C76BE91">
            <w:pPr>
              <w:pStyle w:val="47"/>
              <w:wordWrap w:val="0"/>
              <w:adjustRightInd w:val="0"/>
              <w:snapToGrid w:val="0"/>
              <w:spacing w:line="360" w:lineRule="auto"/>
              <w:jc w:val="center"/>
              <w:rPr>
                <w:rFonts w:hint="eastAsia" w:asciiTheme="minorEastAsia" w:hAnsiTheme="minorEastAsia" w:eastAsiaTheme="minorEastAsia" w:cstheme="minorEastAsia"/>
                <w:snapToGrid w:val="0"/>
                <w:color w:val="auto"/>
                <w:kern w:val="0"/>
                <w:sz w:val="24"/>
                <w:highlight w:val="none"/>
              </w:rPr>
            </w:pPr>
          </w:p>
        </w:tc>
      </w:tr>
      <w:tr w14:paraId="5008C8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9" w:hRule="exact"/>
          <w:jc w:val="center"/>
        </w:trPr>
        <w:tc>
          <w:tcPr>
            <w:tcW w:w="1540" w:type="dxa"/>
            <w:noWrap/>
            <w:vAlign w:val="center"/>
          </w:tcPr>
          <w:p w14:paraId="407B426D">
            <w:pPr>
              <w:pStyle w:val="47"/>
              <w:wordWrap w:val="0"/>
              <w:adjustRightInd w:val="0"/>
              <w:snapToGrid w:val="0"/>
              <w:spacing w:line="360" w:lineRule="auto"/>
              <w:jc w:val="center"/>
              <w:rPr>
                <w:rFonts w:hint="eastAsia" w:asciiTheme="minorEastAsia" w:hAnsiTheme="minorEastAsia" w:eastAsiaTheme="minorEastAsia" w:cstheme="minorEastAsia"/>
                <w:snapToGrid w:val="0"/>
                <w:color w:val="auto"/>
                <w:kern w:val="0"/>
                <w:sz w:val="24"/>
                <w:highlight w:val="none"/>
              </w:rPr>
            </w:pPr>
            <w:r>
              <w:rPr>
                <w:rFonts w:hint="eastAsia" w:asciiTheme="minorEastAsia" w:hAnsiTheme="minorEastAsia" w:eastAsiaTheme="minorEastAsia" w:cstheme="minorEastAsia"/>
                <w:snapToGrid w:val="0"/>
                <w:color w:val="auto"/>
                <w:kern w:val="0"/>
                <w:sz w:val="24"/>
                <w:highlight w:val="none"/>
              </w:rPr>
              <w:t>注册资金</w:t>
            </w:r>
          </w:p>
        </w:tc>
        <w:tc>
          <w:tcPr>
            <w:tcW w:w="2681" w:type="dxa"/>
            <w:gridSpan w:val="2"/>
            <w:noWrap/>
            <w:vAlign w:val="center"/>
          </w:tcPr>
          <w:p w14:paraId="275B6FE6">
            <w:pPr>
              <w:pStyle w:val="47"/>
              <w:wordWrap w:val="0"/>
              <w:adjustRightInd w:val="0"/>
              <w:snapToGrid w:val="0"/>
              <w:spacing w:line="360" w:lineRule="auto"/>
              <w:jc w:val="center"/>
              <w:rPr>
                <w:rFonts w:hint="eastAsia" w:asciiTheme="minorEastAsia" w:hAnsiTheme="minorEastAsia" w:eastAsiaTheme="minorEastAsia" w:cstheme="minorEastAsia"/>
                <w:snapToGrid w:val="0"/>
                <w:color w:val="auto"/>
                <w:kern w:val="0"/>
                <w:sz w:val="24"/>
                <w:highlight w:val="none"/>
              </w:rPr>
            </w:pPr>
          </w:p>
        </w:tc>
        <w:tc>
          <w:tcPr>
            <w:tcW w:w="1293" w:type="dxa"/>
            <w:gridSpan w:val="2"/>
            <w:vMerge w:val="continue"/>
            <w:noWrap/>
            <w:vAlign w:val="center"/>
          </w:tcPr>
          <w:p w14:paraId="71E4C8E1">
            <w:pPr>
              <w:pStyle w:val="47"/>
              <w:wordWrap w:val="0"/>
              <w:adjustRightInd w:val="0"/>
              <w:snapToGrid w:val="0"/>
              <w:spacing w:line="360" w:lineRule="auto"/>
              <w:jc w:val="center"/>
              <w:rPr>
                <w:rFonts w:hint="eastAsia" w:asciiTheme="minorEastAsia" w:hAnsiTheme="minorEastAsia" w:eastAsiaTheme="minorEastAsia" w:cstheme="minorEastAsia"/>
                <w:snapToGrid w:val="0"/>
                <w:color w:val="auto"/>
                <w:kern w:val="0"/>
                <w:sz w:val="24"/>
                <w:highlight w:val="none"/>
              </w:rPr>
            </w:pPr>
          </w:p>
        </w:tc>
        <w:tc>
          <w:tcPr>
            <w:tcW w:w="1836" w:type="dxa"/>
            <w:gridSpan w:val="3"/>
            <w:noWrap/>
            <w:vAlign w:val="center"/>
          </w:tcPr>
          <w:p w14:paraId="6596F59D">
            <w:pPr>
              <w:pStyle w:val="47"/>
              <w:wordWrap w:val="0"/>
              <w:adjustRightInd w:val="0"/>
              <w:snapToGrid w:val="0"/>
              <w:spacing w:line="360" w:lineRule="auto"/>
              <w:jc w:val="center"/>
              <w:rPr>
                <w:rFonts w:hint="eastAsia" w:asciiTheme="minorEastAsia" w:hAnsiTheme="minorEastAsia" w:eastAsiaTheme="minorEastAsia" w:cstheme="minorEastAsia"/>
                <w:snapToGrid w:val="0"/>
                <w:color w:val="auto"/>
                <w:kern w:val="0"/>
                <w:sz w:val="24"/>
                <w:highlight w:val="none"/>
              </w:rPr>
            </w:pPr>
            <w:r>
              <w:rPr>
                <w:rFonts w:hint="eastAsia" w:asciiTheme="minorEastAsia" w:hAnsiTheme="minorEastAsia" w:eastAsiaTheme="minorEastAsia" w:cstheme="minorEastAsia"/>
                <w:snapToGrid w:val="0"/>
                <w:color w:val="auto"/>
                <w:kern w:val="0"/>
                <w:sz w:val="24"/>
                <w:highlight w:val="none"/>
              </w:rPr>
              <w:t>中级职称人员</w:t>
            </w:r>
          </w:p>
        </w:tc>
        <w:tc>
          <w:tcPr>
            <w:tcW w:w="1470" w:type="dxa"/>
            <w:noWrap/>
            <w:vAlign w:val="center"/>
          </w:tcPr>
          <w:p w14:paraId="443F8464">
            <w:pPr>
              <w:pStyle w:val="47"/>
              <w:wordWrap w:val="0"/>
              <w:adjustRightInd w:val="0"/>
              <w:snapToGrid w:val="0"/>
              <w:spacing w:line="360" w:lineRule="auto"/>
              <w:jc w:val="center"/>
              <w:rPr>
                <w:rFonts w:hint="eastAsia" w:asciiTheme="minorEastAsia" w:hAnsiTheme="minorEastAsia" w:eastAsiaTheme="minorEastAsia" w:cstheme="minorEastAsia"/>
                <w:snapToGrid w:val="0"/>
                <w:color w:val="auto"/>
                <w:kern w:val="0"/>
                <w:sz w:val="24"/>
                <w:highlight w:val="none"/>
              </w:rPr>
            </w:pPr>
          </w:p>
        </w:tc>
      </w:tr>
      <w:tr w14:paraId="26FC62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4" w:hRule="exact"/>
          <w:jc w:val="center"/>
        </w:trPr>
        <w:tc>
          <w:tcPr>
            <w:tcW w:w="1540" w:type="dxa"/>
            <w:noWrap/>
            <w:vAlign w:val="center"/>
          </w:tcPr>
          <w:p w14:paraId="5CD56260">
            <w:pPr>
              <w:pStyle w:val="47"/>
              <w:wordWrap w:val="0"/>
              <w:adjustRightInd w:val="0"/>
              <w:snapToGrid w:val="0"/>
              <w:spacing w:line="360" w:lineRule="auto"/>
              <w:jc w:val="center"/>
              <w:rPr>
                <w:rFonts w:hint="eastAsia" w:asciiTheme="minorEastAsia" w:hAnsiTheme="minorEastAsia" w:eastAsiaTheme="minorEastAsia" w:cstheme="minorEastAsia"/>
                <w:snapToGrid w:val="0"/>
                <w:color w:val="auto"/>
                <w:kern w:val="0"/>
                <w:sz w:val="24"/>
                <w:highlight w:val="none"/>
              </w:rPr>
            </w:pPr>
            <w:r>
              <w:rPr>
                <w:rFonts w:hint="eastAsia" w:asciiTheme="minorEastAsia" w:hAnsiTheme="minorEastAsia" w:eastAsiaTheme="minorEastAsia" w:cstheme="minorEastAsia"/>
                <w:snapToGrid w:val="0"/>
                <w:color w:val="auto"/>
                <w:kern w:val="0"/>
                <w:sz w:val="24"/>
                <w:highlight w:val="none"/>
              </w:rPr>
              <w:t>基本账户</w:t>
            </w:r>
          </w:p>
          <w:p w14:paraId="5E6EFF70">
            <w:pPr>
              <w:pStyle w:val="47"/>
              <w:wordWrap w:val="0"/>
              <w:adjustRightInd w:val="0"/>
              <w:snapToGrid w:val="0"/>
              <w:spacing w:line="360" w:lineRule="auto"/>
              <w:jc w:val="center"/>
              <w:rPr>
                <w:rFonts w:hint="eastAsia" w:asciiTheme="minorEastAsia" w:hAnsiTheme="minorEastAsia" w:eastAsiaTheme="minorEastAsia" w:cstheme="minorEastAsia"/>
                <w:snapToGrid w:val="0"/>
                <w:color w:val="auto"/>
                <w:kern w:val="0"/>
                <w:sz w:val="24"/>
                <w:highlight w:val="none"/>
              </w:rPr>
            </w:pPr>
            <w:r>
              <w:rPr>
                <w:rFonts w:hint="eastAsia" w:asciiTheme="minorEastAsia" w:hAnsiTheme="minorEastAsia" w:eastAsiaTheme="minorEastAsia" w:cstheme="minorEastAsia"/>
                <w:snapToGrid w:val="0"/>
                <w:color w:val="auto"/>
                <w:kern w:val="0"/>
                <w:sz w:val="24"/>
                <w:highlight w:val="none"/>
              </w:rPr>
              <w:t>开户银行</w:t>
            </w:r>
          </w:p>
        </w:tc>
        <w:tc>
          <w:tcPr>
            <w:tcW w:w="2681" w:type="dxa"/>
            <w:gridSpan w:val="2"/>
            <w:noWrap/>
            <w:vAlign w:val="center"/>
          </w:tcPr>
          <w:p w14:paraId="35963BB3">
            <w:pPr>
              <w:pStyle w:val="47"/>
              <w:wordWrap w:val="0"/>
              <w:adjustRightInd w:val="0"/>
              <w:snapToGrid w:val="0"/>
              <w:spacing w:line="360" w:lineRule="auto"/>
              <w:jc w:val="center"/>
              <w:rPr>
                <w:rFonts w:hint="eastAsia" w:asciiTheme="minorEastAsia" w:hAnsiTheme="minorEastAsia" w:eastAsiaTheme="minorEastAsia" w:cstheme="minorEastAsia"/>
                <w:snapToGrid w:val="0"/>
                <w:color w:val="auto"/>
                <w:kern w:val="0"/>
                <w:sz w:val="24"/>
                <w:highlight w:val="none"/>
              </w:rPr>
            </w:pPr>
          </w:p>
        </w:tc>
        <w:tc>
          <w:tcPr>
            <w:tcW w:w="1293" w:type="dxa"/>
            <w:gridSpan w:val="2"/>
            <w:vMerge w:val="continue"/>
            <w:noWrap/>
            <w:vAlign w:val="center"/>
          </w:tcPr>
          <w:p w14:paraId="451799AF">
            <w:pPr>
              <w:pStyle w:val="47"/>
              <w:wordWrap w:val="0"/>
              <w:adjustRightInd w:val="0"/>
              <w:snapToGrid w:val="0"/>
              <w:spacing w:line="360" w:lineRule="auto"/>
              <w:jc w:val="center"/>
              <w:rPr>
                <w:rFonts w:hint="eastAsia" w:asciiTheme="minorEastAsia" w:hAnsiTheme="minorEastAsia" w:eastAsiaTheme="minorEastAsia" w:cstheme="minorEastAsia"/>
                <w:snapToGrid w:val="0"/>
                <w:color w:val="auto"/>
                <w:kern w:val="0"/>
                <w:sz w:val="24"/>
                <w:highlight w:val="none"/>
              </w:rPr>
            </w:pPr>
          </w:p>
        </w:tc>
        <w:tc>
          <w:tcPr>
            <w:tcW w:w="1836" w:type="dxa"/>
            <w:gridSpan w:val="3"/>
            <w:noWrap/>
            <w:vAlign w:val="center"/>
          </w:tcPr>
          <w:p w14:paraId="1C90B777">
            <w:pPr>
              <w:pStyle w:val="47"/>
              <w:wordWrap w:val="0"/>
              <w:adjustRightInd w:val="0"/>
              <w:snapToGrid w:val="0"/>
              <w:spacing w:line="360" w:lineRule="auto"/>
              <w:jc w:val="center"/>
              <w:rPr>
                <w:rFonts w:hint="eastAsia" w:asciiTheme="minorEastAsia" w:hAnsiTheme="minorEastAsia" w:eastAsiaTheme="minorEastAsia" w:cstheme="minorEastAsia"/>
                <w:snapToGrid w:val="0"/>
                <w:color w:val="auto"/>
                <w:kern w:val="0"/>
                <w:sz w:val="24"/>
                <w:highlight w:val="none"/>
              </w:rPr>
            </w:pPr>
            <w:r>
              <w:rPr>
                <w:rFonts w:hint="eastAsia" w:asciiTheme="minorEastAsia" w:hAnsiTheme="minorEastAsia" w:eastAsiaTheme="minorEastAsia" w:cstheme="minorEastAsia"/>
                <w:snapToGrid w:val="0"/>
                <w:color w:val="auto"/>
                <w:kern w:val="0"/>
                <w:sz w:val="24"/>
                <w:highlight w:val="none"/>
              </w:rPr>
              <w:t>初级职称人员</w:t>
            </w:r>
          </w:p>
        </w:tc>
        <w:tc>
          <w:tcPr>
            <w:tcW w:w="1470" w:type="dxa"/>
            <w:noWrap/>
            <w:vAlign w:val="center"/>
          </w:tcPr>
          <w:p w14:paraId="5185F20C">
            <w:pPr>
              <w:pStyle w:val="47"/>
              <w:wordWrap w:val="0"/>
              <w:adjustRightInd w:val="0"/>
              <w:snapToGrid w:val="0"/>
              <w:spacing w:line="360" w:lineRule="auto"/>
              <w:jc w:val="center"/>
              <w:rPr>
                <w:rFonts w:hint="eastAsia" w:asciiTheme="minorEastAsia" w:hAnsiTheme="minorEastAsia" w:eastAsiaTheme="minorEastAsia" w:cstheme="minorEastAsia"/>
                <w:snapToGrid w:val="0"/>
                <w:color w:val="auto"/>
                <w:kern w:val="0"/>
                <w:sz w:val="24"/>
                <w:highlight w:val="none"/>
              </w:rPr>
            </w:pPr>
          </w:p>
        </w:tc>
      </w:tr>
      <w:tr w14:paraId="1A1E40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4" w:hRule="exact"/>
          <w:jc w:val="center"/>
        </w:trPr>
        <w:tc>
          <w:tcPr>
            <w:tcW w:w="1540" w:type="dxa"/>
            <w:noWrap/>
            <w:vAlign w:val="center"/>
          </w:tcPr>
          <w:p w14:paraId="5F1EB85C">
            <w:pPr>
              <w:pStyle w:val="47"/>
              <w:wordWrap w:val="0"/>
              <w:adjustRightInd w:val="0"/>
              <w:snapToGrid w:val="0"/>
              <w:spacing w:line="360" w:lineRule="auto"/>
              <w:jc w:val="center"/>
              <w:rPr>
                <w:rFonts w:hint="eastAsia" w:asciiTheme="minorEastAsia" w:hAnsiTheme="minorEastAsia" w:eastAsiaTheme="minorEastAsia" w:cstheme="minorEastAsia"/>
                <w:snapToGrid w:val="0"/>
                <w:color w:val="auto"/>
                <w:kern w:val="0"/>
                <w:sz w:val="24"/>
                <w:highlight w:val="none"/>
              </w:rPr>
            </w:pPr>
            <w:r>
              <w:rPr>
                <w:rFonts w:hint="eastAsia" w:asciiTheme="minorEastAsia" w:hAnsiTheme="minorEastAsia" w:eastAsiaTheme="minorEastAsia" w:cstheme="minorEastAsia"/>
                <w:snapToGrid w:val="0"/>
                <w:color w:val="auto"/>
                <w:kern w:val="0"/>
                <w:sz w:val="24"/>
                <w:highlight w:val="none"/>
              </w:rPr>
              <w:t>基本账户</w:t>
            </w:r>
          </w:p>
          <w:p w14:paraId="59540401">
            <w:pPr>
              <w:pStyle w:val="47"/>
              <w:wordWrap w:val="0"/>
              <w:adjustRightInd w:val="0"/>
              <w:snapToGrid w:val="0"/>
              <w:spacing w:line="360" w:lineRule="auto"/>
              <w:jc w:val="center"/>
              <w:rPr>
                <w:rFonts w:hint="eastAsia" w:asciiTheme="minorEastAsia" w:hAnsiTheme="minorEastAsia" w:eastAsiaTheme="minorEastAsia" w:cstheme="minorEastAsia"/>
                <w:snapToGrid w:val="0"/>
                <w:color w:val="auto"/>
                <w:kern w:val="0"/>
                <w:sz w:val="24"/>
                <w:highlight w:val="none"/>
              </w:rPr>
            </w:pPr>
            <w:r>
              <w:rPr>
                <w:rFonts w:hint="eastAsia" w:asciiTheme="minorEastAsia" w:hAnsiTheme="minorEastAsia" w:eastAsiaTheme="minorEastAsia" w:cstheme="minorEastAsia"/>
                <w:snapToGrid w:val="0"/>
                <w:color w:val="auto"/>
                <w:kern w:val="0"/>
                <w:sz w:val="24"/>
                <w:highlight w:val="none"/>
              </w:rPr>
              <w:t>银行账号</w:t>
            </w:r>
          </w:p>
        </w:tc>
        <w:tc>
          <w:tcPr>
            <w:tcW w:w="2681" w:type="dxa"/>
            <w:gridSpan w:val="2"/>
            <w:noWrap/>
            <w:vAlign w:val="center"/>
          </w:tcPr>
          <w:p w14:paraId="6EEEA4D0">
            <w:pPr>
              <w:pStyle w:val="47"/>
              <w:wordWrap w:val="0"/>
              <w:adjustRightInd w:val="0"/>
              <w:snapToGrid w:val="0"/>
              <w:spacing w:line="360" w:lineRule="auto"/>
              <w:jc w:val="center"/>
              <w:rPr>
                <w:rFonts w:hint="eastAsia" w:asciiTheme="minorEastAsia" w:hAnsiTheme="minorEastAsia" w:eastAsiaTheme="minorEastAsia" w:cstheme="minorEastAsia"/>
                <w:snapToGrid w:val="0"/>
                <w:color w:val="auto"/>
                <w:kern w:val="0"/>
                <w:sz w:val="24"/>
                <w:highlight w:val="none"/>
              </w:rPr>
            </w:pPr>
          </w:p>
        </w:tc>
        <w:tc>
          <w:tcPr>
            <w:tcW w:w="1293" w:type="dxa"/>
            <w:gridSpan w:val="2"/>
            <w:vMerge w:val="continue"/>
            <w:noWrap/>
            <w:vAlign w:val="center"/>
          </w:tcPr>
          <w:p w14:paraId="730649CA">
            <w:pPr>
              <w:pStyle w:val="47"/>
              <w:wordWrap w:val="0"/>
              <w:adjustRightInd w:val="0"/>
              <w:snapToGrid w:val="0"/>
              <w:spacing w:line="360" w:lineRule="auto"/>
              <w:jc w:val="center"/>
              <w:rPr>
                <w:rFonts w:hint="eastAsia" w:asciiTheme="minorEastAsia" w:hAnsiTheme="minorEastAsia" w:eastAsiaTheme="minorEastAsia" w:cstheme="minorEastAsia"/>
                <w:snapToGrid w:val="0"/>
                <w:color w:val="auto"/>
                <w:kern w:val="0"/>
                <w:sz w:val="24"/>
                <w:highlight w:val="none"/>
              </w:rPr>
            </w:pPr>
          </w:p>
        </w:tc>
        <w:tc>
          <w:tcPr>
            <w:tcW w:w="1836" w:type="dxa"/>
            <w:gridSpan w:val="3"/>
            <w:noWrap/>
            <w:vAlign w:val="center"/>
          </w:tcPr>
          <w:p w14:paraId="283128EF">
            <w:pPr>
              <w:pStyle w:val="47"/>
              <w:wordWrap w:val="0"/>
              <w:adjustRightInd w:val="0"/>
              <w:snapToGrid w:val="0"/>
              <w:spacing w:line="360" w:lineRule="auto"/>
              <w:jc w:val="center"/>
              <w:rPr>
                <w:rFonts w:hint="eastAsia" w:asciiTheme="minorEastAsia" w:hAnsiTheme="minorEastAsia" w:eastAsiaTheme="minorEastAsia" w:cstheme="minorEastAsia"/>
                <w:snapToGrid w:val="0"/>
                <w:color w:val="auto"/>
                <w:kern w:val="0"/>
                <w:sz w:val="24"/>
                <w:highlight w:val="none"/>
              </w:rPr>
            </w:pPr>
            <w:r>
              <w:rPr>
                <w:rFonts w:hint="eastAsia" w:asciiTheme="minorEastAsia" w:hAnsiTheme="minorEastAsia" w:eastAsiaTheme="minorEastAsia" w:cstheme="minorEastAsia"/>
                <w:snapToGrid w:val="0"/>
                <w:color w:val="auto"/>
                <w:kern w:val="0"/>
                <w:sz w:val="24"/>
                <w:highlight w:val="none"/>
              </w:rPr>
              <w:t>技术员</w:t>
            </w:r>
          </w:p>
        </w:tc>
        <w:tc>
          <w:tcPr>
            <w:tcW w:w="1470" w:type="dxa"/>
            <w:noWrap/>
            <w:vAlign w:val="center"/>
          </w:tcPr>
          <w:p w14:paraId="13BB8B81">
            <w:pPr>
              <w:pStyle w:val="47"/>
              <w:wordWrap w:val="0"/>
              <w:adjustRightInd w:val="0"/>
              <w:snapToGrid w:val="0"/>
              <w:spacing w:line="360" w:lineRule="auto"/>
              <w:jc w:val="center"/>
              <w:rPr>
                <w:rFonts w:hint="eastAsia" w:asciiTheme="minorEastAsia" w:hAnsiTheme="minorEastAsia" w:eastAsiaTheme="minorEastAsia" w:cstheme="minorEastAsia"/>
                <w:snapToGrid w:val="0"/>
                <w:color w:val="auto"/>
                <w:kern w:val="0"/>
                <w:sz w:val="24"/>
                <w:highlight w:val="none"/>
              </w:rPr>
            </w:pPr>
          </w:p>
        </w:tc>
      </w:tr>
      <w:tr w14:paraId="7745C8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1" w:hRule="exact"/>
          <w:jc w:val="center"/>
        </w:trPr>
        <w:tc>
          <w:tcPr>
            <w:tcW w:w="1540" w:type="dxa"/>
            <w:noWrap/>
            <w:vAlign w:val="center"/>
          </w:tcPr>
          <w:p w14:paraId="653E3CAE">
            <w:pPr>
              <w:pStyle w:val="47"/>
              <w:wordWrap w:val="0"/>
              <w:adjustRightInd w:val="0"/>
              <w:snapToGrid w:val="0"/>
              <w:spacing w:line="360" w:lineRule="auto"/>
              <w:jc w:val="center"/>
              <w:rPr>
                <w:rFonts w:hint="eastAsia" w:asciiTheme="minorEastAsia" w:hAnsiTheme="minorEastAsia" w:eastAsiaTheme="minorEastAsia" w:cstheme="minorEastAsia"/>
                <w:snapToGrid w:val="0"/>
                <w:color w:val="auto"/>
                <w:kern w:val="0"/>
                <w:sz w:val="24"/>
                <w:highlight w:val="none"/>
              </w:rPr>
            </w:pPr>
            <w:r>
              <w:rPr>
                <w:rFonts w:hint="eastAsia" w:asciiTheme="minorEastAsia" w:hAnsiTheme="minorEastAsia" w:eastAsiaTheme="minorEastAsia" w:cstheme="minorEastAsia"/>
                <w:snapToGrid w:val="0"/>
                <w:color w:val="auto"/>
                <w:kern w:val="0"/>
                <w:sz w:val="24"/>
                <w:highlight w:val="none"/>
              </w:rPr>
              <w:t>经营范围</w:t>
            </w:r>
          </w:p>
        </w:tc>
        <w:tc>
          <w:tcPr>
            <w:tcW w:w="7280" w:type="dxa"/>
            <w:gridSpan w:val="8"/>
            <w:noWrap/>
            <w:vAlign w:val="center"/>
          </w:tcPr>
          <w:p w14:paraId="790185DB">
            <w:pPr>
              <w:pStyle w:val="47"/>
              <w:wordWrap w:val="0"/>
              <w:adjustRightInd w:val="0"/>
              <w:snapToGrid w:val="0"/>
              <w:spacing w:line="360" w:lineRule="auto"/>
              <w:jc w:val="left"/>
              <w:rPr>
                <w:rFonts w:hint="eastAsia" w:asciiTheme="minorEastAsia" w:hAnsiTheme="minorEastAsia" w:eastAsiaTheme="minorEastAsia" w:cstheme="minorEastAsia"/>
                <w:snapToGrid w:val="0"/>
                <w:color w:val="auto"/>
                <w:kern w:val="0"/>
                <w:sz w:val="24"/>
                <w:highlight w:val="none"/>
              </w:rPr>
            </w:pPr>
          </w:p>
        </w:tc>
      </w:tr>
      <w:tr w14:paraId="1CCBE5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51" w:hRule="atLeast"/>
          <w:jc w:val="center"/>
        </w:trPr>
        <w:tc>
          <w:tcPr>
            <w:tcW w:w="1540" w:type="dxa"/>
            <w:noWrap/>
            <w:vAlign w:val="center"/>
          </w:tcPr>
          <w:p w14:paraId="2BB6AB5C">
            <w:pPr>
              <w:pStyle w:val="47"/>
              <w:wordWrap w:val="0"/>
              <w:adjustRightInd w:val="0"/>
              <w:snapToGrid w:val="0"/>
              <w:spacing w:line="360" w:lineRule="auto"/>
              <w:jc w:val="center"/>
              <w:rPr>
                <w:rFonts w:hint="eastAsia" w:asciiTheme="minorEastAsia" w:hAnsiTheme="minorEastAsia" w:eastAsiaTheme="minorEastAsia" w:cstheme="minorEastAsia"/>
                <w:snapToGrid w:val="0"/>
                <w:color w:val="auto"/>
                <w:kern w:val="0"/>
                <w:sz w:val="24"/>
                <w:highlight w:val="none"/>
              </w:rPr>
            </w:pPr>
            <w:r>
              <w:rPr>
                <w:rFonts w:hint="eastAsia" w:asciiTheme="minorEastAsia" w:hAnsiTheme="minorEastAsia" w:eastAsiaTheme="minorEastAsia" w:cstheme="minorEastAsia"/>
                <w:snapToGrid w:val="0"/>
                <w:color w:val="auto"/>
                <w:kern w:val="0"/>
                <w:sz w:val="24"/>
                <w:highlight w:val="none"/>
              </w:rPr>
              <w:t>关联企业情况</w:t>
            </w:r>
          </w:p>
        </w:tc>
        <w:tc>
          <w:tcPr>
            <w:tcW w:w="7280" w:type="dxa"/>
            <w:gridSpan w:val="8"/>
            <w:noWrap/>
            <w:vAlign w:val="center"/>
          </w:tcPr>
          <w:p w14:paraId="6EE38209">
            <w:pPr>
              <w:pStyle w:val="47"/>
              <w:wordWrap w:val="0"/>
              <w:adjustRightInd w:val="0"/>
              <w:snapToGrid w:val="0"/>
              <w:spacing w:line="360" w:lineRule="auto"/>
              <w:rPr>
                <w:rFonts w:hint="eastAsia" w:asciiTheme="minorEastAsia" w:hAnsiTheme="minorEastAsia" w:eastAsiaTheme="minorEastAsia" w:cstheme="minorEastAsia"/>
                <w:snapToGrid w:val="0"/>
                <w:color w:val="auto"/>
                <w:kern w:val="0"/>
                <w:sz w:val="24"/>
                <w:highlight w:val="none"/>
              </w:rPr>
            </w:pPr>
            <w:r>
              <w:rPr>
                <w:rFonts w:hint="eastAsia" w:asciiTheme="minorEastAsia" w:hAnsiTheme="minorEastAsia" w:eastAsiaTheme="minorEastAsia" w:cstheme="minorEastAsia"/>
                <w:snapToGrid w:val="0"/>
                <w:color w:val="auto"/>
                <w:kern w:val="0"/>
                <w:sz w:val="24"/>
                <w:highlight w:val="none"/>
              </w:rPr>
              <w:t>包括但不限于与投标人存在以下关系的不同单位：</w:t>
            </w:r>
          </w:p>
          <w:p w14:paraId="1844A97D">
            <w:pPr>
              <w:pStyle w:val="47"/>
              <w:wordWrap w:val="0"/>
              <w:adjustRightInd w:val="0"/>
              <w:snapToGrid w:val="0"/>
              <w:spacing w:line="360" w:lineRule="auto"/>
              <w:rPr>
                <w:rFonts w:hint="eastAsia" w:asciiTheme="minorEastAsia" w:hAnsiTheme="minorEastAsia" w:eastAsiaTheme="minorEastAsia" w:cstheme="minorEastAsia"/>
                <w:snapToGrid w:val="0"/>
                <w:color w:val="auto"/>
                <w:kern w:val="0"/>
                <w:sz w:val="24"/>
                <w:highlight w:val="none"/>
              </w:rPr>
            </w:pPr>
            <w:r>
              <w:rPr>
                <w:rFonts w:hint="eastAsia" w:asciiTheme="minorEastAsia" w:hAnsiTheme="minorEastAsia" w:eastAsiaTheme="minorEastAsia" w:cstheme="minorEastAsia"/>
                <w:snapToGrid w:val="0"/>
                <w:color w:val="auto"/>
                <w:kern w:val="0"/>
                <w:sz w:val="24"/>
                <w:highlight w:val="none"/>
              </w:rPr>
              <w:t>1．法定代表人为同一人的。</w:t>
            </w:r>
          </w:p>
          <w:p w14:paraId="643D42A4">
            <w:pPr>
              <w:pStyle w:val="47"/>
              <w:wordWrap w:val="0"/>
              <w:adjustRightInd w:val="0"/>
              <w:snapToGrid w:val="0"/>
              <w:spacing w:line="360" w:lineRule="auto"/>
              <w:rPr>
                <w:rFonts w:hint="eastAsia" w:asciiTheme="minorEastAsia" w:hAnsiTheme="minorEastAsia" w:eastAsiaTheme="minorEastAsia" w:cstheme="minorEastAsia"/>
                <w:snapToGrid w:val="0"/>
                <w:color w:val="auto"/>
                <w:kern w:val="0"/>
                <w:sz w:val="24"/>
                <w:highlight w:val="none"/>
              </w:rPr>
            </w:pPr>
            <w:r>
              <w:rPr>
                <w:rFonts w:hint="eastAsia" w:asciiTheme="minorEastAsia" w:hAnsiTheme="minorEastAsia" w:eastAsiaTheme="minorEastAsia" w:cstheme="minorEastAsia"/>
                <w:snapToGrid w:val="0"/>
                <w:color w:val="auto"/>
                <w:kern w:val="0"/>
                <w:sz w:val="24"/>
                <w:highlight w:val="none"/>
              </w:rPr>
              <w:t>2．存在控股、管理关系的。</w:t>
            </w:r>
          </w:p>
          <w:p w14:paraId="1EAED253">
            <w:pPr>
              <w:pStyle w:val="47"/>
              <w:wordWrap w:val="0"/>
              <w:adjustRightInd w:val="0"/>
              <w:snapToGrid w:val="0"/>
              <w:spacing w:line="360" w:lineRule="auto"/>
              <w:rPr>
                <w:rFonts w:hint="eastAsia" w:asciiTheme="minorEastAsia" w:hAnsiTheme="minorEastAsia" w:eastAsiaTheme="minorEastAsia" w:cstheme="minorEastAsia"/>
                <w:snapToGrid w:val="0"/>
                <w:color w:val="auto"/>
                <w:kern w:val="0"/>
                <w:sz w:val="24"/>
                <w:highlight w:val="none"/>
              </w:rPr>
            </w:pPr>
            <w:r>
              <w:rPr>
                <w:rFonts w:hint="eastAsia" w:asciiTheme="minorEastAsia" w:hAnsiTheme="minorEastAsia" w:eastAsiaTheme="minorEastAsia" w:cstheme="minorEastAsia"/>
                <w:snapToGrid w:val="0"/>
                <w:color w:val="auto"/>
                <w:kern w:val="0"/>
                <w:sz w:val="24"/>
                <w:highlight w:val="none"/>
              </w:rPr>
              <w:t>3．主要人员相互任职的。</w:t>
            </w:r>
          </w:p>
        </w:tc>
      </w:tr>
      <w:tr w14:paraId="7A1C07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5" w:hRule="atLeast"/>
          <w:jc w:val="center"/>
        </w:trPr>
        <w:tc>
          <w:tcPr>
            <w:tcW w:w="1540" w:type="dxa"/>
            <w:noWrap/>
            <w:vAlign w:val="center"/>
          </w:tcPr>
          <w:p w14:paraId="1D753AD6">
            <w:pPr>
              <w:pStyle w:val="47"/>
              <w:wordWrap w:val="0"/>
              <w:adjustRightInd w:val="0"/>
              <w:snapToGrid w:val="0"/>
              <w:spacing w:line="360" w:lineRule="auto"/>
              <w:jc w:val="center"/>
              <w:rPr>
                <w:rFonts w:hint="eastAsia" w:asciiTheme="minorEastAsia" w:hAnsiTheme="minorEastAsia" w:eastAsiaTheme="minorEastAsia" w:cstheme="minorEastAsia"/>
                <w:snapToGrid w:val="0"/>
                <w:color w:val="auto"/>
                <w:kern w:val="0"/>
                <w:sz w:val="24"/>
                <w:highlight w:val="none"/>
              </w:rPr>
            </w:pPr>
            <w:r>
              <w:rPr>
                <w:rFonts w:hint="eastAsia" w:asciiTheme="minorEastAsia" w:hAnsiTheme="minorEastAsia" w:eastAsiaTheme="minorEastAsia" w:cstheme="minorEastAsia"/>
                <w:snapToGrid w:val="0"/>
                <w:color w:val="auto"/>
                <w:kern w:val="0"/>
                <w:sz w:val="24"/>
                <w:highlight w:val="none"/>
              </w:rPr>
              <w:t>备注</w:t>
            </w:r>
          </w:p>
        </w:tc>
        <w:tc>
          <w:tcPr>
            <w:tcW w:w="7280" w:type="dxa"/>
            <w:gridSpan w:val="8"/>
            <w:noWrap/>
            <w:vAlign w:val="center"/>
          </w:tcPr>
          <w:p w14:paraId="6D279D12">
            <w:pPr>
              <w:pStyle w:val="47"/>
              <w:wordWrap w:val="0"/>
              <w:adjustRightInd w:val="0"/>
              <w:snapToGrid w:val="0"/>
              <w:spacing w:line="360" w:lineRule="auto"/>
              <w:jc w:val="center"/>
              <w:rPr>
                <w:rFonts w:hint="eastAsia" w:asciiTheme="minorEastAsia" w:hAnsiTheme="minorEastAsia" w:eastAsiaTheme="minorEastAsia" w:cstheme="minorEastAsia"/>
                <w:snapToGrid w:val="0"/>
                <w:color w:val="auto"/>
                <w:kern w:val="0"/>
                <w:sz w:val="24"/>
                <w:highlight w:val="none"/>
              </w:rPr>
            </w:pPr>
          </w:p>
        </w:tc>
      </w:tr>
    </w:tbl>
    <w:p w14:paraId="7B89B98D">
      <w:pPr>
        <w:pStyle w:val="47"/>
        <w:wordWrap w:val="0"/>
        <w:adjustRightInd w:val="0"/>
        <w:snapToGrid w:val="0"/>
        <w:spacing w:line="360" w:lineRule="auto"/>
        <w:ind w:firstLine="480" w:firstLineChars="200"/>
        <w:rPr>
          <w:rFonts w:hint="eastAsia" w:asciiTheme="minorEastAsia" w:hAnsiTheme="minorEastAsia" w:eastAsiaTheme="minorEastAsia" w:cstheme="minorEastAsia"/>
          <w:snapToGrid w:val="0"/>
          <w:color w:val="auto"/>
          <w:kern w:val="0"/>
          <w:sz w:val="24"/>
          <w:highlight w:val="none"/>
        </w:rPr>
      </w:pPr>
      <w:r>
        <w:rPr>
          <w:rFonts w:hint="eastAsia" w:asciiTheme="minorEastAsia" w:hAnsiTheme="minorEastAsia" w:eastAsiaTheme="minorEastAsia" w:cstheme="minorEastAsia"/>
          <w:snapToGrid w:val="0"/>
          <w:color w:val="auto"/>
          <w:kern w:val="0"/>
          <w:sz w:val="24"/>
          <w:highlight w:val="none"/>
        </w:rPr>
        <w:t>说明：</w:t>
      </w:r>
    </w:p>
    <w:bookmarkEnd w:id="495"/>
    <w:bookmarkEnd w:id="496"/>
    <w:bookmarkEnd w:id="497"/>
    <w:bookmarkEnd w:id="498"/>
    <w:bookmarkEnd w:id="499"/>
    <w:p w14:paraId="3825431F">
      <w:pPr>
        <w:pStyle w:val="51"/>
        <w:widowControl w:val="0"/>
        <w:wordWrap w:val="0"/>
        <w:adjustRightInd w:val="0"/>
        <w:snapToGrid w:val="0"/>
        <w:spacing w:line="360" w:lineRule="auto"/>
        <w:rPr>
          <w:rFonts w:hint="eastAsia" w:asciiTheme="minorEastAsia" w:hAnsiTheme="minorEastAsia" w:eastAsiaTheme="minorEastAsia" w:cstheme="minorEastAsia"/>
          <w:snapToGrid w:val="0"/>
          <w:color w:val="auto"/>
          <w:sz w:val="21"/>
          <w:szCs w:val="21"/>
          <w:highlight w:val="none"/>
        </w:rPr>
      </w:pPr>
      <w:bookmarkStart w:id="546" w:name="_Toc1659"/>
      <w:bookmarkStart w:id="547" w:name="_Toc535300004"/>
      <w:bookmarkStart w:id="548" w:name="_Toc210101349"/>
      <w:bookmarkStart w:id="549" w:name="_Toc534641863"/>
      <w:bookmarkStart w:id="550" w:name="_Toc48547015"/>
      <w:bookmarkStart w:id="551" w:name="_Toc118541763"/>
      <w:r>
        <w:rPr>
          <w:rFonts w:hint="eastAsia" w:asciiTheme="minorEastAsia" w:hAnsiTheme="minorEastAsia" w:eastAsiaTheme="minorEastAsia" w:cstheme="minorEastAsia"/>
          <w:snapToGrid w:val="0"/>
          <w:color w:val="auto"/>
          <w:sz w:val="21"/>
          <w:szCs w:val="21"/>
          <w:highlight w:val="none"/>
        </w:rPr>
        <w:t>1．《投标人基本情况表》后应附以下资料：</w:t>
      </w:r>
    </w:p>
    <w:p w14:paraId="663DA07C">
      <w:pPr>
        <w:pStyle w:val="51"/>
        <w:widowControl w:val="0"/>
        <w:wordWrap w:val="0"/>
        <w:adjustRightInd w:val="0"/>
        <w:snapToGrid w:val="0"/>
        <w:spacing w:line="360" w:lineRule="auto"/>
        <w:rPr>
          <w:rFonts w:hint="eastAsia" w:asciiTheme="minorEastAsia" w:hAnsiTheme="minorEastAsia" w:eastAsiaTheme="minorEastAsia" w:cstheme="minorEastAsia"/>
          <w:snapToGrid w:val="0"/>
          <w:color w:val="auto"/>
          <w:sz w:val="21"/>
          <w:szCs w:val="21"/>
          <w:highlight w:val="none"/>
        </w:rPr>
      </w:pPr>
      <w:r>
        <w:rPr>
          <w:rFonts w:hint="eastAsia" w:asciiTheme="minorEastAsia" w:hAnsiTheme="minorEastAsia" w:eastAsiaTheme="minorEastAsia" w:cstheme="minorEastAsia"/>
          <w:snapToGrid w:val="0"/>
          <w:color w:val="auto"/>
          <w:sz w:val="21"/>
          <w:szCs w:val="21"/>
          <w:highlight w:val="none"/>
        </w:rPr>
        <w:t>（1）企业营业执照、资质证书、安全生产许可证</w:t>
      </w:r>
      <w:r>
        <w:rPr>
          <w:rFonts w:hint="eastAsia" w:asciiTheme="minorEastAsia" w:hAnsiTheme="minorEastAsia" w:eastAsiaTheme="minorEastAsia" w:cstheme="minorEastAsia"/>
          <w:snapToGrid w:val="0"/>
          <w:color w:val="auto"/>
          <w:sz w:val="21"/>
          <w:szCs w:val="21"/>
          <w:highlight w:val="none"/>
          <w:lang w:eastAsia="zh-CN"/>
        </w:rPr>
        <w:t>（</w:t>
      </w:r>
      <w:r>
        <w:rPr>
          <w:rFonts w:hint="eastAsia" w:asciiTheme="minorEastAsia" w:hAnsiTheme="minorEastAsia" w:eastAsiaTheme="minorEastAsia" w:cstheme="minorEastAsia"/>
          <w:snapToGrid w:val="0"/>
          <w:color w:val="auto"/>
          <w:sz w:val="21"/>
          <w:szCs w:val="21"/>
          <w:highlight w:val="none"/>
          <w:lang w:val="en-US" w:eastAsia="zh-CN"/>
        </w:rPr>
        <w:t>施工企业提供</w:t>
      </w:r>
      <w:r>
        <w:rPr>
          <w:rFonts w:hint="eastAsia" w:asciiTheme="minorEastAsia" w:hAnsiTheme="minorEastAsia" w:eastAsiaTheme="minorEastAsia" w:cstheme="minorEastAsia"/>
          <w:snapToGrid w:val="0"/>
          <w:color w:val="auto"/>
          <w:sz w:val="21"/>
          <w:szCs w:val="21"/>
          <w:highlight w:val="none"/>
          <w:lang w:eastAsia="zh-CN"/>
        </w:rPr>
        <w:t>）</w:t>
      </w:r>
      <w:r>
        <w:rPr>
          <w:rFonts w:hint="eastAsia" w:asciiTheme="minorEastAsia" w:hAnsiTheme="minorEastAsia" w:eastAsiaTheme="minorEastAsia" w:cstheme="minorEastAsia"/>
          <w:snapToGrid w:val="0"/>
          <w:color w:val="auto"/>
          <w:sz w:val="21"/>
          <w:szCs w:val="21"/>
          <w:highlight w:val="none"/>
        </w:rPr>
        <w:t>的</w:t>
      </w:r>
      <w:r>
        <w:rPr>
          <w:rFonts w:hint="eastAsia" w:asciiTheme="minorEastAsia" w:hAnsiTheme="minorEastAsia" w:eastAsiaTheme="minorEastAsia" w:cstheme="minorEastAsia"/>
          <w:snapToGrid w:val="0"/>
          <w:color w:val="auto"/>
          <w:sz w:val="21"/>
          <w:szCs w:val="21"/>
          <w:highlight w:val="none"/>
          <w:lang w:val="en-US" w:eastAsia="zh-CN"/>
        </w:rPr>
        <w:t>扫描</w:t>
      </w:r>
      <w:r>
        <w:rPr>
          <w:rFonts w:hint="eastAsia" w:asciiTheme="minorEastAsia" w:hAnsiTheme="minorEastAsia" w:eastAsiaTheme="minorEastAsia" w:cstheme="minorEastAsia"/>
          <w:snapToGrid w:val="0"/>
          <w:color w:val="auto"/>
          <w:sz w:val="21"/>
          <w:szCs w:val="21"/>
          <w:highlight w:val="none"/>
        </w:rPr>
        <w:t>件</w:t>
      </w:r>
      <w:r>
        <w:rPr>
          <w:rFonts w:hint="eastAsia" w:asciiTheme="minorEastAsia" w:hAnsiTheme="minorEastAsia" w:eastAsiaTheme="minorEastAsia" w:cstheme="minorEastAsia"/>
          <w:b w:val="0"/>
          <w:bCs w:val="0"/>
          <w:snapToGrid w:val="0"/>
          <w:color w:val="auto"/>
          <w:sz w:val="21"/>
          <w:szCs w:val="21"/>
          <w:highlight w:val="none"/>
        </w:rPr>
        <w:t>（因推行电子证照，企业的营业执照、资质证书等可以提供电子证照。为实时掌握项目</w:t>
      </w:r>
      <w:r>
        <w:rPr>
          <w:rFonts w:hint="eastAsia" w:asciiTheme="minorEastAsia" w:hAnsiTheme="minorEastAsia" w:eastAsiaTheme="minorEastAsia" w:cstheme="minorEastAsia"/>
          <w:b/>
          <w:bCs/>
          <w:snapToGrid w:val="0"/>
          <w:color w:val="auto"/>
          <w:sz w:val="21"/>
          <w:szCs w:val="21"/>
          <w:highlight w:val="none"/>
        </w:rPr>
        <w:t>投标单位的是否具备企业安全生产条件，企业的安全生产许可证需提供企业实时网页查询页，实时查询页的打印时间应在项目招标公告发布之日起至开标前。如中标后，投标单位安全生产许可证发生被暂扣情形，需双方另行协商）；</w:t>
      </w:r>
    </w:p>
    <w:p w14:paraId="21234B0F">
      <w:pPr>
        <w:pStyle w:val="51"/>
        <w:widowControl w:val="0"/>
        <w:wordWrap w:val="0"/>
        <w:adjustRightInd w:val="0"/>
        <w:snapToGrid w:val="0"/>
        <w:spacing w:line="360" w:lineRule="auto"/>
        <w:rPr>
          <w:rFonts w:hint="eastAsia" w:asciiTheme="minorEastAsia" w:hAnsiTheme="minorEastAsia" w:eastAsiaTheme="minorEastAsia" w:cstheme="minorEastAsia"/>
          <w:snapToGrid w:val="0"/>
          <w:color w:val="auto"/>
          <w:sz w:val="21"/>
          <w:szCs w:val="21"/>
          <w:highlight w:val="none"/>
        </w:rPr>
      </w:pPr>
      <w:r>
        <w:rPr>
          <w:rFonts w:hint="eastAsia" w:asciiTheme="minorEastAsia" w:hAnsiTheme="minorEastAsia" w:eastAsiaTheme="minorEastAsia" w:cstheme="minorEastAsia"/>
          <w:snapToGrid w:val="0"/>
          <w:color w:val="auto"/>
          <w:sz w:val="21"/>
          <w:szCs w:val="21"/>
          <w:highlight w:val="none"/>
        </w:rPr>
        <w:t>（2）外省建筑企业须提供“进粤企业和人员诚信信息登记平台”企业信息情况打印页。</w:t>
      </w:r>
    </w:p>
    <w:p w14:paraId="4D00A3DC">
      <w:pPr>
        <w:pStyle w:val="51"/>
        <w:widowControl w:val="0"/>
        <w:wordWrap w:val="0"/>
        <w:adjustRightInd w:val="0"/>
        <w:snapToGrid w:val="0"/>
        <w:spacing w:line="360" w:lineRule="auto"/>
        <w:rPr>
          <w:rFonts w:hint="eastAsia" w:asciiTheme="minorEastAsia" w:hAnsiTheme="minorEastAsia" w:eastAsiaTheme="minorEastAsia" w:cstheme="minorEastAsia"/>
          <w:snapToGrid w:val="0"/>
          <w:color w:val="auto"/>
          <w:sz w:val="21"/>
          <w:szCs w:val="21"/>
          <w:highlight w:val="none"/>
        </w:rPr>
      </w:pPr>
      <w:r>
        <w:rPr>
          <w:rFonts w:hint="eastAsia" w:asciiTheme="minorEastAsia" w:hAnsiTheme="minorEastAsia" w:eastAsiaTheme="minorEastAsia" w:cstheme="minorEastAsia"/>
          <w:snapToGrid w:val="0"/>
          <w:color w:val="auto"/>
          <w:sz w:val="21"/>
          <w:szCs w:val="21"/>
          <w:highlight w:val="none"/>
        </w:rPr>
        <w:t>2．联合体投标的，联合体成员单位均应填写《投标人基本情况表》并提供以上所需资料。</w:t>
      </w:r>
    </w:p>
    <w:p w14:paraId="3F793927">
      <w:pPr>
        <w:pStyle w:val="51"/>
        <w:widowControl w:val="0"/>
        <w:wordWrap w:val="0"/>
        <w:adjustRightInd w:val="0"/>
        <w:snapToGrid w:val="0"/>
        <w:spacing w:line="360" w:lineRule="auto"/>
        <w:rPr>
          <w:rFonts w:hint="eastAsia" w:asciiTheme="minorEastAsia" w:hAnsiTheme="minorEastAsia" w:eastAsiaTheme="minorEastAsia" w:cstheme="minorEastAsia"/>
          <w:snapToGrid w:val="0"/>
          <w:color w:val="auto"/>
          <w:sz w:val="21"/>
          <w:szCs w:val="21"/>
          <w:highlight w:val="none"/>
        </w:rPr>
        <w:sectPr>
          <w:endnotePr>
            <w:numFmt w:val="decimal"/>
          </w:endnotePr>
          <w:pgSz w:w="11905" w:h="16838"/>
          <w:pgMar w:top="1134" w:right="1134" w:bottom="1134" w:left="1134" w:header="850" w:footer="992" w:gutter="0"/>
          <w:pgNumType w:fmt="decimal"/>
          <w:cols w:space="0" w:num="1"/>
          <w:rtlGutter w:val="0"/>
          <w:docGrid w:linePitch="327" w:charSpace="0"/>
        </w:sectPr>
      </w:pPr>
      <w:r>
        <w:rPr>
          <w:rFonts w:hint="eastAsia" w:asciiTheme="minorEastAsia" w:hAnsiTheme="minorEastAsia" w:eastAsiaTheme="minorEastAsia" w:cstheme="minorEastAsia"/>
          <w:snapToGrid w:val="0"/>
          <w:color w:val="auto"/>
          <w:sz w:val="21"/>
          <w:szCs w:val="21"/>
          <w:highlight w:val="none"/>
        </w:rPr>
        <w:t>3.《法人和非法人组织公共信用信息报告》打印件（在“信用中国”网站企业查询界面中下载）。</w:t>
      </w:r>
    </w:p>
    <w:p w14:paraId="046ADA4A">
      <w:pPr>
        <w:pStyle w:val="3"/>
        <w:spacing w:before="120" w:line="360" w:lineRule="auto"/>
        <w:rPr>
          <w:rFonts w:hint="eastAsia" w:asciiTheme="minorEastAsia" w:hAnsiTheme="minorEastAsia" w:eastAsiaTheme="minorEastAsia" w:cstheme="minorEastAsia"/>
          <w:b/>
          <w:bCs/>
          <w:color w:val="auto"/>
          <w:szCs w:val="24"/>
          <w:highlight w:val="none"/>
        </w:rPr>
      </w:pPr>
      <w:bookmarkStart w:id="552" w:name="_Toc26261"/>
      <w:r>
        <w:rPr>
          <w:rFonts w:hint="eastAsia" w:asciiTheme="minorEastAsia" w:hAnsiTheme="minorEastAsia" w:eastAsiaTheme="minorEastAsia" w:cstheme="minorEastAsia"/>
          <w:b/>
          <w:bCs/>
          <w:color w:val="auto"/>
          <w:szCs w:val="24"/>
          <w:highlight w:val="none"/>
        </w:rPr>
        <w:t>格式八 项目经理简历表</w:t>
      </w:r>
      <w:bookmarkEnd w:id="546"/>
      <w:bookmarkEnd w:id="552"/>
    </w:p>
    <w:p w14:paraId="2B375A7A">
      <w:pPr>
        <w:wordWrap w:val="0"/>
        <w:adjustRightInd w:val="0"/>
        <w:snapToGrid w:val="0"/>
        <w:spacing w:line="360" w:lineRule="auto"/>
        <w:jc w:val="left"/>
        <w:rPr>
          <w:rFonts w:hint="eastAsia" w:asciiTheme="minorEastAsia" w:hAnsiTheme="minorEastAsia" w:eastAsiaTheme="minorEastAsia" w:cstheme="minorEastAsia"/>
          <w:b/>
          <w:bCs/>
          <w:snapToGrid w:val="0"/>
          <w:color w:val="auto"/>
          <w:kern w:val="0"/>
          <w:szCs w:val="24"/>
          <w:highlight w:val="none"/>
        </w:rPr>
      </w:pPr>
    </w:p>
    <w:tbl>
      <w:tblPr>
        <w:tblStyle w:val="24"/>
        <w:tblpPr w:leftFromText="180" w:rightFromText="180" w:vertAnchor="text" w:horzAnchor="page" w:tblpX="1490" w:tblpY="692"/>
        <w:tblOverlap w:val="never"/>
        <w:tblW w:w="0" w:type="auto"/>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775"/>
        <w:gridCol w:w="963"/>
        <w:gridCol w:w="584"/>
        <w:gridCol w:w="648"/>
        <w:gridCol w:w="1294"/>
        <w:gridCol w:w="1946"/>
        <w:gridCol w:w="27"/>
        <w:gridCol w:w="1706"/>
        <w:gridCol w:w="1327"/>
      </w:tblGrid>
      <w:tr w14:paraId="215F8DD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exact"/>
        </w:trPr>
        <w:tc>
          <w:tcPr>
            <w:tcW w:w="1738" w:type="dxa"/>
            <w:gridSpan w:val="2"/>
            <w:tcBorders>
              <w:top w:val="single" w:color="auto" w:sz="6" w:space="0"/>
              <w:left w:val="single" w:color="auto" w:sz="6" w:space="0"/>
              <w:bottom w:val="single" w:color="auto" w:sz="6" w:space="0"/>
              <w:right w:val="single" w:color="auto" w:sz="6" w:space="0"/>
            </w:tcBorders>
            <w:noWrap/>
            <w:vAlign w:val="center"/>
          </w:tcPr>
          <w:p w14:paraId="5B88326B">
            <w:pPr>
              <w:wordWrap w:val="0"/>
              <w:adjustRightInd w:val="0"/>
              <w:snapToGrid w:val="0"/>
              <w:spacing w:line="360" w:lineRule="auto"/>
              <w:jc w:val="center"/>
              <w:rPr>
                <w:rFonts w:hint="eastAsia" w:asciiTheme="minorEastAsia" w:hAnsiTheme="minorEastAsia" w:eastAsiaTheme="minorEastAsia" w:cstheme="minorEastAsia"/>
                <w:snapToGrid w:val="0"/>
                <w:color w:val="auto"/>
                <w:kern w:val="0"/>
                <w:szCs w:val="24"/>
                <w:highlight w:val="none"/>
              </w:rPr>
            </w:pPr>
            <w:r>
              <w:rPr>
                <w:rFonts w:hint="eastAsia" w:asciiTheme="minorEastAsia" w:hAnsiTheme="minorEastAsia" w:eastAsiaTheme="minorEastAsia" w:cstheme="minorEastAsia"/>
                <w:snapToGrid w:val="0"/>
                <w:color w:val="auto"/>
                <w:kern w:val="0"/>
                <w:szCs w:val="24"/>
                <w:highlight w:val="none"/>
              </w:rPr>
              <w:t>姓   名</w:t>
            </w:r>
          </w:p>
        </w:tc>
        <w:tc>
          <w:tcPr>
            <w:tcW w:w="1232" w:type="dxa"/>
            <w:gridSpan w:val="2"/>
            <w:tcBorders>
              <w:top w:val="single" w:color="auto" w:sz="6" w:space="0"/>
              <w:left w:val="single" w:color="auto" w:sz="6" w:space="0"/>
              <w:bottom w:val="single" w:color="auto" w:sz="6" w:space="0"/>
              <w:right w:val="single" w:color="auto" w:sz="6" w:space="0"/>
            </w:tcBorders>
            <w:noWrap/>
            <w:vAlign w:val="center"/>
          </w:tcPr>
          <w:p w14:paraId="5FBC6872">
            <w:pPr>
              <w:wordWrap w:val="0"/>
              <w:adjustRightInd w:val="0"/>
              <w:snapToGrid w:val="0"/>
              <w:spacing w:line="360" w:lineRule="auto"/>
              <w:jc w:val="center"/>
              <w:rPr>
                <w:rFonts w:hint="eastAsia" w:asciiTheme="minorEastAsia" w:hAnsiTheme="minorEastAsia" w:eastAsiaTheme="minorEastAsia" w:cstheme="minorEastAsia"/>
                <w:snapToGrid w:val="0"/>
                <w:color w:val="auto"/>
                <w:kern w:val="0"/>
                <w:szCs w:val="24"/>
                <w:highlight w:val="none"/>
              </w:rPr>
            </w:pPr>
          </w:p>
        </w:tc>
        <w:tc>
          <w:tcPr>
            <w:tcW w:w="1294" w:type="dxa"/>
            <w:tcBorders>
              <w:top w:val="single" w:color="auto" w:sz="6" w:space="0"/>
              <w:left w:val="single" w:color="auto" w:sz="6" w:space="0"/>
              <w:bottom w:val="single" w:color="auto" w:sz="6" w:space="0"/>
              <w:right w:val="single" w:color="auto" w:sz="6" w:space="0"/>
            </w:tcBorders>
            <w:noWrap/>
            <w:vAlign w:val="center"/>
          </w:tcPr>
          <w:p w14:paraId="18769080">
            <w:pPr>
              <w:wordWrap w:val="0"/>
              <w:adjustRightInd w:val="0"/>
              <w:snapToGrid w:val="0"/>
              <w:spacing w:line="360" w:lineRule="auto"/>
              <w:jc w:val="center"/>
              <w:rPr>
                <w:rFonts w:hint="eastAsia" w:asciiTheme="minorEastAsia" w:hAnsiTheme="minorEastAsia" w:eastAsiaTheme="minorEastAsia" w:cstheme="minorEastAsia"/>
                <w:snapToGrid w:val="0"/>
                <w:color w:val="auto"/>
                <w:kern w:val="0"/>
                <w:szCs w:val="24"/>
                <w:highlight w:val="none"/>
              </w:rPr>
            </w:pPr>
            <w:r>
              <w:rPr>
                <w:rFonts w:hint="eastAsia" w:asciiTheme="minorEastAsia" w:hAnsiTheme="minorEastAsia" w:eastAsiaTheme="minorEastAsia" w:cstheme="minorEastAsia"/>
                <w:snapToGrid w:val="0"/>
                <w:color w:val="auto"/>
                <w:kern w:val="0"/>
                <w:szCs w:val="24"/>
                <w:highlight w:val="none"/>
              </w:rPr>
              <w:t>性  别</w:t>
            </w:r>
          </w:p>
        </w:tc>
        <w:tc>
          <w:tcPr>
            <w:tcW w:w="1946" w:type="dxa"/>
            <w:tcBorders>
              <w:top w:val="single" w:color="auto" w:sz="6" w:space="0"/>
              <w:left w:val="single" w:color="auto" w:sz="6" w:space="0"/>
              <w:bottom w:val="single" w:color="auto" w:sz="6" w:space="0"/>
              <w:right w:val="single" w:color="auto" w:sz="6" w:space="0"/>
            </w:tcBorders>
            <w:noWrap/>
            <w:vAlign w:val="center"/>
          </w:tcPr>
          <w:p w14:paraId="3DC7EB0D">
            <w:pPr>
              <w:wordWrap w:val="0"/>
              <w:adjustRightInd w:val="0"/>
              <w:snapToGrid w:val="0"/>
              <w:spacing w:line="360" w:lineRule="auto"/>
              <w:jc w:val="center"/>
              <w:rPr>
                <w:rFonts w:hint="eastAsia" w:asciiTheme="minorEastAsia" w:hAnsiTheme="minorEastAsia" w:eastAsiaTheme="minorEastAsia" w:cstheme="minorEastAsia"/>
                <w:snapToGrid w:val="0"/>
                <w:color w:val="auto"/>
                <w:kern w:val="0"/>
                <w:szCs w:val="24"/>
                <w:highlight w:val="none"/>
              </w:rPr>
            </w:pPr>
          </w:p>
        </w:tc>
        <w:tc>
          <w:tcPr>
            <w:tcW w:w="1733" w:type="dxa"/>
            <w:gridSpan w:val="2"/>
            <w:tcBorders>
              <w:top w:val="single" w:color="auto" w:sz="6" w:space="0"/>
              <w:left w:val="single" w:color="auto" w:sz="6" w:space="0"/>
              <w:bottom w:val="single" w:color="auto" w:sz="6" w:space="0"/>
              <w:right w:val="single" w:color="auto" w:sz="6" w:space="0"/>
            </w:tcBorders>
            <w:noWrap/>
            <w:vAlign w:val="center"/>
          </w:tcPr>
          <w:p w14:paraId="5EDD0DF6">
            <w:pPr>
              <w:wordWrap w:val="0"/>
              <w:adjustRightInd w:val="0"/>
              <w:snapToGrid w:val="0"/>
              <w:spacing w:line="360" w:lineRule="auto"/>
              <w:jc w:val="center"/>
              <w:rPr>
                <w:rFonts w:hint="eastAsia" w:asciiTheme="minorEastAsia" w:hAnsiTheme="minorEastAsia" w:eastAsiaTheme="minorEastAsia" w:cstheme="minorEastAsia"/>
                <w:snapToGrid w:val="0"/>
                <w:color w:val="auto"/>
                <w:kern w:val="0"/>
                <w:szCs w:val="24"/>
                <w:highlight w:val="none"/>
              </w:rPr>
            </w:pPr>
            <w:r>
              <w:rPr>
                <w:rFonts w:hint="eastAsia" w:asciiTheme="minorEastAsia" w:hAnsiTheme="minorEastAsia" w:eastAsiaTheme="minorEastAsia" w:cstheme="minorEastAsia"/>
                <w:snapToGrid w:val="0"/>
                <w:color w:val="auto"/>
                <w:kern w:val="0"/>
                <w:szCs w:val="24"/>
                <w:highlight w:val="none"/>
              </w:rPr>
              <w:t>年   龄</w:t>
            </w:r>
          </w:p>
        </w:tc>
        <w:tc>
          <w:tcPr>
            <w:tcW w:w="1327" w:type="dxa"/>
            <w:tcBorders>
              <w:top w:val="single" w:color="auto" w:sz="6" w:space="0"/>
              <w:left w:val="single" w:color="auto" w:sz="6" w:space="0"/>
              <w:bottom w:val="single" w:color="auto" w:sz="6" w:space="0"/>
              <w:right w:val="single" w:color="auto" w:sz="6" w:space="0"/>
            </w:tcBorders>
            <w:noWrap/>
            <w:vAlign w:val="center"/>
          </w:tcPr>
          <w:p w14:paraId="34CF2A23">
            <w:pPr>
              <w:wordWrap w:val="0"/>
              <w:adjustRightInd w:val="0"/>
              <w:snapToGrid w:val="0"/>
              <w:spacing w:line="360" w:lineRule="auto"/>
              <w:jc w:val="center"/>
              <w:rPr>
                <w:rFonts w:hint="eastAsia" w:asciiTheme="minorEastAsia" w:hAnsiTheme="minorEastAsia" w:eastAsiaTheme="minorEastAsia" w:cstheme="minorEastAsia"/>
                <w:snapToGrid w:val="0"/>
                <w:color w:val="auto"/>
                <w:kern w:val="0"/>
                <w:szCs w:val="24"/>
                <w:highlight w:val="none"/>
              </w:rPr>
            </w:pPr>
          </w:p>
        </w:tc>
      </w:tr>
      <w:tr w14:paraId="258E73C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exact"/>
        </w:trPr>
        <w:tc>
          <w:tcPr>
            <w:tcW w:w="1738" w:type="dxa"/>
            <w:gridSpan w:val="2"/>
            <w:tcBorders>
              <w:top w:val="single" w:color="auto" w:sz="6" w:space="0"/>
              <w:left w:val="single" w:color="auto" w:sz="6" w:space="0"/>
              <w:bottom w:val="single" w:color="auto" w:sz="6" w:space="0"/>
              <w:right w:val="single" w:color="auto" w:sz="6" w:space="0"/>
            </w:tcBorders>
            <w:noWrap/>
            <w:vAlign w:val="center"/>
          </w:tcPr>
          <w:p w14:paraId="051D1ACE">
            <w:pPr>
              <w:wordWrap w:val="0"/>
              <w:adjustRightInd w:val="0"/>
              <w:snapToGrid w:val="0"/>
              <w:spacing w:line="360" w:lineRule="auto"/>
              <w:jc w:val="center"/>
              <w:rPr>
                <w:rFonts w:hint="eastAsia" w:asciiTheme="minorEastAsia" w:hAnsiTheme="minorEastAsia" w:eastAsiaTheme="minorEastAsia" w:cstheme="minorEastAsia"/>
                <w:snapToGrid w:val="0"/>
                <w:color w:val="auto"/>
                <w:kern w:val="0"/>
                <w:szCs w:val="24"/>
                <w:highlight w:val="none"/>
              </w:rPr>
            </w:pPr>
            <w:r>
              <w:rPr>
                <w:rFonts w:hint="eastAsia" w:asciiTheme="minorEastAsia" w:hAnsiTheme="minorEastAsia" w:eastAsiaTheme="minorEastAsia" w:cstheme="minorEastAsia"/>
                <w:snapToGrid w:val="0"/>
                <w:color w:val="auto"/>
                <w:kern w:val="0"/>
                <w:szCs w:val="24"/>
                <w:highlight w:val="none"/>
              </w:rPr>
              <w:t>职   务</w:t>
            </w:r>
          </w:p>
        </w:tc>
        <w:tc>
          <w:tcPr>
            <w:tcW w:w="1232" w:type="dxa"/>
            <w:gridSpan w:val="2"/>
            <w:tcBorders>
              <w:top w:val="single" w:color="auto" w:sz="6" w:space="0"/>
              <w:left w:val="single" w:color="auto" w:sz="6" w:space="0"/>
              <w:bottom w:val="single" w:color="auto" w:sz="6" w:space="0"/>
              <w:right w:val="single" w:color="auto" w:sz="6" w:space="0"/>
            </w:tcBorders>
            <w:noWrap/>
            <w:vAlign w:val="center"/>
          </w:tcPr>
          <w:p w14:paraId="549D4F72">
            <w:pPr>
              <w:wordWrap w:val="0"/>
              <w:adjustRightInd w:val="0"/>
              <w:snapToGrid w:val="0"/>
              <w:spacing w:line="360" w:lineRule="auto"/>
              <w:jc w:val="center"/>
              <w:rPr>
                <w:rFonts w:hint="eastAsia" w:asciiTheme="minorEastAsia" w:hAnsiTheme="minorEastAsia" w:eastAsiaTheme="minorEastAsia" w:cstheme="minorEastAsia"/>
                <w:snapToGrid w:val="0"/>
                <w:color w:val="auto"/>
                <w:kern w:val="0"/>
                <w:szCs w:val="24"/>
                <w:highlight w:val="none"/>
              </w:rPr>
            </w:pPr>
          </w:p>
        </w:tc>
        <w:tc>
          <w:tcPr>
            <w:tcW w:w="1294" w:type="dxa"/>
            <w:tcBorders>
              <w:top w:val="single" w:color="auto" w:sz="6" w:space="0"/>
              <w:left w:val="single" w:color="auto" w:sz="6" w:space="0"/>
              <w:bottom w:val="single" w:color="auto" w:sz="6" w:space="0"/>
              <w:right w:val="single" w:color="auto" w:sz="6" w:space="0"/>
            </w:tcBorders>
            <w:noWrap/>
            <w:vAlign w:val="center"/>
          </w:tcPr>
          <w:p w14:paraId="2973DA62">
            <w:pPr>
              <w:wordWrap w:val="0"/>
              <w:adjustRightInd w:val="0"/>
              <w:snapToGrid w:val="0"/>
              <w:spacing w:line="360" w:lineRule="auto"/>
              <w:jc w:val="center"/>
              <w:rPr>
                <w:rFonts w:hint="eastAsia" w:asciiTheme="minorEastAsia" w:hAnsiTheme="minorEastAsia" w:eastAsiaTheme="minorEastAsia" w:cstheme="minorEastAsia"/>
                <w:snapToGrid w:val="0"/>
                <w:color w:val="auto"/>
                <w:kern w:val="0"/>
                <w:szCs w:val="24"/>
                <w:highlight w:val="none"/>
              </w:rPr>
            </w:pPr>
            <w:r>
              <w:rPr>
                <w:rFonts w:hint="eastAsia" w:asciiTheme="minorEastAsia" w:hAnsiTheme="minorEastAsia" w:eastAsiaTheme="minorEastAsia" w:cstheme="minorEastAsia"/>
                <w:snapToGrid w:val="0"/>
                <w:color w:val="auto"/>
                <w:kern w:val="0"/>
                <w:szCs w:val="24"/>
                <w:highlight w:val="none"/>
              </w:rPr>
              <w:t>职  称</w:t>
            </w:r>
          </w:p>
        </w:tc>
        <w:tc>
          <w:tcPr>
            <w:tcW w:w="1946" w:type="dxa"/>
            <w:tcBorders>
              <w:top w:val="single" w:color="auto" w:sz="6" w:space="0"/>
              <w:left w:val="single" w:color="auto" w:sz="6" w:space="0"/>
              <w:bottom w:val="single" w:color="auto" w:sz="6" w:space="0"/>
              <w:right w:val="single" w:color="auto" w:sz="6" w:space="0"/>
            </w:tcBorders>
            <w:noWrap/>
            <w:vAlign w:val="center"/>
          </w:tcPr>
          <w:p w14:paraId="08BFF837">
            <w:pPr>
              <w:wordWrap w:val="0"/>
              <w:adjustRightInd w:val="0"/>
              <w:snapToGrid w:val="0"/>
              <w:spacing w:line="360" w:lineRule="auto"/>
              <w:jc w:val="center"/>
              <w:rPr>
                <w:rFonts w:hint="eastAsia" w:asciiTheme="minorEastAsia" w:hAnsiTheme="minorEastAsia" w:eastAsiaTheme="minorEastAsia" w:cstheme="minorEastAsia"/>
                <w:snapToGrid w:val="0"/>
                <w:color w:val="auto"/>
                <w:kern w:val="0"/>
                <w:szCs w:val="24"/>
                <w:highlight w:val="none"/>
              </w:rPr>
            </w:pPr>
          </w:p>
        </w:tc>
        <w:tc>
          <w:tcPr>
            <w:tcW w:w="1733" w:type="dxa"/>
            <w:gridSpan w:val="2"/>
            <w:tcBorders>
              <w:top w:val="single" w:color="auto" w:sz="6" w:space="0"/>
              <w:left w:val="single" w:color="auto" w:sz="6" w:space="0"/>
              <w:bottom w:val="single" w:color="auto" w:sz="6" w:space="0"/>
              <w:right w:val="single" w:color="auto" w:sz="6" w:space="0"/>
            </w:tcBorders>
            <w:noWrap/>
            <w:vAlign w:val="center"/>
          </w:tcPr>
          <w:p w14:paraId="77F32BD0">
            <w:pPr>
              <w:wordWrap w:val="0"/>
              <w:adjustRightInd w:val="0"/>
              <w:snapToGrid w:val="0"/>
              <w:spacing w:line="360" w:lineRule="auto"/>
              <w:jc w:val="center"/>
              <w:rPr>
                <w:rFonts w:hint="eastAsia" w:asciiTheme="minorEastAsia" w:hAnsiTheme="minorEastAsia" w:eastAsiaTheme="minorEastAsia" w:cstheme="minorEastAsia"/>
                <w:snapToGrid w:val="0"/>
                <w:color w:val="auto"/>
                <w:kern w:val="0"/>
                <w:szCs w:val="24"/>
                <w:highlight w:val="none"/>
              </w:rPr>
            </w:pPr>
            <w:r>
              <w:rPr>
                <w:rFonts w:hint="eastAsia" w:asciiTheme="minorEastAsia" w:hAnsiTheme="minorEastAsia" w:eastAsiaTheme="minorEastAsia" w:cstheme="minorEastAsia"/>
                <w:snapToGrid w:val="0"/>
                <w:color w:val="auto"/>
                <w:kern w:val="0"/>
                <w:szCs w:val="24"/>
                <w:highlight w:val="none"/>
              </w:rPr>
              <w:t>学   历</w:t>
            </w:r>
          </w:p>
        </w:tc>
        <w:tc>
          <w:tcPr>
            <w:tcW w:w="1327" w:type="dxa"/>
            <w:tcBorders>
              <w:top w:val="single" w:color="auto" w:sz="6" w:space="0"/>
              <w:left w:val="single" w:color="auto" w:sz="6" w:space="0"/>
              <w:bottom w:val="single" w:color="auto" w:sz="6" w:space="0"/>
              <w:right w:val="single" w:color="auto" w:sz="6" w:space="0"/>
            </w:tcBorders>
            <w:noWrap/>
            <w:vAlign w:val="center"/>
          </w:tcPr>
          <w:p w14:paraId="2B93C2F6">
            <w:pPr>
              <w:wordWrap w:val="0"/>
              <w:adjustRightInd w:val="0"/>
              <w:snapToGrid w:val="0"/>
              <w:spacing w:line="360" w:lineRule="auto"/>
              <w:jc w:val="center"/>
              <w:rPr>
                <w:rFonts w:hint="eastAsia" w:asciiTheme="minorEastAsia" w:hAnsiTheme="minorEastAsia" w:eastAsiaTheme="minorEastAsia" w:cstheme="minorEastAsia"/>
                <w:snapToGrid w:val="0"/>
                <w:color w:val="auto"/>
                <w:kern w:val="0"/>
                <w:szCs w:val="24"/>
                <w:highlight w:val="none"/>
              </w:rPr>
            </w:pPr>
          </w:p>
        </w:tc>
      </w:tr>
      <w:tr w14:paraId="37F0C27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exact"/>
        </w:trPr>
        <w:tc>
          <w:tcPr>
            <w:tcW w:w="1738" w:type="dxa"/>
            <w:gridSpan w:val="2"/>
            <w:tcBorders>
              <w:top w:val="single" w:color="auto" w:sz="6" w:space="0"/>
              <w:left w:val="single" w:color="auto" w:sz="6" w:space="0"/>
              <w:bottom w:val="single" w:color="auto" w:sz="6" w:space="0"/>
              <w:right w:val="single" w:color="auto" w:sz="6" w:space="0"/>
            </w:tcBorders>
            <w:noWrap/>
            <w:vAlign w:val="center"/>
          </w:tcPr>
          <w:p w14:paraId="69DBFC41">
            <w:pPr>
              <w:wordWrap w:val="0"/>
              <w:adjustRightInd w:val="0"/>
              <w:snapToGrid w:val="0"/>
              <w:spacing w:line="360" w:lineRule="auto"/>
              <w:jc w:val="center"/>
              <w:rPr>
                <w:rFonts w:hint="eastAsia" w:asciiTheme="minorEastAsia" w:hAnsiTheme="minorEastAsia" w:eastAsiaTheme="minorEastAsia" w:cstheme="minorEastAsia"/>
                <w:snapToGrid w:val="0"/>
                <w:color w:val="auto"/>
                <w:kern w:val="0"/>
                <w:szCs w:val="24"/>
                <w:highlight w:val="none"/>
              </w:rPr>
            </w:pPr>
            <w:r>
              <w:rPr>
                <w:rFonts w:hint="eastAsia" w:asciiTheme="minorEastAsia" w:hAnsiTheme="minorEastAsia" w:eastAsiaTheme="minorEastAsia" w:cstheme="minorEastAsia"/>
                <w:snapToGrid w:val="0"/>
                <w:color w:val="auto"/>
                <w:kern w:val="0"/>
                <w:szCs w:val="24"/>
                <w:highlight w:val="none"/>
              </w:rPr>
              <w:t>参加工作时间</w:t>
            </w:r>
          </w:p>
        </w:tc>
        <w:tc>
          <w:tcPr>
            <w:tcW w:w="2526" w:type="dxa"/>
            <w:gridSpan w:val="3"/>
            <w:tcBorders>
              <w:top w:val="single" w:color="auto" w:sz="6" w:space="0"/>
              <w:left w:val="single" w:color="auto" w:sz="6" w:space="0"/>
              <w:bottom w:val="single" w:color="auto" w:sz="6" w:space="0"/>
              <w:right w:val="single" w:color="auto" w:sz="6" w:space="0"/>
            </w:tcBorders>
            <w:noWrap/>
            <w:vAlign w:val="center"/>
          </w:tcPr>
          <w:p w14:paraId="7DDA83C1">
            <w:pPr>
              <w:wordWrap w:val="0"/>
              <w:adjustRightInd w:val="0"/>
              <w:snapToGrid w:val="0"/>
              <w:spacing w:line="360" w:lineRule="auto"/>
              <w:jc w:val="center"/>
              <w:rPr>
                <w:rFonts w:hint="eastAsia" w:asciiTheme="minorEastAsia" w:hAnsiTheme="minorEastAsia" w:eastAsiaTheme="minorEastAsia" w:cstheme="minorEastAsia"/>
                <w:snapToGrid w:val="0"/>
                <w:color w:val="auto"/>
                <w:kern w:val="0"/>
                <w:szCs w:val="24"/>
                <w:highlight w:val="none"/>
              </w:rPr>
            </w:pPr>
          </w:p>
        </w:tc>
        <w:tc>
          <w:tcPr>
            <w:tcW w:w="3679" w:type="dxa"/>
            <w:gridSpan w:val="3"/>
            <w:tcBorders>
              <w:top w:val="single" w:color="auto" w:sz="6" w:space="0"/>
              <w:left w:val="single" w:color="auto" w:sz="6" w:space="0"/>
              <w:bottom w:val="single" w:color="auto" w:sz="6" w:space="0"/>
              <w:right w:val="single" w:color="auto" w:sz="6" w:space="0"/>
            </w:tcBorders>
            <w:noWrap/>
            <w:vAlign w:val="center"/>
          </w:tcPr>
          <w:p w14:paraId="6FCC0322">
            <w:pPr>
              <w:wordWrap w:val="0"/>
              <w:adjustRightInd w:val="0"/>
              <w:snapToGrid w:val="0"/>
              <w:spacing w:line="360" w:lineRule="auto"/>
              <w:jc w:val="center"/>
              <w:rPr>
                <w:rFonts w:hint="eastAsia" w:asciiTheme="minorEastAsia" w:hAnsiTheme="minorEastAsia" w:eastAsiaTheme="minorEastAsia" w:cstheme="minorEastAsia"/>
                <w:snapToGrid w:val="0"/>
                <w:color w:val="auto"/>
                <w:kern w:val="0"/>
                <w:szCs w:val="24"/>
                <w:highlight w:val="none"/>
              </w:rPr>
            </w:pPr>
            <w:r>
              <w:rPr>
                <w:rFonts w:hint="eastAsia" w:asciiTheme="minorEastAsia" w:hAnsiTheme="minorEastAsia" w:eastAsiaTheme="minorEastAsia" w:cstheme="minorEastAsia"/>
                <w:snapToGrid w:val="0"/>
                <w:color w:val="auto"/>
                <w:kern w:val="0"/>
                <w:szCs w:val="24"/>
                <w:highlight w:val="none"/>
              </w:rPr>
              <w:t>从事工程建设项目管理工作年限</w:t>
            </w:r>
          </w:p>
        </w:tc>
        <w:tc>
          <w:tcPr>
            <w:tcW w:w="1327" w:type="dxa"/>
            <w:tcBorders>
              <w:top w:val="single" w:color="auto" w:sz="6" w:space="0"/>
              <w:left w:val="single" w:color="auto" w:sz="6" w:space="0"/>
              <w:bottom w:val="single" w:color="auto" w:sz="6" w:space="0"/>
              <w:right w:val="single" w:color="auto" w:sz="6" w:space="0"/>
            </w:tcBorders>
            <w:noWrap/>
            <w:vAlign w:val="center"/>
          </w:tcPr>
          <w:p w14:paraId="2458BC55">
            <w:pPr>
              <w:wordWrap w:val="0"/>
              <w:adjustRightInd w:val="0"/>
              <w:snapToGrid w:val="0"/>
              <w:spacing w:line="360" w:lineRule="auto"/>
              <w:jc w:val="center"/>
              <w:rPr>
                <w:rFonts w:hint="eastAsia" w:asciiTheme="minorEastAsia" w:hAnsiTheme="minorEastAsia" w:eastAsiaTheme="minorEastAsia" w:cstheme="minorEastAsia"/>
                <w:snapToGrid w:val="0"/>
                <w:color w:val="auto"/>
                <w:kern w:val="0"/>
                <w:szCs w:val="24"/>
                <w:highlight w:val="none"/>
              </w:rPr>
            </w:pPr>
          </w:p>
        </w:tc>
      </w:tr>
      <w:tr w14:paraId="32050B1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exact"/>
        </w:trPr>
        <w:tc>
          <w:tcPr>
            <w:tcW w:w="9270" w:type="dxa"/>
            <w:gridSpan w:val="9"/>
            <w:tcBorders>
              <w:top w:val="single" w:color="auto" w:sz="6" w:space="0"/>
              <w:left w:val="single" w:color="auto" w:sz="6" w:space="0"/>
              <w:bottom w:val="single" w:color="auto" w:sz="6" w:space="0"/>
              <w:right w:val="single" w:color="auto" w:sz="6" w:space="0"/>
            </w:tcBorders>
            <w:noWrap/>
            <w:vAlign w:val="center"/>
          </w:tcPr>
          <w:p w14:paraId="356F2852">
            <w:pPr>
              <w:wordWrap w:val="0"/>
              <w:adjustRightInd w:val="0"/>
              <w:snapToGrid w:val="0"/>
              <w:spacing w:line="360" w:lineRule="auto"/>
              <w:jc w:val="center"/>
              <w:rPr>
                <w:rFonts w:hint="eastAsia" w:asciiTheme="minorEastAsia" w:hAnsiTheme="minorEastAsia" w:eastAsiaTheme="minorEastAsia" w:cstheme="minorEastAsia"/>
                <w:snapToGrid w:val="0"/>
                <w:color w:val="auto"/>
                <w:kern w:val="0"/>
                <w:szCs w:val="24"/>
                <w:highlight w:val="none"/>
              </w:rPr>
            </w:pPr>
            <w:r>
              <w:rPr>
                <w:rFonts w:hint="eastAsia" w:asciiTheme="minorEastAsia" w:hAnsiTheme="minorEastAsia" w:eastAsiaTheme="minorEastAsia" w:cstheme="minorEastAsia"/>
                <w:snapToGrid w:val="0"/>
                <w:color w:val="auto"/>
                <w:kern w:val="0"/>
                <w:szCs w:val="24"/>
                <w:highlight w:val="none"/>
              </w:rPr>
              <w:t>以项目经理身份参与过的主要业绩（已完工项目）</w:t>
            </w:r>
          </w:p>
        </w:tc>
      </w:tr>
      <w:tr w14:paraId="6921A2E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exact"/>
        </w:trPr>
        <w:tc>
          <w:tcPr>
            <w:tcW w:w="775" w:type="dxa"/>
            <w:tcBorders>
              <w:top w:val="single" w:color="auto" w:sz="6" w:space="0"/>
              <w:left w:val="single" w:color="auto" w:sz="6" w:space="0"/>
              <w:bottom w:val="single" w:color="auto" w:sz="6" w:space="0"/>
              <w:right w:val="single" w:color="auto" w:sz="4" w:space="0"/>
            </w:tcBorders>
            <w:noWrap/>
            <w:vAlign w:val="center"/>
          </w:tcPr>
          <w:p w14:paraId="627B6F9E">
            <w:pPr>
              <w:wordWrap w:val="0"/>
              <w:adjustRightInd w:val="0"/>
              <w:snapToGrid w:val="0"/>
              <w:spacing w:line="360" w:lineRule="auto"/>
              <w:jc w:val="center"/>
              <w:rPr>
                <w:rFonts w:hint="eastAsia" w:asciiTheme="minorEastAsia" w:hAnsiTheme="minorEastAsia" w:eastAsiaTheme="minorEastAsia" w:cstheme="minorEastAsia"/>
                <w:snapToGrid w:val="0"/>
                <w:color w:val="auto"/>
                <w:kern w:val="0"/>
                <w:szCs w:val="24"/>
                <w:highlight w:val="none"/>
              </w:rPr>
            </w:pPr>
            <w:r>
              <w:rPr>
                <w:rFonts w:hint="eastAsia" w:asciiTheme="minorEastAsia" w:hAnsiTheme="minorEastAsia" w:eastAsiaTheme="minorEastAsia" w:cstheme="minorEastAsia"/>
                <w:snapToGrid w:val="0"/>
                <w:color w:val="auto"/>
                <w:kern w:val="0"/>
                <w:szCs w:val="24"/>
                <w:highlight w:val="none"/>
              </w:rPr>
              <w:t>序号</w:t>
            </w:r>
          </w:p>
        </w:tc>
        <w:tc>
          <w:tcPr>
            <w:tcW w:w="1547" w:type="dxa"/>
            <w:gridSpan w:val="2"/>
            <w:tcBorders>
              <w:top w:val="single" w:color="auto" w:sz="6" w:space="0"/>
              <w:left w:val="single" w:color="auto" w:sz="4" w:space="0"/>
              <w:bottom w:val="single" w:color="auto" w:sz="6" w:space="0"/>
              <w:right w:val="single" w:color="auto" w:sz="6" w:space="0"/>
            </w:tcBorders>
            <w:noWrap/>
            <w:vAlign w:val="center"/>
          </w:tcPr>
          <w:p w14:paraId="40136257">
            <w:pPr>
              <w:wordWrap w:val="0"/>
              <w:adjustRightInd w:val="0"/>
              <w:snapToGrid w:val="0"/>
              <w:spacing w:line="360" w:lineRule="auto"/>
              <w:jc w:val="center"/>
              <w:rPr>
                <w:rFonts w:hint="eastAsia" w:asciiTheme="minorEastAsia" w:hAnsiTheme="minorEastAsia" w:eastAsiaTheme="minorEastAsia" w:cstheme="minorEastAsia"/>
                <w:snapToGrid w:val="0"/>
                <w:color w:val="auto"/>
                <w:kern w:val="0"/>
                <w:szCs w:val="24"/>
                <w:highlight w:val="none"/>
              </w:rPr>
            </w:pPr>
            <w:r>
              <w:rPr>
                <w:rFonts w:hint="eastAsia" w:asciiTheme="minorEastAsia" w:hAnsiTheme="minorEastAsia" w:eastAsiaTheme="minorEastAsia" w:cstheme="minorEastAsia"/>
                <w:snapToGrid w:val="0"/>
                <w:color w:val="auto"/>
                <w:kern w:val="0"/>
                <w:szCs w:val="24"/>
                <w:highlight w:val="none"/>
              </w:rPr>
              <w:t>项目名称</w:t>
            </w:r>
          </w:p>
        </w:tc>
        <w:tc>
          <w:tcPr>
            <w:tcW w:w="1942" w:type="dxa"/>
            <w:gridSpan w:val="2"/>
            <w:tcBorders>
              <w:top w:val="single" w:color="auto" w:sz="6" w:space="0"/>
              <w:left w:val="single" w:color="auto" w:sz="6" w:space="0"/>
              <w:bottom w:val="single" w:color="auto" w:sz="6" w:space="0"/>
              <w:right w:val="single" w:color="auto" w:sz="6" w:space="0"/>
            </w:tcBorders>
            <w:noWrap/>
            <w:vAlign w:val="center"/>
          </w:tcPr>
          <w:p w14:paraId="132CF8AB">
            <w:pPr>
              <w:wordWrap w:val="0"/>
              <w:adjustRightInd w:val="0"/>
              <w:snapToGrid w:val="0"/>
              <w:spacing w:line="360" w:lineRule="auto"/>
              <w:jc w:val="center"/>
              <w:rPr>
                <w:rFonts w:hint="eastAsia" w:asciiTheme="minorEastAsia" w:hAnsiTheme="minorEastAsia" w:eastAsiaTheme="minorEastAsia" w:cstheme="minorEastAsia"/>
                <w:snapToGrid w:val="0"/>
                <w:color w:val="auto"/>
                <w:kern w:val="0"/>
                <w:szCs w:val="24"/>
                <w:highlight w:val="none"/>
              </w:rPr>
            </w:pPr>
            <w:r>
              <w:rPr>
                <w:rFonts w:hint="eastAsia" w:asciiTheme="minorEastAsia" w:hAnsiTheme="minorEastAsia" w:eastAsiaTheme="minorEastAsia" w:cstheme="minorEastAsia"/>
                <w:snapToGrid w:val="0"/>
                <w:color w:val="auto"/>
                <w:kern w:val="0"/>
                <w:szCs w:val="24"/>
                <w:highlight w:val="none"/>
              </w:rPr>
              <w:t>建设单位</w:t>
            </w:r>
          </w:p>
        </w:tc>
        <w:tc>
          <w:tcPr>
            <w:tcW w:w="1973" w:type="dxa"/>
            <w:gridSpan w:val="2"/>
            <w:tcBorders>
              <w:top w:val="single" w:color="auto" w:sz="6" w:space="0"/>
              <w:left w:val="single" w:color="auto" w:sz="6" w:space="0"/>
              <w:bottom w:val="single" w:color="auto" w:sz="6" w:space="0"/>
              <w:right w:val="single" w:color="auto" w:sz="6" w:space="0"/>
            </w:tcBorders>
            <w:noWrap/>
            <w:vAlign w:val="center"/>
          </w:tcPr>
          <w:p w14:paraId="676DA2EB">
            <w:pPr>
              <w:wordWrap w:val="0"/>
              <w:adjustRightInd w:val="0"/>
              <w:snapToGrid w:val="0"/>
              <w:spacing w:line="360" w:lineRule="auto"/>
              <w:jc w:val="center"/>
              <w:rPr>
                <w:rFonts w:hint="eastAsia" w:asciiTheme="minorEastAsia" w:hAnsiTheme="minorEastAsia" w:eastAsiaTheme="minorEastAsia" w:cstheme="minorEastAsia"/>
                <w:snapToGrid w:val="0"/>
                <w:color w:val="auto"/>
                <w:kern w:val="0"/>
                <w:szCs w:val="24"/>
                <w:highlight w:val="none"/>
              </w:rPr>
            </w:pPr>
            <w:r>
              <w:rPr>
                <w:rFonts w:hint="eastAsia" w:asciiTheme="minorEastAsia" w:hAnsiTheme="minorEastAsia" w:eastAsiaTheme="minorEastAsia" w:cstheme="minorEastAsia"/>
                <w:snapToGrid w:val="0"/>
                <w:color w:val="auto"/>
                <w:kern w:val="0"/>
                <w:szCs w:val="24"/>
                <w:highlight w:val="none"/>
              </w:rPr>
              <w:t>建设内容和规模</w:t>
            </w:r>
          </w:p>
        </w:tc>
        <w:tc>
          <w:tcPr>
            <w:tcW w:w="1706" w:type="dxa"/>
            <w:tcBorders>
              <w:top w:val="single" w:color="auto" w:sz="6" w:space="0"/>
              <w:left w:val="single" w:color="auto" w:sz="6" w:space="0"/>
              <w:bottom w:val="single" w:color="auto" w:sz="6" w:space="0"/>
              <w:right w:val="single" w:color="auto" w:sz="6" w:space="0"/>
            </w:tcBorders>
            <w:noWrap/>
            <w:vAlign w:val="center"/>
          </w:tcPr>
          <w:p w14:paraId="657C2FDE">
            <w:pPr>
              <w:wordWrap w:val="0"/>
              <w:adjustRightInd w:val="0"/>
              <w:snapToGrid w:val="0"/>
              <w:spacing w:line="360" w:lineRule="auto"/>
              <w:jc w:val="center"/>
              <w:rPr>
                <w:rFonts w:hint="eastAsia" w:asciiTheme="minorEastAsia" w:hAnsiTheme="minorEastAsia" w:eastAsiaTheme="minorEastAsia" w:cstheme="minorEastAsia"/>
                <w:snapToGrid w:val="0"/>
                <w:color w:val="auto"/>
                <w:kern w:val="0"/>
                <w:szCs w:val="24"/>
                <w:highlight w:val="none"/>
              </w:rPr>
            </w:pPr>
            <w:r>
              <w:rPr>
                <w:rFonts w:hint="eastAsia" w:asciiTheme="minorEastAsia" w:hAnsiTheme="minorEastAsia" w:eastAsiaTheme="minorEastAsia" w:cstheme="minorEastAsia"/>
                <w:snapToGrid w:val="0"/>
                <w:color w:val="auto"/>
                <w:kern w:val="0"/>
                <w:szCs w:val="24"/>
                <w:highlight w:val="none"/>
              </w:rPr>
              <w:t>开、竣工日期</w:t>
            </w:r>
          </w:p>
        </w:tc>
        <w:tc>
          <w:tcPr>
            <w:tcW w:w="1327" w:type="dxa"/>
            <w:tcBorders>
              <w:top w:val="single" w:color="auto" w:sz="6" w:space="0"/>
              <w:left w:val="single" w:color="auto" w:sz="6" w:space="0"/>
              <w:bottom w:val="single" w:color="auto" w:sz="6" w:space="0"/>
              <w:right w:val="single" w:color="auto" w:sz="6" w:space="0"/>
            </w:tcBorders>
            <w:noWrap/>
            <w:vAlign w:val="center"/>
          </w:tcPr>
          <w:p w14:paraId="1FD45D74">
            <w:pPr>
              <w:wordWrap w:val="0"/>
              <w:adjustRightInd w:val="0"/>
              <w:snapToGrid w:val="0"/>
              <w:spacing w:line="360" w:lineRule="auto"/>
              <w:jc w:val="center"/>
              <w:rPr>
                <w:rFonts w:hint="eastAsia" w:asciiTheme="minorEastAsia" w:hAnsiTheme="minorEastAsia" w:eastAsiaTheme="minorEastAsia" w:cstheme="minorEastAsia"/>
                <w:snapToGrid w:val="0"/>
                <w:color w:val="auto"/>
                <w:kern w:val="0"/>
                <w:szCs w:val="24"/>
                <w:highlight w:val="none"/>
              </w:rPr>
            </w:pPr>
            <w:r>
              <w:rPr>
                <w:rFonts w:hint="eastAsia" w:asciiTheme="minorEastAsia" w:hAnsiTheme="minorEastAsia" w:eastAsiaTheme="minorEastAsia" w:cstheme="minorEastAsia"/>
                <w:snapToGrid w:val="0"/>
                <w:color w:val="auto"/>
                <w:kern w:val="0"/>
                <w:szCs w:val="24"/>
                <w:highlight w:val="none"/>
              </w:rPr>
              <w:t>质量等级</w:t>
            </w:r>
          </w:p>
        </w:tc>
      </w:tr>
      <w:tr w14:paraId="468EC38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exact"/>
        </w:trPr>
        <w:tc>
          <w:tcPr>
            <w:tcW w:w="775" w:type="dxa"/>
            <w:tcBorders>
              <w:top w:val="single" w:color="auto" w:sz="6" w:space="0"/>
              <w:left w:val="single" w:color="auto" w:sz="6" w:space="0"/>
              <w:bottom w:val="single" w:color="auto" w:sz="6" w:space="0"/>
              <w:right w:val="single" w:color="auto" w:sz="4" w:space="0"/>
            </w:tcBorders>
            <w:noWrap/>
            <w:vAlign w:val="center"/>
          </w:tcPr>
          <w:p w14:paraId="6763A7FC">
            <w:pPr>
              <w:wordWrap w:val="0"/>
              <w:adjustRightInd w:val="0"/>
              <w:snapToGrid w:val="0"/>
              <w:spacing w:line="360" w:lineRule="auto"/>
              <w:jc w:val="center"/>
              <w:rPr>
                <w:rFonts w:hint="eastAsia" w:asciiTheme="minorEastAsia" w:hAnsiTheme="minorEastAsia" w:eastAsiaTheme="minorEastAsia" w:cstheme="minorEastAsia"/>
                <w:snapToGrid w:val="0"/>
                <w:color w:val="auto"/>
                <w:kern w:val="0"/>
                <w:szCs w:val="24"/>
                <w:highlight w:val="none"/>
              </w:rPr>
            </w:pPr>
            <w:r>
              <w:rPr>
                <w:rFonts w:hint="eastAsia" w:asciiTheme="minorEastAsia" w:hAnsiTheme="minorEastAsia" w:eastAsiaTheme="minorEastAsia" w:cstheme="minorEastAsia"/>
                <w:snapToGrid w:val="0"/>
                <w:color w:val="auto"/>
                <w:kern w:val="0"/>
                <w:szCs w:val="24"/>
                <w:highlight w:val="none"/>
              </w:rPr>
              <w:t>1</w:t>
            </w:r>
          </w:p>
        </w:tc>
        <w:tc>
          <w:tcPr>
            <w:tcW w:w="1547" w:type="dxa"/>
            <w:gridSpan w:val="2"/>
            <w:tcBorders>
              <w:top w:val="single" w:color="auto" w:sz="6" w:space="0"/>
              <w:left w:val="single" w:color="auto" w:sz="4" w:space="0"/>
              <w:bottom w:val="single" w:color="auto" w:sz="6" w:space="0"/>
              <w:right w:val="single" w:color="auto" w:sz="6" w:space="0"/>
            </w:tcBorders>
            <w:noWrap/>
            <w:vAlign w:val="center"/>
          </w:tcPr>
          <w:p w14:paraId="6A59F687">
            <w:pPr>
              <w:wordWrap w:val="0"/>
              <w:adjustRightInd w:val="0"/>
              <w:snapToGrid w:val="0"/>
              <w:spacing w:line="360" w:lineRule="auto"/>
              <w:jc w:val="center"/>
              <w:rPr>
                <w:rFonts w:hint="eastAsia" w:asciiTheme="minorEastAsia" w:hAnsiTheme="minorEastAsia" w:eastAsiaTheme="minorEastAsia" w:cstheme="minorEastAsia"/>
                <w:snapToGrid w:val="0"/>
                <w:color w:val="auto"/>
                <w:kern w:val="0"/>
                <w:szCs w:val="24"/>
                <w:highlight w:val="none"/>
              </w:rPr>
            </w:pPr>
          </w:p>
        </w:tc>
        <w:tc>
          <w:tcPr>
            <w:tcW w:w="1942" w:type="dxa"/>
            <w:gridSpan w:val="2"/>
            <w:tcBorders>
              <w:top w:val="single" w:color="auto" w:sz="6" w:space="0"/>
              <w:left w:val="single" w:color="auto" w:sz="6" w:space="0"/>
              <w:bottom w:val="single" w:color="auto" w:sz="6" w:space="0"/>
              <w:right w:val="single" w:color="auto" w:sz="6" w:space="0"/>
            </w:tcBorders>
            <w:noWrap/>
            <w:vAlign w:val="center"/>
          </w:tcPr>
          <w:p w14:paraId="545A565A">
            <w:pPr>
              <w:wordWrap w:val="0"/>
              <w:adjustRightInd w:val="0"/>
              <w:snapToGrid w:val="0"/>
              <w:spacing w:line="360" w:lineRule="auto"/>
              <w:jc w:val="center"/>
              <w:rPr>
                <w:rFonts w:hint="eastAsia" w:asciiTheme="minorEastAsia" w:hAnsiTheme="minorEastAsia" w:eastAsiaTheme="minorEastAsia" w:cstheme="minorEastAsia"/>
                <w:snapToGrid w:val="0"/>
                <w:color w:val="auto"/>
                <w:kern w:val="0"/>
                <w:szCs w:val="24"/>
                <w:highlight w:val="none"/>
              </w:rPr>
            </w:pPr>
          </w:p>
        </w:tc>
        <w:tc>
          <w:tcPr>
            <w:tcW w:w="1973" w:type="dxa"/>
            <w:gridSpan w:val="2"/>
            <w:tcBorders>
              <w:top w:val="single" w:color="auto" w:sz="6" w:space="0"/>
              <w:left w:val="single" w:color="auto" w:sz="6" w:space="0"/>
              <w:bottom w:val="single" w:color="auto" w:sz="6" w:space="0"/>
              <w:right w:val="single" w:color="auto" w:sz="6" w:space="0"/>
            </w:tcBorders>
            <w:noWrap/>
            <w:vAlign w:val="center"/>
          </w:tcPr>
          <w:p w14:paraId="24272EC8">
            <w:pPr>
              <w:wordWrap w:val="0"/>
              <w:adjustRightInd w:val="0"/>
              <w:snapToGrid w:val="0"/>
              <w:spacing w:line="360" w:lineRule="auto"/>
              <w:jc w:val="center"/>
              <w:rPr>
                <w:rFonts w:hint="eastAsia" w:asciiTheme="minorEastAsia" w:hAnsiTheme="minorEastAsia" w:eastAsiaTheme="minorEastAsia" w:cstheme="minorEastAsia"/>
                <w:snapToGrid w:val="0"/>
                <w:color w:val="auto"/>
                <w:kern w:val="0"/>
                <w:szCs w:val="24"/>
                <w:highlight w:val="none"/>
              </w:rPr>
            </w:pPr>
          </w:p>
        </w:tc>
        <w:tc>
          <w:tcPr>
            <w:tcW w:w="1706" w:type="dxa"/>
            <w:tcBorders>
              <w:top w:val="single" w:color="auto" w:sz="6" w:space="0"/>
              <w:left w:val="single" w:color="auto" w:sz="6" w:space="0"/>
              <w:bottom w:val="single" w:color="auto" w:sz="6" w:space="0"/>
              <w:right w:val="single" w:color="auto" w:sz="6" w:space="0"/>
            </w:tcBorders>
            <w:noWrap/>
            <w:vAlign w:val="center"/>
          </w:tcPr>
          <w:p w14:paraId="7BF3CA66">
            <w:pPr>
              <w:wordWrap w:val="0"/>
              <w:adjustRightInd w:val="0"/>
              <w:snapToGrid w:val="0"/>
              <w:spacing w:line="360" w:lineRule="auto"/>
              <w:jc w:val="center"/>
              <w:rPr>
                <w:rFonts w:hint="eastAsia" w:asciiTheme="minorEastAsia" w:hAnsiTheme="minorEastAsia" w:eastAsiaTheme="minorEastAsia" w:cstheme="minorEastAsia"/>
                <w:snapToGrid w:val="0"/>
                <w:color w:val="auto"/>
                <w:kern w:val="0"/>
                <w:szCs w:val="24"/>
                <w:highlight w:val="none"/>
              </w:rPr>
            </w:pPr>
          </w:p>
        </w:tc>
        <w:tc>
          <w:tcPr>
            <w:tcW w:w="1327" w:type="dxa"/>
            <w:tcBorders>
              <w:top w:val="single" w:color="auto" w:sz="6" w:space="0"/>
              <w:left w:val="single" w:color="auto" w:sz="6" w:space="0"/>
              <w:bottom w:val="single" w:color="auto" w:sz="6" w:space="0"/>
              <w:right w:val="single" w:color="auto" w:sz="6" w:space="0"/>
            </w:tcBorders>
            <w:noWrap/>
            <w:vAlign w:val="center"/>
          </w:tcPr>
          <w:p w14:paraId="1F4CE400">
            <w:pPr>
              <w:wordWrap w:val="0"/>
              <w:adjustRightInd w:val="0"/>
              <w:snapToGrid w:val="0"/>
              <w:spacing w:line="360" w:lineRule="auto"/>
              <w:jc w:val="center"/>
              <w:rPr>
                <w:rFonts w:hint="eastAsia" w:asciiTheme="minorEastAsia" w:hAnsiTheme="minorEastAsia" w:eastAsiaTheme="minorEastAsia" w:cstheme="minorEastAsia"/>
                <w:snapToGrid w:val="0"/>
                <w:color w:val="auto"/>
                <w:kern w:val="0"/>
                <w:szCs w:val="24"/>
                <w:highlight w:val="none"/>
              </w:rPr>
            </w:pPr>
          </w:p>
        </w:tc>
      </w:tr>
      <w:tr w14:paraId="316811E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exact"/>
        </w:trPr>
        <w:tc>
          <w:tcPr>
            <w:tcW w:w="775" w:type="dxa"/>
            <w:tcBorders>
              <w:top w:val="single" w:color="auto" w:sz="6" w:space="0"/>
              <w:left w:val="single" w:color="auto" w:sz="6" w:space="0"/>
              <w:bottom w:val="single" w:color="auto" w:sz="6" w:space="0"/>
              <w:right w:val="single" w:color="auto" w:sz="4" w:space="0"/>
            </w:tcBorders>
            <w:noWrap/>
            <w:vAlign w:val="center"/>
          </w:tcPr>
          <w:p w14:paraId="02E4B558">
            <w:pPr>
              <w:wordWrap w:val="0"/>
              <w:adjustRightInd w:val="0"/>
              <w:snapToGrid w:val="0"/>
              <w:spacing w:line="360" w:lineRule="auto"/>
              <w:jc w:val="center"/>
              <w:rPr>
                <w:rFonts w:hint="eastAsia" w:asciiTheme="minorEastAsia" w:hAnsiTheme="minorEastAsia" w:eastAsiaTheme="minorEastAsia" w:cstheme="minorEastAsia"/>
                <w:snapToGrid w:val="0"/>
                <w:color w:val="auto"/>
                <w:kern w:val="0"/>
                <w:szCs w:val="24"/>
                <w:highlight w:val="none"/>
              </w:rPr>
            </w:pPr>
            <w:r>
              <w:rPr>
                <w:rFonts w:hint="eastAsia" w:asciiTheme="minorEastAsia" w:hAnsiTheme="minorEastAsia" w:eastAsiaTheme="minorEastAsia" w:cstheme="minorEastAsia"/>
                <w:snapToGrid w:val="0"/>
                <w:color w:val="auto"/>
                <w:kern w:val="0"/>
                <w:szCs w:val="24"/>
                <w:highlight w:val="none"/>
              </w:rPr>
              <w:t>2</w:t>
            </w:r>
          </w:p>
        </w:tc>
        <w:tc>
          <w:tcPr>
            <w:tcW w:w="1547" w:type="dxa"/>
            <w:gridSpan w:val="2"/>
            <w:tcBorders>
              <w:top w:val="single" w:color="auto" w:sz="6" w:space="0"/>
              <w:left w:val="single" w:color="auto" w:sz="4" w:space="0"/>
              <w:bottom w:val="single" w:color="auto" w:sz="6" w:space="0"/>
              <w:right w:val="single" w:color="auto" w:sz="6" w:space="0"/>
            </w:tcBorders>
            <w:noWrap/>
            <w:vAlign w:val="center"/>
          </w:tcPr>
          <w:p w14:paraId="21926A21">
            <w:pPr>
              <w:wordWrap w:val="0"/>
              <w:adjustRightInd w:val="0"/>
              <w:snapToGrid w:val="0"/>
              <w:spacing w:line="360" w:lineRule="auto"/>
              <w:jc w:val="center"/>
              <w:rPr>
                <w:rFonts w:hint="eastAsia" w:asciiTheme="minorEastAsia" w:hAnsiTheme="minorEastAsia" w:eastAsiaTheme="minorEastAsia" w:cstheme="minorEastAsia"/>
                <w:snapToGrid w:val="0"/>
                <w:color w:val="auto"/>
                <w:kern w:val="0"/>
                <w:szCs w:val="24"/>
                <w:highlight w:val="none"/>
              </w:rPr>
            </w:pPr>
          </w:p>
        </w:tc>
        <w:tc>
          <w:tcPr>
            <w:tcW w:w="1942" w:type="dxa"/>
            <w:gridSpan w:val="2"/>
            <w:tcBorders>
              <w:top w:val="single" w:color="auto" w:sz="6" w:space="0"/>
              <w:left w:val="single" w:color="auto" w:sz="6" w:space="0"/>
              <w:bottom w:val="single" w:color="auto" w:sz="6" w:space="0"/>
              <w:right w:val="single" w:color="auto" w:sz="6" w:space="0"/>
            </w:tcBorders>
            <w:noWrap/>
            <w:vAlign w:val="center"/>
          </w:tcPr>
          <w:p w14:paraId="14FDAD4B">
            <w:pPr>
              <w:wordWrap w:val="0"/>
              <w:adjustRightInd w:val="0"/>
              <w:snapToGrid w:val="0"/>
              <w:spacing w:line="360" w:lineRule="auto"/>
              <w:jc w:val="center"/>
              <w:rPr>
                <w:rFonts w:hint="eastAsia" w:asciiTheme="minorEastAsia" w:hAnsiTheme="minorEastAsia" w:eastAsiaTheme="minorEastAsia" w:cstheme="minorEastAsia"/>
                <w:snapToGrid w:val="0"/>
                <w:color w:val="auto"/>
                <w:kern w:val="0"/>
                <w:szCs w:val="24"/>
                <w:highlight w:val="none"/>
              </w:rPr>
            </w:pPr>
          </w:p>
        </w:tc>
        <w:tc>
          <w:tcPr>
            <w:tcW w:w="1973" w:type="dxa"/>
            <w:gridSpan w:val="2"/>
            <w:tcBorders>
              <w:top w:val="single" w:color="auto" w:sz="6" w:space="0"/>
              <w:left w:val="single" w:color="auto" w:sz="6" w:space="0"/>
              <w:bottom w:val="single" w:color="auto" w:sz="6" w:space="0"/>
              <w:right w:val="single" w:color="auto" w:sz="6" w:space="0"/>
            </w:tcBorders>
            <w:noWrap/>
            <w:vAlign w:val="center"/>
          </w:tcPr>
          <w:p w14:paraId="641946CC">
            <w:pPr>
              <w:wordWrap w:val="0"/>
              <w:adjustRightInd w:val="0"/>
              <w:snapToGrid w:val="0"/>
              <w:spacing w:line="360" w:lineRule="auto"/>
              <w:jc w:val="center"/>
              <w:rPr>
                <w:rFonts w:hint="eastAsia" w:asciiTheme="minorEastAsia" w:hAnsiTheme="minorEastAsia" w:eastAsiaTheme="minorEastAsia" w:cstheme="minorEastAsia"/>
                <w:snapToGrid w:val="0"/>
                <w:color w:val="auto"/>
                <w:kern w:val="0"/>
                <w:szCs w:val="24"/>
                <w:highlight w:val="none"/>
              </w:rPr>
            </w:pPr>
          </w:p>
        </w:tc>
        <w:tc>
          <w:tcPr>
            <w:tcW w:w="1706" w:type="dxa"/>
            <w:tcBorders>
              <w:top w:val="single" w:color="auto" w:sz="6" w:space="0"/>
              <w:left w:val="single" w:color="auto" w:sz="6" w:space="0"/>
              <w:bottom w:val="single" w:color="auto" w:sz="6" w:space="0"/>
              <w:right w:val="single" w:color="auto" w:sz="6" w:space="0"/>
            </w:tcBorders>
            <w:noWrap/>
            <w:vAlign w:val="center"/>
          </w:tcPr>
          <w:p w14:paraId="7CC10544">
            <w:pPr>
              <w:wordWrap w:val="0"/>
              <w:adjustRightInd w:val="0"/>
              <w:snapToGrid w:val="0"/>
              <w:spacing w:line="360" w:lineRule="auto"/>
              <w:jc w:val="center"/>
              <w:rPr>
                <w:rFonts w:hint="eastAsia" w:asciiTheme="minorEastAsia" w:hAnsiTheme="minorEastAsia" w:eastAsiaTheme="minorEastAsia" w:cstheme="minorEastAsia"/>
                <w:snapToGrid w:val="0"/>
                <w:color w:val="auto"/>
                <w:kern w:val="0"/>
                <w:szCs w:val="24"/>
                <w:highlight w:val="none"/>
              </w:rPr>
            </w:pPr>
          </w:p>
        </w:tc>
        <w:tc>
          <w:tcPr>
            <w:tcW w:w="1327" w:type="dxa"/>
            <w:tcBorders>
              <w:top w:val="single" w:color="auto" w:sz="6" w:space="0"/>
              <w:left w:val="single" w:color="auto" w:sz="6" w:space="0"/>
              <w:bottom w:val="single" w:color="auto" w:sz="6" w:space="0"/>
              <w:right w:val="single" w:color="auto" w:sz="6" w:space="0"/>
            </w:tcBorders>
            <w:noWrap/>
            <w:vAlign w:val="center"/>
          </w:tcPr>
          <w:p w14:paraId="2A57807D">
            <w:pPr>
              <w:wordWrap w:val="0"/>
              <w:adjustRightInd w:val="0"/>
              <w:snapToGrid w:val="0"/>
              <w:spacing w:line="360" w:lineRule="auto"/>
              <w:jc w:val="center"/>
              <w:rPr>
                <w:rFonts w:hint="eastAsia" w:asciiTheme="minorEastAsia" w:hAnsiTheme="minorEastAsia" w:eastAsiaTheme="minorEastAsia" w:cstheme="minorEastAsia"/>
                <w:snapToGrid w:val="0"/>
                <w:color w:val="auto"/>
                <w:kern w:val="0"/>
                <w:szCs w:val="24"/>
                <w:highlight w:val="none"/>
              </w:rPr>
            </w:pPr>
          </w:p>
        </w:tc>
      </w:tr>
      <w:tr w14:paraId="4A98C6A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exact"/>
        </w:trPr>
        <w:tc>
          <w:tcPr>
            <w:tcW w:w="775" w:type="dxa"/>
            <w:tcBorders>
              <w:top w:val="single" w:color="auto" w:sz="6" w:space="0"/>
              <w:left w:val="single" w:color="auto" w:sz="6" w:space="0"/>
              <w:bottom w:val="single" w:color="auto" w:sz="6" w:space="0"/>
              <w:right w:val="single" w:color="auto" w:sz="4" w:space="0"/>
            </w:tcBorders>
            <w:noWrap/>
            <w:vAlign w:val="center"/>
          </w:tcPr>
          <w:p w14:paraId="61F63A04">
            <w:pPr>
              <w:wordWrap w:val="0"/>
              <w:adjustRightInd w:val="0"/>
              <w:snapToGrid w:val="0"/>
              <w:spacing w:line="360" w:lineRule="auto"/>
              <w:jc w:val="center"/>
              <w:rPr>
                <w:rFonts w:hint="eastAsia" w:asciiTheme="minorEastAsia" w:hAnsiTheme="minorEastAsia" w:eastAsiaTheme="minorEastAsia" w:cstheme="minorEastAsia"/>
                <w:snapToGrid w:val="0"/>
                <w:color w:val="auto"/>
                <w:kern w:val="0"/>
                <w:szCs w:val="24"/>
                <w:highlight w:val="none"/>
              </w:rPr>
            </w:pPr>
            <w:r>
              <w:rPr>
                <w:rFonts w:hint="eastAsia" w:asciiTheme="minorEastAsia" w:hAnsiTheme="minorEastAsia" w:eastAsiaTheme="minorEastAsia" w:cstheme="minorEastAsia"/>
                <w:snapToGrid w:val="0"/>
                <w:color w:val="auto"/>
                <w:kern w:val="0"/>
                <w:szCs w:val="24"/>
                <w:highlight w:val="none"/>
              </w:rPr>
              <w:t>3</w:t>
            </w:r>
          </w:p>
        </w:tc>
        <w:tc>
          <w:tcPr>
            <w:tcW w:w="1547" w:type="dxa"/>
            <w:gridSpan w:val="2"/>
            <w:tcBorders>
              <w:top w:val="single" w:color="auto" w:sz="6" w:space="0"/>
              <w:left w:val="single" w:color="auto" w:sz="4" w:space="0"/>
              <w:bottom w:val="single" w:color="auto" w:sz="6" w:space="0"/>
              <w:right w:val="single" w:color="auto" w:sz="6" w:space="0"/>
            </w:tcBorders>
            <w:noWrap/>
            <w:vAlign w:val="center"/>
          </w:tcPr>
          <w:p w14:paraId="6EA79517">
            <w:pPr>
              <w:wordWrap w:val="0"/>
              <w:adjustRightInd w:val="0"/>
              <w:snapToGrid w:val="0"/>
              <w:spacing w:line="360" w:lineRule="auto"/>
              <w:jc w:val="center"/>
              <w:rPr>
                <w:rFonts w:hint="eastAsia" w:asciiTheme="minorEastAsia" w:hAnsiTheme="minorEastAsia" w:eastAsiaTheme="minorEastAsia" w:cstheme="minorEastAsia"/>
                <w:snapToGrid w:val="0"/>
                <w:color w:val="auto"/>
                <w:kern w:val="0"/>
                <w:szCs w:val="24"/>
                <w:highlight w:val="none"/>
              </w:rPr>
            </w:pPr>
          </w:p>
        </w:tc>
        <w:tc>
          <w:tcPr>
            <w:tcW w:w="1942" w:type="dxa"/>
            <w:gridSpan w:val="2"/>
            <w:tcBorders>
              <w:top w:val="single" w:color="auto" w:sz="6" w:space="0"/>
              <w:left w:val="single" w:color="auto" w:sz="6" w:space="0"/>
              <w:bottom w:val="single" w:color="auto" w:sz="6" w:space="0"/>
              <w:right w:val="single" w:color="auto" w:sz="6" w:space="0"/>
            </w:tcBorders>
            <w:noWrap/>
            <w:vAlign w:val="center"/>
          </w:tcPr>
          <w:p w14:paraId="2A428B51">
            <w:pPr>
              <w:wordWrap w:val="0"/>
              <w:adjustRightInd w:val="0"/>
              <w:snapToGrid w:val="0"/>
              <w:spacing w:line="360" w:lineRule="auto"/>
              <w:jc w:val="center"/>
              <w:rPr>
                <w:rFonts w:hint="eastAsia" w:asciiTheme="minorEastAsia" w:hAnsiTheme="minorEastAsia" w:eastAsiaTheme="minorEastAsia" w:cstheme="minorEastAsia"/>
                <w:snapToGrid w:val="0"/>
                <w:color w:val="auto"/>
                <w:kern w:val="0"/>
                <w:szCs w:val="24"/>
                <w:highlight w:val="none"/>
              </w:rPr>
            </w:pPr>
          </w:p>
        </w:tc>
        <w:tc>
          <w:tcPr>
            <w:tcW w:w="1973" w:type="dxa"/>
            <w:gridSpan w:val="2"/>
            <w:tcBorders>
              <w:top w:val="single" w:color="auto" w:sz="6" w:space="0"/>
              <w:left w:val="single" w:color="auto" w:sz="6" w:space="0"/>
              <w:bottom w:val="single" w:color="auto" w:sz="6" w:space="0"/>
              <w:right w:val="single" w:color="auto" w:sz="6" w:space="0"/>
            </w:tcBorders>
            <w:noWrap/>
            <w:vAlign w:val="center"/>
          </w:tcPr>
          <w:p w14:paraId="7A8DF59A">
            <w:pPr>
              <w:wordWrap w:val="0"/>
              <w:adjustRightInd w:val="0"/>
              <w:snapToGrid w:val="0"/>
              <w:spacing w:line="360" w:lineRule="auto"/>
              <w:jc w:val="center"/>
              <w:rPr>
                <w:rFonts w:hint="eastAsia" w:asciiTheme="minorEastAsia" w:hAnsiTheme="minorEastAsia" w:eastAsiaTheme="minorEastAsia" w:cstheme="minorEastAsia"/>
                <w:snapToGrid w:val="0"/>
                <w:color w:val="auto"/>
                <w:kern w:val="0"/>
                <w:szCs w:val="24"/>
                <w:highlight w:val="none"/>
              </w:rPr>
            </w:pPr>
          </w:p>
        </w:tc>
        <w:tc>
          <w:tcPr>
            <w:tcW w:w="1706" w:type="dxa"/>
            <w:tcBorders>
              <w:top w:val="single" w:color="auto" w:sz="6" w:space="0"/>
              <w:left w:val="single" w:color="auto" w:sz="6" w:space="0"/>
              <w:bottom w:val="single" w:color="auto" w:sz="6" w:space="0"/>
              <w:right w:val="single" w:color="auto" w:sz="6" w:space="0"/>
            </w:tcBorders>
            <w:noWrap/>
            <w:vAlign w:val="center"/>
          </w:tcPr>
          <w:p w14:paraId="531B0AE5">
            <w:pPr>
              <w:wordWrap w:val="0"/>
              <w:adjustRightInd w:val="0"/>
              <w:snapToGrid w:val="0"/>
              <w:spacing w:line="360" w:lineRule="auto"/>
              <w:jc w:val="center"/>
              <w:rPr>
                <w:rFonts w:hint="eastAsia" w:asciiTheme="minorEastAsia" w:hAnsiTheme="minorEastAsia" w:eastAsiaTheme="minorEastAsia" w:cstheme="minorEastAsia"/>
                <w:snapToGrid w:val="0"/>
                <w:color w:val="auto"/>
                <w:kern w:val="0"/>
                <w:szCs w:val="24"/>
                <w:highlight w:val="none"/>
              </w:rPr>
            </w:pPr>
          </w:p>
        </w:tc>
        <w:tc>
          <w:tcPr>
            <w:tcW w:w="1327" w:type="dxa"/>
            <w:tcBorders>
              <w:top w:val="single" w:color="auto" w:sz="6" w:space="0"/>
              <w:left w:val="single" w:color="auto" w:sz="6" w:space="0"/>
              <w:bottom w:val="single" w:color="auto" w:sz="6" w:space="0"/>
              <w:right w:val="single" w:color="auto" w:sz="6" w:space="0"/>
            </w:tcBorders>
            <w:noWrap/>
            <w:vAlign w:val="center"/>
          </w:tcPr>
          <w:p w14:paraId="475A6998">
            <w:pPr>
              <w:wordWrap w:val="0"/>
              <w:adjustRightInd w:val="0"/>
              <w:snapToGrid w:val="0"/>
              <w:spacing w:line="360" w:lineRule="auto"/>
              <w:jc w:val="center"/>
              <w:rPr>
                <w:rFonts w:hint="eastAsia" w:asciiTheme="minorEastAsia" w:hAnsiTheme="minorEastAsia" w:eastAsiaTheme="minorEastAsia" w:cstheme="minorEastAsia"/>
                <w:snapToGrid w:val="0"/>
                <w:color w:val="auto"/>
                <w:kern w:val="0"/>
                <w:szCs w:val="24"/>
                <w:highlight w:val="none"/>
              </w:rPr>
            </w:pPr>
          </w:p>
        </w:tc>
      </w:tr>
      <w:tr w14:paraId="6B29AD5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exact"/>
        </w:trPr>
        <w:tc>
          <w:tcPr>
            <w:tcW w:w="775" w:type="dxa"/>
            <w:tcBorders>
              <w:top w:val="single" w:color="auto" w:sz="6" w:space="0"/>
              <w:left w:val="single" w:color="auto" w:sz="6" w:space="0"/>
              <w:bottom w:val="single" w:color="auto" w:sz="6" w:space="0"/>
              <w:right w:val="single" w:color="auto" w:sz="4" w:space="0"/>
            </w:tcBorders>
            <w:noWrap/>
            <w:vAlign w:val="center"/>
          </w:tcPr>
          <w:p w14:paraId="0D8206F4">
            <w:pPr>
              <w:wordWrap w:val="0"/>
              <w:adjustRightInd w:val="0"/>
              <w:snapToGrid w:val="0"/>
              <w:spacing w:line="360" w:lineRule="auto"/>
              <w:jc w:val="center"/>
              <w:rPr>
                <w:rFonts w:hint="eastAsia" w:asciiTheme="minorEastAsia" w:hAnsiTheme="minorEastAsia" w:eastAsiaTheme="minorEastAsia" w:cstheme="minorEastAsia"/>
                <w:snapToGrid w:val="0"/>
                <w:color w:val="auto"/>
                <w:kern w:val="0"/>
                <w:szCs w:val="24"/>
                <w:highlight w:val="none"/>
              </w:rPr>
            </w:pPr>
            <w:r>
              <w:rPr>
                <w:rFonts w:hint="eastAsia" w:asciiTheme="minorEastAsia" w:hAnsiTheme="minorEastAsia" w:eastAsiaTheme="minorEastAsia" w:cstheme="minorEastAsia"/>
                <w:snapToGrid w:val="0"/>
                <w:color w:val="auto"/>
                <w:kern w:val="0"/>
                <w:szCs w:val="24"/>
                <w:highlight w:val="none"/>
              </w:rPr>
              <w:t>……</w:t>
            </w:r>
          </w:p>
        </w:tc>
        <w:tc>
          <w:tcPr>
            <w:tcW w:w="1547" w:type="dxa"/>
            <w:gridSpan w:val="2"/>
            <w:tcBorders>
              <w:top w:val="single" w:color="auto" w:sz="6" w:space="0"/>
              <w:left w:val="single" w:color="auto" w:sz="4" w:space="0"/>
              <w:bottom w:val="single" w:color="auto" w:sz="6" w:space="0"/>
              <w:right w:val="single" w:color="auto" w:sz="6" w:space="0"/>
            </w:tcBorders>
            <w:noWrap/>
            <w:vAlign w:val="center"/>
          </w:tcPr>
          <w:p w14:paraId="57F91A08">
            <w:pPr>
              <w:wordWrap w:val="0"/>
              <w:adjustRightInd w:val="0"/>
              <w:snapToGrid w:val="0"/>
              <w:spacing w:line="360" w:lineRule="auto"/>
              <w:jc w:val="center"/>
              <w:rPr>
                <w:rFonts w:hint="eastAsia" w:asciiTheme="minorEastAsia" w:hAnsiTheme="minorEastAsia" w:eastAsiaTheme="minorEastAsia" w:cstheme="minorEastAsia"/>
                <w:snapToGrid w:val="0"/>
                <w:color w:val="auto"/>
                <w:kern w:val="0"/>
                <w:szCs w:val="24"/>
                <w:highlight w:val="none"/>
              </w:rPr>
            </w:pPr>
          </w:p>
        </w:tc>
        <w:tc>
          <w:tcPr>
            <w:tcW w:w="1942" w:type="dxa"/>
            <w:gridSpan w:val="2"/>
            <w:tcBorders>
              <w:top w:val="single" w:color="auto" w:sz="6" w:space="0"/>
              <w:left w:val="single" w:color="auto" w:sz="6" w:space="0"/>
              <w:bottom w:val="single" w:color="auto" w:sz="6" w:space="0"/>
              <w:right w:val="single" w:color="auto" w:sz="6" w:space="0"/>
            </w:tcBorders>
            <w:noWrap/>
            <w:vAlign w:val="center"/>
          </w:tcPr>
          <w:p w14:paraId="4DB8876B">
            <w:pPr>
              <w:wordWrap w:val="0"/>
              <w:adjustRightInd w:val="0"/>
              <w:snapToGrid w:val="0"/>
              <w:spacing w:line="360" w:lineRule="auto"/>
              <w:jc w:val="center"/>
              <w:rPr>
                <w:rFonts w:hint="eastAsia" w:asciiTheme="minorEastAsia" w:hAnsiTheme="minorEastAsia" w:eastAsiaTheme="minorEastAsia" w:cstheme="minorEastAsia"/>
                <w:snapToGrid w:val="0"/>
                <w:color w:val="auto"/>
                <w:kern w:val="0"/>
                <w:szCs w:val="24"/>
                <w:highlight w:val="none"/>
              </w:rPr>
            </w:pPr>
          </w:p>
        </w:tc>
        <w:tc>
          <w:tcPr>
            <w:tcW w:w="1973" w:type="dxa"/>
            <w:gridSpan w:val="2"/>
            <w:tcBorders>
              <w:top w:val="single" w:color="auto" w:sz="6" w:space="0"/>
              <w:left w:val="single" w:color="auto" w:sz="6" w:space="0"/>
              <w:bottom w:val="single" w:color="auto" w:sz="6" w:space="0"/>
              <w:right w:val="single" w:color="auto" w:sz="6" w:space="0"/>
            </w:tcBorders>
            <w:noWrap/>
            <w:vAlign w:val="center"/>
          </w:tcPr>
          <w:p w14:paraId="358EC9B9">
            <w:pPr>
              <w:wordWrap w:val="0"/>
              <w:adjustRightInd w:val="0"/>
              <w:snapToGrid w:val="0"/>
              <w:spacing w:line="360" w:lineRule="auto"/>
              <w:jc w:val="center"/>
              <w:rPr>
                <w:rFonts w:hint="eastAsia" w:asciiTheme="minorEastAsia" w:hAnsiTheme="minorEastAsia" w:eastAsiaTheme="minorEastAsia" w:cstheme="minorEastAsia"/>
                <w:snapToGrid w:val="0"/>
                <w:color w:val="auto"/>
                <w:kern w:val="0"/>
                <w:szCs w:val="24"/>
                <w:highlight w:val="none"/>
              </w:rPr>
            </w:pPr>
          </w:p>
        </w:tc>
        <w:tc>
          <w:tcPr>
            <w:tcW w:w="1706" w:type="dxa"/>
            <w:tcBorders>
              <w:top w:val="single" w:color="auto" w:sz="6" w:space="0"/>
              <w:left w:val="single" w:color="auto" w:sz="6" w:space="0"/>
              <w:bottom w:val="single" w:color="auto" w:sz="6" w:space="0"/>
              <w:right w:val="single" w:color="auto" w:sz="6" w:space="0"/>
            </w:tcBorders>
            <w:noWrap/>
            <w:vAlign w:val="center"/>
          </w:tcPr>
          <w:p w14:paraId="43166686">
            <w:pPr>
              <w:wordWrap w:val="0"/>
              <w:adjustRightInd w:val="0"/>
              <w:snapToGrid w:val="0"/>
              <w:spacing w:line="360" w:lineRule="auto"/>
              <w:jc w:val="center"/>
              <w:rPr>
                <w:rFonts w:hint="eastAsia" w:asciiTheme="minorEastAsia" w:hAnsiTheme="minorEastAsia" w:eastAsiaTheme="minorEastAsia" w:cstheme="minorEastAsia"/>
                <w:snapToGrid w:val="0"/>
                <w:color w:val="auto"/>
                <w:kern w:val="0"/>
                <w:szCs w:val="24"/>
                <w:highlight w:val="none"/>
              </w:rPr>
            </w:pPr>
          </w:p>
        </w:tc>
        <w:tc>
          <w:tcPr>
            <w:tcW w:w="1327" w:type="dxa"/>
            <w:tcBorders>
              <w:top w:val="single" w:color="auto" w:sz="6" w:space="0"/>
              <w:left w:val="single" w:color="auto" w:sz="6" w:space="0"/>
              <w:bottom w:val="single" w:color="auto" w:sz="6" w:space="0"/>
              <w:right w:val="single" w:color="auto" w:sz="6" w:space="0"/>
            </w:tcBorders>
            <w:noWrap/>
            <w:vAlign w:val="center"/>
          </w:tcPr>
          <w:p w14:paraId="57E1304F">
            <w:pPr>
              <w:wordWrap w:val="0"/>
              <w:adjustRightInd w:val="0"/>
              <w:snapToGrid w:val="0"/>
              <w:spacing w:line="360" w:lineRule="auto"/>
              <w:jc w:val="center"/>
              <w:rPr>
                <w:rFonts w:hint="eastAsia" w:asciiTheme="minorEastAsia" w:hAnsiTheme="minorEastAsia" w:eastAsiaTheme="minorEastAsia" w:cstheme="minorEastAsia"/>
                <w:snapToGrid w:val="0"/>
                <w:color w:val="auto"/>
                <w:kern w:val="0"/>
                <w:szCs w:val="24"/>
                <w:highlight w:val="none"/>
              </w:rPr>
            </w:pPr>
          </w:p>
        </w:tc>
      </w:tr>
    </w:tbl>
    <w:p w14:paraId="0B0BEAF0">
      <w:pPr>
        <w:wordWrap w:val="0"/>
        <w:adjustRightInd w:val="0"/>
        <w:snapToGrid w:val="0"/>
        <w:spacing w:line="360" w:lineRule="auto"/>
        <w:jc w:val="center"/>
        <w:rPr>
          <w:rFonts w:hint="eastAsia" w:asciiTheme="minorEastAsia" w:hAnsiTheme="minorEastAsia" w:eastAsiaTheme="minorEastAsia" w:cstheme="minorEastAsia"/>
          <w:b/>
          <w:bCs/>
          <w:snapToGrid w:val="0"/>
          <w:color w:val="auto"/>
          <w:kern w:val="0"/>
          <w:szCs w:val="24"/>
          <w:highlight w:val="none"/>
        </w:rPr>
      </w:pPr>
      <w:r>
        <w:rPr>
          <w:rFonts w:hint="eastAsia" w:asciiTheme="minorEastAsia" w:hAnsiTheme="minorEastAsia" w:eastAsiaTheme="minorEastAsia" w:cstheme="minorEastAsia"/>
          <w:b/>
          <w:snapToGrid w:val="0"/>
          <w:color w:val="auto"/>
          <w:kern w:val="0"/>
          <w:szCs w:val="24"/>
          <w:highlight w:val="none"/>
        </w:rPr>
        <w:t>项目经理简历表</w:t>
      </w:r>
    </w:p>
    <w:p w14:paraId="598C1A20">
      <w:pPr>
        <w:wordWrap w:val="0"/>
        <w:adjustRightInd w:val="0"/>
        <w:snapToGrid w:val="0"/>
        <w:spacing w:line="360" w:lineRule="auto"/>
        <w:ind w:firstLine="570"/>
        <w:rPr>
          <w:rFonts w:hint="eastAsia" w:asciiTheme="minorEastAsia" w:hAnsiTheme="minorEastAsia" w:eastAsiaTheme="minorEastAsia" w:cstheme="minorEastAsia"/>
          <w:snapToGrid w:val="0"/>
          <w:color w:val="auto"/>
          <w:kern w:val="0"/>
          <w:szCs w:val="24"/>
          <w:highlight w:val="none"/>
        </w:rPr>
      </w:pPr>
    </w:p>
    <w:p w14:paraId="44DC5543">
      <w:pPr>
        <w:pStyle w:val="52"/>
        <w:wordWrap w:val="0"/>
        <w:adjustRightInd w:val="0"/>
        <w:snapToGrid w:val="0"/>
        <w:spacing w:line="360" w:lineRule="auto"/>
        <w:jc w:val="right"/>
        <w:rPr>
          <w:rFonts w:hint="eastAsia" w:asciiTheme="minorEastAsia" w:hAnsiTheme="minorEastAsia" w:eastAsiaTheme="minorEastAsia" w:cstheme="minorEastAsia"/>
          <w:snapToGrid w:val="0"/>
          <w:color w:val="auto"/>
          <w:kern w:val="0"/>
          <w:sz w:val="24"/>
          <w:szCs w:val="24"/>
          <w:highlight w:val="none"/>
        </w:rPr>
      </w:pPr>
    </w:p>
    <w:p w14:paraId="40A8A1A7">
      <w:pPr>
        <w:pStyle w:val="52"/>
        <w:wordWrap w:val="0"/>
        <w:adjustRightInd w:val="0"/>
        <w:snapToGrid w:val="0"/>
        <w:spacing w:line="360" w:lineRule="auto"/>
        <w:jc w:val="right"/>
        <w:rPr>
          <w:rFonts w:hint="eastAsia" w:asciiTheme="minorEastAsia" w:hAnsiTheme="minorEastAsia" w:eastAsiaTheme="minorEastAsia" w:cstheme="minorEastAsia"/>
          <w:snapToGrid w:val="0"/>
          <w:color w:val="auto"/>
          <w:kern w:val="0"/>
          <w:sz w:val="24"/>
          <w:szCs w:val="24"/>
          <w:highlight w:val="none"/>
        </w:rPr>
      </w:pPr>
      <w:r>
        <w:rPr>
          <w:rFonts w:hint="eastAsia" w:asciiTheme="minorEastAsia" w:hAnsiTheme="minorEastAsia" w:eastAsiaTheme="minorEastAsia" w:cstheme="minorEastAsia"/>
          <w:snapToGrid w:val="0"/>
          <w:color w:val="auto"/>
          <w:kern w:val="0"/>
          <w:sz w:val="24"/>
          <w:szCs w:val="24"/>
          <w:highlight w:val="none"/>
        </w:rPr>
        <w:t>项目经理：</w:t>
      </w:r>
      <w:r>
        <w:rPr>
          <w:rFonts w:hint="eastAsia" w:asciiTheme="minorEastAsia" w:hAnsiTheme="minorEastAsia" w:eastAsiaTheme="minorEastAsia" w:cstheme="minorEastAsia"/>
          <w:snapToGrid w:val="0"/>
          <w:color w:val="auto"/>
          <w:kern w:val="0"/>
          <w:sz w:val="24"/>
          <w:szCs w:val="24"/>
          <w:highlight w:val="none"/>
          <w:u w:val="single"/>
        </w:rPr>
        <w:t xml:space="preserve">                   </w:t>
      </w:r>
      <w:r>
        <w:rPr>
          <w:rFonts w:hint="eastAsia" w:asciiTheme="minorEastAsia" w:hAnsiTheme="minorEastAsia" w:eastAsiaTheme="minorEastAsia" w:cstheme="minorEastAsia"/>
          <w:snapToGrid w:val="0"/>
          <w:color w:val="auto"/>
          <w:kern w:val="0"/>
          <w:sz w:val="24"/>
          <w:szCs w:val="24"/>
          <w:highlight w:val="none"/>
        </w:rPr>
        <w:t>（签字）</w:t>
      </w:r>
    </w:p>
    <w:p w14:paraId="5E163C89">
      <w:pPr>
        <w:pStyle w:val="52"/>
        <w:wordWrap w:val="0"/>
        <w:adjustRightInd w:val="0"/>
        <w:snapToGrid w:val="0"/>
        <w:spacing w:line="360" w:lineRule="auto"/>
        <w:jc w:val="right"/>
        <w:rPr>
          <w:rFonts w:hint="eastAsia" w:asciiTheme="minorEastAsia" w:hAnsiTheme="minorEastAsia" w:eastAsiaTheme="minorEastAsia" w:cstheme="minorEastAsia"/>
          <w:snapToGrid w:val="0"/>
          <w:color w:val="auto"/>
          <w:kern w:val="0"/>
          <w:sz w:val="24"/>
          <w:szCs w:val="24"/>
          <w:highlight w:val="none"/>
        </w:rPr>
      </w:pPr>
    </w:p>
    <w:p w14:paraId="596E09A4">
      <w:pPr>
        <w:wordWrap w:val="0"/>
        <w:adjustRightInd w:val="0"/>
        <w:snapToGrid w:val="0"/>
        <w:spacing w:line="360" w:lineRule="auto"/>
        <w:ind w:firstLine="570"/>
        <w:rPr>
          <w:rFonts w:hint="eastAsia" w:asciiTheme="minorEastAsia" w:hAnsiTheme="minorEastAsia" w:eastAsiaTheme="minorEastAsia" w:cstheme="minorEastAsia"/>
          <w:snapToGrid w:val="0"/>
          <w:color w:val="auto"/>
          <w:kern w:val="0"/>
          <w:sz w:val="24"/>
          <w:szCs w:val="24"/>
          <w:highlight w:val="none"/>
        </w:rPr>
      </w:pPr>
      <w:r>
        <w:rPr>
          <w:rFonts w:hint="eastAsia" w:asciiTheme="minorEastAsia" w:hAnsiTheme="minorEastAsia" w:eastAsiaTheme="minorEastAsia" w:cstheme="minorEastAsia"/>
          <w:snapToGrid w:val="0"/>
          <w:color w:val="auto"/>
          <w:kern w:val="0"/>
          <w:sz w:val="24"/>
          <w:szCs w:val="24"/>
          <w:highlight w:val="none"/>
        </w:rPr>
        <w:t xml:space="preserve">                                     </w:t>
      </w:r>
      <w:r>
        <w:rPr>
          <w:rFonts w:hint="eastAsia" w:asciiTheme="minorEastAsia" w:hAnsiTheme="minorEastAsia" w:eastAsiaTheme="minorEastAsia" w:cstheme="minorEastAsia"/>
          <w:snapToGrid w:val="0"/>
          <w:color w:val="auto"/>
          <w:kern w:val="0"/>
          <w:sz w:val="24"/>
          <w:szCs w:val="24"/>
          <w:highlight w:val="none"/>
          <w:u w:val="single"/>
        </w:rPr>
        <w:t xml:space="preserve">       </w:t>
      </w:r>
      <w:r>
        <w:rPr>
          <w:rFonts w:hint="eastAsia" w:asciiTheme="minorEastAsia" w:hAnsiTheme="minorEastAsia" w:eastAsiaTheme="minorEastAsia" w:cstheme="minorEastAsia"/>
          <w:snapToGrid w:val="0"/>
          <w:color w:val="auto"/>
          <w:kern w:val="0"/>
          <w:sz w:val="24"/>
          <w:szCs w:val="24"/>
          <w:highlight w:val="none"/>
        </w:rPr>
        <w:t>年</w:t>
      </w:r>
      <w:r>
        <w:rPr>
          <w:rFonts w:hint="eastAsia" w:asciiTheme="minorEastAsia" w:hAnsiTheme="minorEastAsia" w:eastAsiaTheme="minorEastAsia" w:cstheme="minorEastAsia"/>
          <w:snapToGrid w:val="0"/>
          <w:color w:val="auto"/>
          <w:kern w:val="0"/>
          <w:sz w:val="24"/>
          <w:szCs w:val="24"/>
          <w:highlight w:val="none"/>
          <w:u w:val="single"/>
        </w:rPr>
        <w:t xml:space="preserve">     </w:t>
      </w:r>
      <w:r>
        <w:rPr>
          <w:rFonts w:hint="eastAsia" w:asciiTheme="minorEastAsia" w:hAnsiTheme="minorEastAsia" w:eastAsiaTheme="minorEastAsia" w:cstheme="minorEastAsia"/>
          <w:snapToGrid w:val="0"/>
          <w:color w:val="auto"/>
          <w:kern w:val="0"/>
          <w:sz w:val="24"/>
          <w:szCs w:val="24"/>
          <w:highlight w:val="none"/>
        </w:rPr>
        <w:t>月</w:t>
      </w:r>
      <w:r>
        <w:rPr>
          <w:rFonts w:hint="eastAsia" w:asciiTheme="minorEastAsia" w:hAnsiTheme="minorEastAsia" w:eastAsiaTheme="minorEastAsia" w:cstheme="minorEastAsia"/>
          <w:snapToGrid w:val="0"/>
          <w:color w:val="auto"/>
          <w:kern w:val="0"/>
          <w:sz w:val="24"/>
          <w:szCs w:val="24"/>
          <w:highlight w:val="none"/>
          <w:u w:val="single"/>
        </w:rPr>
        <w:t xml:space="preserve">     </w:t>
      </w:r>
      <w:r>
        <w:rPr>
          <w:rFonts w:hint="eastAsia" w:asciiTheme="minorEastAsia" w:hAnsiTheme="minorEastAsia" w:eastAsiaTheme="minorEastAsia" w:cstheme="minorEastAsia"/>
          <w:snapToGrid w:val="0"/>
          <w:color w:val="auto"/>
          <w:kern w:val="0"/>
          <w:sz w:val="24"/>
          <w:szCs w:val="24"/>
          <w:highlight w:val="none"/>
        </w:rPr>
        <w:t>日</w:t>
      </w:r>
    </w:p>
    <w:p w14:paraId="5CD3B3E0">
      <w:pPr>
        <w:spacing w:line="360" w:lineRule="auto"/>
        <w:outlineLvl w:val="9"/>
        <w:rPr>
          <w:rFonts w:hint="eastAsia"/>
          <w:color w:val="auto"/>
          <w:highlight w:val="none"/>
        </w:rPr>
      </w:pPr>
    </w:p>
    <w:p w14:paraId="39724635">
      <w:pPr>
        <w:wordWrap w:val="0"/>
        <w:adjustRightInd w:val="0"/>
        <w:snapToGrid w:val="0"/>
        <w:spacing w:line="360" w:lineRule="auto"/>
        <w:rPr>
          <w:rFonts w:hint="eastAsia" w:asciiTheme="minorEastAsia" w:hAnsiTheme="minorEastAsia" w:eastAsiaTheme="minorEastAsia" w:cstheme="minorEastAsia"/>
          <w:snapToGrid w:val="0"/>
          <w:color w:val="auto"/>
          <w:kern w:val="0"/>
          <w:szCs w:val="24"/>
          <w:highlight w:val="none"/>
        </w:rPr>
      </w:pPr>
      <w:r>
        <w:rPr>
          <w:rFonts w:hint="eastAsia" w:asciiTheme="minorEastAsia" w:hAnsiTheme="minorEastAsia" w:eastAsiaTheme="minorEastAsia" w:cstheme="minorEastAsia"/>
          <w:snapToGrid w:val="0"/>
          <w:color w:val="auto"/>
          <w:kern w:val="0"/>
          <w:szCs w:val="24"/>
          <w:highlight w:val="none"/>
        </w:rPr>
        <w:t xml:space="preserve">    说明：《项目经理简历表》后应附拟派项目经理以下资料：</w:t>
      </w:r>
    </w:p>
    <w:p w14:paraId="234E50E1">
      <w:pPr>
        <w:wordWrap w:val="0"/>
        <w:adjustRightInd w:val="0"/>
        <w:snapToGrid w:val="0"/>
        <w:spacing w:line="360" w:lineRule="auto"/>
        <w:rPr>
          <w:rFonts w:hint="eastAsia" w:asciiTheme="minorEastAsia" w:hAnsiTheme="minorEastAsia" w:eastAsiaTheme="minorEastAsia" w:cstheme="minorEastAsia"/>
          <w:snapToGrid w:val="0"/>
          <w:color w:val="auto"/>
          <w:kern w:val="0"/>
          <w:szCs w:val="24"/>
          <w:highlight w:val="none"/>
        </w:rPr>
      </w:pPr>
      <w:r>
        <w:rPr>
          <w:rFonts w:hint="eastAsia" w:asciiTheme="minorEastAsia" w:hAnsiTheme="minorEastAsia" w:eastAsiaTheme="minorEastAsia" w:cstheme="minorEastAsia"/>
          <w:snapToGrid w:val="0"/>
          <w:color w:val="auto"/>
          <w:kern w:val="0"/>
          <w:szCs w:val="24"/>
          <w:highlight w:val="none"/>
        </w:rPr>
        <w:t xml:space="preserve">    1．身份证彩色扫描件；</w:t>
      </w:r>
    </w:p>
    <w:p w14:paraId="62F97137">
      <w:pPr>
        <w:wordWrap w:val="0"/>
        <w:adjustRightInd w:val="0"/>
        <w:snapToGrid w:val="0"/>
        <w:spacing w:line="360" w:lineRule="auto"/>
        <w:rPr>
          <w:rFonts w:hint="eastAsia" w:asciiTheme="minorEastAsia" w:hAnsiTheme="minorEastAsia" w:eastAsiaTheme="minorEastAsia" w:cstheme="minorEastAsia"/>
          <w:snapToGrid w:val="0"/>
          <w:color w:val="auto"/>
          <w:kern w:val="0"/>
          <w:szCs w:val="24"/>
          <w:highlight w:val="none"/>
        </w:rPr>
      </w:pPr>
      <w:r>
        <w:rPr>
          <w:rFonts w:hint="eastAsia" w:asciiTheme="minorEastAsia" w:hAnsiTheme="minorEastAsia" w:eastAsiaTheme="minorEastAsia" w:cstheme="minorEastAsia"/>
          <w:snapToGrid w:val="0"/>
          <w:color w:val="auto"/>
          <w:kern w:val="0"/>
          <w:szCs w:val="24"/>
          <w:highlight w:val="none"/>
        </w:rPr>
        <w:t xml:space="preserve">    2．建造师电子注册证书（在使用有效期内的有效电子证书）彩色扫描件；</w:t>
      </w:r>
    </w:p>
    <w:p w14:paraId="24918F13">
      <w:pPr>
        <w:wordWrap w:val="0"/>
        <w:adjustRightInd w:val="0"/>
        <w:snapToGrid w:val="0"/>
        <w:spacing w:line="360" w:lineRule="auto"/>
        <w:rPr>
          <w:rFonts w:hint="eastAsia" w:asciiTheme="minorEastAsia" w:hAnsiTheme="minorEastAsia" w:eastAsiaTheme="minorEastAsia" w:cstheme="minorEastAsia"/>
          <w:snapToGrid w:val="0"/>
          <w:color w:val="auto"/>
          <w:kern w:val="0"/>
          <w:szCs w:val="24"/>
          <w:highlight w:val="none"/>
        </w:rPr>
      </w:pPr>
      <w:r>
        <w:rPr>
          <w:rFonts w:hint="eastAsia" w:asciiTheme="minorEastAsia" w:hAnsiTheme="minorEastAsia" w:eastAsiaTheme="minorEastAsia" w:cstheme="minorEastAsia"/>
          <w:snapToGrid w:val="0"/>
          <w:color w:val="auto"/>
          <w:kern w:val="0"/>
          <w:szCs w:val="24"/>
          <w:highlight w:val="none"/>
        </w:rPr>
        <w:t xml:space="preserve">    3．B类安全生产考核合格证书彩色扫描件或广东省建筑施工企业管理人员安全生产考核系统考核合格信息彩色扫描件；</w:t>
      </w:r>
    </w:p>
    <w:p w14:paraId="2E1D7FAF">
      <w:pPr>
        <w:wordWrap w:val="0"/>
        <w:adjustRightInd w:val="0"/>
        <w:snapToGrid w:val="0"/>
        <w:spacing w:line="360" w:lineRule="auto"/>
        <w:ind w:firstLine="480" w:firstLineChars="200"/>
        <w:rPr>
          <w:rFonts w:hint="eastAsia" w:asciiTheme="minorEastAsia" w:hAnsiTheme="minorEastAsia" w:eastAsiaTheme="minorEastAsia" w:cstheme="minorEastAsia"/>
          <w:snapToGrid w:val="0"/>
          <w:color w:val="auto"/>
          <w:kern w:val="0"/>
          <w:szCs w:val="24"/>
          <w:highlight w:val="none"/>
          <w:lang w:eastAsia="zh-CN"/>
        </w:rPr>
      </w:pPr>
      <w:r>
        <w:rPr>
          <w:rFonts w:hint="eastAsia" w:asciiTheme="minorEastAsia" w:hAnsiTheme="minorEastAsia" w:eastAsiaTheme="minorEastAsia" w:cstheme="minorEastAsia"/>
          <w:snapToGrid w:val="0"/>
          <w:color w:val="auto"/>
          <w:kern w:val="0"/>
          <w:szCs w:val="24"/>
          <w:highlight w:val="none"/>
        </w:rPr>
        <w:t>4．在本单位缴纳社保的证明（</w:t>
      </w:r>
      <w:r>
        <w:rPr>
          <w:rFonts w:hint="eastAsia" w:asciiTheme="minorEastAsia" w:hAnsiTheme="minorEastAsia" w:eastAsiaTheme="minorEastAsia" w:cstheme="minorEastAsia"/>
          <w:snapToGrid w:val="0"/>
          <w:color w:val="auto"/>
          <w:kern w:val="0"/>
          <w:szCs w:val="24"/>
          <w:highlight w:val="none"/>
          <w:lang w:val="en-US" w:eastAsia="zh-CN"/>
        </w:rPr>
        <w:t>至少1个月</w:t>
      </w:r>
      <w:r>
        <w:rPr>
          <w:rFonts w:hint="eastAsia" w:asciiTheme="minorEastAsia" w:hAnsiTheme="minorEastAsia" w:eastAsiaTheme="minorEastAsia" w:cstheme="minorEastAsia"/>
          <w:snapToGrid w:val="0"/>
          <w:color w:val="auto"/>
          <w:kern w:val="0"/>
          <w:szCs w:val="24"/>
          <w:highlight w:val="none"/>
          <w:lang w:eastAsia="zh-CN"/>
        </w:rPr>
        <w:t>，其中必须有2026年9月</w:t>
      </w:r>
      <w:r>
        <w:rPr>
          <w:rFonts w:hint="eastAsia" w:asciiTheme="minorEastAsia" w:hAnsiTheme="minorEastAsia" w:eastAsiaTheme="minorEastAsia" w:cstheme="minorEastAsia"/>
          <w:snapToGrid w:val="0"/>
          <w:color w:val="auto"/>
          <w:kern w:val="0"/>
          <w:szCs w:val="24"/>
          <w:highlight w:val="none"/>
        </w:rPr>
        <w:t>）彩色扫描件；拟派项目经理为退休返聘人员无法提供社保证明的，提供退休证和劳动合同</w:t>
      </w:r>
      <w:r>
        <w:rPr>
          <w:rFonts w:hint="eastAsia" w:asciiTheme="minorEastAsia" w:hAnsiTheme="minorEastAsia" w:eastAsiaTheme="minorEastAsia" w:cstheme="minorEastAsia"/>
          <w:snapToGrid w:val="0"/>
          <w:color w:val="auto"/>
          <w:kern w:val="0"/>
          <w:szCs w:val="24"/>
          <w:highlight w:val="none"/>
          <w:lang w:eastAsia="zh-CN"/>
        </w:rPr>
        <w:t>（返聘证明）</w:t>
      </w:r>
      <w:r>
        <w:rPr>
          <w:rFonts w:hint="eastAsia" w:asciiTheme="minorEastAsia" w:hAnsiTheme="minorEastAsia" w:eastAsiaTheme="minorEastAsia" w:cstheme="minorEastAsia"/>
          <w:snapToGrid w:val="0"/>
          <w:color w:val="auto"/>
          <w:kern w:val="0"/>
          <w:szCs w:val="24"/>
          <w:highlight w:val="none"/>
        </w:rPr>
        <w:t>彩色扫描件。</w:t>
      </w:r>
      <w:r>
        <w:rPr>
          <w:rFonts w:hint="eastAsia" w:asciiTheme="minorEastAsia" w:hAnsiTheme="minorEastAsia" w:eastAsiaTheme="minorEastAsia" w:cstheme="minorEastAsia"/>
          <w:snapToGrid w:val="0"/>
          <w:color w:val="auto"/>
          <w:kern w:val="0"/>
          <w:szCs w:val="24"/>
          <w:highlight w:val="none"/>
          <w:lang w:eastAsia="zh-CN"/>
        </w:rPr>
        <w:t>（非独立法人分支机构出具社保，予以认可）</w:t>
      </w:r>
    </w:p>
    <w:p w14:paraId="2EEEE8BD">
      <w:pPr>
        <w:wordWrap w:val="0"/>
        <w:adjustRightInd w:val="0"/>
        <w:snapToGrid w:val="0"/>
        <w:spacing w:line="360" w:lineRule="auto"/>
        <w:ind w:firstLine="480" w:firstLineChars="200"/>
        <w:rPr>
          <w:rFonts w:hint="eastAsia" w:asciiTheme="minorEastAsia" w:hAnsiTheme="minorEastAsia" w:eastAsiaTheme="minorEastAsia" w:cstheme="minorEastAsia"/>
          <w:snapToGrid w:val="0"/>
          <w:color w:val="auto"/>
          <w:kern w:val="0"/>
          <w:szCs w:val="24"/>
          <w:highlight w:val="none"/>
          <w:lang w:val="en-US" w:eastAsia="zh-CN"/>
        </w:rPr>
      </w:pPr>
      <w:r>
        <w:rPr>
          <w:rFonts w:hint="eastAsia" w:asciiTheme="minorEastAsia" w:hAnsiTheme="minorEastAsia" w:eastAsiaTheme="minorEastAsia" w:cstheme="minorEastAsia"/>
          <w:snapToGrid w:val="0"/>
          <w:color w:val="auto"/>
          <w:kern w:val="0"/>
          <w:szCs w:val="24"/>
          <w:highlight w:val="none"/>
          <w:lang w:val="en-US" w:eastAsia="zh-CN"/>
        </w:rPr>
        <w:t>5.“进粤企业和人员诚信信息登记平台”个人信息情况截图。（适用于省外建筑企业）</w:t>
      </w:r>
    </w:p>
    <w:p w14:paraId="6086A30C">
      <w:pPr>
        <w:wordWrap w:val="0"/>
        <w:adjustRightInd w:val="0"/>
        <w:snapToGrid w:val="0"/>
        <w:spacing w:line="360" w:lineRule="auto"/>
        <w:ind w:firstLine="480" w:firstLineChars="200"/>
        <w:rPr>
          <w:rFonts w:hint="eastAsia" w:asciiTheme="minorEastAsia" w:hAnsiTheme="minorEastAsia" w:eastAsiaTheme="minorEastAsia" w:cstheme="minorEastAsia"/>
          <w:snapToGrid w:val="0"/>
          <w:color w:val="auto"/>
          <w:kern w:val="0"/>
          <w:szCs w:val="24"/>
          <w:highlight w:val="none"/>
        </w:rPr>
        <w:sectPr>
          <w:endnotePr>
            <w:numFmt w:val="decimal"/>
          </w:endnotePr>
          <w:pgSz w:w="11905" w:h="16838"/>
          <w:pgMar w:top="1134" w:right="1134" w:bottom="1134" w:left="1134" w:header="850" w:footer="992" w:gutter="0"/>
          <w:pgNumType w:fmt="decimal"/>
          <w:cols w:space="0" w:num="1"/>
          <w:rtlGutter w:val="0"/>
          <w:docGrid w:linePitch="327" w:charSpace="0"/>
        </w:sectPr>
      </w:pPr>
    </w:p>
    <w:p w14:paraId="722A95E1">
      <w:pPr>
        <w:pStyle w:val="3"/>
        <w:spacing w:before="120" w:line="360" w:lineRule="auto"/>
        <w:rPr>
          <w:rFonts w:hint="eastAsia" w:asciiTheme="minorEastAsia" w:hAnsiTheme="minorEastAsia" w:eastAsiaTheme="minorEastAsia" w:cstheme="minorEastAsia"/>
          <w:b/>
          <w:bCs/>
          <w:color w:val="auto"/>
          <w:szCs w:val="24"/>
          <w:highlight w:val="none"/>
        </w:rPr>
      </w:pPr>
      <w:bookmarkStart w:id="553" w:name="_Toc9492"/>
      <w:r>
        <w:rPr>
          <w:rFonts w:hint="eastAsia" w:asciiTheme="minorEastAsia" w:hAnsiTheme="minorEastAsia" w:eastAsiaTheme="minorEastAsia" w:cstheme="minorEastAsia"/>
          <w:b/>
          <w:bCs/>
          <w:color w:val="auto"/>
          <w:szCs w:val="24"/>
          <w:highlight w:val="none"/>
        </w:rPr>
        <w:t>格式九 项目经理任职声明</w:t>
      </w:r>
      <w:bookmarkEnd w:id="553"/>
    </w:p>
    <w:p w14:paraId="4ADE852D">
      <w:pPr>
        <w:wordWrap w:val="0"/>
        <w:adjustRightInd w:val="0"/>
        <w:snapToGrid w:val="0"/>
        <w:spacing w:line="360" w:lineRule="auto"/>
        <w:jc w:val="left"/>
        <w:rPr>
          <w:rFonts w:hint="eastAsia" w:asciiTheme="minorEastAsia" w:hAnsiTheme="minorEastAsia" w:eastAsiaTheme="minorEastAsia" w:cstheme="minorEastAsia"/>
          <w:b/>
          <w:snapToGrid w:val="0"/>
          <w:color w:val="auto"/>
          <w:kern w:val="0"/>
          <w:szCs w:val="24"/>
          <w:highlight w:val="none"/>
        </w:rPr>
      </w:pPr>
    </w:p>
    <w:p w14:paraId="5B39C3F5">
      <w:pPr>
        <w:wordWrap w:val="0"/>
        <w:adjustRightInd w:val="0"/>
        <w:snapToGrid w:val="0"/>
        <w:spacing w:before="260" w:after="260" w:line="360" w:lineRule="auto"/>
        <w:jc w:val="center"/>
        <w:rPr>
          <w:rFonts w:hint="eastAsia" w:asciiTheme="minorEastAsia" w:hAnsiTheme="minorEastAsia" w:eastAsiaTheme="minorEastAsia" w:cstheme="minorEastAsia"/>
          <w:snapToGrid w:val="0"/>
          <w:color w:val="auto"/>
          <w:kern w:val="0"/>
          <w:szCs w:val="24"/>
          <w:highlight w:val="none"/>
        </w:rPr>
      </w:pPr>
      <w:r>
        <w:rPr>
          <w:rFonts w:hint="eastAsia" w:asciiTheme="minorEastAsia" w:hAnsiTheme="minorEastAsia" w:eastAsiaTheme="minorEastAsia" w:cstheme="minorEastAsia"/>
          <w:b/>
          <w:snapToGrid w:val="0"/>
          <w:color w:val="auto"/>
          <w:kern w:val="0"/>
          <w:szCs w:val="24"/>
          <w:highlight w:val="none"/>
        </w:rPr>
        <w:t>项目经理任职声明</w:t>
      </w:r>
    </w:p>
    <w:p w14:paraId="5BBE975C">
      <w:pPr>
        <w:wordWrap w:val="0"/>
        <w:adjustRightInd w:val="0"/>
        <w:snapToGrid w:val="0"/>
        <w:spacing w:line="360" w:lineRule="auto"/>
        <w:jc w:val="center"/>
        <w:rPr>
          <w:rFonts w:hint="eastAsia" w:asciiTheme="minorEastAsia" w:hAnsiTheme="minorEastAsia" w:eastAsiaTheme="minorEastAsia" w:cstheme="minorEastAsia"/>
          <w:snapToGrid w:val="0"/>
          <w:color w:val="auto"/>
          <w:kern w:val="0"/>
          <w:szCs w:val="24"/>
          <w:highlight w:val="none"/>
        </w:rPr>
      </w:pPr>
    </w:p>
    <w:p w14:paraId="364C715F">
      <w:pPr>
        <w:wordWrap w:val="0"/>
        <w:adjustRightInd w:val="0"/>
        <w:snapToGrid w:val="0"/>
        <w:spacing w:line="360" w:lineRule="auto"/>
        <w:rPr>
          <w:rFonts w:hint="eastAsia" w:asciiTheme="minorEastAsia" w:hAnsiTheme="minorEastAsia" w:eastAsiaTheme="minorEastAsia" w:cstheme="minorEastAsia"/>
          <w:snapToGrid w:val="0"/>
          <w:color w:val="auto"/>
          <w:kern w:val="0"/>
          <w:szCs w:val="24"/>
          <w:highlight w:val="none"/>
        </w:rPr>
      </w:pPr>
      <w:bookmarkStart w:id="554" w:name="_Toc21599"/>
      <w:r>
        <w:rPr>
          <w:rFonts w:hint="eastAsia" w:asciiTheme="minorEastAsia" w:hAnsiTheme="minorEastAsia" w:eastAsiaTheme="minorEastAsia" w:cstheme="minorEastAsia"/>
          <w:snapToGrid w:val="0"/>
          <w:color w:val="auto"/>
          <w:kern w:val="0"/>
          <w:szCs w:val="24"/>
          <w:highlight w:val="none"/>
        </w:rPr>
        <w:t>致：</w:t>
      </w:r>
      <w:r>
        <w:rPr>
          <w:rFonts w:hint="eastAsia" w:asciiTheme="minorEastAsia" w:hAnsiTheme="minorEastAsia" w:eastAsiaTheme="minorEastAsia" w:cstheme="minorEastAsia"/>
          <w:snapToGrid w:val="0"/>
          <w:color w:val="auto"/>
          <w:kern w:val="0"/>
          <w:szCs w:val="24"/>
          <w:highlight w:val="none"/>
          <w:u w:val="single"/>
        </w:rPr>
        <w:t xml:space="preserve">                   </w:t>
      </w:r>
      <w:r>
        <w:rPr>
          <w:rFonts w:hint="eastAsia" w:asciiTheme="minorEastAsia" w:hAnsiTheme="minorEastAsia" w:eastAsiaTheme="minorEastAsia" w:cstheme="minorEastAsia"/>
          <w:snapToGrid w:val="0"/>
          <w:color w:val="auto"/>
          <w:kern w:val="0"/>
          <w:szCs w:val="24"/>
          <w:highlight w:val="none"/>
        </w:rPr>
        <w:t>（招标人名称）：</w:t>
      </w:r>
    </w:p>
    <w:p w14:paraId="4B31BB21">
      <w:pPr>
        <w:wordWrap w:val="0"/>
        <w:adjustRightInd w:val="0"/>
        <w:snapToGrid w:val="0"/>
        <w:spacing w:line="360" w:lineRule="auto"/>
        <w:rPr>
          <w:rFonts w:hint="eastAsia" w:asciiTheme="minorEastAsia" w:hAnsiTheme="minorEastAsia" w:eastAsiaTheme="minorEastAsia" w:cstheme="minorEastAsia"/>
          <w:snapToGrid w:val="0"/>
          <w:color w:val="auto"/>
          <w:kern w:val="0"/>
          <w:szCs w:val="24"/>
          <w:highlight w:val="none"/>
        </w:rPr>
      </w:pPr>
      <w:r>
        <w:rPr>
          <w:rFonts w:hint="eastAsia" w:asciiTheme="minorEastAsia" w:hAnsiTheme="minorEastAsia" w:eastAsiaTheme="minorEastAsia" w:cstheme="minorEastAsia"/>
          <w:snapToGrid w:val="0"/>
          <w:color w:val="auto"/>
          <w:kern w:val="0"/>
          <w:szCs w:val="24"/>
          <w:highlight w:val="none"/>
        </w:rPr>
        <w:t>　　我方在此声明，我方拟派往</w:t>
      </w:r>
      <w:r>
        <w:rPr>
          <w:rFonts w:hint="eastAsia" w:asciiTheme="minorEastAsia" w:hAnsiTheme="minorEastAsia" w:eastAsiaTheme="minorEastAsia" w:cstheme="minorEastAsia"/>
          <w:snapToGrid w:val="0"/>
          <w:color w:val="auto"/>
          <w:kern w:val="0"/>
          <w:szCs w:val="24"/>
          <w:highlight w:val="none"/>
          <w:u w:val="single"/>
        </w:rPr>
        <w:t xml:space="preserve">        </w:t>
      </w:r>
      <w:r>
        <w:rPr>
          <w:rFonts w:hint="eastAsia" w:asciiTheme="minorEastAsia" w:hAnsiTheme="minorEastAsia" w:eastAsiaTheme="minorEastAsia" w:cstheme="minorEastAsia"/>
          <w:snapToGrid w:val="0"/>
          <w:color w:val="auto"/>
          <w:kern w:val="0"/>
          <w:szCs w:val="24"/>
          <w:highlight w:val="none"/>
        </w:rPr>
        <w:t>（项目名称）的项目经理</w:t>
      </w:r>
      <w:r>
        <w:rPr>
          <w:rFonts w:hint="eastAsia" w:asciiTheme="minorEastAsia" w:hAnsiTheme="minorEastAsia" w:eastAsiaTheme="minorEastAsia" w:cstheme="minorEastAsia"/>
          <w:snapToGrid w:val="0"/>
          <w:color w:val="auto"/>
          <w:kern w:val="0"/>
          <w:szCs w:val="24"/>
          <w:highlight w:val="none"/>
          <w:u w:val="single"/>
        </w:rPr>
        <w:t xml:space="preserve">           </w:t>
      </w:r>
      <w:r>
        <w:rPr>
          <w:rFonts w:hint="eastAsia" w:asciiTheme="minorEastAsia" w:hAnsiTheme="minorEastAsia" w:eastAsiaTheme="minorEastAsia" w:cstheme="minorEastAsia"/>
          <w:snapToGrid w:val="0"/>
          <w:color w:val="auto"/>
          <w:kern w:val="0"/>
          <w:szCs w:val="24"/>
          <w:highlight w:val="none"/>
        </w:rPr>
        <w:t>（项目经理姓名）现阶段没有担任任何在施（包括已中标未开工、已开工未竣工）建设工程项目的项目经理。</w:t>
      </w:r>
    </w:p>
    <w:p w14:paraId="243E9439">
      <w:pPr>
        <w:wordWrap w:val="0"/>
        <w:adjustRightInd w:val="0"/>
        <w:snapToGrid w:val="0"/>
        <w:spacing w:line="360" w:lineRule="auto"/>
        <w:ind w:firstLine="480"/>
        <w:rPr>
          <w:rFonts w:hint="eastAsia" w:asciiTheme="minorEastAsia" w:hAnsiTheme="minorEastAsia" w:eastAsiaTheme="minorEastAsia" w:cstheme="minorEastAsia"/>
          <w:snapToGrid w:val="0"/>
          <w:color w:val="auto"/>
          <w:kern w:val="0"/>
          <w:szCs w:val="24"/>
          <w:highlight w:val="none"/>
        </w:rPr>
      </w:pPr>
      <w:r>
        <w:rPr>
          <w:rFonts w:hint="eastAsia" w:asciiTheme="minorEastAsia" w:hAnsiTheme="minorEastAsia" w:eastAsiaTheme="minorEastAsia" w:cstheme="minorEastAsia"/>
          <w:snapToGrid w:val="0"/>
          <w:color w:val="auto"/>
          <w:kern w:val="0"/>
          <w:szCs w:val="24"/>
          <w:highlight w:val="none"/>
        </w:rPr>
        <w:t>我方保证上述信息的真实和准确，并愿意承担因我方就此弄虚作假所引起的一切法律后果。</w:t>
      </w:r>
    </w:p>
    <w:p w14:paraId="5CFC49FD">
      <w:pPr>
        <w:wordWrap w:val="0"/>
        <w:adjustRightInd w:val="0"/>
        <w:snapToGrid w:val="0"/>
        <w:spacing w:line="360" w:lineRule="auto"/>
        <w:ind w:firstLine="480"/>
        <w:rPr>
          <w:rFonts w:hint="eastAsia" w:asciiTheme="minorEastAsia" w:hAnsiTheme="minorEastAsia" w:eastAsiaTheme="minorEastAsia" w:cstheme="minorEastAsia"/>
          <w:snapToGrid w:val="0"/>
          <w:color w:val="auto"/>
          <w:kern w:val="0"/>
          <w:szCs w:val="24"/>
          <w:highlight w:val="none"/>
        </w:rPr>
      </w:pPr>
      <w:r>
        <w:rPr>
          <w:rFonts w:hint="eastAsia" w:asciiTheme="minorEastAsia" w:hAnsiTheme="minorEastAsia" w:eastAsiaTheme="minorEastAsia" w:cstheme="minorEastAsia"/>
          <w:snapToGrid w:val="0"/>
          <w:color w:val="auto"/>
          <w:kern w:val="0"/>
          <w:szCs w:val="24"/>
          <w:highlight w:val="none"/>
        </w:rPr>
        <w:t>　　</w:t>
      </w:r>
    </w:p>
    <w:p w14:paraId="42D74EF3">
      <w:pPr>
        <w:wordWrap w:val="0"/>
        <w:adjustRightInd w:val="0"/>
        <w:snapToGrid w:val="0"/>
        <w:spacing w:line="360" w:lineRule="auto"/>
        <w:rPr>
          <w:rFonts w:hint="eastAsia" w:asciiTheme="minorEastAsia" w:hAnsiTheme="minorEastAsia" w:eastAsiaTheme="minorEastAsia" w:cstheme="minorEastAsia"/>
          <w:snapToGrid w:val="0"/>
          <w:color w:val="auto"/>
          <w:kern w:val="0"/>
          <w:szCs w:val="24"/>
          <w:highlight w:val="none"/>
        </w:rPr>
      </w:pPr>
      <w:r>
        <w:rPr>
          <w:rFonts w:hint="eastAsia" w:asciiTheme="minorEastAsia" w:hAnsiTheme="minorEastAsia" w:eastAsiaTheme="minorEastAsia" w:cstheme="minorEastAsia"/>
          <w:snapToGrid w:val="0"/>
          <w:color w:val="auto"/>
          <w:kern w:val="0"/>
          <w:szCs w:val="24"/>
          <w:highlight w:val="none"/>
        </w:rPr>
        <w:t>　　特此承诺　　</w:t>
      </w:r>
    </w:p>
    <w:p w14:paraId="741114B9">
      <w:pPr>
        <w:wordWrap w:val="0"/>
        <w:adjustRightInd w:val="0"/>
        <w:snapToGrid w:val="0"/>
        <w:spacing w:line="360" w:lineRule="auto"/>
        <w:rPr>
          <w:rFonts w:hint="eastAsia" w:asciiTheme="minorEastAsia" w:hAnsiTheme="minorEastAsia" w:eastAsiaTheme="minorEastAsia" w:cstheme="minorEastAsia"/>
          <w:snapToGrid w:val="0"/>
          <w:color w:val="auto"/>
          <w:kern w:val="0"/>
          <w:szCs w:val="24"/>
          <w:highlight w:val="none"/>
        </w:rPr>
      </w:pPr>
      <w:r>
        <w:rPr>
          <w:rFonts w:hint="eastAsia" w:asciiTheme="minorEastAsia" w:hAnsiTheme="minorEastAsia" w:eastAsiaTheme="minorEastAsia" w:cstheme="minorEastAsia"/>
          <w:snapToGrid w:val="0"/>
          <w:color w:val="auto"/>
          <w:kern w:val="0"/>
          <w:szCs w:val="24"/>
          <w:highlight w:val="none"/>
        </w:rPr>
        <w:t>　　</w:t>
      </w:r>
    </w:p>
    <w:p w14:paraId="2024B237">
      <w:pPr>
        <w:wordWrap w:val="0"/>
        <w:adjustRightInd w:val="0"/>
        <w:snapToGrid w:val="0"/>
        <w:spacing w:line="360" w:lineRule="auto"/>
        <w:rPr>
          <w:rFonts w:hint="eastAsia" w:asciiTheme="minorEastAsia" w:hAnsiTheme="minorEastAsia" w:eastAsiaTheme="minorEastAsia" w:cstheme="minorEastAsia"/>
          <w:snapToGrid w:val="0"/>
          <w:color w:val="auto"/>
          <w:kern w:val="0"/>
          <w:szCs w:val="24"/>
          <w:highlight w:val="none"/>
        </w:rPr>
      </w:pPr>
      <w:r>
        <w:rPr>
          <w:rFonts w:hint="eastAsia" w:asciiTheme="minorEastAsia" w:hAnsiTheme="minorEastAsia" w:eastAsiaTheme="minorEastAsia" w:cstheme="minorEastAsia"/>
          <w:snapToGrid w:val="0"/>
          <w:color w:val="auto"/>
          <w:kern w:val="0"/>
          <w:szCs w:val="24"/>
          <w:highlight w:val="none"/>
        </w:rPr>
        <w:t>　　</w:t>
      </w:r>
    </w:p>
    <w:p w14:paraId="142252A1">
      <w:pPr>
        <w:wordWrap w:val="0"/>
        <w:adjustRightInd w:val="0"/>
        <w:snapToGrid w:val="0"/>
        <w:spacing w:line="360" w:lineRule="auto"/>
        <w:jc w:val="right"/>
        <w:rPr>
          <w:rFonts w:hint="eastAsia" w:asciiTheme="minorEastAsia" w:hAnsiTheme="minorEastAsia" w:eastAsiaTheme="minorEastAsia" w:cstheme="minorEastAsia"/>
          <w:snapToGrid w:val="0"/>
          <w:color w:val="auto"/>
          <w:kern w:val="0"/>
          <w:szCs w:val="24"/>
          <w:highlight w:val="none"/>
        </w:rPr>
      </w:pPr>
      <w:r>
        <w:rPr>
          <w:rFonts w:hint="eastAsia" w:asciiTheme="minorEastAsia" w:hAnsiTheme="minorEastAsia" w:eastAsiaTheme="minorEastAsia" w:cstheme="minorEastAsia"/>
          <w:snapToGrid w:val="0"/>
          <w:color w:val="auto"/>
          <w:kern w:val="0"/>
          <w:szCs w:val="24"/>
          <w:highlight w:val="none"/>
        </w:rPr>
        <w:t>投标人：</w:t>
      </w:r>
      <w:r>
        <w:rPr>
          <w:rFonts w:hint="eastAsia" w:asciiTheme="minorEastAsia" w:hAnsiTheme="minorEastAsia" w:eastAsiaTheme="minorEastAsia" w:cstheme="minorEastAsia"/>
          <w:snapToGrid w:val="0"/>
          <w:color w:val="auto"/>
          <w:kern w:val="0"/>
          <w:szCs w:val="24"/>
          <w:highlight w:val="none"/>
          <w:u w:val="single"/>
        </w:rPr>
        <w:t xml:space="preserve">                                </w:t>
      </w:r>
      <w:r>
        <w:rPr>
          <w:rFonts w:hint="eastAsia" w:asciiTheme="minorEastAsia" w:hAnsiTheme="minorEastAsia" w:eastAsiaTheme="minorEastAsia" w:cstheme="minorEastAsia"/>
          <w:snapToGrid w:val="0"/>
          <w:color w:val="auto"/>
          <w:kern w:val="0"/>
          <w:szCs w:val="24"/>
          <w:highlight w:val="none"/>
        </w:rPr>
        <w:t>（盖单位章）</w:t>
      </w:r>
    </w:p>
    <w:p w14:paraId="4F2DA4C9">
      <w:pPr>
        <w:wordWrap w:val="0"/>
        <w:adjustRightInd w:val="0"/>
        <w:snapToGrid w:val="0"/>
        <w:spacing w:line="360" w:lineRule="auto"/>
        <w:jc w:val="right"/>
        <w:rPr>
          <w:rFonts w:hint="eastAsia" w:asciiTheme="minorEastAsia" w:hAnsiTheme="minorEastAsia" w:eastAsiaTheme="minorEastAsia" w:cstheme="minorEastAsia"/>
          <w:snapToGrid w:val="0"/>
          <w:color w:val="auto"/>
          <w:kern w:val="0"/>
          <w:szCs w:val="24"/>
          <w:highlight w:val="none"/>
        </w:rPr>
      </w:pPr>
    </w:p>
    <w:p w14:paraId="0B18FAC1">
      <w:pPr>
        <w:wordWrap w:val="0"/>
        <w:adjustRightInd w:val="0"/>
        <w:snapToGrid w:val="0"/>
        <w:spacing w:line="360" w:lineRule="auto"/>
        <w:jc w:val="right"/>
        <w:rPr>
          <w:rFonts w:hint="eastAsia" w:asciiTheme="minorEastAsia" w:hAnsiTheme="minorEastAsia" w:eastAsiaTheme="minorEastAsia" w:cstheme="minorEastAsia"/>
          <w:snapToGrid w:val="0"/>
          <w:color w:val="auto"/>
          <w:kern w:val="0"/>
          <w:szCs w:val="24"/>
          <w:highlight w:val="none"/>
        </w:rPr>
      </w:pPr>
    </w:p>
    <w:p w14:paraId="7DEBFFFA">
      <w:pPr>
        <w:wordWrap w:val="0"/>
        <w:adjustRightInd w:val="0"/>
        <w:snapToGrid w:val="0"/>
        <w:spacing w:line="360" w:lineRule="auto"/>
        <w:jc w:val="right"/>
        <w:rPr>
          <w:rFonts w:hint="eastAsia" w:asciiTheme="minorEastAsia" w:hAnsiTheme="minorEastAsia" w:eastAsiaTheme="minorEastAsia" w:cstheme="minorEastAsia"/>
          <w:snapToGrid w:val="0"/>
          <w:color w:val="auto"/>
          <w:kern w:val="0"/>
          <w:szCs w:val="24"/>
          <w:highlight w:val="none"/>
        </w:rPr>
      </w:pPr>
      <w:r>
        <w:rPr>
          <w:rFonts w:hint="eastAsia" w:asciiTheme="minorEastAsia" w:hAnsiTheme="minorEastAsia" w:eastAsiaTheme="minorEastAsia" w:cstheme="minorEastAsia"/>
          <w:snapToGrid w:val="0"/>
          <w:color w:val="auto"/>
          <w:kern w:val="0"/>
          <w:szCs w:val="24"/>
          <w:highlight w:val="none"/>
        </w:rPr>
        <w:t>法定代表人或其委托代理人：</w:t>
      </w:r>
      <w:r>
        <w:rPr>
          <w:rFonts w:hint="eastAsia" w:asciiTheme="minorEastAsia" w:hAnsiTheme="minorEastAsia" w:eastAsiaTheme="minorEastAsia" w:cstheme="minorEastAsia"/>
          <w:snapToGrid w:val="0"/>
          <w:color w:val="auto"/>
          <w:kern w:val="0"/>
          <w:szCs w:val="24"/>
          <w:highlight w:val="none"/>
          <w:u w:val="single"/>
        </w:rPr>
        <w:t xml:space="preserve">             </w:t>
      </w:r>
      <w:r>
        <w:rPr>
          <w:rFonts w:hint="eastAsia" w:asciiTheme="minorEastAsia" w:hAnsiTheme="minorEastAsia" w:eastAsiaTheme="minorEastAsia" w:cstheme="minorEastAsia"/>
          <w:snapToGrid w:val="0"/>
          <w:color w:val="auto"/>
          <w:kern w:val="0"/>
          <w:szCs w:val="24"/>
          <w:highlight w:val="none"/>
        </w:rPr>
        <w:t>（签字或盖章）</w:t>
      </w:r>
    </w:p>
    <w:p w14:paraId="2E059885">
      <w:pPr>
        <w:wordWrap w:val="0"/>
        <w:adjustRightInd w:val="0"/>
        <w:snapToGrid w:val="0"/>
        <w:spacing w:line="360" w:lineRule="auto"/>
        <w:jc w:val="right"/>
        <w:rPr>
          <w:rFonts w:hint="eastAsia" w:asciiTheme="minorEastAsia" w:hAnsiTheme="minorEastAsia" w:eastAsiaTheme="minorEastAsia" w:cstheme="minorEastAsia"/>
          <w:snapToGrid w:val="0"/>
          <w:color w:val="auto"/>
          <w:kern w:val="0"/>
          <w:szCs w:val="24"/>
          <w:highlight w:val="none"/>
        </w:rPr>
      </w:pPr>
    </w:p>
    <w:p w14:paraId="0210DF30">
      <w:pPr>
        <w:wordWrap w:val="0"/>
        <w:adjustRightInd w:val="0"/>
        <w:snapToGrid w:val="0"/>
        <w:spacing w:line="360" w:lineRule="auto"/>
        <w:jc w:val="center"/>
        <w:rPr>
          <w:rFonts w:hint="eastAsia" w:asciiTheme="minorEastAsia" w:hAnsiTheme="minorEastAsia" w:eastAsiaTheme="minorEastAsia" w:cstheme="minorEastAsia"/>
          <w:snapToGrid w:val="0"/>
          <w:color w:val="auto"/>
          <w:kern w:val="0"/>
          <w:szCs w:val="24"/>
          <w:highlight w:val="none"/>
        </w:rPr>
      </w:pPr>
      <w:r>
        <w:rPr>
          <w:rFonts w:hint="eastAsia" w:asciiTheme="minorEastAsia" w:hAnsiTheme="minorEastAsia" w:eastAsiaTheme="minorEastAsia" w:cstheme="minorEastAsia"/>
          <w:snapToGrid w:val="0"/>
          <w:color w:val="auto"/>
          <w:kern w:val="0"/>
          <w:szCs w:val="24"/>
          <w:highlight w:val="none"/>
        </w:rPr>
        <w:t xml:space="preserve">                            </w:t>
      </w:r>
      <w:r>
        <w:rPr>
          <w:rFonts w:hint="eastAsia" w:asciiTheme="minorEastAsia" w:hAnsiTheme="minorEastAsia" w:eastAsiaTheme="minorEastAsia" w:cstheme="minorEastAsia"/>
          <w:snapToGrid w:val="0"/>
          <w:color w:val="auto"/>
          <w:kern w:val="0"/>
          <w:szCs w:val="24"/>
          <w:highlight w:val="none"/>
          <w:u w:val="single"/>
        </w:rPr>
        <w:t xml:space="preserve">         </w:t>
      </w:r>
      <w:r>
        <w:rPr>
          <w:rFonts w:hint="eastAsia" w:asciiTheme="minorEastAsia" w:hAnsiTheme="minorEastAsia" w:eastAsiaTheme="minorEastAsia" w:cstheme="minorEastAsia"/>
          <w:snapToGrid w:val="0"/>
          <w:color w:val="auto"/>
          <w:kern w:val="0"/>
          <w:szCs w:val="24"/>
          <w:highlight w:val="none"/>
        </w:rPr>
        <w:t>年</w:t>
      </w:r>
      <w:r>
        <w:rPr>
          <w:rFonts w:hint="eastAsia" w:asciiTheme="minorEastAsia" w:hAnsiTheme="minorEastAsia" w:eastAsiaTheme="minorEastAsia" w:cstheme="minorEastAsia"/>
          <w:snapToGrid w:val="0"/>
          <w:color w:val="auto"/>
          <w:kern w:val="0"/>
          <w:szCs w:val="24"/>
          <w:highlight w:val="none"/>
          <w:u w:val="single"/>
        </w:rPr>
        <w:t xml:space="preserve">        </w:t>
      </w:r>
      <w:r>
        <w:rPr>
          <w:rFonts w:hint="eastAsia" w:asciiTheme="minorEastAsia" w:hAnsiTheme="minorEastAsia" w:eastAsiaTheme="minorEastAsia" w:cstheme="minorEastAsia"/>
          <w:snapToGrid w:val="0"/>
          <w:color w:val="auto"/>
          <w:kern w:val="0"/>
          <w:szCs w:val="24"/>
          <w:highlight w:val="none"/>
        </w:rPr>
        <w:t>月</w:t>
      </w:r>
      <w:r>
        <w:rPr>
          <w:rFonts w:hint="eastAsia" w:asciiTheme="minorEastAsia" w:hAnsiTheme="minorEastAsia" w:eastAsiaTheme="minorEastAsia" w:cstheme="minorEastAsia"/>
          <w:snapToGrid w:val="0"/>
          <w:color w:val="auto"/>
          <w:kern w:val="0"/>
          <w:szCs w:val="24"/>
          <w:highlight w:val="none"/>
          <w:u w:val="single"/>
        </w:rPr>
        <w:t xml:space="preserve">        </w:t>
      </w:r>
      <w:r>
        <w:rPr>
          <w:rFonts w:hint="eastAsia" w:asciiTheme="minorEastAsia" w:hAnsiTheme="minorEastAsia" w:eastAsiaTheme="minorEastAsia" w:cstheme="minorEastAsia"/>
          <w:snapToGrid w:val="0"/>
          <w:color w:val="auto"/>
          <w:kern w:val="0"/>
          <w:szCs w:val="24"/>
          <w:highlight w:val="none"/>
        </w:rPr>
        <w:t>日</w:t>
      </w:r>
    </w:p>
    <w:p w14:paraId="06228FEA">
      <w:pPr>
        <w:spacing w:before="120" w:line="360" w:lineRule="auto"/>
        <w:outlineLvl w:val="9"/>
        <w:rPr>
          <w:rFonts w:hint="eastAsia" w:asciiTheme="minorEastAsia" w:hAnsiTheme="minorEastAsia" w:eastAsiaTheme="minorEastAsia" w:cstheme="minorEastAsia"/>
          <w:b/>
          <w:bCs/>
          <w:color w:val="auto"/>
          <w:szCs w:val="24"/>
          <w:highlight w:val="none"/>
        </w:rPr>
      </w:pPr>
    </w:p>
    <w:p w14:paraId="206BB2EB">
      <w:pPr>
        <w:spacing w:before="120" w:line="360" w:lineRule="auto"/>
        <w:outlineLvl w:val="9"/>
        <w:rPr>
          <w:rFonts w:hint="eastAsia" w:asciiTheme="minorEastAsia" w:hAnsiTheme="minorEastAsia" w:eastAsiaTheme="minorEastAsia" w:cstheme="minorEastAsia"/>
          <w:b/>
          <w:bCs/>
          <w:color w:val="auto"/>
          <w:szCs w:val="24"/>
          <w:highlight w:val="none"/>
        </w:rPr>
      </w:pPr>
    </w:p>
    <w:p w14:paraId="64164BC2">
      <w:pPr>
        <w:spacing w:before="120" w:line="360" w:lineRule="auto"/>
        <w:outlineLvl w:val="9"/>
        <w:rPr>
          <w:rFonts w:hint="eastAsia" w:asciiTheme="minorEastAsia" w:hAnsiTheme="minorEastAsia" w:eastAsiaTheme="minorEastAsia" w:cstheme="minorEastAsia"/>
          <w:b/>
          <w:bCs/>
          <w:color w:val="auto"/>
          <w:szCs w:val="24"/>
          <w:highlight w:val="none"/>
        </w:rPr>
      </w:pPr>
    </w:p>
    <w:p w14:paraId="32026C24">
      <w:pPr>
        <w:spacing w:before="120" w:line="360" w:lineRule="auto"/>
        <w:outlineLvl w:val="9"/>
        <w:rPr>
          <w:rFonts w:hint="eastAsia" w:asciiTheme="minorEastAsia" w:hAnsiTheme="minorEastAsia" w:eastAsiaTheme="minorEastAsia" w:cstheme="minorEastAsia"/>
          <w:b/>
          <w:bCs/>
          <w:color w:val="auto"/>
          <w:szCs w:val="24"/>
          <w:highlight w:val="none"/>
        </w:rPr>
      </w:pPr>
    </w:p>
    <w:p w14:paraId="6BFF4F88">
      <w:pPr>
        <w:spacing w:before="120" w:line="360" w:lineRule="auto"/>
        <w:outlineLvl w:val="9"/>
        <w:rPr>
          <w:rFonts w:hint="eastAsia" w:asciiTheme="minorEastAsia" w:hAnsiTheme="minorEastAsia" w:eastAsiaTheme="minorEastAsia" w:cstheme="minorEastAsia"/>
          <w:b/>
          <w:bCs/>
          <w:color w:val="auto"/>
          <w:szCs w:val="24"/>
          <w:highlight w:val="none"/>
        </w:rPr>
      </w:pPr>
    </w:p>
    <w:p w14:paraId="1FF9C360">
      <w:pPr>
        <w:spacing w:before="120" w:line="360" w:lineRule="auto"/>
        <w:outlineLvl w:val="9"/>
        <w:rPr>
          <w:rFonts w:hint="eastAsia" w:asciiTheme="minorEastAsia" w:hAnsiTheme="minorEastAsia" w:eastAsiaTheme="minorEastAsia" w:cstheme="minorEastAsia"/>
          <w:b/>
          <w:bCs/>
          <w:color w:val="auto"/>
          <w:szCs w:val="24"/>
          <w:highlight w:val="none"/>
        </w:rPr>
      </w:pPr>
    </w:p>
    <w:p w14:paraId="5D28BB6C">
      <w:pPr>
        <w:rPr>
          <w:rFonts w:hint="eastAsia" w:asciiTheme="minorEastAsia" w:hAnsiTheme="minorEastAsia" w:eastAsiaTheme="minorEastAsia" w:cstheme="minorEastAsia"/>
          <w:b/>
          <w:bCs/>
          <w:color w:val="auto"/>
          <w:szCs w:val="24"/>
          <w:highlight w:val="none"/>
        </w:rPr>
      </w:pPr>
      <w:bookmarkStart w:id="555" w:name="_Toc3171"/>
      <w:r>
        <w:rPr>
          <w:rFonts w:hint="eastAsia" w:asciiTheme="minorEastAsia" w:hAnsiTheme="minorEastAsia" w:eastAsiaTheme="minorEastAsia" w:cstheme="minorEastAsia"/>
          <w:b/>
          <w:bCs/>
          <w:color w:val="auto"/>
          <w:szCs w:val="24"/>
          <w:highlight w:val="none"/>
        </w:rPr>
        <w:br w:type="page"/>
      </w:r>
    </w:p>
    <w:p w14:paraId="46560B8D">
      <w:pPr>
        <w:pStyle w:val="3"/>
        <w:spacing w:before="120" w:line="360" w:lineRule="auto"/>
        <w:rPr>
          <w:rFonts w:hint="eastAsia" w:asciiTheme="minorEastAsia" w:hAnsiTheme="minorEastAsia" w:eastAsiaTheme="minorEastAsia" w:cstheme="minorEastAsia"/>
          <w:b/>
          <w:bCs/>
          <w:color w:val="auto"/>
          <w:szCs w:val="24"/>
          <w:highlight w:val="none"/>
        </w:rPr>
      </w:pPr>
      <w:r>
        <w:rPr>
          <w:rFonts w:hint="eastAsia" w:asciiTheme="minorEastAsia" w:hAnsiTheme="minorEastAsia" w:eastAsiaTheme="minorEastAsia" w:cstheme="minorEastAsia"/>
          <w:b/>
          <w:bCs/>
          <w:color w:val="auto"/>
          <w:szCs w:val="24"/>
          <w:highlight w:val="none"/>
        </w:rPr>
        <w:t>格式十 项目技术负责人简历表</w:t>
      </w:r>
      <w:bookmarkEnd w:id="554"/>
      <w:bookmarkEnd w:id="555"/>
    </w:p>
    <w:p w14:paraId="69C790BB">
      <w:pPr>
        <w:wordWrap w:val="0"/>
        <w:adjustRightInd w:val="0"/>
        <w:snapToGrid w:val="0"/>
        <w:spacing w:line="360" w:lineRule="auto"/>
        <w:jc w:val="left"/>
        <w:rPr>
          <w:rFonts w:hint="eastAsia" w:asciiTheme="minorEastAsia" w:hAnsiTheme="minorEastAsia" w:eastAsiaTheme="minorEastAsia" w:cstheme="minorEastAsia"/>
          <w:b/>
          <w:bCs/>
          <w:snapToGrid w:val="0"/>
          <w:color w:val="auto"/>
          <w:kern w:val="0"/>
          <w:szCs w:val="24"/>
          <w:highlight w:val="none"/>
        </w:rPr>
      </w:pPr>
    </w:p>
    <w:tbl>
      <w:tblPr>
        <w:tblStyle w:val="24"/>
        <w:tblpPr w:leftFromText="180" w:rightFromText="180" w:vertAnchor="text" w:horzAnchor="page" w:tblpX="1490" w:tblpY="692"/>
        <w:tblOverlap w:val="never"/>
        <w:tblW w:w="0" w:type="auto"/>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775"/>
        <w:gridCol w:w="963"/>
        <w:gridCol w:w="584"/>
        <w:gridCol w:w="648"/>
        <w:gridCol w:w="1294"/>
        <w:gridCol w:w="1946"/>
        <w:gridCol w:w="27"/>
        <w:gridCol w:w="1706"/>
        <w:gridCol w:w="1327"/>
      </w:tblGrid>
      <w:tr w14:paraId="38EB5ED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exact"/>
        </w:trPr>
        <w:tc>
          <w:tcPr>
            <w:tcW w:w="1738" w:type="dxa"/>
            <w:gridSpan w:val="2"/>
            <w:tcBorders>
              <w:top w:val="single" w:color="auto" w:sz="6" w:space="0"/>
              <w:left w:val="single" w:color="auto" w:sz="6" w:space="0"/>
              <w:bottom w:val="single" w:color="auto" w:sz="6" w:space="0"/>
              <w:right w:val="single" w:color="auto" w:sz="6" w:space="0"/>
            </w:tcBorders>
            <w:noWrap/>
            <w:vAlign w:val="center"/>
          </w:tcPr>
          <w:p w14:paraId="2D6AA48B">
            <w:pPr>
              <w:wordWrap w:val="0"/>
              <w:adjustRightInd w:val="0"/>
              <w:snapToGrid w:val="0"/>
              <w:spacing w:line="360" w:lineRule="auto"/>
              <w:jc w:val="center"/>
              <w:rPr>
                <w:rFonts w:hint="eastAsia" w:asciiTheme="minorEastAsia" w:hAnsiTheme="minorEastAsia" w:eastAsiaTheme="minorEastAsia" w:cstheme="minorEastAsia"/>
                <w:snapToGrid w:val="0"/>
                <w:color w:val="auto"/>
                <w:kern w:val="0"/>
                <w:szCs w:val="24"/>
                <w:highlight w:val="none"/>
              </w:rPr>
            </w:pPr>
            <w:r>
              <w:rPr>
                <w:rFonts w:hint="eastAsia" w:asciiTheme="minorEastAsia" w:hAnsiTheme="minorEastAsia" w:eastAsiaTheme="minorEastAsia" w:cstheme="minorEastAsia"/>
                <w:snapToGrid w:val="0"/>
                <w:color w:val="auto"/>
                <w:kern w:val="0"/>
                <w:szCs w:val="24"/>
                <w:highlight w:val="none"/>
              </w:rPr>
              <w:t>姓   名</w:t>
            </w:r>
          </w:p>
        </w:tc>
        <w:tc>
          <w:tcPr>
            <w:tcW w:w="1232" w:type="dxa"/>
            <w:gridSpan w:val="2"/>
            <w:tcBorders>
              <w:top w:val="single" w:color="auto" w:sz="6" w:space="0"/>
              <w:left w:val="single" w:color="auto" w:sz="6" w:space="0"/>
              <w:bottom w:val="single" w:color="auto" w:sz="6" w:space="0"/>
              <w:right w:val="single" w:color="auto" w:sz="6" w:space="0"/>
            </w:tcBorders>
            <w:noWrap/>
            <w:vAlign w:val="center"/>
          </w:tcPr>
          <w:p w14:paraId="3683FD66">
            <w:pPr>
              <w:wordWrap w:val="0"/>
              <w:adjustRightInd w:val="0"/>
              <w:snapToGrid w:val="0"/>
              <w:spacing w:line="360" w:lineRule="auto"/>
              <w:jc w:val="center"/>
              <w:rPr>
                <w:rFonts w:hint="eastAsia" w:asciiTheme="minorEastAsia" w:hAnsiTheme="minorEastAsia" w:eastAsiaTheme="minorEastAsia" w:cstheme="minorEastAsia"/>
                <w:snapToGrid w:val="0"/>
                <w:color w:val="auto"/>
                <w:kern w:val="0"/>
                <w:szCs w:val="24"/>
                <w:highlight w:val="none"/>
              </w:rPr>
            </w:pPr>
          </w:p>
        </w:tc>
        <w:tc>
          <w:tcPr>
            <w:tcW w:w="1294" w:type="dxa"/>
            <w:tcBorders>
              <w:top w:val="single" w:color="auto" w:sz="6" w:space="0"/>
              <w:left w:val="single" w:color="auto" w:sz="6" w:space="0"/>
              <w:bottom w:val="single" w:color="auto" w:sz="6" w:space="0"/>
              <w:right w:val="single" w:color="auto" w:sz="6" w:space="0"/>
            </w:tcBorders>
            <w:noWrap/>
            <w:vAlign w:val="center"/>
          </w:tcPr>
          <w:p w14:paraId="68A79256">
            <w:pPr>
              <w:wordWrap w:val="0"/>
              <w:adjustRightInd w:val="0"/>
              <w:snapToGrid w:val="0"/>
              <w:spacing w:line="360" w:lineRule="auto"/>
              <w:jc w:val="center"/>
              <w:rPr>
                <w:rFonts w:hint="eastAsia" w:asciiTheme="minorEastAsia" w:hAnsiTheme="minorEastAsia" w:eastAsiaTheme="minorEastAsia" w:cstheme="minorEastAsia"/>
                <w:snapToGrid w:val="0"/>
                <w:color w:val="auto"/>
                <w:kern w:val="0"/>
                <w:szCs w:val="24"/>
                <w:highlight w:val="none"/>
              </w:rPr>
            </w:pPr>
            <w:r>
              <w:rPr>
                <w:rFonts w:hint="eastAsia" w:asciiTheme="minorEastAsia" w:hAnsiTheme="minorEastAsia" w:eastAsiaTheme="minorEastAsia" w:cstheme="minorEastAsia"/>
                <w:snapToGrid w:val="0"/>
                <w:color w:val="auto"/>
                <w:kern w:val="0"/>
                <w:szCs w:val="24"/>
                <w:highlight w:val="none"/>
              </w:rPr>
              <w:t>性  别</w:t>
            </w:r>
          </w:p>
        </w:tc>
        <w:tc>
          <w:tcPr>
            <w:tcW w:w="1946" w:type="dxa"/>
            <w:tcBorders>
              <w:top w:val="single" w:color="auto" w:sz="6" w:space="0"/>
              <w:left w:val="single" w:color="auto" w:sz="6" w:space="0"/>
              <w:bottom w:val="single" w:color="auto" w:sz="6" w:space="0"/>
              <w:right w:val="single" w:color="auto" w:sz="6" w:space="0"/>
            </w:tcBorders>
            <w:noWrap/>
            <w:vAlign w:val="center"/>
          </w:tcPr>
          <w:p w14:paraId="27A4DC8E">
            <w:pPr>
              <w:wordWrap w:val="0"/>
              <w:adjustRightInd w:val="0"/>
              <w:snapToGrid w:val="0"/>
              <w:spacing w:line="360" w:lineRule="auto"/>
              <w:jc w:val="center"/>
              <w:rPr>
                <w:rFonts w:hint="eastAsia" w:asciiTheme="minorEastAsia" w:hAnsiTheme="minorEastAsia" w:eastAsiaTheme="minorEastAsia" w:cstheme="minorEastAsia"/>
                <w:snapToGrid w:val="0"/>
                <w:color w:val="auto"/>
                <w:kern w:val="0"/>
                <w:szCs w:val="24"/>
                <w:highlight w:val="none"/>
              </w:rPr>
            </w:pPr>
          </w:p>
        </w:tc>
        <w:tc>
          <w:tcPr>
            <w:tcW w:w="1733" w:type="dxa"/>
            <w:gridSpan w:val="2"/>
            <w:tcBorders>
              <w:top w:val="single" w:color="auto" w:sz="6" w:space="0"/>
              <w:left w:val="single" w:color="auto" w:sz="6" w:space="0"/>
              <w:bottom w:val="single" w:color="auto" w:sz="6" w:space="0"/>
              <w:right w:val="single" w:color="auto" w:sz="6" w:space="0"/>
            </w:tcBorders>
            <w:noWrap/>
            <w:vAlign w:val="center"/>
          </w:tcPr>
          <w:p w14:paraId="38B85809">
            <w:pPr>
              <w:wordWrap w:val="0"/>
              <w:adjustRightInd w:val="0"/>
              <w:snapToGrid w:val="0"/>
              <w:spacing w:line="360" w:lineRule="auto"/>
              <w:jc w:val="center"/>
              <w:rPr>
                <w:rFonts w:hint="eastAsia" w:asciiTheme="minorEastAsia" w:hAnsiTheme="minorEastAsia" w:eastAsiaTheme="minorEastAsia" w:cstheme="minorEastAsia"/>
                <w:snapToGrid w:val="0"/>
                <w:color w:val="auto"/>
                <w:kern w:val="0"/>
                <w:szCs w:val="24"/>
                <w:highlight w:val="none"/>
              </w:rPr>
            </w:pPr>
            <w:r>
              <w:rPr>
                <w:rFonts w:hint="eastAsia" w:asciiTheme="minorEastAsia" w:hAnsiTheme="minorEastAsia" w:eastAsiaTheme="minorEastAsia" w:cstheme="minorEastAsia"/>
                <w:snapToGrid w:val="0"/>
                <w:color w:val="auto"/>
                <w:kern w:val="0"/>
                <w:szCs w:val="24"/>
                <w:highlight w:val="none"/>
              </w:rPr>
              <w:t>年   龄</w:t>
            </w:r>
          </w:p>
        </w:tc>
        <w:tc>
          <w:tcPr>
            <w:tcW w:w="1327" w:type="dxa"/>
            <w:tcBorders>
              <w:top w:val="single" w:color="auto" w:sz="6" w:space="0"/>
              <w:left w:val="single" w:color="auto" w:sz="6" w:space="0"/>
              <w:bottom w:val="single" w:color="auto" w:sz="6" w:space="0"/>
              <w:right w:val="single" w:color="auto" w:sz="6" w:space="0"/>
            </w:tcBorders>
            <w:noWrap/>
            <w:vAlign w:val="center"/>
          </w:tcPr>
          <w:p w14:paraId="58D6116A">
            <w:pPr>
              <w:wordWrap w:val="0"/>
              <w:adjustRightInd w:val="0"/>
              <w:snapToGrid w:val="0"/>
              <w:spacing w:line="360" w:lineRule="auto"/>
              <w:jc w:val="center"/>
              <w:rPr>
                <w:rFonts w:hint="eastAsia" w:asciiTheme="minorEastAsia" w:hAnsiTheme="minorEastAsia" w:eastAsiaTheme="minorEastAsia" w:cstheme="minorEastAsia"/>
                <w:snapToGrid w:val="0"/>
                <w:color w:val="auto"/>
                <w:kern w:val="0"/>
                <w:szCs w:val="24"/>
                <w:highlight w:val="none"/>
              </w:rPr>
            </w:pPr>
          </w:p>
        </w:tc>
      </w:tr>
      <w:tr w14:paraId="186C669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exact"/>
        </w:trPr>
        <w:tc>
          <w:tcPr>
            <w:tcW w:w="1738" w:type="dxa"/>
            <w:gridSpan w:val="2"/>
            <w:tcBorders>
              <w:top w:val="single" w:color="auto" w:sz="6" w:space="0"/>
              <w:left w:val="single" w:color="auto" w:sz="6" w:space="0"/>
              <w:bottom w:val="single" w:color="auto" w:sz="6" w:space="0"/>
              <w:right w:val="single" w:color="auto" w:sz="6" w:space="0"/>
            </w:tcBorders>
            <w:noWrap/>
            <w:vAlign w:val="center"/>
          </w:tcPr>
          <w:p w14:paraId="2476F060">
            <w:pPr>
              <w:wordWrap w:val="0"/>
              <w:adjustRightInd w:val="0"/>
              <w:snapToGrid w:val="0"/>
              <w:spacing w:line="360" w:lineRule="auto"/>
              <w:jc w:val="center"/>
              <w:rPr>
                <w:rFonts w:hint="eastAsia" w:asciiTheme="minorEastAsia" w:hAnsiTheme="minorEastAsia" w:eastAsiaTheme="minorEastAsia" w:cstheme="minorEastAsia"/>
                <w:snapToGrid w:val="0"/>
                <w:color w:val="auto"/>
                <w:kern w:val="0"/>
                <w:szCs w:val="24"/>
                <w:highlight w:val="none"/>
              </w:rPr>
            </w:pPr>
            <w:r>
              <w:rPr>
                <w:rFonts w:hint="eastAsia" w:asciiTheme="minorEastAsia" w:hAnsiTheme="minorEastAsia" w:eastAsiaTheme="minorEastAsia" w:cstheme="minorEastAsia"/>
                <w:snapToGrid w:val="0"/>
                <w:color w:val="auto"/>
                <w:kern w:val="0"/>
                <w:szCs w:val="24"/>
                <w:highlight w:val="none"/>
              </w:rPr>
              <w:t>职   务</w:t>
            </w:r>
          </w:p>
        </w:tc>
        <w:tc>
          <w:tcPr>
            <w:tcW w:w="1232" w:type="dxa"/>
            <w:gridSpan w:val="2"/>
            <w:tcBorders>
              <w:top w:val="single" w:color="auto" w:sz="6" w:space="0"/>
              <w:left w:val="single" w:color="auto" w:sz="6" w:space="0"/>
              <w:bottom w:val="single" w:color="auto" w:sz="6" w:space="0"/>
              <w:right w:val="single" w:color="auto" w:sz="6" w:space="0"/>
            </w:tcBorders>
            <w:noWrap/>
            <w:vAlign w:val="center"/>
          </w:tcPr>
          <w:p w14:paraId="369F66E4">
            <w:pPr>
              <w:wordWrap w:val="0"/>
              <w:adjustRightInd w:val="0"/>
              <w:snapToGrid w:val="0"/>
              <w:spacing w:line="360" w:lineRule="auto"/>
              <w:jc w:val="center"/>
              <w:rPr>
                <w:rFonts w:hint="eastAsia" w:asciiTheme="minorEastAsia" w:hAnsiTheme="minorEastAsia" w:eastAsiaTheme="minorEastAsia" w:cstheme="minorEastAsia"/>
                <w:snapToGrid w:val="0"/>
                <w:color w:val="auto"/>
                <w:kern w:val="0"/>
                <w:szCs w:val="24"/>
                <w:highlight w:val="none"/>
              </w:rPr>
            </w:pPr>
          </w:p>
        </w:tc>
        <w:tc>
          <w:tcPr>
            <w:tcW w:w="1294" w:type="dxa"/>
            <w:tcBorders>
              <w:top w:val="single" w:color="auto" w:sz="6" w:space="0"/>
              <w:left w:val="single" w:color="auto" w:sz="6" w:space="0"/>
              <w:bottom w:val="single" w:color="auto" w:sz="6" w:space="0"/>
              <w:right w:val="single" w:color="auto" w:sz="6" w:space="0"/>
            </w:tcBorders>
            <w:noWrap/>
            <w:vAlign w:val="center"/>
          </w:tcPr>
          <w:p w14:paraId="70972397">
            <w:pPr>
              <w:wordWrap w:val="0"/>
              <w:adjustRightInd w:val="0"/>
              <w:snapToGrid w:val="0"/>
              <w:spacing w:line="360" w:lineRule="auto"/>
              <w:jc w:val="center"/>
              <w:rPr>
                <w:rFonts w:hint="eastAsia" w:asciiTheme="minorEastAsia" w:hAnsiTheme="minorEastAsia" w:eastAsiaTheme="minorEastAsia" w:cstheme="minorEastAsia"/>
                <w:snapToGrid w:val="0"/>
                <w:color w:val="auto"/>
                <w:kern w:val="0"/>
                <w:szCs w:val="24"/>
                <w:highlight w:val="none"/>
              </w:rPr>
            </w:pPr>
            <w:r>
              <w:rPr>
                <w:rFonts w:hint="eastAsia" w:asciiTheme="minorEastAsia" w:hAnsiTheme="minorEastAsia" w:eastAsiaTheme="minorEastAsia" w:cstheme="minorEastAsia"/>
                <w:snapToGrid w:val="0"/>
                <w:color w:val="auto"/>
                <w:kern w:val="0"/>
                <w:szCs w:val="24"/>
                <w:highlight w:val="none"/>
              </w:rPr>
              <w:t>职  称</w:t>
            </w:r>
          </w:p>
        </w:tc>
        <w:tc>
          <w:tcPr>
            <w:tcW w:w="1946" w:type="dxa"/>
            <w:tcBorders>
              <w:top w:val="single" w:color="auto" w:sz="6" w:space="0"/>
              <w:left w:val="single" w:color="auto" w:sz="6" w:space="0"/>
              <w:bottom w:val="single" w:color="auto" w:sz="6" w:space="0"/>
              <w:right w:val="single" w:color="auto" w:sz="6" w:space="0"/>
            </w:tcBorders>
            <w:noWrap/>
            <w:vAlign w:val="center"/>
          </w:tcPr>
          <w:p w14:paraId="7ADE5240">
            <w:pPr>
              <w:wordWrap w:val="0"/>
              <w:adjustRightInd w:val="0"/>
              <w:snapToGrid w:val="0"/>
              <w:spacing w:line="360" w:lineRule="auto"/>
              <w:jc w:val="center"/>
              <w:rPr>
                <w:rFonts w:hint="eastAsia" w:asciiTheme="minorEastAsia" w:hAnsiTheme="minorEastAsia" w:eastAsiaTheme="minorEastAsia" w:cstheme="minorEastAsia"/>
                <w:snapToGrid w:val="0"/>
                <w:color w:val="auto"/>
                <w:kern w:val="0"/>
                <w:szCs w:val="24"/>
                <w:highlight w:val="none"/>
              </w:rPr>
            </w:pPr>
          </w:p>
        </w:tc>
        <w:tc>
          <w:tcPr>
            <w:tcW w:w="1733" w:type="dxa"/>
            <w:gridSpan w:val="2"/>
            <w:tcBorders>
              <w:top w:val="single" w:color="auto" w:sz="6" w:space="0"/>
              <w:left w:val="single" w:color="auto" w:sz="6" w:space="0"/>
              <w:bottom w:val="single" w:color="auto" w:sz="6" w:space="0"/>
              <w:right w:val="single" w:color="auto" w:sz="6" w:space="0"/>
            </w:tcBorders>
            <w:noWrap/>
            <w:vAlign w:val="center"/>
          </w:tcPr>
          <w:p w14:paraId="53114791">
            <w:pPr>
              <w:wordWrap w:val="0"/>
              <w:adjustRightInd w:val="0"/>
              <w:snapToGrid w:val="0"/>
              <w:spacing w:line="360" w:lineRule="auto"/>
              <w:jc w:val="center"/>
              <w:rPr>
                <w:rFonts w:hint="eastAsia" w:asciiTheme="minorEastAsia" w:hAnsiTheme="minorEastAsia" w:eastAsiaTheme="minorEastAsia" w:cstheme="minorEastAsia"/>
                <w:snapToGrid w:val="0"/>
                <w:color w:val="auto"/>
                <w:kern w:val="0"/>
                <w:szCs w:val="24"/>
                <w:highlight w:val="none"/>
              </w:rPr>
            </w:pPr>
            <w:r>
              <w:rPr>
                <w:rFonts w:hint="eastAsia" w:asciiTheme="minorEastAsia" w:hAnsiTheme="minorEastAsia" w:eastAsiaTheme="minorEastAsia" w:cstheme="minorEastAsia"/>
                <w:snapToGrid w:val="0"/>
                <w:color w:val="auto"/>
                <w:kern w:val="0"/>
                <w:szCs w:val="24"/>
                <w:highlight w:val="none"/>
              </w:rPr>
              <w:t>学   历</w:t>
            </w:r>
          </w:p>
        </w:tc>
        <w:tc>
          <w:tcPr>
            <w:tcW w:w="1327" w:type="dxa"/>
            <w:tcBorders>
              <w:top w:val="single" w:color="auto" w:sz="6" w:space="0"/>
              <w:left w:val="single" w:color="auto" w:sz="6" w:space="0"/>
              <w:bottom w:val="single" w:color="auto" w:sz="6" w:space="0"/>
              <w:right w:val="single" w:color="auto" w:sz="6" w:space="0"/>
            </w:tcBorders>
            <w:noWrap/>
            <w:vAlign w:val="center"/>
          </w:tcPr>
          <w:p w14:paraId="2B675439">
            <w:pPr>
              <w:wordWrap w:val="0"/>
              <w:adjustRightInd w:val="0"/>
              <w:snapToGrid w:val="0"/>
              <w:spacing w:line="360" w:lineRule="auto"/>
              <w:jc w:val="center"/>
              <w:rPr>
                <w:rFonts w:hint="eastAsia" w:asciiTheme="minorEastAsia" w:hAnsiTheme="minorEastAsia" w:eastAsiaTheme="minorEastAsia" w:cstheme="minorEastAsia"/>
                <w:snapToGrid w:val="0"/>
                <w:color w:val="auto"/>
                <w:kern w:val="0"/>
                <w:szCs w:val="24"/>
                <w:highlight w:val="none"/>
              </w:rPr>
            </w:pPr>
          </w:p>
        </w:tc>
      </w:tr>
      <w:tr w14:paraId="48548FF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exact"/>
        </w:trPr>
        <w:tc>
          <w:tcPr>
            <w:tcW w:w="1738" w:type="dxa"/>
            <w:gridSpan w:val="2"/>
            <w:tcBorders>
              <w:top w:val="single" w:color="auto" w:sz="6" w:space="0"/>
              <w:left w:val="single" w:color="auto" w:sz="6" w:space="0"/>
              <w:bottom w:val="single" w:color="auto" w:sz="6" w:space="0"/>
              <w:right w:val="single" w:color="auto" w:sz="6" w:space="0"/>
            </w:tcBorders>
            <w:noWrap/>
            <w:vAlign w:val="center"/>
          </w:tcPr>
          <w:p w14:paraId="46B699E6">
            <w:pPr>
              <w:wordWrap w:val="0"/>
              <w:adjustRightInd w:val="0"/>
              <w:snapToGrid w:val="0"/>
              <w:spacing w:line="360" w:lineRule="auto"/>
              <w:jc w:val="center"/>
              <w:rPr>
                <w:rFonts w:hint="eastAsia" w:asciiTheme="minorEastAsia" w:hAnsiTheme="minorEastAsia" w:eastAsiaTheme="minorEastAsia" w:cstheme="minorEastAsia"/>
                <w:snapToGrid w:val="0"/>
                <w:color w:val="auto"/>
                <w:kern w:val="0"/>
                <w:szCs w:val="24"/>
                <w:highlight w:val="none"/>
              </w:rPr>
            </w:pPr>
            <w:r>
              <w:rPr>
                <w:rFonts w:hint="eastAsia" w:asciiTheme="minorEastAsia" w:hAnsiTheme="minorEastAsia" w:eastAsiaTheme="minorEastAsia" w:cstheme="minorEastAsia"/>
                <w:snapToGrid w:val="0"/>
                <w:color w:val="auto"/>
                <w:kern w:val="0"/>
                <w:szCs w:val="24"/>
                <w:highlight w:val="none"/>
              </w:rPr>
              <w:t>参加工作时间</w:t>
            </w:r>
          </w:p>
        </w:tc>
        <w:tc>
          <w:tcPr>
            <w:tcW w:w="2526" w:type="dxa"/>
            <w:gridSpan w:val="3"/>
            <w:tcBorders>
              <w:top w:val="single" w:color="auto" w:sz="6" w:space="0"/>
              <w:left w:val="single" w:color="auto" w:sz="6" w:space="0"/>
              <w:bottom w:val="single" w:color="auto" w:sz="6" w:space="0"/>
              <w:right w:val="single" w:color="auto" w:sz="6" w:space="0"/>
            </w:tcBorders>
            <w:noWrap/>
            <w:vAlign w:val="center"/>
          </w:tcPr>
          <w:p w14:paraId="69DF1E0E">
            <w:pPr>
              <w:wordWrap w:val="0"/>
              <w:adjustRightInd w:val="0"/>
              <w:snapToGrid w:val="0"/>
              <w:spacing w:line="360" w:lineRule="auto"/>
              <w:jc w:val="center"/>
              <w:rPr>
                <w:rFonts w:hint="eastAsia" w:asciiTheme="minorEastAsia" w:hAnsiTheme="minorEastAsia" w:eastAsiaTheme="minorEastAsia" w:cstheme="minorEastAsia"/>
                <w:snapToGrid w:val="0"/>
                <w:color w:val="auto"/>
                <w:kern w:val="0"/>
                <w:szCs w:val="24"/>
                <w:highlight w:val="none"/>
              </w:rPr>
            </w:pPr>
          </w:p>
        </w:tc>
        <w:tc>
          <w:tcPr>
            <w:tcW w:w="3679" w:type="dxa"/>
            <w:gridSpan w:val="3"/>
            <w:tcBorders>
              <w:top w:val="single" w:color="auto" w:sz="6" w:space="0"/>
              <w:left w:val="single" w:color="auto" w:sz="6" w:space="0"/>
              <w:bottom w:val="single" w:color="auto" w:sz="6" w:space="0"/>
              <w:right w:val="single" w:color="auto" w:sz="6" w:space="0"/>
            </w:tcBorders>
            <w:noWrap/>
            <w:vAlign w:val="center"/>
          </w:tcPr>
          <w:p w14:paraId="44B5375B">
            <w:pPr>
              <w:wordWrap w:val="0"/>
              <w:adjustRightInd w:val="0"/>
              <w:snapToGrid w:val="0"/>
              <w:spacing w:line="360" w:lineRule="auto"/>
              <w:jc w:val="center"/>
              <w:rPr>
                <w:rFonts w:hint="eastAsia" w:asciiTheme="minorEastAsia" w:hAnsiTheme="minorEastAsia" w:eastAsiaTheme="minorEastAsia" w:cstheme="minorEastAsia"/>
                <w:snapToGrid w:val="0"/>
                <w:color w:val="auto"/>
                <w:kern w:val="0"/>
                <w:szCs w:val="24"/>
                <w:highlight w:val="none"/>
              </w:rPr>
            </w:pPr>
            <w:r>
              <w:rPr>
                <w:rFonts w:hint="eastAsia" w:asciiTheme="minorEastAsia" w:hAnsiTheme="minorEastAsia" w:eastAsiaTheme="minorEastAsia" w:cstheme="minorEastAsia"/>
                <w:snapToGrid w:val="0"/>
                <w:color w:val="auto"/>
                <w:kern w:val="0"/>
                <w:szCs w:val="24"/>
                <w:highlight w:val="none"/>
              </w:rPr>
              <w:t>从事工程建设项目管理工作年限</w:t>
            </w:r>
          </w:p>
        </w:tc>
        <w:tc>
          <w:tcPr>
            <w:tcW w:w="1327" w:type="dxa"/>
            <w:tcBorders>
              <w:top w:val="single" w:color="auto" w:sz="6" w:space="0"/>
              <w:left w:val="single" w:color="auto" w:sz="6" w:space="0"/>
              <w:bottom w:val="single" w:color="auto" w:sz="6" w:space="0"/>
              <w:right w:val="single" w:color="auto" w:sz="6" w:space="0"/>
            </w:tcBorders>
            <w:noWrap/>
            <w:vAlign w:val="center"/>
          </w:tcPr>
          <w:p w14:paraId="0E5C094F">
            <w:pPr>
              <w:wordWrap w:val="0"/>
              <w:adjustRightInd w:val="0"/>
              <w:snapToGrid w:val="0"/>
              <w:spacing w:line="360" w:lineRule="auto"/>
              <w:jc w:val="center"/>
              <w:rPr>
                <w:rFonts w:hint="eastAsia" w:asciiTheme="minorEastAsia" w:hAnsiTheme="minorEastAsia" w:eastAsiaTheme="minorEastAsia" w:cstheme="minorEastAsia"/>
                <w:snapToGrid w:val="0"/>
                <w:color w:val="auto"/>
                <w:kern w:val="0"/>
                <w:szCs w:val="24"/>
                <w:highlight w:val="none"/>
              </w:rPr>
            </w:pPr>
          </w:p>
        </w:tc>
      </w:tr>
      <w:tr w14:paraId="2F85F94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exact"/>
        </w:trPr>
        <w:tc>
          <w:tcPr>
            <w:tcW w:w="9270" w:type="dxa"/>
            <w:gridSpan w:val="9"/>
            <w:tcBorders>
              <w:top w:val="single" w:color="auto" w:sz="6" w:space="0"/>
              <w:left w:val="single" w:color="auto" w:sz="6" w:space="0"/>
              <w:bottom w:val="single" w:color="auto" w:sz="6" w:space="0"/>
              <w:right w:val="single" w:color="auto" w:sz="6" w:space="0"/>
            </w:tcBorders>
            <w:noWrap/>
            <w:vAlign w:val="center"/>
          </w:tcPr>
          <w:p w14:paraId="1F832E28">
            <w:pPr>
              <w:wordWrap w:val="0"/>
              <w:adjustRightInd w:val="0"/>
              <w:snapToGrid w:val="0"/>
              <w:spacing w:line="360" w:lineRule="auto"/>
              <w:jc w:val="center"/>
              <w:rPr>
                <w:rFonts w:hint="eastAsia" w:asciiTheme="minorEastAsia" w:hAnsiTheme="minorEastAsia" w:eastAsiaTheme="minorEastAsia" w:cstheme="minorEastAsia"/>
                <w:snapToGrid w:val="0"/>
                <w:color w:val="auto"/>
                <w:kern w:val="0"/>
                <w:szCs w:val="24"/>
                <w:highlight w:val="none"/>
              </w:rPr>
            </w:pPr>
            <w:r>
              <w:rPr>
                <w:rFonts w:hint="eastAsia" w:asciiTheme="minorEastAsia" w:hAnsiTheme="minorEastAsia" w:eastAsiaTheme="minorEastAsia" w:cstheme="minorEastAsia"/>
                <w:snapToGrid w:val="0"/>
                <w:color w:val="auto"/>
                <w:kern w:val="0"/>
                <w:szCs w:val="24"/>
                <w:highlight w:val="none"/>
              </w:rPr>
              <w:t>以项目技术负责人身份参与过的主要业绩（已完工项目）</w:t>
            </w:r>
          </w:p>
        </w:tc>
      </w:tr>
      <w:tr w14:paraId="1EF5ADA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exact"/>
        </w:trPr>
        <w:tc>
          <w:tcPr>
            <w:tcW w:w="775" w:type="dxa"/>
            <w:tcBorders>
              <w:top w:val="single" w:color="auto" w:sz="6" w:space="0"/>
              <w:left w:val="single" w:color="auto" w:sz="6" w:space="0"/>
              <w:bottom w:val="single" w:color="auto" w:sz="6" w:space="0"/>
              <w:right w:val="single" w:color="auto" w:sz="4" w:space="0"/>
            </w:tcBorders>
            <w:noWrap/>
            <w:vAlign w:val="center"/>
          </w:tcPr>
          <w:p w14:paraId="3AC11449">
            <w:pPr>
              <w:wordWrap w:val="0"/>
              <w:adjustRightInd w:val="0"/>
              <w:snapToGrid w:val="0"/>
              <w:spacing w:line="360" w:lineRule="auto"/>
              <w:jc w:val="center"/>
              <w:rPr>
                <w:rFonts w:hint="eastAsia" w:asciiTheme="minorEastAsia" w:hAnsiTheme="minorEastAsia" w:eastAsiaTheme="minorEastAsia" w:cstheme="minorEastAsia"/>
                <w:snapToGrid w:val="0"/>
                <w:color w:val="auto"/>
                <w:kern w:val="0"/>
                <w:szCs w:val="24"/>
                <w:highlight w:val="none"/>
              </w:rPr>
            </w:pPr>
            <w:r>
              <w:rPr>
                <w:rFonts w:hint="eastAsia" w:asciiTheme="minorEastAsia" w:hAnsiTheme="minorEastAsia" w:eastAsiaTheme="minorEastAsia" w:cstheme="minorEastAsia"/>
                <w:snapToGrid w:val="0"/>
                <w:color w:val="auto"/>
                <w:kern w:val="0"/>
                <w:szCs w:val="24"/>
                <w:highlight w:val="none"/>
              </w:rPr>
              <w:t>序号</w:t>
            </w:r>
          </w:p>
        </w:tc>
        <w:tc>
          <w:tcPr>
            <w:tcW w:w="1547" w:type="dxa"/>
            <w:gridSpan w:val="2"/>
            <w:tcBorders>
              <w:top w:val="single" w:color="auto" w:sz="6" w:space="0"/>
              <w:left w:val="single" w:color="auto" w:sz="4" w:space="0"/>
              <w:bottom w:val="single" w:color="auto" w:sz="6" w:space="0"/>
              <w:right w:val="single" w:color="auto" w:sz="6" w:space="0"/>
            </w:tcBorders>
            <w:noWrap/>
            <w:vAlign w:val="center"/>
          </w:tcPr>
          <w:p w14:paraId="11D03FE5">
            <w:pPr>
              <w:wordWrap w:val="0"/>
              <w:adjustRightInd w:val="0"/>
              <w:snapToGrid w:val="0"/>
              <w:spacing w:line="360" w:lineRule="auto"/>
              <w:jc w:val="center"/>
              <w:rPr>
                <w:rFonts w:hint="eastAsia" w:asciiTheme="minorEastAsia" w:hAnsiTheme="minorEastAsia" w:eastAsiaTheme="minorEastAsia" w:cstheme="minorEastAsia"/>
                <w:snapToGrid w:val="0"/>
                <w:color w:val="auto"/>
                <w:kern w:val="0"/>
                <w:szCs w:val="24"/>
                <w:highlight w:val="none"/>
              </w:rPr>
            </w:pPr>
            <w:r>
              <w:rPr>
                <w:rFonts w:hint="eastAsia" w:asciiTheme="minorEastAsia" w:hAnsiTheme="minorEastAsia" w:eastAsiaTheme="minorEastAsia" w:cstheme="minorEastAsia"/>
                <w:snapToGrid w:val="0"/>
                <w:color w:val="auto"/>
                <w:kern w:val="0"/>
                <w:szCs w:val="24"/>
                <w:highlight w:val="none"/>
              </w:rPr>
              <w:t>项目名称</w:t>
            </w:r>
          </w:p>
        </w:tc>
        <w:tc>
          <w:tcPr>
            <w:tcW w:w="1942" w:type="dxa"/>
            <w:gridSpan w:val="2"/>
            <w:tcBorders>
              <w:top w:val="single" w:color="auto" w:sz="6" w:space="0"/>
              <w:left w:val="single" w:color="auto" w:sz="6" w:space="0"/>
              <w:bottom w:val="single" w:color="auto" w:sz="6" w:space="0"/>
              <w:right w:val="single" w:color="auto" w:sz="6" w:space="0"/>
            </w:tcBorders>
            <w:noWrap/>
            <w:vAlign w:val="center"/>
          </w:tcPr>
          <w:p w14:paraId="744A4AD2">
            <w:pPr>
              <w:wordWrap w:val="0"/>
              <w:adjustRightInd w:val="0"/>
              <w:snapToGrid w:val="0"/>
              <w:spacing w:line="360" w:lineRule="auto"/>
              <w:jc w:val="center"/>
              <w:rPr>
                <w:rFonts w:hint="eastAsia" w:asciiTheme="minorEastAsia" w:hAnsiTheme="minorEastAsia" w:eastAsiaTheme="minorEastAsia" w:cstheme="minorEastAsia"/>
                <w:snapToGrid w:val="0"/>
                <w:color w:val="auto"/>
                <w:kern w:val="0"/>
                <w:szCs w:val="24"/>
                <w:highlight w:val="none"/>
              </w:rPr>
            </w:pPr>
            <w:r>
              <w:rPr>
                <w:rFonts w:hint="eastAsia" w:asciiTheme="minorEastAsia" w:hAnsiTheme="minorEastAsia" w:eastAsiaTheme="minorEastAsia" w:cstheme="minorEastAsia"/>
                <w:snapToGrid w:val="0"/>
                <w:color w:val="auto"/>
                <w:kern w:val="0"/>
                <w:szCs w:val="24"/>
                <w:highlight w:val="none"/>
              </w:rPr>
              <w:t>建设单位</w:t>
            </w:r>
          </w:p>
        </w:tc>
        <w:tc>
          <w:tcPr>
            <w:tcW w:w="1973" w:type="dxa"/>
            <w:gridSpan w:val="2"/>
            <w:tcBorders>
              <w:top w:val="single" w:color="auto" w:sz="6" w:space="0"/>
              <w:left w:val="single" w:color="auto" w:sz="6" w:space="0"/>
              <w:bottom w:val="single" w:color="auto" w:sz="6" w:space="0"/>
              <w:right w:val="single" w:color="auto" w:sz="6" w:space="0"/>
            </w:tcBorders>
            <w:noWrap/>
            <w:vAlign w:val="center"/>
          </w:tcPr>
          <w:p w14:paraId="78E33634">
            <w:pPr>
              <w:wordWrap w:val="0"/>
              <w:adjustRightInd w:val="0"/>
              <w:snapToGrid w:val="0"/>
              <w:spacing w:line="360" w:lineRule="auto"/>
              <w:jc w:val="center"/>
              <w:rPr>
                <w:rFonts w:hint="eastAsia" w:asciiTheme="minorEastAsia" w:hAnsiTheme="minorEastAsia" w:eastAsiaTheme="minorEastAsia" w:cstheme="minorEastAsia"/>
                <w:snapToGrid w:val="0"/>
                <w:color w:val="auto"/>
                <w:kern w:val="0"/>
                <w:szCs w:val="24"/>
                <w:highlight w:val="none"/>
              </w:rPr>
            </w:pPr>
            <w:r>
              <w:rPr>
                <w:rFonts w:hint="eastAsia" w:asciiTheme="minorEastAsia" w:hAnsiTheme="minorEastAsia" w:eastAsiaTheme="minorEastAsia" w:cstheme="minorEastAsia"/>
                <w:snapToGrid w:val="0"/>
                <w:color w:val="auto"/>
                <w:kern w:val="0"/>
                <w:szCs w:val="24"/>
                <w:highlight w:val="none"/>
              </w:rPr>
              <w:t>建设内容和规模</w:t>
            </w:r>
          </w:p>
        </w:tc>
        <w:tc>
          <w:tcPr>
            <w:tcW w:w="1706" w:type="dxa"/>
            <w:tcBorders>
              <w:top w:val="single" w:color="auto" w:sz="6" w:space="0"/>
              <w:left w:val="single" w:color="auto" w:sz="6" w:space="0"/>
              <w:bottom w:val="single" w:color="auto" w:sz="6" w:space="0"/>
              <w:right w:val="single" w:color="auto" w:sz="6" w:space="0"/>
            </w:tcBorders>
            <w:noWrap/>
            <w:vAlign w:val="center"/>
          </w:tcPr>
          <w:p w14:paraId="66DE2BB2">
            <w:pPr>
              <w:wordWrap w:val="0"/>
              <w:adjustRightInd w:val="0"/>
              <w:snapToGrid w:val="0"/>
              <w:spacing w:line="360" w:lineRule="auto"/>
              <w:jc w:val="center"/>
              <w:rPr>
                <w:rFonts w:hint="eastAsia" w:asciiTheme="minorEastAsia" w:hAnsiTheme="minorEastAsia" w:eastAsiaTheme="minorEastAsia" w:cstheme="minorEastAsia"/>
                <w:snapToGrid w:val="0"/>
                <w:color w:val="auto"/>
                <w:kern w:val="0"/>
                <w:szCs w:val="24"/>
                <w:highlight w:val="none"/>
              </w:rPr>
            </w:pPr>
            <w:r>
              <w:rPr>
                <w:rFonts w:hint="eastAsia" w:asciiTheme="minorEastAsia" w:hAnsiTheme="minorEastAsia" w:eastAsiaTheme="minorEastAsia" w:cstheme="minorEastAsia"/>
                <w:snapToGrid w:val="0"/>
                <w:color w:val="auto"/>
                <w:kern w:val="0"/>
                <w:szCs w:val="24"/>
                <w:highlight w:val="none"/>
              </w:rPr>
              <w:t>开、竣工日期</w:t>
            </w:r>
          </w:p>
        </w:tc>
        <w:tc>
          <w:tcPr>
            <w:tcW w:w="1327" w:type="dxa"/>
            <w:tcBorders>
              <w:top w:val="single" w:color="auto" w:sz="6" w:space="0"/>
              <w:left w:val="single" w:color="auto" w:sz="6" w:space="0"/>
              <w:bottom w:val="single" w:color="auto" w:sz="6" w:space="0"/>
              <w:right w:val="single" w:color="auto" w:sz="6" w:space="0"/>
            </w:tcBorders>
            <w:noWrap/>
            <w:vAlign w:val="center"/>
          </w:tcPr>
          <w:p w14:paraId="1CD231E4">
            <w:pPr>
              <w:wordWrap w:val="0"/>
              <w:adjustRightInd w:val="0"/>
              <w:snapToGrid w:val="0"/>
              <w:spacing w:line="360" w:lineRule="auto"/>
              <w:jc w:val="center"/>
              <w:rPr>
                <w:rFonts w:hint="eastAsia" w:asciiTheme="minorEastAsia" w:hAnsiTheme="minorEastAsia" w:eastAsiaTheme="minorEastAsia" w:cstheme="minorEastAsia"/>
                <w:snapToGrid w:val="0"/>
                <w:color w:val="auto"/>
                <w:kern w:val="0"/>
                <w:szCs w:val="24"/>
                <w:highlight w:val="none"/>
              </w:rPr>
            </w:pPr>
            <w:r>
              <w:rPr>
                <w:rFonts w:hint="eastAsia" w:asciiTheme="minorEastAsia" w:hAnsiTheme="minorEastAsia" w:eastAsiaTheme="minorEastAsia" w:cstheme="minorEastAsia"/>
                <w:snapToGrid w:val="0"/>
                <w:color w:val="auto"/>
                <w:kern w:val="0"/>
                <w:szCs w:val="24"/>
                <w:highlight w:val="none"/>
              </w:rPr>
              <w:t>质量等级</w:t>
            </w:r>
          </w:p>
        </w:tc>
      </w:tr>
      <w:tr w14:paraId="019F1CA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exact"/>
        </w:trPr>
        <w:tc>
          <w:tcPr>
            <w:tcW w:w="775" w:type="dxa"/>
            <w:tcBorders>
              <w:top w:val="single" w:color="auto" w:sz="6" w:space="0"/>
              <w:left w:val="single" w:color="auto" w:sz="6" w:space="0"/>
              <w:bottom w:val="single" w:color="auto" w:sz="6" w:space="0"/>
              <w:right w:val="single" w:color="auto" w:sz="4" w:space="0"/>
            </w:tcBorders>
            <w:noWrap/>
            <w:vAlign w:val="center"/>
          </w:tcPr>
          <w:p w14:paraId="1A06DF51">
            <w:pPr>
              <w:wordWrap w:val="0"/>
              <w:adjustRightInd w:val="0"/>
              <w:snapToGrid w:val="0"/>
              <w:spacing w:line="360" w:lineRule="auto"/>
              <w:jc w:val="center"/>
              <w:rPr>
                <w:rFonts w:hint="eastAsia" w:asciiTheme="minorEastAsia" w:hAnsiTheme="minorEastAsia" w:eastAsiaTheme="minorEastAsia" w:cstheme="minorEastAsia"/>
                <w:snapToGrid w:val="0"/>
                <w:color w:val="auto"/>
                <w:kern w:val="0"/>
                <w:szCs w:val="24"/>
                <w:highlight w:val="none"/>
              </w:rPr>
            </w:pPr>
            <w:r>
              <w:rPr>
                <w:rFonts w:hint="eastAsia" w:asciiTheme="minorEastAsia" w:hAnsiTheme="minorEastAsia" w:eastAsiaTheme="minorEastAsia" w:cstheme="minorEastAsia"/>
                <w:snapToGrid w:val="0"/>
                <w:color w:val="auto"/>
                <w:kern w:val="0"/>
                <w:szCs w:val="24"/>
                <w:highlight w:val="none"/>
              </w:rPr>
              <w:t>1</w:t>
            </w:r>
          </w:p>
        </w:tc>
        <w:tc>
          <w:tcPr>
            <w:tcW w:w="1547" w:type="dxa"/>
            <w:gridSpan w:val="2"/>
            <w:tcBorders>
              <w:top w:val="single" w:color="auto" w:sz="6" w:space="0"/>
              <w:left w:val="single" w:color="auto" w:sz="4" w:space="0"/>
              <w:bottom w:val="single" w:color="auto" w:sz="6" w:space="0"/>
              <w:right w:val="single" w:color="auto" w:sz="6" w:space="0"/>
            </w:tcBorders>
            <w:noWrap/>
            <w:vAlign w:val="center"/>
          </w:tcPr>
          <w:p w14:paraId="316BB8E4">
            <w:pPr>
              <w:wordWrap w:val="0"/>
              <w:adjustRightInd w:val="0"/>
              <w:snapToGrid w:val="0"/>
              <w:spacing w:line="360" w:lineRule="auto"/>
              <w:jc w:val="center"/>
              <w:rPr>
                <w:rFonts w:hint="eastAsia" w:asciiTheme="minorEastAsia" w:hAnsiTheme="minorEastAsia" w:eastAsiaTheme="minorEastAsia" w:cstheme="minorEastAsia"/>
                <w:snapToGrid w:val="0"/>
                <w:color w:val="auto"/>
                <w:kern w:val="0"/>
                <w:szCs w:val="24"/>
                <w:highlight w:val="none"/>
              </w:rPr>
            </w:pPr>
          </w:p>
        </w:tc>
        <w:tc>
          <w:tcPr>
            <w:tcW w:w="1942" w:type="dxa"/>
            <w:gridSpan w:val="2"/>
            <w:tcBorders>
              <w:top w:val="single" w:color="auto" w:sz="6" w:space="0"/>
              <w:left w:val="single" w:color="auto" w:sz="6" w:space="0"/>
              <w:bottom w:val="single" w:color="auto" w:sz="6" w:space="0"/>
              <w:right w:val="single" w:color="auto" w:sz="6" w:space="0"/>
            </w:tcBorders>
            <w:noWrap/>
            <w:vAlign w:val="center"/>
          </w:tcPr>
          <w:p w14:paraId="41503D27">
            <w:pPr>
              <w:wordWrap w:val="0"/>
              <w:adjustRightInd w:val="0"/>
              <w:snapToGrid w:val="0"/>
              <w:spacing w:line="360" w:lineRule="auto"/>
              <w:jc w:val="center"/>
              <w:rPr>
                <w:rFonts w:hint="eastAsia" w:asciiTheme="minorEastAsia" w:hAnsiTheme="minorEastAsia" w:eastAsiaTheme="minorEastAsia" w:cstheme="minorEastAsia"/>
                <w:snapToGrid w:val="0"/>
                <w:color w:val="auto"/>
                <w:kern w:val="0"/>
                <w:szCs w:val="24"/>
                <w:highlight w:val="none"/>
              </w:rPr>
            </w:pPr>
          </w:p>
        </w:tc>
        <w:tc>
          <w:tcPr>
            <w:tcW w:w="1973" w:type="dxa"/>
            <w:gridSpan w:val="2"/>
            <w:tcBorders>
              <w:top w:val="single" w:color="auto" w:sz="6" w:space="0"/>
              <w:left w:val="single" w:color="auto" w:sz="6" w:space="0"/>
              <w:bottom w:val="single" w:color="auto" w:sz="6" w:space="0"/>
              <w:right w:val="single" w:color="auto" w:sz="6" w:space="0"/>
            </w:tcBorders>
            <w:noWrap/>
            <w:vAlign w:val="center"/>
          </w:tcPr>
          <w:p w14:paraId="6B84B5A3">
            <w:pPr>
              <w:wordWrap w:val="0"/>
              <w:adjustRightInd w:val="0"/>
              <w:snapToGrid w:val="0"/>
              <w:spacing w:line="360" w:lineRule="auto"/>
              <w:jc w:val="center"/>
              <w:rPr>
                <w:rFonts w:hint="eastAsia" w:asciiTheme="minorEastAsia" w:hAnsiTheme="minorEastAsia" w:eastAsiaTheme="minorEastAsia" w:cstheme="minorEastAsia"/>
                <w:snapToGrid w:val="0"/>
                <w:color w:val="auto"/>
                <w:kern w:val="0"/>
                <w:szCs w:val="24"/>
                <w:highlight w:val="none"/>
              </w:rPr>
            </w:pPr>
          </w:p>
        </w:tc>
        <w:tc>
          <w:tcPr>
            <w:tcW w:w="1706" w:type="dxa"/>
            <w:tcBorders>
              <w:top w:val="single" w:color="auto" w:sz="6" w:space="0"/>
              <w:left w:val="single" w:color="auto" w:sz="6" w:space="0"/>
              <w:bottom w:val="single" w:color="auto" w:sz="6" w:space="0"/>
              <w:right w:val="single" w:color="auto" w:sz="6" w:space="0"/>
            </w:tcBorders>
            <w:noWrap/>
            <w:vAlign w:val="center"/>
          </w:tcPr>
          <w:p w14:paraId="715D18C4">
            <w:pPr>
              <w:wordWrap w:val="0"/>
              <w:adjustRightInd w:val="0"/>
              <w:snapToGrid w:val="0"/>
              <w:spacing w:line="360" w:lineRule="auto"/>
              <w:jc w:val="center"/>
              <w:rPr>
                <w:rFonts w:hint="eastAsia" w:asciiTheme="minorEastAsia" w:hAnsiTheme="minorEastAsia" w:eastAsiaTheme="minorEastAsia" w:cstheme="minorEastAsia"/>
                <w:snapToGrid w:val="0"/>
                <w:color w:val="auto"/>
                <w:kern w:val="0"/>
                <w:szCs w:val="24"/>
                <w:highlight w:val="none"/>
              </w:rPr>
            </w:pPr>
          </w:p>
        </w:tc>
        <w:tc>
          <w:tcPr>
            <w:tcW w:w="1327" w:type="dxa"/>
            <w:tcBorders>
              <w:top w:val="single" w:color="auto" w:sz="6" w:space="0"/>
              <w:left w:val="single" w:color="auto" w:sz="6" w:space="0"/>
              <w:bottom w:val="single" w:color="auto" w:sz="6" w:space="0"/>
              <w:right w:val="single" w:color="auto" w:sz="6" w:space="0"/>
            </w:tcBorders>
            <w:noWrap/>
            <w:vAlign w:val="center"/>
          </w:tcPr>
          <w:p w14:paraId="771F4791">
            <w:pPr>
              <w:wordWrap w:val="0"/>
              <w:adjustRightInd w:val="0"/>
              <w:snapToGrid w:val="0"/>
              <w:spacing w:line="360" w:lineRule="auto"/>
              <w:jc w:val="center"/>
              <w:rPr>
                <w:rFonts w:hint="eastAsia" w:asciiTheme="minorEastAsia" w:hAnsiTheme="minorEastAsia" w:eastAsiaTheme="minorEastAsia" w:cstheme="minorEastAsia"/>
                <w:snapToGrid w:val="0"/>
                <w:color w:val="auto"/>
                <w:kern w:val="0"/>
                <w:szCs w:val="24"/>
                <w:highlight w:val="none"/>
              </w:rPr>
            </w:pPr>
          </w:p>
        </w:tc>
      </w:tr>
      <w:tr w14:paraId="38DD65C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exact"/>
        </w:trPr>
        <w:tc>
          <w:tcPr>
            <w:tcW w:w="775" w:type="dxa"/>
            <w:tcBorders>
              <w:top w:val="single" w:color="auto" w:sz="6" w:space="0"/>
              <w:left w:val="single" w:color="auto" w:sz="6" w:space="0"/>
              <w:bottom w:val="single" w:color="auto" w:sz="6" w:space="0"/>
              <w:right w:val="single" w:color="auto" w:sz="4" w:space="0"/>
            </w:tcBorders>
            <w:noWrap/>
            <w:vAlign w:val="center"/>
          </w:tcPr>
          <w:p w14:paraId="2B24CEB7">
            <w:pPr>
              <w:wordWrap w:val="0"/>
              <w:adjustRightInd w:val="0"/>
              <w:snapToGrid w:val="0"/>
              <w:spacing w:line="360" w:lineRule="auto"/>
              <w:jc w:val="center"/>
              <w:rPr>
                <w:rFonts w:hint="eastAsia" w:asciiTheme="minorEastAsia" w:hAnsiTheme="minorEastAsia" w:eastAsiaTheme="minorEastAsia" w:cstheme="minorEastAsia"/>
                <w:snapToGrid w:val="0"/>
                <w:color w:val="auto"/>
                <w:kern w:val="0"/>
                <w:szCs w:val="24"/>
                <w:highlight w:val="none"/>
              </w:rPr>
            </w:pPr>
            <w:r>
              <w:rPr>
                <w:rFonts w:hint="eastAsia" w:asciiTheme="minorEastAsia" w:hAnsiTheme="minorEastAsia" w:eastAsiaTheme="minorEastAsia" w:cstheme="minorEastAsia"/>
                <w:snapToGrid w:val="0"/>
                <w:color w:val="auto"/>
                <w:kern w:val="0"/>
                <w:szCs w:val="24"/>
                <w:highlight w:val="none"/>
              </w:rPr>
              <w:t>2</w:t>
            </w:r>
          </w:p>
        </w:tc>
        <w:tc>
          <w:tcPr>
            <w:tcW w:w="1547" w:type="dxa"/>
            <w:gridSpan w:val="2"/>
            <w:tcBorders>
              <w:top w:val="single" w:color="auto" w:sz="6" w:space="0"/>
              <w:left w:val="single" w:color="auto" w:sz="4" w:space="0"/>
              <w:bottom w:val="single" w:color="auto" w:sz="6" w:space="0"/>
              <w:right w:val="single" w:color="auto" w:sz="6" w:space="0"/>
            </w:tcBorders>
            <w:noWrap/>
            <w:vAlign w:val="center"/>
          </w:tcPr>
          <w:p w14:paraId="31B88322">
            <w:pPr>
              <w:wordWrap w:val="0"/>
              <w:adjustRightInd w:val="0"/>
              <w:snapToGrid w:val="0"/>
              <w:spacing w:line="360" w:lineRule="auto"/>
              <w:jc w:val="center"/>
              <w:rPr>
                <w:rFonts w:hint="eastAsia" w:asciiTheme="minorEastAsia" w:hAnsiTheme="minorEastAsia" w:eastAsiaTheme="minorEastAsia" w:cstheme="minorEastAsia"/>
                <w:snapToGrid w:val="0"/>
                <w:color w:val="auto"/>
                <w:kern w:val="0"/>
                <w:szCs w:val="24"/>
                <w:highlight w:val="none"/>
              </w:rPr>
            </w:pPr>
          </w:p>
        </w:tc>
        <w:tc>
          <w:tcPr>
            <w:tcW w:w="1942" w:type="dxa"/>
            <w:gridSpan w:val="2"/>
            <w:tcBorders>
              <w:top w:val="single" w:color="auto" w:sz="6" w:space="0"/>
              <w:left w:val="single" w:color="auto" w:sz="6" w:space="0"/>
              <w:bottom w:val="single" w:color="auto" w:sz="6" w:space="0"/>
              <w:right w:val="single" w:color="auto" w:sz="6" w:space="0"/>
            </w:tcBorders>
            <w:noWrap/>
            <w:vAlign w:val="center"/>
          </w:tcPr>
          <w:p w14:paraId="2C54A9D7">
            <w:pPr>
              <w:wordWrap w:val="0"/>
              <w:adjustRightInd w:val="0"/>
              <w:snapToGrid w:val="0"/>
              <w:spacing w:line="360" w:lineRule="auto"/>
              <w:jc w:val="center"/>
              <w:rPr>
                <w:rFonts w:hint="eastAsia" w:asciiTheme="minorEastAsia" w:hAnsiTheme="minorEastAsia" w:eastAsiaTheme="minorEastAsia" w:cstheme="minorEastAsia"/>
                <w:snapToGrid w:val="0"/>
                <w:color w:val="auto"/>
                <w:kern w:val="0"/>
                <w:szCs w:val="24"/>
                <w:highlight w:val="none"/>
              </w:rPr>
            </w:pPr>
          </w:p>
        </w:tc>
        <w:tc>
          <w:tcPr>
            <w:tcW w:w="1973" w:type="dxa"/>
            <w:gridSpan w:val="2"/>
            <w:tcBorders>
              <w:top w:val="single" w:color="auto" w:sz="6" w:space="0"/>
              <w:left w:val="single" w:color="auto" w:sz="6" w:space="0"/>
              <w:bottom w:val="single" w:color="auto" w:sz="6" w:space="0"/>
              <w:right w:val="single" w:color="auto" w:sz="6" w:space="0"/>
            </w:tcBorders>
            <w:noWrap/>
            <w:vAlign w:val="center"/>
          </w:tcPr>
          <w:p w14:paraId="2EA80918">
            <w:pPr>
              <w:wordWrap w:val="0"/>
              <w:adjustRightInd w:val="0"/>
              <w:snapToGrid w:val="0"/>
              <w:spacing w:line="360" w:lineRule="auto"/>
              <w:jc w:val="center"/>
              <w:rPr>
                <w:rFonts w:hint="eastAsia" w:asciiTheme="minorEastAsia" w:hAnsiTheme="minorEastAsia" w:eastAsiaTheme="minorEastAsia" w:cstheme="minorEastAsia"/>
                <w:snapToGrid w:val="0"/>
                <w:color w:val="auto"/>
                <w:kern w:val="0"/>
                <w:szCs w:val="24"/>
                <w:highlight w:val="none"/>
              </w:rPr>
            </w:pPr>
          </w:p>
        </w:tc>
        <w:tc>
          <w:tcPr>
            <w:tcW w:w="1706" w:type="dxa"/>
            <w:tcBorders>
              <w:top w:val="single" w:color="auto" w:sz="6" w:space="0"/>
              <w:left w:val="single" w:color="auto" w:sz="6" w:space="0"/>
              <w:bottom w:val="single" w:color="auto" w:sz="6" w:space="0"/>
              <w:right w:val="single" w:color="auto" w:sz="6" w:space="0"/>
            </w:tcBorders>
            <w:noWrap/>
            <w:vAlign w:val="center"/>
          </w:tcPr>
          <w:p w14:paraId="3A69EDA1">
            <w:pPr>
              <w:wordWrap w:val="0"/>
              <w:adjustRightInd w:val="0"/>
              <w:snapToGrid w:val="0"/>
              <w:spacing w:line="360" w:lineRule="auto"/>
              <w:jc w:val="center"/>
              <w:rPr>
                <w:rFonts w:hint="eastAsia" w:asciiTheme="minorEastAsia" w:hAnsiTheme="minorEastAsia" w:eastAsiaTheme="minorEastAsia" w:cstheme="minorEastAsia"/>
                <w:snapToGrid w:val="0"/>
                <w:color w:val="auto"/>
                <w:kern w:val="0"/>
                <w:szCs w:val="24"/>
                <w:highlight w:val="none"/>
              </w:rPr>
            </w:pPr>
          </w:p>
        </w:tc>
        <w:tc>
          <w:tcPr>
            <w:tcW w:w="1327" w:type="dxa"/>
            <w:tcBorders>
              <w:top w:val="single" w:color="auto" w:sz="6" w:space="0"/>
              <w:left w:val="single" w:color="auto" w:sz="6" w:space="0"/>
              <w:bottom w:val="single" w:color="auto" w:sz="6" w:space="0"/>
              <w:right w:val="single" w:color="auto" w:sz="6" w:space="0"/>
            </w:tcBorders>
            <w:noWrap/>
            <w:vAlign w:val="center"/>
          </w:tcPr>
          <w:p w14:paraId="68796693">
            <w:pPr>
              <w:wordWrap w:val="0"/>
              <w:adjustRightInd w:val="0"/>
              <w:snapToGrid w:val="0"/>
              <w:spacing w:line="360" w:lineRule="auto"/>
              <w:jc w:val="center"/>
              <w:rPr>
                <w:rFonts w:hint="eastAsia" w:asciiTheme="minorEastAsia" w:hAnsiTheme="minorEastAsia" w:eastAsiaTheme="minorEastAsia" w:cstheme="minorEastAsia"/>
                <w:snapToGrid w:val="0"/>
                <w:color w:val="auto"/>
                <w:kern w:val="0"/>
                <w:szCs w:val="24"/>
                <w:highlight w:val="none"/>
              </w:rPr>
            </w:pPr>
          </w:p>
        </w:tc>
      </w:tr>
      <w:tr w14:paraId="15ACF18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exact"/>
        </w:trPr>
        <w:tc>
          <w:tcPr>
            <w:tcW w:w="775" w:type="dxa"/>
            <w:tcBorders>
              <w:top w:val="single" w:color="auto" w:sz="6" w:space="0"/>
              <w:left w:val="single" w:color="auto" w:sz="6" w:space="0"/>
              <w:bottom w:val="single" w:color="auto" w:sz="6" w:space="0"/>
              <w:right w:val="single" w:color="auto" w:sz="4" w:space="0"/>
            </w:tcBorders>
            <w:noWrap/>
            <w:vAlign w:val="center"/>
          </w:tcPr>
          <w:p w14:paraId="01CC66C6">
            <w:pPr>
              <w:wordWrap w:val="0"/>
              <w:adjustRightInd w:val="0"/>
              <w:snapToGrid w:val="0"/>
              <w:spacing w:line="360" w:lineRule="auto"/>
              <w:jc w:val="center"/>
              <w:rPr>
                <w:rFonts w:hint="eastAsia" w:asciiTheme="minorEastAsia" w:hAnsiTheme="minorEastAsia" w:eastAsiaTheme="minorEastAsia" w:cstheme="minorEastAsia"/>
                <w:snapToGrid w:val="0"/>
                <w:color w:val="auto"/>
                <w:kern w:val="0"/>
                <w:szCs w:val="24"/>
                <w:highlight w:val="none"/>
              </w:rPr>
            </w:pPr>
            <w:r>
              <w:rPr>
                <w:rFonts w:hint="eastAsia" w:asciiTheme="minorEastAsia" w:hAnsiTheme="minorEastAsia" w:eastAsiaTheme="minorEastAsia" w:cstheme="minorEastAsia"/>
                <w:snapToGrid w:val="0"/>
                <w:color w:val="auto"/>
                <w:kern w:val="0"/>
                <w:szCs w:val="24"/>
                <w:highlight w:val="none"/>
              </w:rPr>
              <w:t>……</w:t>
            </w:r>
          </w:p>
        </w:tc>
        <w:tc>
          <w:tcPr>
            <w:tcW w:w="1547" w:type="dxa"/>
            <w:gridSpan w:val="2"/>
            <w:tcBorders>
              <w:top w:val="single" w:color="auto" w:sz="6" w:space="0"/>
              <w:left w:val="single" w:color="auto" w:sz="4" w:space="0"/>
              <w:bottom w:val="single" w:color="auto" w:sz="6" w:space="0"/>
              <w:right w:val="single" w:color="auto" w:sz="6" w:space="0"/>
            </w:tcBorders>
            <w:noWrap/>
            <w:vAlign w:val="center"/>
          </w:tcPr>
          <w:p w14:paraId="2D869935">
            <w:pPr>
              <w:wordWrap w:val="0"/>
              <w:adjustRightInd w:val="0"/>
              <w:snapToGrid w:val="0"/>
              <w:spacing w:line="360" w:lineRule="auto"/>
              <w:jc w:val="center"/>
              <w:rPr>
                <w:rFonts w:hint="eastAsia" w:asciiTheme="minorEastAsia" w:hAnsiTheme="minorEastAsia" w:eastAsiaTheme="minorEastAsia" w:cstheme="minorEastAsia"/>
                <w:snapToGrid w:val="0"/>
                <w:color w:val="auto"/>
                <w:kern w:val="0"/>
                <w:szCs w:val="24"/>
                <w:highlight w:val="none"/>
              </w:rPr>
            </w:pPr>
          </w:p>
        </w:tc>
        <w:tc>
          <w:tcPr>
            <w:tcW w:w="1942" w:type="dxa"/>
            <w:gridSpan w:val="2"/>
            <w:tcBorders>
              <w:top w:val="single" w:color="auto" w:sz="6" w:space="0"/>
              <w:left w:val="single" w:color="auto" w:sz="6" w:space="0"/>
              <w:bottom w:val="single" w:color="auto" w:sz="6" w:space="0"/>
              <w:right w:val="single" w:color="auto" w:sz="6" w:space="0"/>
            </w:tcBorders>
            <w:noWrap/>
            <w:vAlign w:val="center"/>
          </w:tcPr>
          <w:p w14:paraId="2A70942F">
            <w:pPr>
              <w:wordWrap w:val="0"/>
              <w:adjustRightInd w:val="0"/>
              <w:snapToGrid w:val="0"/>
              <w:spacing w:line="360" w:lineRule="auto"/>
              <w:jc w:val="center"/>
              <w:rPr>
                <w:rFonts w:hint="eastAsia" w:asciiTheme="minorEastAsia" w:hAnsiTheme="minorEastAsia" w:eastAsiaTheme="minorEastAsia" w:cstheme="minorEastAsia"/>
                <w:snapToGrid w:val="0"/>
                <w:color w:val="auto"/>
                <w:kern w:val="0"/>
                <w:szCs w:val="24"/>
                <w:highlight w:val="none"/>
              </w:rPr>
            </w:pPr>
          </w:p>
        </w:tc>
        <w:tc>
          <w:tcPr>
            <w:tcW w:w="1973" w:type="dxa"/>
            <w:gridSpan w:val="2"/>
            <w:tcBorders>
              <w:top w:val="single" w:color="auto" w:sz="6" w:space="0"/>
              <w:left w:val="single" w:color="auto" w:sz="6" w:space="0"/>
              <w:bottom w:val="single" w:color="auto" w:sz="6" w:space="0"/>
              <w:right w:val="single" w:color="auto" w:sz="6" w:space="0"/>
            </w:tcBorders>
            <w:noWrap/>
            <w:vAlign w:val="center"/>
          </w:tcPr>
          <w:p w14:paraId="5813A8EA">
            <w:pPr>
              <w:wordWrap w:val="0"/>
              <w:adjustRightInd w:val="0"/>
              <w:snapToGrid w:val="0"/>
              <w:spacing w:line="360" w:lineRule="auto"/>
              <w:jc w:val="center"/>
              <w:rPr>
                <w:rFonts w:hint="eastAsia" w:asciiTheme="minorEastAsia" w:hAnsiTheme="minorEastAsia" w:eastAsiaTheme="minorEastAsia" w:cstheme="minorEastAsia"/>
                <w:snapToGrid w:val="0"/>
                <w:color w:val="auto"/>
                <w:kern w:val="0"/>
                <w:szCs w:val="24"/>
                <w:highlight w:val="none"/>
              </w:rPr>
            </w:pPr>
          </w:p>
        </w:tc>
        <w:tc>
          <w:tcPr>
            <w:tcW w:w="1706" w:type="dxa"/>
            <w:tcBorders>
              <w:top w:val="single" w:color="auto" w:sz="6" w:space="0"/>
              <w:left w:val="single" w:color="auto" w:sz="6" w:space="0"/>
              <w:bottom w:val="single" w:color="auto" w:sz="6" w:space="0"/>
              <w:right w:val="single" w:color="auto" w:sz="6" w:space="0"/>
            </w:tcBorders>
            <w:noWrap/>
            <w:vAlign w:val="center"/>
          </w:tcPr>
          <w:p w14:paraId="550C1E01">
            <w:pPr>
              <w:wordWrap w:val="0"/>
              <w:adjustRightInd w:val="0"/>
              <w:snapToGrid w:val="0"/>
              <w:spacing w:line="360" w:lineRule="auto"/>
              <w:jc w:val="center"/>
              <w:rPr>
                <w:rFonts w:hint="eastAsia" w:asciiTheme="minorEastAsia" w:hAnsiTheme="minorEastAsia" w:eastAsiaTheme="minorEastAsia" w:cstheme="minorEastAsia"/>
                <w:snapToGrid w:val="0"/>
                <w:color w:val="auto"/>
                <w:kern w:val="0"/>
                <w:szCs w:val="24"/>
                <w:highlight w:val="none"/>
              </w:rPr>
            </w:pPr>
          </w:p>
        </w:tc>
        <w:tc>
          <w:tcPr>
            <w:tcW w:w="1327" w:type="dxa"/>
            <w:tcBorders>
              <w:top w:val="single" w:color="auto" w:sz="6" w:space="0"/>
              <w:left w:val="single" w:color="auto" w:sz="6" w:space="0"/>
              <w:bottom w:val="single" w:color="auto" w:sz="6" w:space="0"/>
              <w:right w:val="single" w:color="auto" w:sz="6" w:space="0"/>
            </w:tcBorders>
            <w:noWrap/>
            <w:vAlign w:val="center"/>
          </w:tcPr>
          <w:p w14:paraId="26A8E268">
            <w:pPr>
              <w:wordWrap w:val="0"/>
              <w:adjustRightInd w:val="0"/>
              <w:snapToGrid w:val="0"/>
              <w:spacing w:line="360" w:lineRule="auto"/>
              <w:jc w:val="center"/>
              <w:rPr>
                <w:rFonts w:hint="eastAsia" w:asciiTheme="minorEastAsia" w:hAnsiTheme="minorEastAsia" w:eastAsiaTheme="minorEastAsia" w:cstheme="minorEastAsia"/>
                <w:snapToGrid w:val="0"/>
                <w:color w:val="auto"/>
                <w:kern w:val="0"/>
                <w:szCs w:val="24"/>
                <w:highlight w:val="none"/>
              </w:rPr>
            </w:pPr>
          </w:p>
        </w:tc>
      </w:tr>
      <w:tr w14:paraId="1D83228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exact"/>
        </w:trPr>
        <w:tc>
          <w:tcPr>
            <w:tcW w:w="775" w:type="dxa"/>
            <w:tcBorders>
              <w:top w:val="single" w:color="auto" w:sz="6" w:space="0"/>
              <w:left w:val="single" w:color="auto" w:sz="6" w:space="0"/>
              <w:bottom w:val="single" w:color="auto" w:sz="6" w:space="0"/>
              <w:right w:val="single" w:color="auto" w:sz="4" w:space="0"/>
            </w:tcBorders>
            <w:noWrap/>
            <w:vAlign w:val="center"/>
          </w:tcPr>
          <w:p w14:paraId="626EFD5A">
            <w:pPr>
              <w:wordWrap w:val="0"/>
              <w:adjustRightInd w:val="0"/>
              <w:snapToGrid w:val="0"/>
              <w:spacing w:line="360" w:lineRule="auto"/>
              <w:jc w:val="center"/>
              <w:rPr>
                <w:rFonts w:hint="eastAsia" w:asciiTheme="minorEastAsia" w:hAnsiTheme="minorEastAsia" w:eastAsiaTheme="minorEastAsia" w:cstheme="minorEastAsia"/>
                <w:snapToGrid w:val="0"/>
                <w:color w:val="auto"/>
                <w:kern w:val="0"/>
                <w:szCs w:val="24"/>
                <w:highlight w:val="none"/>
              </w:rPr>
            </w:pPr>
          </w:p>
        </w:tc>
        <w:tc>
          <w:tcPr>
            <w:tcW w:w="1547" w:type="dxa"/>
            <w:gridSpan w:val="2"/>
            <w:tcBorders>
              <w:top w:val="single" w:color="auto" w:sz="6" w:space="0"/>
              <w:left w:val="single" w:color="auto" w:sz="4" w:space="0"/>
              <w:bottom w:val="single" w:color="auto" w:sz="6" w:space="0"/>
              <w:right w:val="single" w:color="auto" w:sz="6" w:space="0"/>
            </w:tcBorders>
            <w:noWrap/>
            <w:vAlign w:val="center"/>
          </w:tcPr>
          <w:p w14:paraId="49310F29">
            <w:pPr>
              <w:wordWrap w:val="0"/>
              <w:adjustRightInd w:val="0"/>
              <w:snapToGrid w:val="0"/>
              <w:spacing w:line="360" w:lineRule="auto"/>
              <w:jc w:val="center"/>
              <w:rPr>
                <w:rFonts w:hint="eastAsia" w:asciiTheme="minorEastAsia" w:hAnsiTheme="minorEastAsia" w:eastAsiaTheme="minorEastAsia" w:cstheme="minorEastAsia"/>
                <w:snapToGrid w:val="0"/>
                <w:color w:val="auto"/>
                <w:kern w:val="0"/>
                <w:szCs w:val="24"/>
                <w:highlight w:val="none"/>
              </w:rPr>
            </w:pPr>
          </w:p>
        </w:tc>
        <w:tc>
          <w:tcPr>
            <w:tcW w:w="1942" w:type="dxa"/>
            <w:gridSpan w:val="2"/>
            <w:tcBorders>
              <w:top w:val="single" w:color="auto" w:sz="6" w:space="0"/>
              <w:left w:val="single" w:color="auto" w:sz="6" w:space="0"/>
              <w:bottom w:val="single" w:color="auto" w:sz="6" w:space="0"/>
              <w:right w:val="single" w:color="auto" w:sz="6" w:space="0"/>
            </w:tcBorders>
            <w:noWrap/>
            <w:vAlign w:val="center"/>
          </w:tcPr>
          <w:p w14:paraId="7FF21225">
            <w:pPr>
              <w:wordWrap w:val="0"/>
              <w:adjustRightInd w:val="0"/>
              <w:snapToGrid w:val="0"/>
              <w:spacing w:line="360" w:lineRule="auto"/>
              <w:jc w:val="center"/>
              <w:rPr>
                <w:rFonts w:hint="eastAsia" w:asciiTheme="minorEastAsia" w:hAnsiTheme="minorEastAsia" w:eastAsiaTheme="minorEastAsia" w:cstheme="minorEastAsia"/>
                <w:snapToGrid w:val="0"/>
                <w:color w:val="auto"/>
                <w:kern w:val="0"/>
                <w:szCs w:val="24"/>
                <w:highlight w:val="none"/>
              </w:rPr>
            </w:pPr>
          </w:p>
        </w:tc>
        <w:tc>
          <w:tcPr>
            <w:tcW w:w="1973" w:type="dxa"/>
            <w:gridSpan w:val="2"/>
            <w:tcBorders>
              <w:top w:val="single" w:color="auto" w:sz="6" w:space="0"/>
              <w:left w:val="single" w:color="auto" w:sz="6" w:space="0"/>
              <w:bottom w:val="single" w:color="auto" w:sz="6" w:space="0"/>
              <w:right w:val="single" w:color="auto" w:sz="6" w:space="0"/>
            </w:tcBorders>
            <w:noWrap/>
            <w:vAlign w:val="center"/>
          </w:tcPr>
          <w:p w14:paraId="14736BCC">
            <w:pPr>
              <w:wordWrap w:val="0"/>
              <w:adjustRightInd w:val="0"/>
              <w:snapToGrid w:val="0"/>
              <w:spacing w:line="360" w:lineRule="auto"/>
              <w:jc w:val="center"/>
              <w:rPr>
                <w:rFonts w:hint="eastAsia" w:asciiTheme="minorEastAsia" w:hAnsiTheme="minorEastAsia" w:eastAsiaTheme="minorEastAsia" w:cstheme="minorEastAsia"/>
                <w:snapToGrid w:val="0"/>
                <w:color w:val="auto"/>
                <w:kern w:val="0"/>
                <w:szCs w:val="24"/>
                <w:highlight w:val="none"/>
              </w:rPr>
            </w:pPr>
          </w:p>
        </w:tc>
        <w:tc>
          <w:tcPr>
            <w:tcW w:w="1706" w:type="dxa"/>
            <w:tcBorders>
              <w:top w:val="single" w:color="auto" w:sz="6" w:space="0"/>
              <w:left w:val="single" w:color="auto" w:sz="6" w:space="0"/>
              <w:bottom w:val="single" w:color="auto" w:sz="6" w:space="0"/>
              <w:right w:val="single" w:color="auto" w:sz="6" w:space="0"/>
            </w:tcBorders>
            <w:noWrap/>
            <w:vAlign w:val="center"/>
          </w:tcPr>
          <w:p w14:paraId="33D77110">
            <w:pPr>
              <w:wordWrap w:val="0"/>
              <w:adjustRightInd w:val="0"/>
              <w:snapToGrid w:val="0"/>
              <w:spacing w:line="360" w:lineRule="auto"/>
              <w:jc w:val="center"/>
              <w:rPr>
                <w:rFonts w:hint="eastAsia" w:asciiTheme="minorEastAsia" w:hAnsiTheme="minorEastAsia" w:eastAsiaTheme="minorEastAsia" w:cstheme="minorEastAsia"/>
                <w:snapToGrid w:val="0"/>
                <w:color w:val="auto"/>
                <w:kern w:val="0"/>
                <w:szCs w:val="24"/>
                <w:highlight w:val="none"/>
              </w:rPr>
            </w:pPr>
          </w:p>
        </w:tc>
        <w:tc>
          <w:tcPr>
            <w:tcW w:w="1327" w:type="dxa"/>
            <w:tcBorders>
              <w:top w:val="single" w:color="auto" w:sz="6" w:space="0"/>
              <w:left w:val="single" w:color="auto" w:sz="6" w:space="0"/>
              <w:bottom w:val="single" w:color="auto" w:sz="6" w:space="0"/>
              <w:right w:val="single" w:color="auto" w:sz="6" w:space="0"/>
            </w:tcBorders>
            <w:noWrap/>
            <w:vAlign w:val="center"/>
          </w:tcPr>
          <w:p w14:paraId="07EBDB3F">
            <w:pPr>
              <w:wordWrap w:val="0"/>
              <w:adjustRightInd w:val="0"/>
              <w:snapToGrid w:val="0"/>
              <w:spacing w:line="360" w:lineRule="auto"/>
              <w:jc w:val="center"/>
              <w:rPr>
                <w:rFonts w:hint="eastAsia" w:asciiTheme="minorEastAsia" w:hAnsiTheme="minorEastAsia" w:eastAsiaTheme="minorEastAsia" w:cstheme="minorEastAsia"/>
                <w:snapToGrid w:val="0"/>
                <w:color w:val="auto"/>
                <w:kern w:val="0"/>
                <w:szCs w:val="24"/>
                <w:highlight w:val="none"/>
              </w:rPr>
            </w:pPr>
          </w:p>
        </w:tc>
      </w:tr>
      <w:tr w14:paraId="00B954E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exact"/>
        </w:trPr>
        <w:tc>
          <w:tcPr>
            <w:tcW w:w="775" w:type="dxa"/>
            <w:tcBorders>
              <w:top w:val="single" w:color="auto" w:sz="6" w:space="0"/>
              <w:left w:val="single" w:color="auto" w:sz="6" w:space="0"/>
              <w:bottom w:val="single" w:color="auto" w:sz="6" w:space="0"/>
              <w:right w:val="single" w:color="auto" w:sz="4" w:space="0"/>
            </w:tcBorders>
            <w:noWrap/>
            <w:vAlign w:val="center"/>
          </w:tcPr>
          <w:p w14:paraId="392E004B">
            <w:pPr>
              <w:wordWrap w:val="0"/>
              <w:adjustRightInd w:val="0"/>
              <w:snapToGrid w:val="0"/>
              <w:spacing w:line="360" w:lineRule="auto"/>
              <w:jc w:val="center"/>
              <w:rPr>
                <w:rFonts w:hint="eastAsia" w:asciiTheme="minorEastAsia" w:hAnsiTheme="minorEastAsia" w:eastAsiaTheme="minorEastAsia" w:cstheme="minorEastAsia"/>
                <w:snapToGrid w:val="0"/>
                <w:color w:val="auto"/>
                <w:kern w:val="0"/>
                <w:szCs w:val="24"/>
                <w:highlight w:val="none"/>
              </w:rPr>
            </w:pPr>
          </w:p>
        </w:tc>
        <w:tc>
          <w:tcPr>
            <w:tcW w:w="1547" w:type="dxa"/>
            <w:gridSpan w:val="2"/>
            <w:tcBorders>
              <w:top w:val="single" w:color="auto" w:sz="6" w:space="0"/>
              <w:left w:val="single" w:color="auto" w:sz="4" w:space="0"/>
              <w:bottom w:val="single" w:color="auto" w:sz="6" w:space="0"/>
              <w:right w:val="single" w:color="auto" w:sz="6" w:space="0"/>
            </w:tcBorders>
            <w:noWrap/>
            <w:vAlign w:val="center"/>
          </w:tcPr>
          <w:p w14:paraId="44A1762B">
            <w:pPr>
              <w:wordWrap w:val="0"/>
              <w:adjustRightInd w:val="0"/>
              <w:snapToGrid w:val="0"/>
              <w:spacing w:line="360" w:lineRule="auto"/>
              <w:jc w:val="center"/>
              <w:rPr>
                <w:rFonts w:hint="eastAsia" w:asciiTheme="minorEastAsia" w:hAnsiTheme="minorEastAsia" w:eastAsiaTheme="minorEastAsia" w:cstheme="minorEastAsia"/>
                <w:snapToGrid w:val="0"/>
                <w:color w:val="auto"/>
                <w:kern w:val="0"/>
                <w:szCs w:val="24"/>
                <w:highlight w:val="none"/>
              </w:rPr>
            </w:pPr>
          </w:p>
        </w:tc>
        <w:tc>
          <w:tcPr>
            <w:tcW w:w="1942" w:type="dxa"/>
            <w:gridSpan w:val="2"/>
            <w:tcBorders>
              <w:top w:val="single" w:color="auto" w:sz="6" w:space="0"/>
              <w:left w:val="single" w:color="auto" w:sz="6" w:space="0"/>
              <w:bottom w:val="single" w:color="auto" w:sz="6" w:space="0"/>
              <w:right w:val="single" w:color="auto" w:sz="6" w:space="0"/>
            </w:tcBorders>
            <w:noWrap/>
            <w:vAlign w:val="center"/>
          </w:tcPr>
          <w:p w14:paraId="2AF77196">
            <w:pPr>
              <w:wordWrap w:val="0"/>
              <w:adjustRightInd w:val="0"/>
              <w:snapToGrid w:val="0"/>
              <w:spacing w:line="360" w:lineRule="auto"/>
              <w:jc w:val="center"/>
              <w:rPr>
                <w:rFonts w:hint="eastAsia" w:asciiTheme="minorEastAsia" w:hAnsiTheme="minorEastAsia" w:eastAsiaTheme="minorEastAsia" w:cstheme="minorEastAsia"/>
                <w:snapToGrid w:val="0"/>
                <w:color w:val="auto"/>
                <w:kern w:val="0"/>
                <w:szCs w:val="24"/>
                <w:highlight w:val="none"/>
              </w:rPr>
            </w:pPr>
          </w:p>
        </w:tc>
        <w:tc>
          <w:tcPr>
            <w:tcW w:w="1973" w:type="dxa"/>
            <w:gridSpan w:val="2"/>
            <w:tcBorders>
              <w:top w:val="single" w:color="auto" w:sz="6" w:space="0"/>
              <w:left w:val="single" w:color="auto" w:sz="6" w:space="0"/>
              <w:bottom w:val="single" w:color="auto" w:sz="6" w:space="0"/>
              <w:right w:val="single" w:color="auto" w:sz="6" w:space="0"/>
            </w:tcBorders>
            <w:noWrap/>
            <w:vAlign w:val="center"/>
          </w:tcPr>
          <w:p w14:paraId="03DA3EAC">
            <w:pPr>
              <w:wordWrap w:val="0"/>
              <w:adjustRightInd w:val="0"/>
              <w:snapToGrid w:val="0"/>
              <w:spacing w:line="360" w:lineRule="auto"/>
              <w:jc w:val="center"/>
              <w:rPr>
                <w:rFonts w:hint="eastAsia" w:asciiTheme="minorEastAsia" w:hAnsiTheme="minorEastAsia" w:eastAsiaTheme="minorEastAsia" w:cstheme="minorEastAsia"/>
                <w:snapToGrid w:val="0"/>
                <w:color w:val="auto"/>
                <w:kern w:val="0"/>
                <w:szCs w:val="24"/>
                <w:highlight w:val="none"/>
              </w:rPr>
            </w:pPr>
          </w:p>
        </w:tc>
        <w:tc>
          <w:tcPr>
            <w:tcW w:w="1706" w:type="dxa"/>
            <w:tcBorders>
              <w:top w:val="single" w:color="auto" w:sz="6" w:space="0"/>
              <w:left w:val="single" w:color="auto" w:sz="6" w:space="0"/>
              <w:bottom w:val="single" w:color="auto" w:sz="6" w:space="0"/>
              <w:right w:val="single" w:color="auto" w:sz="6" w:space="0"/>
            </w:tcBorders>
            <w:noWrap/>
            <w:vAlign w:val="center"/>
          </w:tcPr>
          <w:p w14:paraId="0B15926E">
            <w:pPr>
              <w:wordWrap w:val="0"/>
              <w:adjustRightInd w:val="0"/>
              <w:snapToGrid w:val="0"/>
              <w:spacing w:line="360" w:lineRule="auto"/>
              <w:jc w:val="center"/>
              <w:rPr>
                <w:rFonts w:hint="eastAsia" w:asciiTheme="minorEastAsia" w:hAnsiTheme="minorEastAsia" w:eastAsiaTheme="minorEastAsia" w:cstheme="minorEastAsia"/>
                <w:snapToGrid w:val="0"/>
                <w:color w:val="auto"/>
                <w:kern w:val="0"/>
                <w:szCs w:val="24"/>
                <w:highlight w:val="none"/>
              </w:rPr>
            </w:pPr>
          </w:p>
        </w:tc>
        <w:tc>
          <w:tcPr>
            <w:tcW w:w="1327" w:type="dxa"/>
            <w:tcBorders>
              <w:top w:val="single" w:color="auto" w:sz="6" w:space="0"/>
              <w:left w:val="single" w:color="auto" w:sz="6" w:space="0"/>
              <w:bottom w:val="single" w:color="auto" w:sz="6" w:space="0"/>
              <w:right w:val="single" w:color="auto" w:sz="6" w:space="0"/>
            </w:tcBorders>
            <w:noWrap/>
            <w:vAlign w:val="center"/>
          </w:tcPr>
          <w:p w14:paraId="3A641578">
            <w:pPr>
              <w:wordWrap w:val="0"/>
              <w:adjustRightInd w:val="0"/>
              <w:snapToGrid w:val="0"/>
              <w:spacing w:line="360" w:lineRule="auto"/>
              <w:jc w:val="center"/>
              <w:rPr>
                <w:rFonts w:hint="eastAsia" w:asciiTheme="minorEastAsia" w:hAnsiTheme="minorEastAsia" w:eastAsiaTheme="minorEastAsia" w:cstheme="minorEastAsia"/>
                <w:snapToGrid w:val="0"/>
                <w:color w:val="auto"/>
                <w:kern w:val="0"/>
                <w:szCs w:val="24"/>
                <w:highlight w:val="none"/>
              </w:rPr>
            </w:pPr>
          </w:p>
        </w:tc>
      </w:tr>
    </w:tbl>
    <w:p w14:paraId="371C6CAC">
      <w:pPr>
        <w:wordWrap w:val="0"/>
        <w:adjustRightInd w:val="0"/>
        <w:snapToGrid w:val="0"/>
        <w:spacing w:line="360" w:lineRule="auto"/>
        <w:jc w:val="center"/>
        <w:rPr>
          <w:rFonts w:hint="eastAsia" w:asciiTheme="minorEastAsia" w:hAnsiTheme="minorEastAsia" w:eastAsiaTheme="minorEastAsia" w:cstheme="minorEastAsia"/>
          <w:b/>
          <w:bCs/>
          <w:snapToGrid w:val="0"/>
          <w:color w:val="auto"/>
          <w:kern w:val="0"/>
          <w:szCs w:val="24"/>
          <w:highlight w:val="none"/>
        </w:rPr>
      </w:pPr>
      <w:r>
        <w:rPr>
          <w:rFonts w:hint="eastAsia" w:asciiTheme="minorEastAsia" w:hAnsiTheme="minorEastAsia" w:eastAsiaTheme="minorEastAsia" w:cstheme="minorEastAsia"/>
          <w:b/>
          <w:snapToGrid w:val="0"/>
          <w:color w:val="auto"/>
          <w:kern w:val="0"/>
          <w:szCs w:val="24"/>
          <w:highlight w:val="none"/>
        </w:rPr>
        <w:t>项目技术负责人简历表</w:t>
      </w:r>
    </w:p>
    <w:p w14:paraId="17AC5CE6">
      <w:pPr>
        <w:pStyle w:val="52"/>
        <w:wordWrap w:val="0"/>
        <w:adjustRightInd w:val="0"/>
        <w:snapToGrid w:val="0"/>
        <w:spacing w:line="360" w:lineRule="auto"/>
        <w:jc w:val="both"/>
        <w:rPr>
          <w:rFonts w:hint="eastAsia" w:asciiTheme="minorEastAsia" w:hAnsiTheme="minorEastAsia" w:eastAsiaTheme="minorEastAsia" w:cstheme="minorEastAsia"/>
          <w:snapToGrid w:val="0"/>
          <w:color w:val="auto"/>
          <w:kern w:val="0"/>
          <w:sz w:val="24"/>
          <w:szCs w:val="24"/>
          <w:highlight w:val="none"/>
        </w:rPr>
      </w:pPr>
    </w:p>
    <w:p w14:paraId="15757182">
      <w:pPr>
        <w:pStyle w:val="52"/>
        <w:wordWrap w:val="0"/>
        <w:adjustRightInd w:val="0"/>
        <w:snapToGrid w:val="0"/>
        <w:spacing w:line="360" w:lineRule="auto"/>
        <w:jc w:val="right"/>
        <w:rPr>
          <w:rFonts w:hint="eastAsia" w:asciiTheme="minorEastAsia" w:hAnsiTheme="minorEastAsia" w:eastAsiaTheme="minorEastAsia" w:cstheme="minorEastAsia"/>
          <w:snapToGrid w:val="0"/>
          <w:color w:val="auto"/>
          <w:kern w:val="0"/>
          <w:sz w:val="24"/>
          <w:szCs w:val="24"/>
          <w:highlight w:val="none"/>
        </w:rPr>
      </w:pPr>
    </w:p>
    <w:p w14:paraId="4D95344E">
      <w:pPr>
        <w:pStyle w:val="52"/>
        <w:wordWrap w:val="0"/>
        <w:adjustRightInd w:val="0"/>
        <w:snapToGrid w:val="0"/>
        <w:spacing w:line="360" w:lineRule="auto"/>
        <w:jc w:val="right"/>
        <w:rPr>
          <w:rFonts w:hint="eastAsia" w:asciiTheme="minorEastAsia" w:hAnsiTheme="minorEastAsia" w:eastAsiaTheme="minorEastAsia" w:cstheme="minorEastAsia"/>
          <w:snapToGrid w:val="0"/>
          <w:color w:val="auto"/>
          <w:kern w:val="0"/>
          <w:sz w:val="24"/>
          <w:szCs w:val="24"/>
          <w:highlight w:val="none"/>
        </w:rPr>
      </w:pPr>
      <w:r>
        <w:rPr>
          <w:rFonts w:hint="eastAsia" w:asciiTheme="minorEastAsia" w:hAnsiTheme="minorEastAsia" w:eastAsiaTheme="minorEastAsia" w:cstheme="minorEastAsia"/>
          <w:snapToGrid w:val="0"/>
          <w:color w:val="auto"/>
          <w:kern w:val="0"/>
          <w:sz w:val="24"/>
          <w:szCs w:val="24"/>
          <w:highlight w:val="none"/>
        </w:rPr>
        <w:t>项目技术负责人：</w:t>
      </w:r>
      <w:r>
        <w:rPr>
          <w:rFonts w:hint="eastAsia" w:asciiTheme="minorEastAsia" w:hAnsiTheme="minorEastAsia" w:eastAsiaTheme="minorEastAsia" w:cstheme="minorEastAsia"/>
          <w:snapToGrid w:val="0"/>
          <w:color w:val="auto"/>
          <w:kern w:val="0"/>
          <w:sz w:val="24"/>
          <w:szCs w:val="24"/>
          <w:highlight w:val="none"/>
          <w:u w:val="single"/>
        </w:rPr>
        <w:t xml:space="preserve">              </w:t>
      </w:r>
      <w:r>
        <w:rPr>
          <w:rFonts w:hint="eastAsia" w:asciiTheme="minorEastAsia" w:hAnsiTheme="minorEastAsia" w:eastAsiaTheme="minorEastAsia" w:cstheme="minorEastAsia"/>
          <w:snapToGrid w:val="0"/>
          <w:color w:val="auto"/>
          <w:kern w:val="0"/>
          <w:sz w:val="24"/>
          <w:szCs w:val="24"/>
          <w:highlight w:val="none"/>
        </w:rPr>
        <w:t>（签字）</w:t>
      </w:r>
    </w:p>
    <w:p w14:paraId="2C0A8BBB">
      <w:pPr>
        <w:pStyle w:val="52"/>
        <w:wordWrap w:val="0"/>
        <w:adjustRightInd w:val="0"/>
        <w:snapToGrid w:val="0"/>
        <w:spacing w:line="360" w:lineRule="auto"/>
        <w:jc w:val="right"/>
        <w:rPr>
          <w:rFonts w:hint="eastAsia" w:asciiTheme="minorEastAsia" w:hAnsiTheme="minorEastAsia" w:eastAsiaTheme="minorEastAsia" w:cstheme="minorEastAsia"/>
          <w:snapToGrid w:val="0"/>
          <w:color w:val="auto"/>
          <w:kern w:val="0"/>
          <w:sz w:val="24"/>
          <w:szCs w:val="24"/>
          <w:highlight w:val="none"/>
        </w:rPr>
      </w:pPr>
    </w:p>
    <w:p w14:paraId="71B8FEEF">
      <w:pPr>
        <w:pStyle w:val="52"/>
        <w:wordWrap w:val="0"/>
        <w:adjustRightInd w:val="0"/>
        <w:snapToGrid w:val="0"/>
        <w:spacing w:line="360" w:lineRule="auto"/>
        <w:jc w:val="center"/>
        <w:rPr>
          <w:rFonts w:hint="eastAsia" w:asciiTheme="minorEastAsia" w:hAnsiTheme="minorEastAsia" w:eastAsiaTheme="minorEastAsia" w:cstheme="minorEastAsia"/>
          <w:snapToGrid w:val="0"/>
          <w:color w:val="auto"/>
          <w:kern w:val="0"/>
          <w:sz w:val="24"/>
          <w:szCs w:val="24"/>
          <w:highlight w:val="none"/>
        </w:rPr>
      </w:pPr>
      <w:r>
        <w:rPr>
          <w:rFonts w:hint="eastAsia" w:asciiTheme="minorEastAsia" w:hAnsiTheme="minorEastAsia" w:eastAsiaTheme="minorEastAsia" w:cstheme="minorEastAsia"/>
          <w:snapToGrid w:val="0"/>
          <w:color w:val="auto"/>
          <w:kern w:val="0"/>
          <w:sz w:val="24"/>
          <w:szCs w:val="24"/>
          <w:highlight w:val="none"/>
        </w:rPr>
        <w:t xml:space="preserve">                                                 </w:t>
      </w:r>
      <w:r>
        <w:rPr>
          <w:rFonts w:hint="eastAsia" w:asciiTheme="minorEastAsia" w:hAnsiTheme="minorEastAsia" w:eastAsiaTheme="minorEastAsia" w:cstheme="minorEastAsia"/>
          <w:snapToGrid w:val="0"/>
          <w:color w:val="auto"/>
          <w:kern w:val="0"/>
          <w:sz w:val="24"/>
          <w:szCs w:val="24"/>
          <w:highlight w:val="none"/>
          <w:u w:val="single"/>
        </w:rPr>
        <w:t xml:space="preserve">       </w:t>
      </w:r>
      <w:r>
        <w:rPr>
          <w:rFonts w:hint="eastAsia" w:asciiTheme="minorEastAsia" w:hAnsiTheme="minorEastAsia" w:eastAsiaTheme="minorEastAsia" w:cstheme="minorEastAsia"/>
          <w:snapToGrid w:val="0"/>
          <w:color w:val="auto"/>
          <w:kern w:val="0"/>
          <w:sz w:val="24"/>
          <w:szCs w:val="24"/>
          <w:highlight w:val="none"/>
        </w:rPr>
        <w:t>年</w:t>
      </w:r>
      <w:r>
        <w:rPr>
          <w:rFonts w:hint="eastAsia" w:asciiTheme="minorEastAsia" w:hAnsiTheme="minorEastAsia" w:eastAsiaTheme="minorEastAsia" w:cstheme="minorEastAsia"/>
          <w:snapToGrid w:val="0"/>
          <w:color w:val="auto"/>
          <w:kern w:val="0"/>
          <w:sz w:val="24"/>
          <w:szCs w:val="24"/>
          <w:highlight w:val="none"/>
          <w:u w:val="single"/>
        </w:rPr>
        <w:t xml:space="preserve">     </w:t>
      </w:r>
      <w:r>
        <w:rPr>
          <w:rFonts w:hint="eastAsia" w:asciiTheme="minorEastAsia" w:hAnsiTheme="minorEastAsia" w:eastAsiaTheme="minorEastAsia" w:cstheme="minorEastAsia"/>
          <w:snapToGrid w:val="0"/>
          <w:color w:val="auto"/>
          <w:kern w:val="0"/>
          <w:sz w:val="24"/>
          <w:szCs w:val="24"/>
          <w:highlight w:val="none"/>
        </w:rPr>
        <w:t>月</w:t>
      </w:r>
      <w:r>
        <w:rPr>
          <w:rFonts w:hint="eastAsia" w:asciiTheme="minorEastAsia" w:hAnsiTheme="minorEastAsia" w:eastAsiaTheme="minorEastAsia" w:cstheme="minorEastAsia"/>
          <w:snapToGrid w:val="0"/>
          <w:color w:val="auto"/>
          <w:kern w:val="0"/>
          <w:sz w:val="24"/>
          <w:szCs w:val="24"/>
          <w:highlight w:val="none"/>
          <w:u w:val="single"/>
        </w:rPr>
        <w:t xml:space="preserve">     </w:t>
      </w:r>
      <w:r>
        <w:rPr>
          <w:rFonts w:hint="eastAsia" w:asciiTheme="minorEastAsia" w:hAnsiTheme="minorEastAsia" w:eastAsiaTheme="minorEastAsia" w:cstheme="minorEastAsia"/>
          <w:snapToGrid w:val="0"/>
          <w:color w:val="auto"/>
          <w:kern w:val="0"/>
          <w:sz w:val="24"/>
          <w:szCs w:val="24"/>
          <w:highlight w:val="none"/>
        </w:rPr>
        <w:t>日</w:t>
      </w:r>
    </w:p>
    <w:p w14:paraId="1B25A8B4">
      <w:pPr>
        <w:wordWrap w:val="0"/>
        <w:adjustRightInd w:val="0"/>
        <w:snapToGrid w:val="0"/>
        <w:spacing w:line="360" w:lineRule="auto"/>
        <w:ind w:firstLine="570"/>
        <w:rPr>
          <w:rFonts w:hint="eastAsia" w:asciiTheme="minorEastAsia" w:hAnsiTheme="minorEastAsia" w:eastAsiaTheme="minorEastAsia" w:cstheme="minorEastAsia"/>
          <w:snapToGrid w:val="0"/>
          <w:color w:val="auto"/>
          <w:kern w:val="0"/>
          <w:szCs w:val="24"/>
          <w:highlight w:val="none"/>
        </w:rPr>
      </w:pPr>
    </w:p>
    <w:p w14:paraId="31204AF5">
      <w:pPr>
        <w:pStyle w:val="52"/>
        <w:wordWrap w:val="0"/>
        <w:adjustRightInd w:val="0"/>
        <w:snapToGrid w:val="0"/>
        <w:spacing w:line="360" w:lineRule="auto"/>
        <w:jc w:val="center"/>
        <w:rPr>
          <w:rFonts w:hint="eastAsia" w:asciiTheme="minorEastAsia" w:hAnsiTheme="minorEastAsia" w:eastAsiaTheme="minorEastAsia" w:cstheme="minorEastAsia"/>
          <w:snapToGrid w:val="0"/>
          <w:color w:val="auto"/>
          <w:kern w:val="0"/>
          <w:sz w:val="24"/>
          <w:szCs w:val="24"/>
          <w:highlight w:val="none"/>
        </w:rPr>
      </w:pPr>
    </w:p>
    <w:p w14:paraId="25C04728">
      <w:pPr>
        <w:wordWrap w:val="0"/>
        <w:adjustRightInd w:val="0"/>
        <w:snapToGrid w:val="0"/>
        <w:spacing w:line="360" w:lineRule="auto"/>
        <w:ind w:firstLine="570"/>
        <w:rPr>
          <w:rFonts w:hint="eastAsia" w:asciiTheme="minorEastAsia" w:hAnsiTheme="minorEastAsia" w:eastAsiaTheme="minorEastAsia" w:cstheme="minorEastAsia"/>
          <w:snapToGrid w:val="0"/>
          <w:color w:val="auto"/>
          <w:kern w:val="0"/>
          <w:szCs w:val="24"/>
          <w:highlight w:val="none"/>
        </w:rPr>
      </w:pPr>
    </w:p>
    <w:p w14:paraId="699FB7EE">
      <w:pPr>
        <w:wordWrap w:val="0"/>
        <w:adjustRightInd w:val="0"/>
        <w:snapToGrid w:val="0"/>
        <w:spacing w:line="360" w:lineRule="auto"/>
        <w:rPr>
          <w:rFonts w:hint="eastAsia" w:asciiTheme="minorEastAsia" w:hAnsiTheme="minorEastAsia" w:eastAsiaTheme="minorEastAsia" w:cstheme="minorEastAsia"/>
          <w:snapToGrid w:val="0"/>
          <w:color w:val="auto"/>
          <w:kern w:val="0"/>
          <w:szCs w:val="24"/>
          <w:highlight w:val="none"/>
        </w:rPr>
      </w:pPr>
      <w:r>
        <w:rPr>
          <w:rFonts w:hint="eastAsia" w:asciiTheme="minorEastAsia" w:hAnsiTheme="minorEastAsia" w:eastAsiaTheme="minorEastAsia" w:cstheme="minorEastAsia"/>
          <w:snapToGrid w:val="0"/>
          <w:color w:val="auto"/>
          <w:kern w:val="0"/>
          <w:szCs w:val="24"/>
          <w:highlight w:val="none"/>
        </w:rPr>
        <w:t xml:space="preserve">    说明：《项目技术负责人简历表》后应附拟派项目技术负责人以下资料：</w:t>
      </w:r>
    </w:p>
    <w:p w14:paraId="46370442">
      <w:pPr>
        <w:wordWrap w:val="0"/>
        <w:adjustRightInd w:val="0"/>
        <w:snapToGrid w:val="0"/>
        <w:spacing w:line="360" w:lineRule="auto"/>
        <w:ind w:firstLine="480" w:firstLineChars="200"/>
        <w:rPr>
          <w:rFonts w:hint="eastAsia" w:asciiTheme="minorEastAsia" w:hAnsiTheme="minorEastAsia" w:eastAsiaTheme="minorEastAsia" w:cstheme="minorEastAsia"/>
          <w:snapToGrid w:val="0"/>
          <w:color w:val="auto"/>
          <w:kern w:val="0"/>
          <w:szCs w:val="24"/>
          <w:highlight w:val="none"/>
        </w:rPr>
      </w:pPr>
      <w:r>
        <w:rPr>
          <w:rFonts w:hint="eastAsia" w:asciiTheme="minorEastAsia" w:hAnsiTheme="minorEastAsia" w:eastAsiaTheme="minorEastAsia" w:cstheme="minorEastAsia"/>
          <w:snapToGrid w:val="0"/>
          <w:color w:val="auto"/>
          <w:kern w:val="0"/>
          <w:szCs w:val="24"/>
          <w:highlight w:val="none"/>
        </w:rPr>
        <w:t>1．身份证彩色扫描件；</w:t>
      </w:r>
    </w:p>
    <w:p w14:paraId="333723B7">
      <w:pPr>
        <w:wordWrap w:val="0"/>
        <w:adjustRightInd w:val="0"/>
        <w:snapToGrid w:val="0"/>
        <w:spacing w:line="360" w:lineRule="auto"/>
        <w:ind w:firstLine="480" w:firstLineChars="200"/>
        <w:rPr>
          <w:rFonts w:hint="eastAsia" w:asciiTheme="minorEastAsia" w:hAnsiTheme="minorEastAsia" w:eastAsiaTheme="minorEastAsia" w:cstheme="minorEastAsia"/>
          <w:snapToGrid w:val="0"/>
          <w:color w:val="auto"/>
          <w:kern w:val="0"/>
          <w:szCs w:val="24"/>
          <w:highlight w:val="none"/>
        </w:rPr>
      </w:pPr>
      <w:r>
        <w:rPr>
          <w:rFonts w:hint="eastAsia" w:asciiTheme="minorEastAsia" w:hAnsiTheme="minorEastAsia" w:eastAsiaTheme="minorEastAsia" w:cstheme="minorEastAsia"/>
          <w:snapToGrid w:val="0"/>
          <w:color w:val="auto"/>
          <w:kern w:val="0"/>
          <w:szCs w:val="24"/>
          <w:highlight w:val="none"/>
        </w:rPr>
        <w:t>2．职称证彩色扫描件；</w:t>
      </w:r>
    </w:p>
    <w:p w14:paraId="4FDA75C7">
      <w:pPr>
        <w:wordWrap w:val="0"/>
        <w:adjustRightInd w:val="0"/>
        <w:snapToGrid w:val="0"/>
        <w:spacing w:line="360" w:lineRule="auto"/>
        <w:ind w:firstLine="480" w:firstLineChars="200"/>
        <w:rPr>
          <w:rFonts w:hint="eastAsia" w:asciiTheme="minorEastAsia" w:hAnsiTheme="minorEastAsia" w:eastAsiaTheme="minorEastAsia" w:cstheme="minorEastAsia"/>
          <w:snapToGrid w:val="0"/>
          <w:color w:val="auto"/>
          <w:kern w:val="0"/>
          <w:szCs w:val="24"/>
          <w:highlight w:val="none"/>
          <w:lang w:eastAsia="zh-CN"/>
        </w:rPr>
      </w:pPr>
      <w:r>
        <w:rPr>
          <w:rFonts w:hint="eastAsia" w:asciiTheme="minorEastAsia" w:hAnsiTheme="minorEastAsia" w:eastAsiaTheme="minorEastAsia" w:cstheme="minorEastAsia"/>
          <w:snapToGrid w:val="0"/>
          <w:color w:val="auto"/>
          <w:kern w:val="0"/>
          <w:szCs w:val="24"/>
          <w:highlight w:val="none"/>
        </w:rPr>
        <w:t>3．在本单位缴纳社保的证明（</w:t>
      </w:r>
      <w:r>
        <w:rPr>
          <w:rFonts w:hint="eastAsia" w:asciiTheme="minorEastAsia" w:hAnsiTheme="minorEastAsia" w:eastAsiaTheme="minorEastAsia" w:cstheme="minorEastAsia"/>
          <w:snapToGrid w:val="0"/>
          <w:color w:val="auto"/>
          <w:kern w:val="0"/>
          <w:szCs w:val="24"/>
          <w:highlight w:val="none"/>
          <w:lang w:val="en-US" w:eastAsia="zh-CN"/>
        </w:rPr>
        <w:t>至少1个月</w:t>
      </w:r>
      <w:r>
        <w:rPr>
          <w:rFonts w:hint="eastAsia" w:asciiTheme="minorEastAsia" w:hAnsiTheme="minorEastAsia" w:eastAsiaTheme="minorEastAsia" w:cstheme="minorEastAsia"/>
          <w:snapToGrid w:val="0"/>
          <w:color w:val="auto"/>
          <w:kern w:val="0"/>
          <w:szCs w:val="24"/>
          <w:highlight w:val="none"/>
          <w:lang w:eastAsia="zh-CN"/>
        </w:rPr>
        <w:t>，其中必须有2026年9月</w:t>
      </w:r>
      <w:r>
        <w:rPr>
          <w:rFonts w:hint="eastAsia" w:asciiTheme="minorEastAsia" w:hAnsiTheme="minorEastAsia" w:eastAsiaTheme="minorEastAsia" w:cstheme="minorEastAsia"/>
          <w:snapToGrid w:val="0"/>
          <w:color w:val="auto"/>
          <w:kern w:val="0"/>
          <w:szCs w:val="24"/>
          <w:highlight w:val="none"/>
        </w:rPr>
        <w:t>）彩色扫描件；拟派技术负责人为退休返聘人员无法提供社保证明的，提供退休证和劳动合同</w:t>
      </w:r>
      <w:r>
        <w:rPr>
          <w:rFonts w:hint="eastAsia" w:asciiTheme="minorEastAsia" w:hAnsiTheme="minorEastAsia" w:eastAsiaTheme="minorEastAsia" w:cstheme="minorEastAsia"/>
          <w:snapToGrid w:val="0"/>
          <w:color w:val="auto"/>
          <w:kern w:val="0"/>
          <w:szCs w:val="24"/>
          <w:highlight w:val="none"/>
          <w:lang w:eastAsia="zh-CN"/>
        </w:rPr>
        <w:t>（返聘证明）</w:t>
      </w:r>
      <w:r>
        <w:rPr>
          <w:rFonts w:hint="eastAsia" w:asciiTheme="minorEastAsia" w:hAnsiTheme="minorEastAsia" w:eastAsiaTheme="minorEastAsia" w:cstheme="minorEastAsia"/>
          <w:snapToGrid w:val="0"/>
          <w:color w:val="auto"/>
          <w:kern w:val="0"/>
          <w:szCs w:val="24"/>
          <w:highlight w:val="none"/>
        </w:rPr>
        <w:t>彩色扫描件。</w:t>
      </w:r>
      <w:r>
        <w:rPr>
          <w:rFonts w:hint="eastAsia" w:asciiTheme="minorEastAsia" w:hAnsiTheme="minorEastAsia" w:eastAsiaTheme="minorEastAsia" w:cstheme="minorEastAsia"/>
          <w:snapToGrid w:val="0"/>
          <w:color w:val="auto"/>
          <w:kern w:val="0"/>
          <w:szCs w:val="24"/>
          <w:highlight w:val="none"/>
          <w:lang w:eastAsia="zh-CN"/>
        </w:rPr>
        <w:t>（非独立法人分支机构出具社保，予以认可）</w:t>
      </w:r>
    </w:p>
    <w:p w14:paraId="74337EDB">
      <w:pPr>
        <w:pStyle w:val="8"/>
        <w:keepNext w:val="0"/>
        <w:keepLines w:val="0"/>
        <w:pageBreakBefore w:val="0"/>
        <w:widowControl w:val="0"/>
        <w:kinsoku/>
        <w:overflowPunct/>
        <w:topLinePunct w:val="0"/>
        <w:autoSpaceDE/>
        <w:autoSpaceDN/>
        <w:bidi w:val="0"/>
        <w:spacing w:line="360" w:lineRule="auto"/>
        <w:ind w:firstLine="480" w:firstLineChars="200"/>
        <w:textAlignment w:val="auto"/>
        <w:rPr>
          <w:rFonts w:hint="eastAsia" w:ascii="宋体" w:hAnsi="宋体" w:eastAsia="宋体" w:cs="宋体"/>
          <w:snapToGrid w:val="0"/>
          <w:color w:val="auto"/>
          <w:kern w:val="0"/>
          <w:sz w:val="24"/>
          <w:szCs w:val="24"/>
          <w:highlight w:val="none"/>
          <w:lang w:val="en-US" w:eastAsia="zh-CN" w:bidi="ar-SA"/>
        </w:rPr>
      </w:pPr>
      <w:r>
        <w:rPr>
          <w:rFonts w:hint="eastAsia" w:ascii="宋体" w:hAnsi="宋体" w:eastAsia="宋体" w:cs="宋体"/>
          <w:snapToGrid w:val="0"/>
          <w:color w:val="auto"/>
          <w:kern w:val="0"/>
          <w:sz w:val="24"/>
          <w:szCs w:val="24"/>
          <w:highlight w:val="none"/>
          <w:lang w:val="en-US" w:eastAsia="zh-CN"/>
        </w:rPr>
        <w:t>4.</w:t>
      </w:r>
      <w:r>
        <w:rPr>
          <w:rFonts w:hint="eastAsia" w:ascii="宋体" w:hAnsi="宋体" w:eastAsia="宋体" w:cs="宋体"/>
          <w:snapToGrid w:val="0"/>
          <w:color w:val="auto"/>
          <w:kern w:val="0"/>
          <w:sz w:val="24"/>
          <w:szCs w:val="24"/>
          <w:highlight w:val="none"/>
          <w:lang w:val="en-US" w:eastAsia="zh-CN" w:bidi="ar-SA"/>
        </w:rPr>
        <w:t>“进粤企业和人员诚信信息登记平台”个人信息情况截图。（适用于省外建筑企业）</w:t>
      </w:r>
    </w:p>
    <w:p w14:paraId="06EFF7BF">
      <w:pPr>
        <w:rPr>
          <w:rFonts w:hint="eastAsia" w:asciiTheme="minorEastAsia" w:hAnsiTheme="minorEastAsia" w:eastAsiaTheme="minorEastAsia" w:cstheme="minorEastAsia"/>
          <w:b/>
          <w:bCs/>
          <w:color w:val="auto"/>
          <w:szCs w:val="24"/>
          <w:highlight w:val="none"/>
          <w:lang w:eastAsia="zh-CN"/>
        </w:rPr>
      </w:pPr>
      <w:r>
        <w:rPr>
          <w:rFonts w:hint="eastAsia" w:ascii="宋体" w:hAnsi="宋体" w:eastAsia="宋体" w:cs="宋体"/>
          <w:snapToGrid w:val="0"/>
          <w:color w:val="auto"/>
          <w:kern w:val="0"/>
          <w:sz w:val="24"/>
          <w:szCs w:val="24"/>
          <w:highlight w:val="none"/>
          <w:lang w:val="en-US" w:eastAsia="zh-CN" w:bidi="ar-SA"/>
        </w:rPr>
        <w:br w:type="page"/>
      </w:r>
      <w:bookmarkStart w:id="556" w:name="_Toc31748"/>
      <w:bookmarkStart w:id="557" w:name="_Toc31518"/>
      <w:r>
        <w:rPr>
          <w:rFonts w:hint="eastAsia" w:asciiTheme="minorEastAsia" w:hAnsiTheme="minorEastAsia" w:eastAsiaTheme="minorEastAsia" w:cstheme="minorEastAsia"/>
          <w:b/>
          <w:bCs/>
          <w:color w:val="auto"/>
          <w:szCs w:val="24"/>
          <w:highlight w:val="none"/>
        </w:rPr>
        <w:t>格式十一 项目设计负责人简历表</w:t>
      </w:r>
      <w:bookmarkEnd w:id="556"/>
      <w:bookmarkEnd w:id="557"/>
    </w:p>
    <w:p w14:paraId="1A4EA5EE">
      <w:pPr>
        <w:pStyle w:val="3"/>
        <w:spacing w:before="120" w:line="360" w:lineRule="auto"/>
        <w:rPr>
          <w:rFonts w:hint="eastAsia" w:asciiTheme="minorEastAsia" w:hAnsiTheme="minorEastAsia" w:eastAsiaTheme="minorEastAsia" w:cstheme="minorEastAsia"/>
          <w:b/>
          <w:bCs/>
          <w:color w:val="auto"/>
          <w:szCs w:val="24"/>
          <w:highlight w:val="none"/>
          <w:lang w:eastAsia="zh-CN"/>
        </w:rPr>
      </w:pPr>
    </w:p>
    <w:p w14:paraId="6BE0E100">
      <w:pPr>
        <w:wordWrap w:val="0"/>
        <w:adjustRightInd w:val="0"/>
        <w:snapToGrid w:val="0"/>
        <w:spacing w:line="360" w:lineRule="auto"/>
        <w:jc w:val="left"/>
        <w:rPr>
          <w:rFonts w:hint="eastAsia" w:asciiTheme="minorEastAsia" w:hAnsiTheme="minorEastAsia" w:eastAsiaTheme="minorEastAsia" w:cstheme="minorEastAsia"/>
          <w:b/>
          <w:bCs/>
          <w:snapToGrid w:val="0"/>
          <w:color w:val="auto"/>
          <w:kern w:val="0"/>
          <w:szCs w:val="24"/>
          <w:highlight w:val="none"/>
        </w:rPr>
      </w:pPr>
    </w:p>
    <w:tbl>
      <w:tblPr>
        <w:tblStyle w:val="24"/>
        <w:tblpPr w:leftFromText="180" w:rightFromText="180" w:vertAnchor="text" w:horzAnchor="page" w:tblpX="1490" w:tblpY="692"/>
        <w:tblOverlap w:val="never"/>
        <w:tblW w:w="0" w:type="auto"/>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775"/>
        <w:gridCol w:w="963"/>
        <w:gridCol w:w="584"/>
        <w:gridCol w:w="648"/>
        <w:gridCol w:w="1294"/>
        <w:gridCol w:w="1946"/>
        <w:gridCol w:w="27"/>
        <w:gridCol w:w="1706"/>
        <w:gridCol w:w="1327"/>
      </w:tblGrid>
      <w:tr w14:paraId="7959C12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exact"/>
        </w:trPr>
        <w:tc>
          <w:tcPr>
            <w:tcW w:w="1738" w:type="dxa"/>
            <w:gridSpan w:val="2"/>
            <w:tcBorders>
              <w:top w:val="single" w:color="auto" w:sz="6" w:space="0"/>
              <w:left w:val="single" w:color="auto" w:sz="6" w:space="0"/>
              <w:bottom w:val="single" w:color="auto" w:sz="6" w:space="0"/>
              <w:right w:val="single" w:color="auto" w:sz="6" w:space="0"/>
            </w:tcBorders>
            <w:noWrap/>
            <w:vAlign w:val="center"/>
          </w:tcPr>
          <w:p w14:paraId="31D87E5E">
            <w:pPr>
              <w:wordWrap w:val="0"/>
              <w:adjustRightInd w:val="0"/>
              <w:snapToGrid w:val="0"/>
              <w:spacing w:line="360" w:lineRule="auto"/>
              <w:jc w:val="center"/>
              <w:rPr>
                <w:rFonts w:hint="eastAsia" w:asciiTheme="minorEastAsia" w:hAnsiTheme="minorEastAsia" w:eastAsiaTheme="minorEastAsia" w:cstheme="minorEastAsia"/>
                <w:snapToGrid w:val="0"/>
                <w:color w:val="auto"/>
                <w:kern w:val="0"/>
                <w:szCs w:val="24"/>
                <w:highlight w:val="none"/>
              </w:rPr>
            </w:pPr>
            <w:r>
              <w:rPr>
                <w:rFonts w:hint="eastAsia" w:asciiTheme="minorEastAsia" w:hAnsiTheme="minorEastAsia" w:eastAsiaTheme="minorEastAsia" w:cstheme="minorEastAsia"/>
                <w:snapToGrid w:val="0"/>
                <w:color w:val="auto"/>
                <w:kern w:val="0"/>
                <w:szCs w:val="24"/>
                <w:highlight w:val="none"/>
              </w:rPr>
              <w:t>姓   名</w:t>
            </w:r>
          </w:p>
        </w:tc>
        <w:tc>
          <w:tcPr>
            <w:tcW w:w="1232" w:type="dxa"/>
            <w:gridSpan w:val="2"/>
            <w:tcBorders>
              <w:top w:val="single" w:color="auto" w:sz="6" w:space="0"/>
              <w:left w:val="single" w:color="auto" w:sz="6" w:space="0"/>
              <w:bottom w:val="single" w:color="auto" w:sz="6" w:space="0"/>
              <w:right w:val="single" w:color="auto" w:sz="6" w:space="0"/>
            </w:tcBorders>
            <w:noWrap/>
            <w:vAlign w:val="center"/>
          </w:tcPr>
          <w:p w14:paraId="3110D742">
            <w:pPr>
              <w:wordWrap w:val="0"/>
              <w:adjustRightInd w:val="0"/>
              <w:snapToGrid w:val="0"/>
              <w:spacing w:line="360" w:lineRule="auto"/>
              <w:jc w:val="center"/>
              <w:rPr>
                <w:rFonts w:hint="eastAsia" w:asciiTheme="minorEastAsia" w:hAnsiTheme="minorEastAsia" w:eastAsiaTheme="minorEastAsia" w:cstheme="minorEastAsia"/>
                <w:snapToGrid w:val="0"/>
                <w:color w:val="auto"/>
                <w:kern w:val="0"/>
                <w:szCs w:val="24"/>
                <w:highlight w:val="none"/>
              </w:rPr>
            </w:pPr>
          </w:p>
        </w:tc>
        <w:tc>
          <w:tcPr>
            <w:tcW w:w="1294" w:type="dxa"/>
            <w:tcBorders>
              <w:top w:val="single" w:color="auto" w:sz="6" w:space="0"/>
              <w:left w:val="single" w:color="auto" w:sz="6" w:space="0"/>
              <w:bottom w:val="single" w:color="auto" w:sz="6" w:space="0"/>
              <w:right w:val="single" w:color="auto" w:sz="6" w:space="0"/>
            </w:tcBorders>
            <w:noWrap/>
            <w:vAlign w:val="center"/>
          </w:tcPr>
          <w:p w14:paraId="1E67DD16">
            <w:pPr>
              <w:wordWrap w:val="0"/>
              <w:adjustRightInd w:val="0"/>
              <w:snapToGrid w:val="0"/>
              <w:spacing w:line="360" w:lineRule="auto"/>
              <w:jc w:val="center"/>
              <w:rPr>
                <w:rFonts w:hint="eastAsia" w:asciiTheme="minorEastAsia" w:hAnsiTheme="minorEastAsia" w:eastAsiaTheme="minorEastAsia" w:cstheme="minorEastAsia"/>
                <w:snapToGrid w:val="0"/>
                <w:color w:val="auto"/>
                <w:kern w:val="0"/>
                <w:szCs w:val="24"/>
                <w:highlight w:val="none"/>
              </w:rPr>
            </w:pPr>
            <w:r>
              <w:rPr>
                <w:rFonts w:hint="eastAsia" w:asciiTheme="minorEastAsia" w:hAnsiTheme="minorEastAsia" w:eastAsiaTheme="minorEastAsia" w:cstheme="minorEastAsia"/>
                <w:snapToGrid w:val="0"/>
                <w:color w:val="auto"/>
                <w:kern w:val="0"/>
                <w:szCs w:val="24"/>
                <w:highlight w:val="none"/>
              </w:rPr>
              <w:t>性  别</w:t>
            </w:r>
          </w:p>
        </w:tc>
        <w:tc>
          <w:tcPr>
            <w:tcW w:w="1946" w:type="dxa"/>
            <w:tcBorders>
              <w:top w:val="single" w:color="auto" w:sz="6" w:space="0"/>
              <w:left w:val="single" w:color="auto" w:sz="6" w:space="0"/>
              <w:bottom w:val="single" w:color="auto" w:sz="6" w:space="0"/>
              <w:right w:val="single" w:color="auto" w:sz="6" w:space="0"/>
            </w:tcBorders>
            <w:noWrap/>
            <w:vAlign w:val="center"/>
          </w:tcPr>
          <w:p w14:paraId="0F58B60D">
            <w:pPr>
              <w:wordWrap w:val="0"/>
              <w:adjustRightInd w:val="0"/>
              <w:snapToGrid w:val="0"/>
              <w:spacing w:line="360" w:lineRule="auto"/>
              <w:jc w:val="center"/>
              <w:rPr>
                <w:rFonts w:hint="eastAsia" w:asciiTheme="minorEastAsia" w:hAnsiTheme="minorEastAsia" w:eastAsiaTheme="minorEastAsia" w:cstheme="minorEastAsia"/>
                <w:snapToGrid w:val="0"/>
                <w:color w:val="auto"/>
                <w:kern w:val="0"/>
                <w:szCs w:val="24"/>
                <w:highlight w:val="none"/>
              </w:rPr>
            </w:pPr>
          </w:p>
        </w:tc>
        <w:tc>
          <w:tcPr>
            <w:tcW w:w="1733" w:type="dxa"/>
            <w:gridSpan w:val="2"/>
            <w:tcBorders>
              <w:top w:val="single" w:color="auto" w:sz="6" w:space="0"/>
              <w:left w:val="single" w:color="auto" w:sz="6" w:space="0"/>
              <w:bottom w:val="single" w:color="auto" w:sz="6" w:space="0"/>
              <w:right w:val="single" w:color="auto" w:sz="6" w:space="0"/>
            </w:tcBorders>
            <w:noWrap/>
            <w:vAlign w:val="center"/>
          </w:tcPr>
          <w:p w14:paraId="0E75D2CA">
            <w:pPr>
              <w:wordWrap w:val="0"/>
              <w:adjustRightInd w:val="0"/>
              <w:snapToGrid w:val="0"/>
              <w:spacing w:line="360" w:lineRule="auto"/>
              <w:jc w:val="center"/>
              <w:rPr>
                <w:rFonts w:hint="eastAsia" w:asciiTheme="minorEastAsia" w:hAnsiTheme="minorEastAsia" w:eastAsiaTheme="minorEastAsia" w:cstheme="minorEastAsia"/>
                <w:snapToGrid w:val="0"/>
                <w:color w:val="auto"/>
                <w:kern w:val="0"/>
                <w:szCs w:val="24"/>
                <w:highlight w:val="none"/>
              </w:rPr>
            </w:pPr>
            <w:r>
              <w:rPr>
                <w:rFonts w:hint="eastAsia" w:asciiTheme="minorEastAsia" w:hAnsiTheme="minorEastAsia" w:eastAsiaTheme="minorEastAsia" w:cstheme="minorEastAsia"/>
                <w:snapToGrid w:val="0"/>
                <w:color w:val="auto"/>
                <w:kern w:val="0"/>
                <w:szCs w:val="24"/>
                <w:highlight w:val="none"/>
              </w:rPr>
              <w:t>年   龄</w:t>
            </w:r>
          </w:p>
        </w:tc>
        <w:tc>
          <w:tcPr>
            <w:tcW w:w="1327" w:type="dxa"/>
            <w:tcBorders>
              <w:top w:val="single" w:color="auto" w:sz="6" w:space="0"/>
              <w:left w:val="single" w:color="auto" w:sz="6" w:space="0"/>
              <w:bottom w:val="single" w:color="auto" w:sz="6" w:space="0"/>
              <w:right w:val="single" w:color="auto" w:sz="6" w:space="0"/>
            </w:tcBorders>
            <w:noWrap/>
            <w:vAlign w:val="center"/>
          </w:tcPr>
          <w:p w14:paraId="36CA4E51">
            <w:pPr>
              <w:wordWrap w:val="0"/>
              <w:adjustRightInd w:val="0"/>
              <w:snapToGrid w:val="0"/>
              <w:spacing w:line="360" w:lineRule="auto"/>
              <w:jc w:val="center"/>
              <w:rPr>
                <w:rFonts w:hint="eastAsia" w:asciiTheme="minorEastAsia" w:hAnsiTheme="minorEastAsia" w:eastAsiaTheme="minorEastAsia" w:cstheme="minorEastAsia"/>
                <w:snapToGrid w:val="0"/>
                <w:color w:val="auto"/>
                <w:kern w:val="0"/>
                <w:szCs w:val="24"/>
                <w:highlight w:val="none"/>
              </w:rPr>
            </w:pPr>
          </w:p>
        </w:tc>
      </w:tr>
      <w:tr w14:paraId="71D5567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exact"/>
        </w:trPr>
        <w:tc>
          <w:tcPr>
            <w:tcW w:w="1738" w:type="dxa"/>
            <w:gridSpan w:val="2"/>
            <w:tcBorders>
              <w:top w:val="single" w:color="auto" w:sz="6" w:space="0"/>
              <w:left w:val="single" w:color="auto" w:sz="6" w:space="0"/>
              <w:bottom w:val="single" w:color="auto" w:sz="6" w:space="0"/>
              <w:right w:val="single" w:color="auto" w:sz="6" w:space="0"/>
            </w:tcBorders>
            <w:noWrap/>
            <w:vAlign w:val="center"/>
          </w:tcPr>
          <w:p w14:paraId="7B359A3E">
            <w:pPr>
              <w:wordWrap w:val="0"/>
              <w:adjustRightInd w:val="0"/>
              <w:snapToGrid w:val="0"/>
              <w:spacing w:line="360" w:lineRule="auto"/>
              <w:jc w:val="center"/>
              <w:rPr>
                <w:rFonts w:hint="eastAsia" w:asciiTheme="minorEastAsia" w:hAnsiTheme="minorEastAsia" w:eastAsiaTheme="minorEastAsia" w:cstheme="minorEastAsia"/>
                <w:snapToGrid w:val="0"/>
                <w:color w:val="auto"/>
                <w:kern w:val="0"/>
                <w:szCs w:val="24"/>
                <w:highlight w:val="none"/>
              </w:rPr>
            </w:pPr>
            <w:r>
              <w:rPr>
                <w:rFonts w:hint="eastAsia" w:asciiTheme="minorEastAsia" w:hAnsiTheme="minorEastAsia" w:eastAsiaTheme="minorEastAsia" w:cstheme="minorEastAsia"/>
                <w:snapToGrid w:val="0"/>
                <w:color w:val="auto"/>
                <w:kern w:val="0"/>
                <w:szCs w:val="24"/>
                <w:highlight w:val="none"/>
              </w:rPr>
              <w:t>职   务</w:t>
            </w:r>
          </w:p>
        </w:tc>
        <w:tc>
          <w:tcPr>
            <w:tcW w:w="1232" w:type="dxa"/>
            <w:gridSpan w:val="2"/>
            <w:tcBorders>
              <w:top w:val="single" w:color="auto" w:sz="6" w:space="0"/>
              <w:left w:val="single" w:color="auto" w:sz="6" w:space="0"/>
              <w:bottom w:val="single" w:color="auto" w:sz="6" w:space="0"/>
              <w:right w:val="single" w:color="auto" w:sz="6" w:space="0"/>
            </w:tcBorders>
            <w:noWrap/>
            <w:vAlign w:val="center"/>
          </w:tcPr>
          <w:p w14:paraId="4730A620">
            <w:pPr>
              <w:wordWrap w:val="0"/>
              <w:adjustRightInd w:val="0"/>
              <w:snapToGrid w:val="0"/>
              <w:spacing w:line="360" w:lineRule="auto"/>
              <w:jc w:val="center"/>
              <w:rPr>
                <w:rFonts w:hint="eastAsia" w:asciiTheme="minorEastAsia" w:hAnsiTheme="minorEastAsia" w:eastAsiaTheme="minorEastAsia" w:cstheme="minorEastAsia"/>
                <w:snapToGrid w:val="0"/>
                <w:color w:val="auto"/>
                <w:kern w:val="0"/>
                <w:szCs w:val="24"/>
                <w:highlight w:val="none"/>
              </w:rPr>
            </w:pPr>
          </w:p>
        </w:tc>
        <w:tc>
          <w:tcPr>
            <w:tcW w:w="1294" w:type="dxa"/>
            <w:tcBorders>
              <w:top w:val="single" w:color="auto" w:sz="6" w:space="0"/>
              <w:left w:val="single" w:color="auto" w:sz="6" w:space="0"/>
              <w:bottom w:val="single" w:color="auto" w:sz="6" w:space="0"/>
              <w:right w:val="single" w:color="auto" w:sz="6" w:space="0"/>
            </w:tcBorders>
            <w:noWrap/>
            <w:vAlign w:val="center"/>
          </w:tcPr>
          <w:p w14:paraId="24DA3C38">
            <w:pPr>
              <w:wordWrap w:val="0"/>
              <w:adjustRightInd w:val="0"/>
              <w:snapToGrid w:val="0"/>
              <w:spacing w:line="360" w:lineRule="auto"/>
              <w:jc w:val="center"/>
              <w:rPr>
                <w:rFonts w:hint="eastAsia" w:asciiTheme="minorEastAsia" w:hAnsiTheme="minorEastAsia" w:eastAsiaTheme="minorEastAsia" w:cstheme="minorEastAsia"/>
                <w:snapToGrid w:val="0"/>
                <w:color w:val="auto"/>
                <w:kern w:val="0"/>
                <w:szCs w:val="24"/>
                <w:highlight w:val="none"/>
              </w:rPr>
            </w:pPr>
            <w:r>
              <w:rPr>
                <w:rFonts w:hint="eastAsia" w:asciiTheme="minorEastAsia" w:hAnsiTheme="minorEastAsia" w:eastAsiaTheme="minorEastAsia" w:cstheme="minorEastAsia"/>
                <w:snapToGrid w:val="0"/>
                <w:color w:val="auto"/>
                <w:kern w:val="0"/>
                <w:szCs w:val="24"/>
                <w:highlight w:val="none"/>
              </w:rPr>
              <w:t>职  称</w:t>
            </w:r>
          </w:p>
        </w:tc>
        <w:tc>
          <w:tcPr>
            <w:tcW w:w="1946" w:type="dxa"/>
            <w:tcBorders>
              <w:top w:val="single" w:color="auto" w:sz="6" w:space="0"/>
              <w:left w:val="single" w:color="auto" w:sz="6" w:space="0"/>
              <w:bottom w:val="single" w:color="auto" w:sz="6" w:space="0"/>
              <w:right w:val="single" w:color="auto" w:sz="6" w:space="0"/>
            </w:tcBorders>
            <w:noWrap/>
            <w:vAlign w:val="center"/>
          </w:tcPr>
          <w:p w14:paraId="4BC2079B">
            <w:pPr>
              <w:wordWrap w:val="0"/>
              <w:adjustRightInd w:val="0"/>
              <w:snapToGrid w:val="0"/>
              <w:spacing w:line="360" w:lineRule="auto"/>
              <w:jc w:val="center"/>
              <w:rPr>
                <w:rFonts w:hint="eastAsia" w:asciiTheme="minorEastAsia" w:hAnsiTheme="minorEastAsia" w:eastAsiaTheme="minorEastAsia" w:cstheme="minorEastAsia"/>
                <w:snapToGrid w:val="0"/>
                <w:color w:val="auto"/>
                <w:kern w:val="0"/>
                <w:szCs w:val="24"/>
                <w:highlight w:val="none"/>
              </w:rPr>
            </w:pPr>
          </w:p>
        </w:tc>
        <w:tc>
          <w:tcPr>
            <w:tcW w:w="1733" w:type="dxa"/>
            <w:gridSpan w:val="2"/>
            <w:tcBorders>
              <w:top w:val="single" w:color="auto" w:sz="6" w:space="0"/>
              <w:left w:val="single" w:color="auto" w:sz="6" w:space="0"/>
              <w:bottom w:val="single" w:color="auto" w:sz="6" w:space="0"/>
              <w:right w:val="single" w:color="auto" w:sz="6" w:space="0"/>
            </w:tcBorders>
            <w:noWrap/>
            <w:vAlign w:val="center"/>
          </w:tcPr>
          <w:p w14:paraId="66018874">
            <w:pPr>
              <w:wordWrap w:val="0"/>
              <w:adjustRightInd w:val="0"/>
              <w:snapToGrid w:val="0"/>
              <w:spacing w:line="360" w:lineRule="auto"/>
              <w:jc w:val="center"/>
              <w:rPr>
                <w:rFonts w:hint="eastAsia" w:asciiTheme="minorEastAsia" w:hAnsiTheme="minorEastAsia" w:eastAsiaTheme="minorEastAsia" w:cstheme="minorEastAsia"/>
                <w:snapToGrid w:val="0"/>
                <w:color w:val="auto"/>
                <w:kern w:val="0"/>
                <w:szCs w:val="24"/>
                <w:highlight w:val="none"/>
              </w:rPr>
            </w:pPr>
            <w:r>
              <w:rPr>
                <w:rFonts w:hint="eastAsia" w:asciiTheme="minorEastAsia" w:hAnsiTheme="minorEastAsia" w:eastAsiaTheme="minorEastAsia" w:cstheme="minorEastAsia"/>
                <w:snapToGrid w:val="0"/>
                <w:color w:val="auto"/>
                <w:kern w:val="0"/>
                <w:szCs w:val="24"/>
                <w:highlight w:val="none"/>
              </w:rPr>
              <w:t>学   历</w:t>
            </w:r>
          </w:p>
        </w:tc>
        <w:tc>
          <w:tcPr>
            <w:tcW w:w="1327" w:type="dxa"/>
            <w:tcBorders>
              <w:top w:val="single" w:color="auto" w:sz="6" w:space="0"/>
              <w:left w:val="single" w:color="auto" w:sz="6" w:space="0"/>
              <w:bottom w:val="single" w:color="auto" w:sz="6" w:space="0"/>
              <w:right w:val="single" w:color="auto" w:sz="6" w:space="0"/>
            </w:tcBorders>
            <w:noWrap/>
            <w:vAlign w:val="center"/>
          </w:tcPr>
          <w:p w14:paraId="412EF281">
            <w:pPr>
              <w:wordWrap w:val="0"/>
              <w:adjustRightInd w:val="0"/>
              <w:snapToGrid w:val="0"/>
              <w:spacing w:line="360" w:lineRule="auto"/>
              <w:jc w:val="center"/>
              <w:rPr>
                <w:rFonts w:hint="eastAsia" w:asciiTheme="minorEastAsia" w:hAnsiTheme="minorEastAsia" w:eastAsiaTheme="minorEastAsia" w:cstheme="minorEastAsia"/>
                <w:snapToGrid w:val="0"/>
                <w:color w:val="auto"/>
                <w:kern w:val="0"/>
                <w:szCs w:val="24"/>
                <w:highlight w:val="none"/>
              </w:rPr>
            </w:pPr>
          </w:p>
        </w:tc>
      </w:tr>
      <w:tr w14:paraId="6F94654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exact"/>
        </w:trPr>
        <w:tc>
          <w:tcPr>
            <w:tcW w:w="1738" w:type="dxa"/>
            <w:gridSpan w:val="2"/>
            <w:tcBorders>
              <w:top w:val="single" w:color="auto" w:sz="6" w:space="0"/>
              <w:left w:val="single" w:color="auto" w:sz="6" w:space="0"/>
              <w:bottom w:val="single" w:color="auto" w:sz="6" w:space="0"/>
              <w:right w:val="single" w:color="auto" w:sz="6" w:space="0"/>
            </w:tcBorders>
            <w:noWrap/>
            <w:vAlign w:val="center"/>
          </w:tcPr>
          <w:p w14:paraId="663345B3">
            <w:pPr>
              <w:wordWrap w:val="0"/>
              <w:adjustRightInd w:val="0"/>
              <w:snapToGrid w:val="0"/>
              <w:spacing w:line="360" w:lineRule="auto"/>
              <w:jc w:val="center"/>
              <w:rPr>
                <w:rFonts w:hint="eastAsia" w:asciiTheme="minorEastAsia" w:hAnsiTheme="minorEastAsia" w:eastAsiaTheme="minorEastAsia" w:cstheme="minorEastAsia"/>
                <w:snapToGrid w:val="0"/>
                <w:color w:val="auto"/>
                <w:kern w:val="0"/>
                <w:szCs w:val="24"/>
                <w:highlight w:val="none"/>
              </w:rPr>
            </w:pPr>
            <w:r>
              <w:rPr>
                <w:rFonts w:hint="eastAsia" w:asciiTheme="minorEastAsia" w:hAnsiTheme="minorEastAsia" w:eastAsiaTheme="minorEastAsia" w:cstheme="minorEastAsia"/>
                <w:snapToGrid w:val="0"/>
                <w:color w:val="auto"/>
                <w:kern w:val="0"/>
                <w:szCs w:val="24"/>
                <w:highlight w:val="none"/>
              </w:rPr>
              <w:t>参加工作时间</w:t>
            </w:r>
          </w:p>
        </w:tc>
        <w:tc>
          <w:tcPr>
            <w:tcW w:w="2526" w:type="dxa"/>
            <w:gridSpan w:val="3"/>
            <w:tcBorders>
              <w:top w:val="single" w:color="auto" w:sz="6" w:space="0"/>
              <w:left w:val="single" w:color="auto" w:sz="6" w:space="0"/>
              <w:bottom w:val="single" w:color="auto" w:sz="6" w:space="0"/>
              <w:right w:val="single" w:color="auto" w:sz="6" w:space="0"/>
            </w:tcBorders>
            <w:noWrap/>
            <w:vAlign w:val="center"/>
          </w:tcPr>
          <w:p w14:paraId="0D984A0B">
            <w:pPr>
              <w:wordWrap w:val="0"/>
              <w:adjustRightInd w:val="0"/>
              <w:snapToGrid w:val="0"/>
              <w:spacing w:line="360" w:lineRule="auto"/>
              <w:jc w:val="center"/>
              <w:rPr>
                <w:rFonts w:hint="eastAsia" w:asciiTheme="minorEastAsia" w:hAnsiTheme="minorEastAsia" w:eastAsiaTheme="minorEastAsia" w:cstheme="minorEastAsia"/>
                <w:snapToGrid w:val="0"/>
                <w:color w:val="auto"/>
                <w:kern w:val="0"/>
                <w:szCs w:val="24"/>
                <w:highlight w:val="none"/>
              </w:rPr>
            </w:pPr>
          </w:p>
        </w:tc>
        <w:tc>
          <w:tcPr>
            <w:tcW w:w="3679" w:type="dxa"/>
            <w:gridSpan w:val="3"/>
            <w:tcBorders>
              <w:top w:val="single" w:color="auto" w:sz="6" w:space="0"/>
              <w:left w:val="single" w:color="auto" w:sz="6" w:space="0"/>
              <w:bottom w:val="single" w:color="auto" w:sz="6" w:space="0"/>
              <w:right w:val="single" w:color="auto" w:sz="6" w:space="0"/>
            </w:tcBorders>
            <w:noWrap/>
            <w:vAlign w:val="center"/>
          </w:tcPr>
          <w:p w14:paraId="26FDD63C">
            <w:pPr>
              <w:wordWrap w:val="0"/>
              <w:adjustRightInd w:val="0"/>
              <w:snapToGrid w:val="0"/>
              <w:spacing w:line="360" w:lineRule="auto"/>
              <w:jc w:val="center"/>
              <w:rPr>
                <w:rFonts w:hint="eastAsia" w:asciiTheme="minorEastAsia" w:hAnsiTheme="minorEastAsia" w:eastAsiaTheme="minorEastAsia" w:cstheme="minorEastAsia"/>
                <w:snapToGrid w:val="0"/>
                <w:color w:val="auto"/>
                <w:kern w:val="0"/>
                <w:szCs w:val="24"/>
                <w:highlight w:val="none"/>
              </w:rPr>
            </w:pPr>
            <w:r>
              <w:rPr>
                <w:rFonts w:hint="eastAsia" w:asciiTheme="minorEastAsia" w:hAnsiTheme="minorEastAsia" w:eastAsiaTheme="minorEastAsia" w:cstheme="minorEastAsia"/>
                <w:snapToGrid w:val="0"/>
                <w:color w:val="auto"/>
                <w:kern w:val="0"/>
                <w:szCs w:val="24"/>
                <w:highlight w:val="none"/>
              </w:rPr>
              <w:t>从事工程建设项目管理工作年限</w:t>
            </w:r>
          </w:p>
        </w:tc>
        <w:tc>
          <w:tcPr>
            <w:tcW w:w="1327" w:type="dxa"/>
            <w:tcBorders>
              <w:top w:val="single" w:color="auto" w:sz="6" w:space="0"/>
              <w:left w:val="single" w:color="auto" w:sz="6" w:space="0"/>
              <w:bottom w:val="single" w:color="auto" w:sz="6" w:space="0"/>
              <w:right w:val="single" w:color="auto" w:sz="6" w:space="0"/>
            </w:tcBorders>
            <w:noWrap/>
            <w:vAlign w:val="center"/>
          </w:tcPr>
          <w:p w14:paraId="39EAC850">
            <w:pPr>
              <w:wordWrap w:val="0"/>
              <w:adjustRightInd w:val="0"/>
              <w:snapToGrid w:val="0"/>
              <w:spacing w:line="360" w:lineRule="auto"/>
              <w:jc w:val="center"/>
              <w:rPr>
                <w:rFonts w:hint="eastAsia" w:asciiTheme="minorEastAsia" w:hAnsiTheme="minorEastAsia" w:eastAsiaTheme="minorEastAsia" w:cstheme="minorEastAsia"/>
                <w:snapToGrid w:val="0"/>
                <w:color w:val="auto"/>
                <w:kern w:val="0"/>
                <w:szCs w:val="24"/>
                <w:highlight w:val="none"/>
              </w:rPr>
            </w:pPr>
          </w:p>
        </w:tc>
      </w:tr>
      <w:tr w14:paraId="15F36B7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exact"/>
        </w:trPr>
        <w:tc>
          <w:tcPr>
            <w:tcW w:w="9270" w:type="dxa"/>
            <w:gridSpan w:val="9"/>
            <w:tcBorders>
              <w:top w:val="single" w:color="auto" w:sz="6" w:space="0"/>
              <w:left w:val="single" w:color="auto" w:sz="6" w:space="0"/>
              <w:bottom w:val="single" w:color="auto" w:sz="6" w:space="0"/>
              <w:right w:val="single" w:color="auto" w:sz="6" w:space="0"/>
            </w:tcBorders>
            <w:noWrap/>
            <w:vAlign w:val="center"/>
          </w:tcPr>
          <w:p w14:paraId="0D176692">
            <w:pPr>
              <w:wordWrap w:val="0"/>
              <w:adjustRightInd w:val="0"/>
              <w:snapToGrid w:val="0"/>
              <w:spacing w:line="360" w:lineRule="auto"/>
              <w:jc w:val="center"/>
              <w:rPr>
                <w:rFonts w:hint="eastAsia" w:asciiTheme="minorEastAsia" w:hAnsiTheme="minorEastAsia" w:eastAsiaTheme="minorEastAsia" w:cstheme="minorEastAsia"/>
                <w:snapToGrid w:val="0"/>
                <w:color w:val="auto"/>
                <w:kern w:val="0"/>
                <w:szCs w:val="24"/>
                <w:highlight w:val="none"/>
              </w:rPr>
            </w:pPr>
            <w:r>
              <w:rPr>
                <w:rFonts w:hint="eastAsia" w:asciiTheme="minorEastAsia" w:hAnsiTheme="minorEastAsia" w:eastAsiaTheme="minorEastAsia" w:cstheme="minorEastAsia"/>
                <w:snapToGrid w:val="0"/>
                <w:color w:val="auto"/>
                <w:kern w:val="0"/>
                <w:szCs w:val="24"/>
                <w:highlight w:val="none"/>
              </w:rPr>
              <w:t>以项目设计负责人身份参与过的主要业绩（已完工项目）</w:t>
            </w:r>
          </w:p>
        </w:tc>
      </w:tr>
      <w:tr w14:paraId="4F4E9F9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exact"/>
        </w:trPr>
        <w:tc>
          <w:tcPr>
            <w:tcW w:w="775" w:type="dxa"/>
            <w:tcBorders>
              <w:top w:val="single" w:color="auto" w:sz="6" w:space="0"/>
              <w:left w:val="single" w:color="auto" w:sz="6" w:space="0"/>
              <w:bottom w:val="single" w:color="auto" w:sz="6" w:space="0"/>
              <w:right w:val="single" w:color="auto" w:sz="4" w:space="0"/>
            </w:tcBorders>
            <w:noWrap/>
            <w:vAlign w:val="center"/>
          </w:tcPr>
          <w:p w14:paraId="12661383">
            <w:pPr>
              <w:wordWrap w:val="0"/>
              <w:adjustRightInd w:val="0"/>
              <w:snapToGrid w:val="0"/>
              <w:spacing w:line="360" w:lineRule="auto"/>
              <w:jc w:val="center"/>
              <w:rPr>
                <w:rFonts w:hint="eastAsia" w:asciiTheme="minorEastAsia" w:hAnsiTheme="minorEastAsia" w:eastAsiaTheme="minorEastAsia" w:cstheme="minorEastAsia"/>
                <w:snapToGrid w:val="0"/>
                <w:color w:val="auto"/>
                <w:kern w:val="0"/>
                <w:szCs w:val="24"/>
                <w:highlight w:val="none"/>
              </w:rPr>
            </w:pPr>
            <w:r>
              <w:rPr>
                <w:rFonts w:hint="eastAsia" w:asciiTheme="minorEastAsia" w:hAnsiTheme="minorEastAsia" w:eastAsiaTheme="minorEastAsia" w:cstheme="minorEastAsia"/>
                <w:snapToGrid w:val="0"/>
                <w:color w:val="auto"/>
                <w:kern w:val="0"/>
                <w:szCs w:val="24"/>
                <w:highlight w:val="none"/>
              </w:rPr>
              <w:t>序号</w:t>
            </w:r>
          </w:p>
        </w:tc>
        <w:tc>
          <w:tcPr>
            <w:tcW w:w="1547" w:type="dxa"/>
            <w:gridSpan w:val="2"/>
            <w:tcBorders>
              <w:top w:val="single" w:color="auto" w:sz="6" w:space="0"/>
              <w:left w:val="single" w:color="auto" w:sz="4" w:space="0"/>
              <w:bottom w:val="single" w:color="auto" w:sz="6" w:space="0"/>
              <w:right w:val="single" w:color="auto" w:sz="6" w:space="0"/>
            </w:tcBorders>
            <w:noWrap/>
            <w:vAlign w:val="center"/>
          </w:tcPr>
          <w:p w14:paraId="6D7CE1F3">
            <w:pPr>
              <w:wordWrap w:val="0"/>
              <w:adjustRightInd w:val="0"/>
              <w:snapToGrid w:val="0"/>
              <w:spacing w:line="360" w:lineRule="auto"/>
              <w:jc w:val="center"/>
              <w:rPr>
                <w:rFonts w:hint="eastAsia" w:asciiTheme="minorEastAsia" w:hAnsiTheme="minorEastAsia" w:eastAsiaTheme="minorEastAsia" w:cstheme="minorEastAsia"/>
                <w:snapToGrid w:val="0"/>
                <w:color w:val="auto"/>
                <w:kern w:val="0"/>
                <w:szCs w:val="24"/>
                <w:highlight w:val="none"/>
              </w:rPr>
            </w:pPr>
            <w:r>
              <w:rPr>
                <w:rFonts w:hint="eastAsia" w:asciiTheme="minorEastAsia" w:hAnsiTheme="minorEastAsia" w:eastAsiaTheme="minorEastAsia" w:cstheme="minorEastAsia"/>
                <w:snapToGrid w:val="0"/>
                <w:color w:val="auto"/>
                <w:kern w:val="0"/>
                <w:szCs w:val="24"/>
                <w:highlight w:val="none"/>
              </w:rPr>
              <w:t>项目名称</w:t>
            </w:r>
          </w:p>
        </w:tc>
        <w:tc>
          <w:tcPr>
            <w:tcW w:w="1942" w:type="dxa"/>
            <w:gridSpan w:val="2"/>
            <w:tcBorders>
              <w:top w:val="single" w:color="auto" w:sz="6" w:space="0"/>
              <w:left w:val="single" w:color="auto" w:sz="6" w:space="0"/>
              <w:bottom w:val="single" w:color="auto" w:sz="6" w:space="0"/>
              <w:right w:val="single" w:color="auto" w:sz="6" w:space="0"/>
            </w:tcBorders>
            <w:noWrap/>
            <w:vAlign w:val="center"/>
          </w:tcPr>
          <w:p w14:paraId="221C204A">
            <w:pPr>
              <w:wordWrap w:val="0"/>
              <w:adjustRightInd w:val="0"/>
              <w:snapToGrid w:val="0"/>
              <w:spacing w:line="360" w:lineRule="auto"/>
              <w:jc w:val="center"/>
              <w:rPr>
                <w:rFonts w:hint="eastAsia" w:asciiTheme="minorEastAsia" w:hAnsiTheme="minorEastAsia" w:eastAsiaTheme="minorEastAsia" w:cstheme="minorEastAsia"/>
                <w:snapToGrid w:val="0"/>
                <w:color w:val="auto"/>
                <w:kern w:val="0"/>
                <w:szCs w:val="24"/>
                <w:highlight w:val="none"/>
              </w:rPr>
            </w:pPr>
            <w:r>
              <w:rPr>
                <w:rFonts w:hint="eastAsia" w:asciiTheme="minorEastAsia" w:hAnsiTheme="minorEastAsia" w:eastAsiaTheme="minorEastAsia" w:cstheme="minorEastAsia"/>
                <w:snapToGrid w:val="0"/>
                <w:color w:val="auto"/>
                <w:kern w:val="0"/>
                <w:szCs w:val="24"/>
                <w:highlight w:val="none"/>
              </w:rPr>
              <w:t>建设单位</w:t>
            </w:r>
          </w:p>
        </w:tc>
        <w:tc>
          <w:tcPr>
            <w:tcW w:w="1973" w:type="dxa"/>
            <w:gridSpan w:val="2"/>
            <w:tcBorders>
              <w:top w:val="single" w:color="auto" w:sz="6" w:space="0"/>
              <w:left w:val="single" w:color="auto" w:sz="6" w:space="0"/>
              <w:bottom w:val="single" w:color="auto" w:sz="6" w:space="0"/>
              <w:right w:val="single" w:color="auto" w:sz="6" w:space="0"/>
            </w:tcBorders>
            <w:noWrap/>
            <w:vAlign w:val="center"/>
          </w:tcPr>
          <w:p w14:paraId="30E6D81A">
            <w:pPr>
              <w:wordWrap w:val="0"/>
              <w:adjustRightInd w:val="0"/>
              <w:snapToGrid w:val="0"/>
              <w:spacing w:line="360" w:lineRule="auto"/>
              <w:jc w:val="center"/>
              <w:rPr>
                <w:rFonts w:hint="eastAsia" w:asciiTheme="minorEastAsia" w:hAnsiTheme="minorEastAsia" w:eastAsiaTheme="minorEastAsia" w:cstheme="minorEastAsia"/>
                <w:snapToGrid w:val="0"/>
                <w:color w:val="auto"/>
                <w:kern w:val="0"/>
                <w:szCs w:val="24"/>
                <w:highlight w:val="none"/>
              </w:rPr>
            </w:pPr>
            <w:r>
              <w:rPr>
                <w:rFonts w:hint="eastAsia" w:asciiTheme="minorEastAsia" w:hAnsiTheme="minorEastAsia" w:eastAsiaTheme="minorEastAsia" w:cstheme="minorEastAsia"/>
                <w:snapToGrid w:val="0"/>
                <w:color w:val="auto"/>
                <w:kern w:val="0"/>
                <w:szCs w:val="24"/>
                <w:highlight w:val="none"/>
              </w:rPr>
              <w:t>建设内容和规模</w:t>
            </w:r>
          </w:p>
        </w:tc>
        <w:tc>
          <w:tcPr>
            <w:tcW w:w="1706" w:type="dxa"/>
            <w:tcBorders>
              <w:top w:val="single" w:color="auto" w:sz="6" w:space="0"/>
              <w:left w:val="single" w:color="auto" w:sz="6" w:space="0"/>
              <w:bottom w:val="single" w:color="auto" w:sz="6" w:space="0"/>
              <w:right w:val="single" w:color="auto" w:sz="6" w:space="0"/>
            </w:tcBorders>
            <w:noWrap/>
            <w:vAlign w:val="center"/>
          </w:tcPr>
          <w:p w14:paraId="42CA1BEB">
            <w:pPr>
              <w:wordWrap w:val="0"/>
              <w:adjustRightInd w:val="0"/>
              <w:snapToGrid w:val="0"/>
              <w:spacing w:line="360" w:lineRule="auto"/>
              <w:jc w:val="center"/>
              <w:rPr>
                <w:rFonts w:hint="eastAsia" w:asciiTheme="minorEastAsia" w:hAnsiTheme="minorEastAsia" w:eastAsiaTheme="minorEastAsia" w:cstheme="minorEastAsia"/>
                <w:snapToGrid w:val="0"/>
                <w:color w:val="auto"/>
                <w:kern w:val="0"/>
                <w:szCs w:val="24"/>
                <w:highlight w:val="none"/>
              </w:rPr>
            </w:pPr>
            <w:r>
              <w:rPr>
                <w:rFonts w:hint="eastAsia" w:asciiTheme="minorEastAsia" w:hAnsiTheme="minorEastAsia" w:eastAsiaTheme="minorEastAsia" w:cstheme="minorEastAsia"/>
                <w:snapToGrid w:val="0"/>
                <w:color w:val="auto"/>
                <w:kern w:val="0"/>
                <w:szCs w:val="24"/>
                <w:highlight w:val="none"/>
              </w:rPr>
              <w:t>开、竣工日期</w:t>
            </w:r>
          </w:p>
        </w:tc>
        <w:tc>
          <w:tcPr>
            <w:tcW w:w="1327" w:type="dxa"/>
            <w:tcBorders>
              <w:top w:val="single" w:color="auto" w:sz="6" w:space="0"/>
              <w:left w:val="single" w:color="auto" w:sz="6" w:space="0"/>
              <w:bottom w:val="single" w:color="auto" w:sz="6" w:space="0"/>
              <w:right w:val="single" w:color="auto" w:sz="6" w:space="0"/>
            </w:tcBorders>
            <w:noWrap/>
            <w:vAlign w:val="center"/>
          </w:tcPr>
          <w:p w14:paraId="1A33B006">
            <w:pPr>
              <w:wordWrap w:val="0"/>
              <w:adjustRightInd w:val="0"/>
              <w:snapToGrid w:val="0"/>
              <w:spacing w:line="360" w:lineRule="auto"/>
              <w:jc w:val="center"/>
              <w:rPr>
                <w:rFonts w:hint="eastAsia" w:asciiTheme="minorEastAsia" w:hAnsiTheme="minorEastAsia" w:eastAsiaTheme="minorEastAsia" w:cstheme="minorEastAsia"/>
                <w:snapToGrid w:val="0"/>
                <w:color w:val="auto"/>
                <w:kern w:val="0"/>
                <w:szCs w:val="24"/>
                <w:highlight w:val="none"/>
              </w:rPr>
            </w:pPr>
            <w:r>
              <w:rPr>
                <w:rFonts w:hint="eastAsia" w:asciiTheme="minorEastAsia" w:hAnsiTheme="minorEastAsia" w:eastAsiaTheme="minorEastAsia" w:cstheme="minorEastAsia"/>
                <w:snapToGrid w:val="0"/>
                <w:color w:val="auto"/>
                <w:kern w:val="0"/>
                <w:szCs w:val="24"/>
                <w:highlight w:val="none"/>
              </w:rPr>
              <w:t>质量等级</w:t>
            </w:r>
          </w:p>
        </w:tc>
      </w:tr>
      <w:tr w14:paraId="6BEE233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exact"/>
        </w:trPr>
        <w:tc>
          <w:tcPr>
            <w:tcW w:w="775" w:type="dxa"/>
            <w:tcBorders>
              <w:top w:val="single" w:color="auto" w:sz="6" w:space="0"/>
              <w:left w:val="single" w:color="auto" w:sz="6" w:space="0"/>
              <w:bottom w:val="single" w:color="auto" w:sz="6" w:space="0"/>
              <w:right w:val="single" w:color="auto" w:sz="4" w:space="0"/>
            </w:tcBorders>
            <w:noWrap/>
            <w:vAlign w:val="center"/>
          </w:tcPr>
          <w:p w14:paraId="23C2747E">
            <w:pPr>
              <w:wordWrap w:val="0"/>
              <w:adjustRightInd w:val="0"/>
              <w:snapToGrid w:val="0"/>
              <w:spacing w:line="360" w:lineRule="auto"/>
              <w:jc w:val="center"/>
              <w:rPr>
                <w:rFonts w:hint="eastAsia" w:asciiTheme="minorEastAsia" w:hAnsiTheme="minorEastAsia" w:eastAsiaTheme="minorEastAsia" w:cstheme="minorEastAsia"/>
                <w:snapToGrid w:val="0"/>
                <w:color w:val="auto"/>
                <w:kern w:val="0"/>
                <w:szCs w:val="24"/>
                <w:highlight w:val="none"/>
              </w:rPr>
            </w:pPr>
            <w:r>
              <w:rPr>
                <w:rFonts w:hint="eastAsia" w:asciiTheme="minorEastAsia" w:hAnsiTheme="minorEastAsia" w:eastAsiaTheme="minorEastAsia" w:cstheme="minorEastAsia"/>
                <w:snapToGrid w:val="0"/>
                <w:color w:val="auto"/>
                <w:kern w:val="0"/>
                <w:szCs w:val="24"/>
                <w:highlight w:val="none"/>
              </w:rPr>
              <w:t>1</w:t>
            </w:r>
          </w:p>
        </w:tc>
        <w:tc>
          <w:tcPr>
            <w:tcW w:w="1547" w:type="dxa"/>
            <w:gridSpan w:val="2"/>
            <w:tcBorders>
              <w:top w:val="single" w:color="auto" w:sz="6" w:space="0"/>
              <w:left w:val="single" w:color="auto" w:sz="4" w:space="0"/>
              <w:bottom w:val="single" w:color="auto" w:sz="6" w:space="0"/>
              <w:right w:val="single" w:color="auto" w:sz="6" w:space="0"/>
            </w:tcBorders>
            <w:noWrap/>
            <w:vAlign w:val="center"/>
          </w:tcPr>
          <w:p w14:paraId="30C26B58">
            <w:pPr>
              <w:wordWrap w:val="0"/>
              <w:adjustRightInd w:val="0"/>
              <w:snapToGrid w:val="0"/>
              <w:spacing w:line="360" w:lineRule="auto"/>
              <w:jc w:val="center"/>
              <w:rPr>
                <w:rFonts w:hint="eastAsia" w:asciiTheme="minorEastAsia" w:hAnsiTheme="minorEastAsia" w:eastAsiaTheme="minorEastAsia" w:cstheme="minorEastAsia"/>
                <w:snapToGrid w:val="0"/>
                <w:color w:val="auto"/>
                <w:kern w:val="0"/>
                <w:szCs w:val="24"/>
                <w:highlight w:val="none"/>
              </w:rPr>
            </w:pPr>
          </w:p>
        </w:tc>
        <w:tc>
          <w:tcPr>
            <w:tcW w:w="1942" w:type="dxa"/>
            <w:gridSpan w:val="2"/>
            <w:tcBorders>
              <w:top w:val="single" w:color="auto" w:sz="6" w:space="0"/>
              <w:left w:val="single" w:color="auto" w:sz="6" w:space="0"/>
              <w:bottom w:val="single" w:color="auto" w:sz="6" w:space="0"/>
              <w:right w:val="single" w:color="auto" w:sz="6" w:space="0"/>
            </w:tcBorders>
            <w:noWrap/>
            <w:vAlign w:val="center"/>
          </w:tcPr>
          <w:p w14:paraId="73E20D6F">
            <w:pPr>
              <w:wordWrap w:val="0"/>
              <w:adjustRightInd w:val="0"/>
              <w:snapToGrid w:val="0"/>
              <w:spacing w:line="360" w:lineRule="auto"/>
              <w:jc w:val="center"/>
              <w:rPr>
                <w:rFonts w:hint="eastAsia" w:asciiTheme="minorEastAsia" w:hAnsiTheme="minorEastAsia" w:eastAsiaTheme="minorEastAsia" w:cstheme="minorEastAsia"/>
                <w:snapToGrid w:val="0"/>
                <w:color w:val="auto"/>
                <w:kern w:val="0"/>
                <w:szCs w:val="24"/>
                <w:highlight w:val="none"/>
              </w:rPr>
            </w:pPr>
          </w:p>
        </w:tc>
        <w:tc>
          <w:tcPr>
            <w:tcW w:w="1973" w:type="dxa"/>
            <w:gridSpan w:val="2"/>
            <w:tcBorders>
              <w:top w:val="single" w:color="auto" w:sz="6" w:space="0"/>
              <w:left w:val="single" w:color="auto" w:sz="6" w:space="0"/>
              <w:bottom w:val="single" w:color="auto" w:sz="6" w:space="0"/>
              <w:right w:val="single" w:color="auto" w:sz="6" w:space="0"/>
            </w:tcBorders>
            <w:noWrap/>
            <w:vAlign w:val="center"/>
          </w:tcPr>
          <w:p w14:paraId="7976D5B7">
            <w:pPr>
              <w:wordWrap w:val="0"/>
              <w:adjustRightInd w:val="0"/>
              <w:snapToGrid w:val="0"/>
              <w:spacing w:line="360" w:lineRule="auto"/>
              <w:jc w:val="center"/>
              <w:rPr>
                <w:rFonts w:hint="eastAsia" w:asciiTheme="minorEastAsia" w:hAnsiTheme="minorEastAsia" w:eastAsiaTheme="minorEastAsia" w:cstheme="minorEastAsia"/>
                <w:snapToGrid w:val="0"/>
                <w:color w:val="auto"/>
                <w:kern w:val="0"/>
                <w:szCs w:val="24"/>
                <w:highlight w:val="none"/>
              </w:rPr>
            </w:pPr>
          </w:p>
        </w:tc>
        <w:tc>
          <w:tcPr>
            <w:tcW w:w="1706" w:type="dxa"/>
            <w:tcBorders>
              <w:top w:val="single" w:color="auto" w:sz="6" w:space="0"/>
              <w:left w:val="single" w:color="auto" w:sz="6" w:space="0"/>
              <w:bottom w:val="single" w:color="auto" w:sz="6" w:space="0"/>
              <w:right w:val="single" w:color="auto" w:sz="6" w:space="0"/>
            </w:tcBorders>
            <w:noWrap/>
            <w:vAlign w:val="center"/>
          </w:tcPr>
          <w:p w14:paraId="6FE87C22">
            <w:pPr>
              <w:wordWrap w:val="0"/>
              <w:adjustRightInd w:val="0"/>
              <w:snapToGrid w:val="0"/>
              <w:spacing w:line="360" w:lineRule="auto"/>
              <w:jc w:val="center"/>
              <w:rPr>
                <w:rFonts w:hint="eastAsia" w:asciiTheme="minorEastAsia" w:hAnsiTheme="minorEastAsia" w:eastAsiaTheme="minorEastAsia" w:cstheme="minorEastAsia"/>
                <w:snapToGrid w:val="0"/>
                <w:color w:val="auto"/>
                <w:kern w:val="0"/>
                <w:szCs w:val="24"/>
                <w:highlight w:val="none"/>
              </w:rPr>
            </w:pPr>
          </w:p>
        </w:tc>
        <w:tc>
          <w:tcPr>
            <w:tcW w:w="1327" w:type="dxa"/>
            <w:tcBorders>
              <w:top w:val="single" w:color="auto" w:sz="6" w:space="0"/>
              <w:left w:val="single" w:color="auto" w:sz="6" w:space="0"/>
              <w:bottom w:val="single" w:color="auto" w:sz="6" w:space="0"/>
              <w:right w:val="single" w:color="auto" w:sz="6" w:space="0"/>
            </w:tcBorders>
            <w:noWrap/>
            <w:vAlign w:val="center"/>
          </w:tcPr>
          <w:p w14:paraId="5B39C686">
            <w:pPr>
              <w:wordWrap w:val="0"/>
              <w:adjustRightInd w:val="0"/>
              <w:snapToGrid w:val="0"/>
              <w:spacing w:line="360" w:lineRule="auto"/>
              <w:jc w:val="center"/>
              <w:rPr>
                <w:rFonts w:hint="eastAsia" w:asciiTheme="minorEastAsia" w:hAnsiTheme="minorEastAsia" w:eastAsiaTheme="minorEastAsia" w:cstheme="minorEastAsia"/>
                <w:snapToGrid w:val="0"/>
                <w:color w:val="auto"/>
                <w:kern w:val="0"/>
                <w:szCs w:val="24"/>
                <w:highlight w:val="none"/>
              </w:rPr>
            </w:pPr>
          </w:p>
        </w:tc>
      </w:tr>
      <w:tr w14:paraId="65E9754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exact"/>
        </w:trPr>
        <w:tc>
          <w:tcPr>
            <w:tcW w:w="775" w:type="dxa"/>
            <w:tcBorders>
              <w:top w:val="single" w:color="auto" w:sz="6" w:space="0"/>
              <w:left w:val="single" w:color="auto" w:sz="6" w:space="0"/>
              <w:bottom w:val="single" w:color="auto" w:sz="6" w:space="0"/>
              <w:right w:val="single" w:color="auto" w:sz="4" w:space="0"/>
            </w:tcBorders>
            <w:noWrap/>
            <w:vAlign w:val="center"/>
          </w:tcPr>
          <w:p w14:paraId="549D15E2">
            <w:pPr>
              <w:wordWrap w:val="0"/>
              <w:adjustRightInd w:val="0"/>
              <w:snapToGrid w:val="0"/>
              <w:spacing w:line="360" w:lineRule="auto"/>
              <w:jc w:val="center"/>
              <w:rPr>
                <w:rFonts w:hint="eastAsia" w:asciiTheme="minorEastAsia" w:hAnsiTheme="minorEastAsia" w:eastAsiaTheme="minorEastAsia" w:cstheme="minorEastAsia"/>
                <w:snapToGrid w:val="0"/>
                <w:color w:val="auto"/>
                <w:kern w:val="0"/>
                <w:szCs w:val="24"/>
                <w:highlight w:val="none"/>
              </w:rPr>
            </w:pPr>
            <w:r>
              <w:rPr>
                <w:rFonts w:hint="eastAsia" w:asciiTheme="minorEastAsia" w:hAnsiTheme="minorEastAsia" w:eastAsiaTheme="minorEastAsia" w:cstheme="minorEastAsia"/>
                <w:snapToGrid w:val="0"/>
                <w:color w:val="auto"/>
                <w:kern w:val="0"/>
                <w:szCs w:val="24"/>
                <w:highlight w:val="none"/>
              </w:rPr>
              <w:t>2</w:t>
            </w:r>
          </w:p>
        </w:tc>
        <w:tc>
          <w:tcPr>
            <w:tcW w:w="1547" w:type="dxa"/>
            <w:gridSpan w:val="2"/>
            <w:tcBorders>
              <w:top w:val="single" w:color="auto" w:sz="6" w:space="0"/>
              <w:left w:val="single" w:color="auto" w:sz="4" w:space="0"/>
              <w:bottom w:val="single" w:color="auto" w:sz="6" w:space="0"/>
              <w:right w:val="single" w:color="auto" w:sz="6" w:space="0"/>
            </w:tcBorders>
            <w:noWrap/>
            <w:vAlign w:val="center"/>
          </w:tcPr>
          <w:p w14:paraId="69DB314D">
            <w:pPr>
              <w:wordWrap w:val="0"/>
              <w:adjustRightInd w:val="0"/>
              <w:snapToGrid w:val="0"/>
              <w:spacing w:line="360" w:lineRule="auto"/>
              <w:jc w:val="center"/>
              <w:rPr>
                <w:rFonts w:hint="eastAsia" w:asciiTheme="minorEastAsia" w:hAnsiTheme="minorEastAsia" w:eastAsiaTheme="minorEastAsia" w:cstheme="minorEastAsia"/>
                <w:snapToGrid w:val="0"/>
                <w:color w:val="auto"/>
                <w:kern w:val="0"/>
                <w:szCs w:val="24"/>
                <w:highlight w:val="none"/>
              </w:rPr>
            </w:pPr>
          </w:p>
        </w:tc>
        <w:tc>
          <w:tcPr>
            <w:tcW w:w="1942" w:type="dxa"/>
            <w:gridSpan w:val="2"/>
            <w:tcBorders>
              <w:top w:val="single" w:color="auto" w:sz="6" w:space="0"/>
              <w:left w:val="single" w:color="auto" w:sz="6" w:space="0"/>
              <w:bottom w:val="single" w:color="auto" w:sz="6" w:space="0"/>
              <w:right w:val="single" w:color="auto" w:sz="6" w:space="0"/>
            </w:tcBorders>
            <w:noWrap/>
            <w:vAlign w:val="center"/>
          </w:tcPr>
          <w:p w14:paraId="67931EEC">
            <w:pPr>
              <w:wordWrap w:val="0"/>
              <w:adjustRightInd w:val="0"/>
              <w:snapToGrid w:val="0"/>
              <w:spacing w:line="360" w:lineRule="auto"/>
              <w:jc w:val="center"/>
              <w:rPr>
                <w:rFonts w:hint="eastAsia" w:asciiTheme="minorEastAsia" w:hAnsiTheme="minorEastAsia" w:eastAsiaTheme="minorEastAsia" w:cstheme="minorEastAsia"/>
                <w:snapToGrid w:val="0"/>
                <w:color w:val="auto"/>
                <w:kern w:val="0"/>
                <w:szCs w:val="24"/>
                <w:highlight w:val="none"/>
              </w:rPr>
            </w:pPr>
          </w:p>
        </w:tc>
        <w:tc>
          <w:tcPr>
            <w:tcW w:w="1973" w:type="dxa"/>
            <w:gridSpan w:val="2"/>
            <w:tcBorders>
              <w:top w:val="single" w:color="auto" w:sz="6" w:space="0"/>
              <w:left w:val="single" w:color="auto" w:sz="6" w:space="0"/>
              <w:bottom w:val="single" w:color="auto" w:sz="6" w:space="0"/>
              <w:right w:val="single" w:color="auto" w:sz="6" w:space="0"/>
            </w:tcBorders>
            <w:noWrap/>
            <w:vAlign w:val="center"/>
          </w:tcPr>
          <w:p w14:paraId="50AF41E1">
            <w:pPr>
              <w:wordWrap w:val="0"/>
              <w:adjustRightInd w:val="0"/>
              <w:snapToGrid w:val="0"/>
              <w:spacing w:line="360" w:lineRule="auto"/>
              <w:jc w:val="center"/>
              <w:rPr>
                <w:rFonts w:hint="eastAsia" w:asciiTheme="minorEastAsia" w:hAnsiTheme="minorEastAsia" w:eastAsiaTheme="minorEastAsia" w:cstheme="minorEastAsia"/>
                <w:snapToGrid w:val="0"/>
                <w:color w:val="auto"/>
                <w:kern w:val="0"/>
                <w:szCs w:val="24"/>
                <w:highlight w:val="none"/>
              </w:rPr>
            </w:pPr>
          </w:p>
        </w:tc>
        <w:tc>
          <w:tcPr>
            <w:tcW w:w="1706" w:type="dxa"/>
            <w:tcBorders>
              <w:top w:val="single" w:color="auto" w:sz="6" w:space="0"/>
              <w:left w:val="single" w:color="auto" w:sz="6" w:space="0"/>
              <w:bottom w:val="single" w:color="auto" w:sz="6" w:space="0"/>
              <w:right w:val="single" w:color="auto" w:sz="6" w:space="0"/>
            </w:tcBorders>
            <w:noWrap/>
            <w:vAlign w:val="center"/>
          </w:tcPr>
          <w:p w14:paraId="166BA8F9">
            <w:pPr>
              <w:wordWrap w:val="0"/>
              <w:adjustRightInd w:val="0"/>
              <w:snapToGrid w:val="0"/>
              <w:spacing w:line="360" w:lineRule="auto"/>
              <w:jc w:val="center"/>
              <w:rPr>
                <w:rFonts w:hint="eastAsia" w:asciiTheme="minorEastAsia" w:hAnsiTheme="minorEastAsia" w:eastAsiaTheme="minorEastAsia" w:cstheme="minorEastAsia"/>
                <w:snapToGrid w:val="0"/>
                <w:color w:val="auto"/>
                <w:kern w:val="0"/>
                <w:szCs w:val="24"/>
                <w:highlight w:val="none"/>
              </w:rPr>
            </w:pPr>
          </w:p>
        </w:tc>
        <w:tc>
          <w:tcPr>
            <w:tcW w:w="1327" w:type="dxa"/>
            <w:tcBorders>
              <w:top w:val="single" w:color="auto" w:sz="6" w:space="0"/>
              <w:left w:val="single" w:color="auto" w:sz="6" w:space="0"/>
              <w:bottom w:val="single" w:color="auto" w:sz="6" w:space="0"/>
              <w:right w:val="single" w:color="auto" w:sz="6" w:space="0"/>
            </w:tcBorders>
            <w:noWrap/>
            <w:vAlign w:val="center"/>
          </w:tcPr>
          <w:p w14:paraId="0CDE6FC3">
            <w:pPr>
              <w:wordWrap w:val="0"/>
              <w:adjustRightInd w:val="0"/>
              <w:snapToGrid w:val="0"/>
              <w:spacing w:line="360" w:lineRule="auto"/>
              <w:jc w:val="center"/>
              <w:rPr>
                <w:rFonts w:hint="eastAsia" w:asciiTheme="minorEastAsia" w:hAnsiTheme="minorEastAsia" w:eastAsiaTheme="minorEastAsia" w:cstheme="minorEastAsia"/>
                <w:snapToGrid w:val="0"/>
                <w:color w:val="auto"/>
                <w:kern w:val="0"/>
                <w:szCs w:val="24"/>
                <w:highlight w:val="none"/>
              </w:rPr>
            </w:pPr>
          </w:p>
        </w:tc>
      </w:tr>
      <w:tr w14:paraId="1C35CF1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exact"/>
        </w:trPr>
        <w:tc>
          <w:tcPr>
            <w:tcW w:w="775" w:type="dxa"/>
            <w:tcBorders>
              <w:top w:val="single" w:color="auto" w:sz="6" w:space="0"/>
              <w:left w:val="single" w:color="auto" w:sz="6" w:space="0"/>
              <w:bottom w:val="single" w:color="auto" w:sz="6" w:space="0"/>
              <w:right w:val="single" w:color="auto" w:sz="4" w:space="0"/>
            </w:tcBorders>
            <w:noWrap/>
            <w:vAlign w:val="center"/>
          </w:tcPr>
          <w:p w14:paraId="301E4D06">
            <w:pPr>
              <w:wordWrap w:val="0"/>
              <w:adjustRightInd w:val="0"/>
              <w:snapToGrid w:val="0"/>
              <w:spacing w:line="360" w:lineRule="auto"/>
              <w:jc w:val="center"/>
              <w:rPr>
                <w:rFonts w:hint="eastAsia" w:asciiTheme="minorEastAsia" w:hAnsiTheme="minorEastAsia" w:eastAsiaTheme="minorEastAsia" w:cstheme="minorEastAsia"/>
                <w:snapToGrid w:val="0"/>
                <w:color w:val="auto"/>
                <w:kern w:val="0"/>
                <w:szCs w:val="24"/>
                <w:highlight w:val="none"/>
              </w:rPr>
            </w:pPr>
            <w:r>
              <w:rPr>
                <w:rFonts w:hint="eastAsia" w:asciiTheme="minorEastAsia" w:hAnsiTheme="minorEastAsia" w:eastAsiaTheme="minorEastAsia" w:cstheme="minorEastAsia"/>
                <w:snapToGrid w:val="0"/>
                <w:color w:val="auto"/>
                <w:kern w:val="0"/>
                <w:szCs w:val="24"/>
                <w:highlight w:val="none"/>
              </w:rPr>
              <w:t>……</w:t>
            </w:r>
          </w:p>
        </w:tc>
        <w:tc>
          <w:tcPr>
            <w:tcW w:w="1547" w:type="dxa"/>
            <w:gridSpan w:val="2"/>
            <w:tcBorders>
              <w:top w:val="single" w:color="auto" w:sz="6" w:space="0"/>
              <w:left w:val="single" w:color="auto" w:sz="4" w:space="0"/>
              <w:bottom w:val="single" w:color="auto" w:sz="6" w:space="0"/>
              <w:right w:val="single" w:color="auto" w:sz="6" w:space="0"/>
            </w:tcBorders>
            <w:noWrap/>
            <w:vAlign w:val="center"/>
          </w:tcPr>
          <w:p w14:paraId="0CD1A4BE">
            <w:pPr>
              <w:wordWrap w:val="0"/>
              <w:adjustRightInd w:val="0"/>
              <w:snapToGrid w:val="0"/>
              <w:spacing w:line="360" w:lineRule="auto"/>
              <w:jc w:val="center"/>
              <w:rPr>
                <w:rFonts w:hint="eastAsia" w:asciiTheme="minorEastAsia" w:hAnsiTheme="minorEastAsia" w:eastAsiaTheme="minorEastAsia" w:cstheme="minorEastAsia"/>
                <w:snapToGrid w:val="0"/>
                <w:color w:val="auto"/>
                <w:kern w:val="0"/>
                <w:szCs w:val="24"/>
                <w:highlight w:val="none"/>
              </w:rPr>
            </w:pPr>
          </w:p>
        </w:tc>
        <w:tc>
          <w:tcPr>
            <w:tcW w:w="1942" w:type="dxa"/>
            <w:gridSpan w:val="2"/>
            <w:tcBorders>
              <w:top w:val="single" w:color="auto" w:sz="6" w:space="0"/>
              <w:left w:val="single" w:color="auto" w:sz="6" w:space="0"/>
              <w:bottom w:val="single" w:color="auto" w:sz="6" w:space="0"/>
              <w:right w:val="single" w:color="auto" w:sz="6" w:space="0"/>
            </w:tcBorders>
            <w:noWrap/>
            <w:vAlign w:val="center"/>
          </w:tcPr>
          <w:p w14:paraId="027DED1F">
            <w:pPr>
              <w:wordWrap w:val="0"/>
              <w:adjustRightInd w:val="0"/>
              <w:snapToGrid w:val="0"/>
              <w:spacing w:line="360" w:lineRule="auto"/>
              <w:jc w:val="center"/>
              <w:rPr>
                <w:rFonts w:hint="eastAsia" w:asciiTheme="minorEastAsia" w:hAnsiTheme="minorEastAsia" w:eastAsiaTheme="minorEastAsia" w:cstheme="minorEastAsia"/>
                <w:snapToGrid w:val="0"/>
                <w:color w:val="auto"/>
                <w:kern w:val="0"/>
                <w:szCs w:val="24"/>
                <w:highlight w:val="none"/>
              </w:rPr>
            </w:pPr>
          </w:p>
        </w:tc>
        <w:tc>
          <w:tcPr>
            <w:tcW w:w="1973" w:type="dxa"/>
            <w:gridSpan w:val="2"/>
            <w:tcBorders>
              <w:top w:val="single" w:color="auto" w:sz="6" w:space="0"/>
              <w:left w:val="single" w:color="auto" w:sz="6" w:space="0"/>
              <w:bottom w:val="single" w:color="auto" w:sz="6" w:space="0"/>
              <w:right w:val="single" w:color="auto" w:sz="6" w:space="0"/>
            </w:tcBorders>
            <w:noWrap/>
            <w:vAlign w:val="center"/>
          </w:tcPr>
          <w:p w14:paraId="37B6C6BE">
            <w:pPr>
              <w:wordWrap w:val="0"/>
              <w:adjustRightInd w:val="0"/>
              <w:snapToGrid w:val="0"/>
              <w:spacing w:line="360" w:lineRule="auto"/>
              <w:jc w:val="center"/>
              <w:rPr>
                <w:rFonts w:hint="eastAsia" w:asciiTheme="minorEastAsia" w:hAnsiTheme="minorEastAsia" w:eastAsiaTheme="minorEastAsia" w:cstheme="minorEastAsia"/>
                <w:snapToGrid w:val="0"/>
                <w:color w:val="auto"/>
                <w:kern w:val="0"/>
                <w:szCs w:val="24"/>
                <w:highlight w:val="none"/>
              </w:rPr>
            </w:pPr>
          </w:p>
        </w:tc>
        <w:tc>
          <w:tcPr>
            <w:tcW w:w="1706" w:type="dxa"/>
            <w:tcBorders>
              <w:top w:val="single" w:color="auto" w:sz="6" w:space="0"/>
              <w:left w:val="single" w:color="auto" w:sz="6" w:space="0"/>
              <w:bottom w:val="single" w:color="auto" w:sz="6" w:space="0"/>
              <w:right w:val="single" w:color="auto" w:sz="6" w:space="0"/>
            </w:tcBorders>
            <w:noWrap/>
            <w:vAlign w:val="center"/>
          </w:tcPr>
          <w:p w14:paraId="03E7EC70">
            <w:pPr>
              <w:wordWrap w:val="0"/>
              <w:adjustRightInd w:val="0"/>
              <w:snapToGrid w:val="0"/>
              <w:spacing w:line="360" w:lineRule="auto"/>
              <w:jc w:val="center"/>
              <w:rPr>
                <w:rFonts w:hint="eastAsia" w:asciiTheme="minorEastAsia" w:hAnsiTheme="minorEastAsia" w:eastAsiaTheme="minorEastAsia" w:cstheme="minorEastAsia"/>
                <w:snapToGrid w:val="0"/>
                <w:color w:val="auto"/>
                <w:kern w:val="0"/>
                <w:szCs w:val="24"/>
                <w:highlight w:val="none"/>
              </w:rPr>
            </w:pPr>
          </w:p>
        </w:tc>
        <w:tc>
          <w:tcPr>
            <w:tcW w:w="1327" w:type="dxa"/>
            <w:tcBorders>
              <w:top w:val="single" w:color="auto" w:sz="6" w:space="0"/>
              <w:left w:val="single" w:color="auto" w:sz="6" w:space="0"/>
              <w:bottom w:val="single" w:color="auto" w:sz="6" w:space="0"/>
              <w:right w:val="single" w:color="auto" w:sz="6" w:space="0"/>
            </w:tcBorders>
            <w:noWrap/>
            <w:vAlign w:val="center"/>
          </w:tcPr>
          <w:p w14:paraId="16CC8DCA">
            <w:pPr>
              <w:wordWrap w:val="0"/>
              <w:adjustRightInd w:val="0"/>
              <w:snapToGrid w:val="0"/>
              <w:spacing w:line="360" w:lineRule="auto"/>
              <w:jc w:val="center"/>
              <w:rPr>
                <w:rFonts w:hint="eastAsia" w:asciiTheme="minorEastAsia" w:hAnsiTheme="minorEastAsia" w:eastAsiaTheme="minorEastAsia" w:cstheme="minorEastAsia"/>
                <w:snapToGrid w:val="0"/>
                <w:color w:val="auto"/>
                <w:kern w:val="0"/>
                <w:szCs w:val="24"/>
                <w:highlight w:val="none"/>
              </w:rPr>
            </w:pPr>
          </w:p>
        </w:tc>
      </w:tr>
      <w:tr w14:paraId="7161644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exact"/>
        </w:trPr>
        <w:tc>
          <w:tcPr>
            <w:tcW w:w="775" w:type="dxa"/>
            <w:tcBorders>
              <w:top w:val="single" w:color="auto" w:sz="6" w:space="0"/>
              <w:left w:val="single" w:color="auto" w:sz="6" w:space="0"/>
              <w:bottom w:val="single" w:color="auto" w:sz="6" w:space="0"/>
              <w:right w:val="single" w:color="auto" w:sz="4" w:space="0"/>
            </w:tcBorders>
            <w:noWrap/>
            <w:vAlign w:val="center"/>
          </w:tcPr>
          <w:p w14:paraId="2A89ECF6">
            <w:pPr>
              <w:wordWrap w:val="0"/>
              <w:adjustRightInd w:val="0"/>
              <w:snapToGrid w:val="0"/>
              <w:spacing w:line="360" w:lineRule="auto"/>
              <w:jc w:val="center"/>
              <w:rPr>
                <w:rFonts w:hint="eastAsia" w:asciiTheme="minorEastAsia" w:hAnsiTheme="minorEastAsia" w:eastAsiaTheme="minorEastAsia" w:cstheme="minorEastAsia"/>
                <w:snapToGrid w:val="0"/>
                <w:color w:val="auto"/>
                <w:kern w:val="0"/>
                <w:szCs w:val="24"/>
                <w:highlight w:val="none"/>
              </w:rPr>
            </w:pPr>
          </w:p>
        </w:tc>
        <w:tc>
          <w:tcPr>
            <w:tcW w:w="1547" w:type="dxa"/>
            <w:gridSpan w:val="2"/>
            <w:tcBorders>
              <w:top w:val="single" w:color="auto" w:sz="6" w:space="0"/>
              <w:left w:val="single" w:color="auto" w:sz="4" w:space="0"/>
              <w:bottom w:val="single" w:color="auto" w:sz="6" w:space="0"/>
              <w:right w:val="single" w:color="auto" w:sz="6" w:space="0"/>
            </w:tcBorders>
            <w:noWrap/>
            <w:vAlign w:val="center"/>
          </w:tcPr>
          <w:p w14:paraId="1CCC90C1">
            <w:pPr>
              <w:wordWrap w:val="0"/>
              <w:adjustRightInd w:val="0"/>
              <w:snapToGrid w:val="0"/>
              <w:spacing w:line="360" w:lineRule="auto"/>
              <w:jc w:val="center"/>
              <w:rPr>
                <w:rFonts w:hint="eastAsia" w:asciiTheme="minorEastAsia" w:hAnsiTheme="minorEastAsia" w:eastAsiaTheme="minorEastAsia" w:cstheme="minorEastAsia"/>
                <w:snapToGrid w:val="0"/>
                <w:color w:val="auto"/>
                <w:kern w:val="0"/>
                <w:szCs w:val="24"/>
                <w:highlight w:val="none"/>
              </w:rPr>
            </w:pPr>
          </w:p>
        </w:tc>
        <w:tc>
          <w:tcPr>
            <w:tcW w:w="1942" w:type="dxa"/>
            <w:gridSpan w:val="2"/>
            <w:tcBorders>
              <w:top w:val="single" w:color="auto" w:sz="6" w:space="0"/>
              <w:left w:val="single" w:color="auto" w:sz="6" w:space="0"/>
              <w:bottom w:val="single" w:color="auto" w:sz="6" w:space="0"/>
              <w:right w:val="single" w:color="auto" w:sz="6" w:space="0"/>
            </w:tcBorders>
            <w:noWrap/>
            <w:vAlign w:val="center"/>
          </w:tcPr>
          <w:p w14:paraId="024051DE">
            <w:pPr>
              <w:wordWrap w:val="0"/>
              <w:adjustRightInd w:val="0"/>
              <w:snapToGrid w:val="0"/>
              <w:spacing w:line="360" w:lineRule="auto"/>
              <w:jc w:val="center"/>
              <w:rPr>
                <w:rFonts w:hint="eastAsia" w:asciiTheme="minorEastAsia" w:hAnsiTheme="minorEastAsia" w:eastAsiaTheme="minorEastAsia" w:cstheme="minorEastAsia"/>
                <w:snapToGrid w:val="0"/>
                <w:color w:val="auto"/>
                <w:kern w:val="0"/>
                <w:szCs w:val="24"/>
                <w:highlight w:val="none"/>
              </w:rPr>
            </w:pPr>
          </w:p>
        </w:tc>
        <w:tc>
          <w:tcPr>
            <w:tcW w:w="1973" w:type="dxa"/>
            <w:gridSpan w:val="2"/>
            <w:tcBorders>
              <w:top w:val="single" w:color="auto" w:sz="6" w:space="0"/>
              <w:left w:val="single" w:color="auto" w:sz="6" w:space="0"/>
              <w:bottom w:val="single" w:color="auto" w:sz="6" w:space="0"/>
              <w:right w:val="single" w:color="auto" w:sz="6" w:space="0"/>
            </w:tcBorders>
            <w:noWrap/>
            <w:vAlign w:val="center"/>
          </w:tcPr>
          <w:p w14:paraId="393B20A3">
            <w:pPr>
              <w:wordWrap w:val="0"/>
              <w:adjustRightInd w:val="0"/>
              <w:snapToGrid w:val="0"/>
              <w:spacing w:line="360" w:lineRule="auto"/>
              <w:jc w:val="center"/>
              <w:rPr>
                <w:rFonts w:hint="eastAsia" w:asciiTheme="minorEastAsia" w:hAnsiTheme="minorEastAsia" w:eastAsiaTheme="minorEastAsia" w:cstheme="minorEastAsia"/>
                <w:snapToGrid w:val="0"/>
                <w:color w:val="auto"/>
                <w:kern w:val="0"/>
                <w:szCs w:val="24"/>
                <w:highlight w:val="none"/>
              </w:rPr>
            </w:pPr>
          </w:p>
        </w:tc>
        <w:tc>
          <w:tcPr>
            <w:tcW w:w="1706" w:type="dxa"/>
            <w:tcBorders>
              <w:top w:val="single" w:color="auto" w:sz="6" w:space="0"/>
              <w:left w:val="single" w:color="auto" w:sz="6" w:space="0"/>
              <w:bottom w:val="single" w:color="auto" w:sz="6" w:space="0"/>
              <w:right w:val="single" w:color="auto" w:sz="6" w:space="0"/>
            </w:tcBorders>
            <w:noWrap/>
            <w:vAlign w:val="center"/>
          </w:tcPr>
          <w:p w14:paraId="2D287716">
            <w:pPr>
              <w:wordWrap w:val="0"/>
              <w:adjustRightInd w:val="0"/>
              <w:snapToGrid w:val="0"/>
              <w:spacing w:line="360" w:lineRule="auto"/>
              <w:jc w:val="center"/>
              <w:rPr>
                <w:rFonts w:hint="eastAsia" w:asciiTheme="minorEastAsia" w:hAnsiTheme="minorEastAsia" w:eastAsiaTheme="minorEastAsia" w:cstheme="minorEastAsia"/>
                <w:snapToGrid w:val="0"/>
                <w:color w:val="auto"/>
                <w:kern w:val="0"/>
                <w:szCs w:val="24"/>
                <w:highlight w:val="none"/>
              </w:rPr>
            </w:pPr>
          </w:p>
        </w:tc>
        <w:tc>
          <w:tcPr>
            <w:tcW w:w="1327" w:type="dxa"/>
            <w:tcBorders>
              <w:top w:val="single" w:color="auto" w:sz="6" w:space="0"/>
              <w:left w:val="single" w:color="auto" w:sz="6" w:space="0"/>
              <w:bottom w:val="single" w:color="auto" w:sz="6" w:space="0"/>
              <w:right w:val="single" w:color="auto" w:sz="6" w:space="0"/>
            </w:tcBorders>
            <w:noWrap/>
            <w:vAlign w:val="center"/>
          </w:tcPr>
          <w:p w14:paraId="37B10625">
            <w:pPr>
              <w:wordWrap w:val="0"/>
              <w:adjustRightInd w:val="0"/>
              <w:snapToGrid w:val="0"/>
              <w:spacing w:line="360" w:lineRule="auto"/>
              <w:jc w:val="center"/>
              <w:rPr>
                <w:rFonts w:hint="eastAsia" w:asciiTheme="minorEastAsia" w:hAnsiTheme="minorEastAsia" w:eastAsiaTheme="minorEastAsia" w:cstheme="minorEastAsia"/>
                <w:snapToGrid w:val="0"/>
                <w:color w:val="auto"/>
                <w:kern w:val="0"/>
                <w:szCs w:val="24"/>
                <w:highlight w:val="none"/>
              </w:rPr>
            </w:pPr>
          </w:p>
        </w:tc>
      </w:tr>
      <w:tr w14:paraId="3D1B455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exact"/>
        </w:trPr>
        <w:tc>
          <w:tcPr>
            <w:tcW w:w="775" w:type="dxa"/>
            <w:tcBorders>
              <w:top w:val="single" w:color="auto" w:sz="6" w:space="0"/>
              <w:left w:val="single" w:color="auto" w:sz="6" w:space="0"/>
              <w:bottom w:val="single" w:color="auto" w:sz="6" w:space="0"/>
              <w:right w:val="single" w:color="auto" w:sz="4" w:space="0"/>
            </w:tcBorders>
            <w:noWrap/>
            <w:vAlign w:val="center"/>
          </w:tcPr>
          <w:p w14:paraId="275FF3BB">
            <w:pPr>
              <w:wordWrap w:val="0"/>
              <w:adjustRightInd w:val="0"/>
              <w:snapToGrid w:val="0"/>
              <w:spacing w:line="360" w:lineRule="auto"/>
              <w:jc w:val="center"/>
              <w:rPr>
                <w:rFonts w:hint="eastAsia" w:asciiTheme="minorEastAsia" w:hAnsiTheme="minorEastAsia" w:eastAsiaTheme="minorEastAsia" w:cstheme="minorEastAsia"/>
                <w:snapToGrid w:val="0"/>
                <w:color w:val="auto"/>
                <w:kern w:val="0"/>
                <w:szCs w:val="24"/>
                <w:highlight w:val="none"/>
              </w:rPr>
            </w:pPr>
          </w:p>
        </w:tc>
        <w:tc>
          <w:tcPr>
            <w:tcW w:w="1547" w:type="dxa"/>
            <w:gridSpan w:val="2"/>
            <w:tcBorders>
              <w:top w:val="single" w:color="auto" w:sz="6" w:space="0"/>
              <w:left w:val="single" w:color="auto" w:sz="4" w:space="0"/>
              <w:bottom w:val="single" w:color="auto" w:sz="6" w:space="0"/>
              <w:right w:val="single" w:color="auto" w:sz="6" w:space="0"/>
            </w:tcBorders>
            <w:noWrap/>
            <w:vAlign w:val="center"/>
          </w:tcPr>
          <w:p w14:paraId="57AFE78F">
            <w:pPr>
              <w:wordWrap w:val="0"/>
              <w:adjustRightInd w:val="0"/>
              <w:snapToGrid w:val="0"/>
              <w:spacing w:line="360" w:lineRule="auto"/>
              <w:jc w:val="center"/>
              <w:rPr>
                <w:rFonts w:hint="eastAsia" w:asciiTheme="minorEastAsia" w:hAnsiTheme="minorEastAsia" w:eastAsiaTheme="minorEastAsia" w:cstheme="minorEastAsia"/>
                <w:snapToGrid w:val="0"/>
                <w:color w:val="auto"/>
                <w:kern w:val="0"/>
                <w:szCs w:val="24"/>
                <w:highlight w:val="none"/>
              </w:rPr>
            </w:pPr>
          </w:p>
        </w:tc>
        <w:tc>
          <w:tcPr>
            <w:tcW w:w="1942" w:type="dxa"/>
            <w:gridSpan w:val="2"/>
            <w:tcBorders>
              <w:top w:val="single" w:color="auto" w:sz="6" w:space="0"/>
              <w:left w:val="single" w:color="auto" w:sz="6" w:space="0"/>
              <w:bottom w:val="single" w:color="auto" w:sz="6" w:space="0"/>
              <w:right w:val="single" w:color="auto" w:sz="6" w:space="0"/>
            </w:tcBorders>
            <w:noWrap/>
            <w:vAlign w:val="center"/>
          </w:tcPr>
          <w:p w14:paraId="5A4A0CD8">
            <w:pPr>
              <w:wordWrap w:val="0"/>
              <w:adjustRightInd w:val="0"/>
              <w:snapToGrid w:val="0"/>
              <w:spacing w:line="360" w:lineRule="auto"/>
              <w:jc w:val="center"/>
              <w:rPr>
                <w:rFonts w:hint="eastAsia" w:asciiTheme="minorEastAsia" w:hAnsiTheme="minorEastAsia" w:eastAsiaTheme="minorEastAsia" w:cstheme="minorEastAsia"/>
                <w:snapToGrid w:val="0"/>
                <w:color w:val="auto"/>
                <w:kern w:val="0"/>
                <w:szCs w:val="24"/>
                <w:highlight w:val="none"/>
              </w:rPr>
            </w:pPr>
          </w:p>
        </w:tc>
        <w:tc>
          <w:tcPr>
            <w:tcW w:w="1973" w:type="dxa"/>
            <w:gridSpan w:val="2"/>
            <w:tcBorders>
              <w:top w:val="single" w:color="auto" w:sz="6" w:space="0"/>
              <w:left w:val="single" w:color="auto" w:sz="6" w:space="0"/>
              <w:bottom w:val="single" w:color="auto" w:sz="6" w:space="0"/>
              <w:right w:val="single" w:color="auto" w:sz="6" w:space="0"/>
            </w:tcBorders>
            <w:noWrap/>
            <w:vAlign w:val="center"/>
          </w:tcPr>
          <w:p w14:paraId="3488E2AB">
            <w:pPr>
              <w:wordWrap w:val="0"/>
              <w:adjustRightInd w:val="0"/>
              <w:snapToGrid w:val="0"/>
              <w:spacing w:line="360" w:lineRule="auto"/>
              <w:jc w:val="center"/>
              <w:rPr>
                <w:rFonts w:hint="eastAsia" w:asciiTheme="minorEastAsia" w:hAnsiTheme="minorEastAsia" w:eastAsiaTheme="minorEastAsia" w:cstheme="minorEastAsia"/>
                <w:snapToGrid w:val="0"/>
                <w:color w:val="auto"/>
                <w:kern w:val="0"/>
                <w:szCs w:val="24"/>
                <w:highlight w:val="none"/>
              </w:rPr>
            </w:pPr>
          </w:p>
        </w:tc>
        <w:tc>
          <w:tcPr>
            <w:tcW w:w="1706" w:type="dxa"/>
            <w:tcBorders>
              <w:top w:val="single" w:color="auto" w:sz="6" w:space="0"/>
              <w:left w:val="single" w:color="auto" w:sz="6" w:space="0"/>
              <w:bottom w:val="single" w:color="auto" w:sz="6" w:space="0"/>
              <w:right w:val="single" w:color="auto" w:sz="6" w:space="0"/>
            </w:tcBorders>
            <w:noWrap/>
            <w:vAlign w:val="center"/>
          </w:tcPr>
          <w:p w14:paraId="38B644F1">
            <w:pPr>
              <w:wordWrap w:val="0"/>
              <w:adjustRightInd w:val="0"/>
              <w:snapToGrid w:val="0"/>
              <w:spacing w:line="360" w:lineRule="auto"/>
              <w:jc w:val="center"/>
              <w:rPr>
                <w:rFonts w:hint="eastAsia" w:asciiTheme="minorEastAsia" w:hAnsiTheme="minorEastAsia" w:eastAsiaTheme="minorEastAsia" w:cstheme="minorEastAsia"/>
                <w:snapToGrid w:val="0"/>
                <w:color w:val="auto"/>
                <w:kern w:val="0"/>
                <w:szCs w:val="24"/>
                <w:highlight w:val="none"/>
              </w:rPr>
            </w:pPr>
          </w:p>
        </w:tc>
        <w:tc>
          <w:tcPr>
            <w:tcW w:w="1327" w:type="dxa"/>
            <w:tcBorders>
              <w:top w:val="single" w:color="auto" w:sz="6" w:space="0"/>
              <w:left w:val="single" w:color="auto" w:sz="6" w:space="0"/>
              <w:bottom w:val="single" w:color="auto" w:sz="6" w:space="0"/>
              <w:right w:val="single" w:color="auto" w:sz="6" w:space="0"/>
            </w:tcBorders>
            <w:noWrap/>
            <w:vAlign w:val="center"/>
          </w:tcPr>
          <w:p w14:paraId="67F47092">
            <w:pPr>
              <w:wordWrap w:val="0"/>
              <w:adjustRightInd w:val="0"/>
              <w:snapToGrid w:val="0"/>
              <w:spacing w:line="360" w:lineRule="auto"/>
              <w:jc w:val="center"/>
              <w:rPr>
                <w:rFonts w:hint="eastAsia" w:asciiTheme="minorEastAsia" w:hAnsiTheme="minorEastAsia" w:eastAsiaTheme="minorEastAsia" w:cstheme="minorEastAsia"/>
                <w:snapToGrid w:val="0"/>
                <w:color w:val="auto"/>
                <w:kern w:val="0"/>
                <w:szCs w:val="24"/>
                <w:highlight w:val="none"/>
              </w:rPr>
            </w:pPr>
          </w:p>
        </w:tc>
      </w:tr>
    </w:tbl>
    <w:p w14:paraId="04EB943A">
      <w:pPr>
        <w:wordWrap w:val="0"/>
        <w:adjustRightInd w:val="0"/>
        <w:snapToGrid w:val="0"/>
        <w:spacing w:line="360" w:lineRule="auto"/>
        <w:jc w:val="center"/>
        <w:rPr>
          <w:rFonts w:hint="eastAsia" w:asciiTheme="minorEastAsia" w:hAnsiTheme="minorEastAsia" w:eastAsiaTheme="minorEastAsia" w:cstheme="minorEastAsia"/>
          <w:b/>
          <w:bCs/>
          <w:snapToGrid w:val="0"/>
          <w:color w:val="auto"/>
          <w:kern w:val="0"/>
          <w:szCs w:val="24"/>
          <w:highlight w:val="none"/>
        </w:rPr>
      </w:pPr>
      <w:r>
        <w:rPr>
          <w:rFonts w:hint="eastAsia" w:asciiTheme="minorEastAsia" w:hAnsiTheme="minorEastAsia" w:eastAsiaTheme="minorEastAsia" w:cstheme="minorEastAsia"/>
          <w:b/>
          <w:snapToGrid w:val="0"/>
          <w:color w:val="auto"/>
          <w:kern w:val="0"/>
          <w:szCs w:val="24"/>
          <w:highlight w:val="none"/>
        </w:rPr>
        <w:t>项目设计负责人简历表</w:t>
      </w:r>
    </w:p>
    <w:p w14:paraId="3506B618">
      <w:pPr>
        <w:wordWrap w:val="0"/>
        <w:adjustRightInd w:val="0"/>
        <w:snapToGrid w:val="0"/>
        <w:spacing w:line="360" w:lineRule="auto"/>
        <w:ind w:firstLine="570"/>
        <w:rPr>
          <w:rFonts w:hint="eastAsia" w:asciiTheme="minorEastAsia" w:hAnsiTheme="minorEastAsia" w:eastAsiaTheme="minorEastAsia" w:cstheme="minorEastAsia"/>
          <w:snapToGrid w:val="0"/>
          <w:color w:val="auto"/>
          <w:kern w:val="0"/>
          <w:szCs w:val="24"/>
          <w:highlight w:val="none"/>
        </w:rPr>
      </w:pPr>
    </w:p>
    <w:p w14:paraId="0A8464B6">
      <w:pPr>
        <w:pStyle w:val="52"/>
        <w:wordWrap w:val="0"/>
        <w:adjustRightInd w:val="0"/>
        <w:snapToGrid w:val="0"/>
        <w:spacing w:line="360" w:lineRule="auto"/>
        <w:jc w:val="right"/>
        <w:rPr>
          <w:rFonts w:hint="eastAsia" w:asciiTheme="minorEastAsia" w:hAnsiTheme="minorEastAsia" w:eastAsiaTheme="minorEastAsia" w:cstheme="minorEastAsia"/>
          <w:snapToGrid w:val="0"/>
          <w:color w:val="auto"/>
          <w:kern w:val="0"/>
          <w:sz w:val="24"/>
          <w:szCs w:val="24"/>
          <w:highlight w:val="none"/>
        </w:rPr>
      </w:pPr>
    </w:p>
    <w:p w14:paraId="25F73BA2">
      <w:pPr>
        <w:pStyle w:val="52"/>
        <w:wordWrap w:val="0"/>
        <w:adjustRightInd w:val="0"/>
        <w:snapToGrid w:val="0"/>
        <w:spacing w:line="360" w:lineRule="auto"/>
        <w:jc w:val="right"/>
        <w:rPr>
          <w:rFonts w:hint="eastAsia" w:asciiTheme="minorEastAsia" w:hAnsiTheme="minorEastAsia" w:eastAsiaTheme="minorEastAsia" w:cstheme="minorEastAsia"/>
          <w:snapToGrid w:val="0"/>
          <w:color w:val="auto"/>
          <w:kern w:val="0"/>
          <w:sz w:val="24"/>
          <w:szCs w:val="24"/>
          <w:highlight w:val="none"/>
        </w:rPr>
      </w:pPr>
      <w:r>
        <w:rPr>
          <w:rFonts w:hint="eastAsia" w:asciiTheme="minorEastAsia" w:hAnsiTheme="minorEastAsia" w:eastAsiaTheme="minorEastAsia" w:cstheme="minorEastAsia"/>
          <w:snapToGrid w:val="0"/>
          <w:color w:val="auto"/>
          <w:kern w:val="0"/>
          <w:sz w:val="24"/>
          <w:szCs w:val="24"/>
          <w:highlight w:val="none"/>
        </w:rPr>
        <w:t>项目</w:t>
      </w:r>
      <w:r>
        <w:rPr>
          <w:rFonts w:hint="eastAsia" w:asciiTheme="minorEastAsia" w:hAnsiTheme="minorEastAsia" w:eastAsiaTheme="minorEastAsia" w:cstheme="minorEastAsia"/>
          <w:snapToGrid w:val="0"/>
          <w:color w:val="auto"/>
          <w:kern w:val="0"/>
          <w:sz w:val="24"/>
          <w:szCs w:val="24"/>
          <w:highlight w:val="none"/>
          <w:lang w:val="en-US" w:eastAsia="zh-CN"/>
        </w:rPr>
        <w:t>设计</w:t>
      </w:r>
      <w:r>
        <w:rPr>
          <w:rFonts w:hint="eastAsia" w:asciiTheme="minorEastAsia" w:hAnsiTheme="minorEastAsia" w:eastAsiaTheme="minorEastAsia" w:cstheme="minorEastAsia"/>
          <w:snapToGrid w:val="0"/>
          <w:color w:val="auto"/>
          <w:kern w:val="0"/>
          <w:sz w:val="24"/>
          <w:szCs w:val="24"/>
          <w:highlight w:val="none"/>
        </w:rPr>
        <w:t>负责人：</w:t>
      </w:r>
      <w:r>
        <w:rPr>
          <w:rFonts w:hint="eastAsia" w:asciiTheme="minorEastAsia" w:hAnsiTheme="minorEastAsia" w:eastAsiaTheme="minorEastAsia" w:cstheme="minorEastAsia"/>
          <w:snapToGrid w:val="0"/>
          <w:color w:val="auto"/>
          <w:kern w:val="0"/>
          <w:sz w:val="24"/>
          <w:szCs w:val="24"/>
          <w:highlight w:val="none"/>
          <w:u w:val="single"/>
        </w:rPr>
        <w:t xml:space="preserve">              </w:t>
      </w:r>
      <w:r>
        <w:rPr>
          <w:rFonts w:hint="eastAsia" w:asciiTheme="minorEastAsia" w:hAnsiTheme="minorEastAsia" w:eastAsiaTheme="minorEastAsia" w:cstheme="minorEastAsia"/>
          <w:snapToGrid w:val="0"/>
          <w:color w:val="auto"/>
          <w:kern w:val="0"/>
          <w:sz w:val="24"/>
          <w:szCs w:val="24"/>
          <w:highlight w:val="none"/>
        </w:rPr>
        <w:t>（签字）</w:t>
      </w:r>
    </w:p>
    <w:p w14:paraId="10647B72">
      <w:pPr>
        <w:pStyle w:val="52"/>
        <w:wordWrap w:val="0"/>
        <w:adjustRightInd w:val="0"/>
        <w:snapToGrid w:val="0"/>
        <w:spacing w:line="360" w:lineRule="auto"/>
        <w:jc w:val="right"/>
        <w:rPr>
          <w:rFonts w:hint="eastAsia" w:asciiTheme="minorEastAsia" w:hAnsiTheme="minorEastAsia" w:eastAsiaTheme="minorEastAsia" w:cstheme="minorEastAsia"/>
          <w:snapToGrid w:val="0"/>
          <w:color w:val="auto"/>
          <w:kern w:val="0"/>
          <w:sz w:val="24"/>
          <w:szCs w:val="24"/>
          <w:highlight w:val="none"/>
        </w:rPr>
      </w:pPr>
    </w:p>
    <w:p w14:paraId="74901679">
      <w:pPr>
        <w:pStyle w:val="52"/>
        <w:wordWrap w:val="0"/>
        <w:adjustRightInd w:val="0"/>
        <w:snapToGrid w:val="0"/>
        <w:spacing w:line="360" w:lineRule="auto"/>
        <w:jc w:val="center"/>
        <w:rPr>
          <w:rFonts w:hint="eastAsia" w:asciiTheme="minorEastAsia" w:hAnsiTheme="minorEastAsia" w:eastAsiaTheme="minorEastAsia" w:cstheme="minorEastAsia"/>
          <w:snapToGrid w:val="0"/>
          <w:color w:val="auto"/>
          <w:kern w:val="0"/>
          <w:sz w:val="24"/>
          <w:szCs w:val="24"/>
          <w:highlight w:val="none"/>
        </w:rPr>
      </w:pPr>
      <w:r>
        <w:rPr>
          <w:rFonts w:hint="eastAsia" w:asciiTheme="minorEastAsia" w:hAnsiTheme="minorEastAsia" w:eastAsiaTheme="minorEastAsia" w:cstheme="minorEastAsia"/>
          <w:snapToGrid w:val="0"/>
          <w:color w:val="auto"/>
          <w:kern w:val="0"/>
          <w:sz w:val="24"/>
          <w:szCs w:val="24"/>
          <w:highlight w:val="none"/>
        </w:rPr>
        <w:t xml:space="preserve">                                                 </w:t>
      </w:r>
      <w:r>
        <w:rPr>
          <w:rFonts w:hint="eastAsia" w:asciiTheme="minorEastAsia" w:hAnsiTheme="minorEastAsia" w:eastAsiaTheme="minorEastAsia" w:cstheme="minorEastAsia"/>
          <w:snapToGrid w:val="0"/>
          <w:color w:val="auto"/>
          <w:kern w:val="0"/>
          <w:sz w:val="24"/>
          <w:szCs w:val="24"/>
          <w:highlight w:val="none"/>
          <w:u w:val="single"/>
        </w:rPr>
        <w:t xml:space="preserve">       </w:t>
      </w:r>
      <w:r>
        <w:rPr>
          <w:rFonts w:hint="eastAsia" w:asciiTheme="minorEastAsia" w:hAnsiTheme="minorEastAsia" w:eastAsiaTheme="minorEastAsia" w:cstheme="minorEastAsia"/>
          <w:snapToGrid w:val="0"/>
          <w:color w:val="auto"/>
          <w:kern w:val="0"/>
          <w:sz w:val="24"/>
          <w:szCs w:val="24"/>
          <w:highlight w:val="none"/>
        </w:rPr>
        <w:t>年</w:t>
      </w:r>
      <w:r>
        <w:rPr>
          <w:rFonts w:hint="eastAsia" w:asciiTheme="minorEastAsia" w:hAnsiTheme="minorEastAsia" w:eastAsiaTheme="minorEastAsia" w:cstheme="minorEastAsia"/>
          <w:snapToGrid w:val="0"/>
          <w:color w:val="auto"/>
          <w:kern w:val="0"/>
          <w:sz w:val="24"/>
          <w:szCs w:val="24"/>
          <w:highlight w:val="none"/>
          <w:u w:val="single"/>
        </w:rPr>
        <w:t xml:space="preserve">     </w:t>
      </w:r>
      <w:r>
        <w:rPr>
          <w:rFonts w:hint="eastAsia" w:asciiTheme="minorEastAsia" w:hAnsiTheme="minorEastAsia" w:eastAsiaTheme="minorEastAsia" w:cstheme="minorEastAsia"/>
          <w:snapToGrid w:val="0"/>
          <w:color w:val="auto"/>
          <w:kern w:val="0"/>
          <w:sz w:val="24"/>
          <w:szCs w:val="24"/>
          <w:highlight w:val="none"/>
        </w:rPr>
        <w:t>月</w:t>
      </w:r>
      <w:r>
        <w:rPr>
          <w:rFonts w:hint="eastAsia" w:asciiTheme="minorEastAsia" w:hAnsiTheme="minorEastAsia" w:eastAsiaTheme="minorEastAsia" w:cstheme="minorEastAsia"/>
          <w:snapToGrid w:val="0"/>
          <w:color w:val="auto"/>
          <w:kern w:val="0"/>
          <w:sz w:val="24"/>
          <w:szCs w:val="24"/>
          <w:highlight w:val="none"/>
          <w:u w:val="single"/>
        </w:rPr>
        <w:t xml:space="preserve">     </w:t>
      </w:r>
      <w:r>
        <w:rPr>
          <w:rFonts w:hint="eastAsia" w:asciiTheme="minorEastAsia" w:hAnsiTheme="minorEastAsia" w:eastAsiaTheme="minorEastAsia" w:cstheme="minorEastAsia"/>
          <w:snapToGrid w:val="0"/>
          <w:color w:val="auto"/>
          <w:kern w:val="0"/>
          <w:sz w:val="24"/>
          <w:szCs w:val="24"/>
          <w:highlight w:val="none"/>
        </w:rPr>
        <w:t>日</w:t>
      </w:r>
    </w:p>
    <w:p w14:paraId="01884584">
      <w:pPr>
        <w:wordWrap w:val="0"/>
        <w:adjustRightInd w:val="0"/>
        <w:snapToGrid w:val="0"/>
        <w:spacing w:line="360" w:lineRule="auto"/>
        <w:ind w:firstLine="570"/>
        <w:rPr>
          <w:rFonts w:hint="eastAsia" w:asciiTheme="minorEastAsia" w:hAnsiTheme="minorEastAsia" w:eastAsiaTheme="minorEastAsia" w:cstheme="minorEastAsia"/>
          <w:snapToGrid w:val="0"/>
          <w:color w:val="auto"/>
          <w:kern w:val="0"/>
          <w:szCs w:val="24"/>
          <w:highlight w:val="none"/>
        </w:rPr>
      </w:pPr>
    </w:p>
    <w:p w14:paraId="59F06DFC">
      <w:pPr>
        <w:wordWrap w:val="0"/>
        <w:adjustRightInd w:val="0"/>
        <w:snapToGrid w:val="0"/>
        <w:spacing w:line="360" w:lineRule="auto"/>
        <w:ind w:firstLine="570"/>
        <w:rPr>
          <w:rFonts w:hint="eastAsia" w:asciiTheme="minorEastAsia" w:hAnsiTheme="minorEastAsia" w:eastAsiaTheme="minorEastAsia" w:cstheme="minorEastAsia"/>
          <w:snapToGrid w:val="0"/>
          <w:color w:val="auto"/>
          <w:kern w:val="0"/>
          <w:szCs w:val="24"/>
          <w:highlight w:val="none"/>
        </w:rPr>
      </w:pPr>
    </w:p>
    <w:p w14:paraId="054F7E9E">
      <w:pPr>
        <w:wordWrap w:val="0"/>
        <w:adjustRightInd w:val="0"/>
        <w:snapToGrid w:val="0"/>
        <w:spacing w:line="360" w:lineRule="auto"/>
        <w:rPr>
          <w:rFonts w:hint="eastAsia" w:asciiTheme="minorEastAsia" w:hAnsiTheme="minorEastAsia" w:eastAsiaTheme="minorEastAsia" w:cstheme="minorEastAsia"/>
          <w:snapToGrid w:val="0"/>
          <w:color w:val="auto"/>
          <w:kern w:val="0"/>
          <w:szCs w:val="24"/>
          <w:highlight w:val="none"/>
        </w:rPr>
      </w:pPr>
      <w:r>
        <w:rPr>
          <w:rFonts w:hint="eastAsia" w:asciiTheme="minorEastAsia" w:hAnsiTheme="minorEastAsia" w:eastAsiaTheme="minorEastAsia" w:cstheme="minorEastAsia"/>
          <w:snapToGrid w:val="0"/>
          <w:color w:val="auto"/>
          <w:kern w:val="0"/>
          <w:szCs w:val="24"/>
          <w:highlight w:val="none"/>
        </w:rPr>
        <w:t xml:space="preserve">    说明：《项目设计负责人简历表》后应附拟派项目设计负责人以下资料：</w:t>
      </w:r>
    </w:p>
    <w:p w14:paraId="4B633D08">
      <w:pPr>
        <w:wordWrap w:val="0"/>
        <w:adjustRightInd w:val="0"/>
        <w:snapToGrid w:val="0"/>
        <w:spacing w:line="360" w:lineRule="auto"/>
        <w:rPr>
          <w:rFonts w:hint="eastAsia" w:asciiTheme="minorEastAsia" w:hAnsiTheme="minorEastAsia" w:eastAsiaTheme="minorEastAsia" w:cstheme="minorEastAsia"/>
          <w:snapToGrid w:val="0"/>
          <w:color w:val="auto"/>
          <w:kern w:val="0"/>
          <w:szCs w:val="24"/>
          <w:highlight w:val="none"/>
        </w:rPr>
      </w:pPr>
      <w:r>
        <w:rPr>
          <w:rFonts w:hint="eastAsia" w:asciiTheme="minorEastAsia" w:hAnsiTheme="minorEastAsia" w:eastAsiaTheme="minorEastAsia" w:cstheme="minorEastAsia"/>
          <w:snapToGrid w:val="0"/>
          <w:color w:val="auto"/>
          <w:kern w:val="0"/>
          <w:szCs w:val="24"/>
          <w:highlight w:val="none"/>
        </w:rPr>
        <w:t xml:space="preserve">    1．身份证彩色扫描件；</w:t>
      </w:r>
    </w:p>
    <w:p w14:paraId="586E437A">
      <w:pPr>
        <w:wordWrap w:val="0"/>
        <w:adjustRightInd w:val="0"/>
        <w:snapToGrid w:val="0"/>
        <w:spacing w:line="360" w:lineRule="auto"/>
        <w:rPr>
          <w:rFonts w:hint="eastAsia" w:asciiTheme="minorEastAsia" w:hAnsiTheme="minorEastAsia" w:eastAsiaTheme="minorEastAsia" w:cstheme="minorEastAsia"/>
          <w:snapToGrid w:val="0"/>
          <w:color w:val="auto"/>
          <w:kern w:val="0"/>
          <w:szCs w:val="24"/>
          <w:highlight w:val="none"/>
        </w:rPr>
      </w:pPr>
      <w:r>
        <w:rPr>
          <w:rFonts w:hint="eastAsia" w:asciiTheme="minorEastAsia" w:hAnsiTheme="minorEastAsia" w:eastAsiaTheme="minorEastAsia" w:cstheme="minorEastAsia"/>
          <w:snapToGrid w:val="0"/>
          <w:color w:val="auto"/>
          <w:kern w:val="0"/>
          <w:szCs w:val="24"/>
          <w:highlight w:val="none"/>
        </w:rPr>
        <w:t xml:space="preserve">    2．</w:t>
      </w:r>
      <w:r>
        <w:rPr>
          <w:rFonts w:hint="eastAsia" w:asciiTheme="minorEastAsia" w:hAnsiTheme="minorEastAsia" w:eastAsiaTheme="minorEastAsia" w:cstheme="minorEastAsia"/>
          <w:snapToGrid w:val="0"/>
          <w:color w:val="auto"/>
          <w:kern w:val="0"/>
          <w:szCs w:val="24"/>
          <w:highlight w:val="none"/>
          <w:lang w:val="en-US" w:eastAsia="zh-CN"/>
        </w:rPr>
        <w:t>注册</w:t>
      </w:r>
      <w:r>
        <w:rPr>
          <w:rFonts w:hint="eastAsia" w:asciiTheme="minorEastAsia" w:hAnsiTheme="minorEastAsia" w:eastAsiaTheme="minorEastAsia" w:cstheme="minorEastAsia"/>
          <w:snapToGrid w:val="0"/>
          <w:color w:val="auto"/>
          <w:kern w:val="0"/>
          <w:szCs w:val="24"/>
          <w:highlight w:val="none"/>
        </w:rPr>
        <w:t>证彩色扫描件；</w:t>
      </w:r>
    </w:p>
    <w:p w14:paraId="0B22D139">
      <w:pPr>
        <w:wordWrap w:val="0"/>
        <w:adjustRightInd w:val="0"/>
        <w:snapToGrid w:val="0"/>
        <w:spacing w:line="360" w:lineRule="auto"/>
        <w:ind w:firstLine="480" w:firstLineChars="200"/>
        <w:rPr>
          <w:rFonts w:hint="eastAsia" w:asciiTheme="minorEastAsia" w:hAnsiTheme="minorEastAsia" w:eastAsiaTheme="minorEastAsia" w:cstheme="minorEastAsia"/>
          <w:color w:val="auto"/>
          <w:szCs w:val="24"/>
          <w:highlight w:val="none"/>
          <w:lang w:eastAsia="zh-CN"/>
        </w:rPr>
      </w:pPr>
      <w:r>
        <w:rPr>
          <w:rFonts w:hint="eastAsia" w:asciiTheme="minorEastAsia" w:hAnsiTheme="minorEastAsia" w:eastAsiaTheme="minorEastAsia" w:cstheme="minorEastAsia"/>
          <w:snapToGrid w:val="0"/>
          <w:color w:val="auto"/>
          <w:kern w:val="0"/>
          <w:szCs w:val="24"/>
          <w:highlight w:val="none"/>
        </w:rPr>
        <w:t>3．在本单位缴纳社保的证明（</w:t>
      </w:r>
      <w:r>
        <w:rPr>
          <w:rFonts w:hint="eastAsia" w:asciiTheme="minorEastAsia" w:hAnsiTheme="minorEastAsia" w:eastAsiaTheme="minorEastAsia" w:cstheme="minorEastAsia"/>
          <w:snapToGrid w:val="0"/>
          <w:color w:val="auto"/>
          <w:kern w:val="0"/>
          <w:szCs w:val="24"/>
          <w:highlight w:val="none"/>
          <w:lang w:val="en-US" w:eastAsia="zh-CN"/>
        </w:rPr>
        <w:t>至少1个月</w:t>
      </w:r>
      <w:r>
        <w:rPr>
          <w:rFonts w:hint="eastAsia" w:asciiTheme="minorEastAsia" w:hAnsiTheme="minorEastAsia" w:eastAsiaTheme="minorEastAsia" w:cstheme="minorEastAsia"/>
          <w:snapToGrid w:val="0"/>
          <w:color w:val="auto"/>
          <w:kern w:val="0"/>
          <w:szCs w:val="24"/>
          <w:highlight w:val="none"/>
          <w:lang w:eastAsia="zh-CN"/>
        </w:rPr>
        <w:t>，其中必须有2026年9月</w:t>
      </w:r>
      <w:r>
        <w:rPr>
          <w:rFonts w:hint="eastAsia" w:asciiTheme="minorEastAsia" w:hAnsiTheme="minorEastAsia" w:eastAsiaTheme="minorEastAsia" w:cstheme="minorEastAsia"/>
          <w:snapToGrid w:val="0"/>
          <w:color w:val="auto"/>
          <w:kern w:val="0"/>
          <w:szCs w:val="24"/>
          <w:highlight w:val="none"/>
        </w:rPr>
        <w:t>）彩色扫描件；拟派设计负责人为退休返聘人员无法提供社保证明的，提供退休证和劳动合同</w:t>
      </w:r>
      <w:r>
        <w:rPr>
          <w:rFonts w:hint="eastAsia" w:asciiTheme="minorEastAsia" w:hAnsiTheme="minorEastAsia" w:eastAsiaTheme="minorEastAsia" w:cstheme="minorEastAsia"/>
          <w:snapToGrid w:val="0"/>
          <w:color w:val="auto"/>
          <w:kern w:val="0"/>
          <w:szCs w:val="24"/>
          <w:highlight w:val="none"/>
          <w:lang w:eastAsia="zh-CN"/>
        </w:rPr>
        <w:t>（返聘证明）</w:t>
      </w:r>
      <w:r>
        <w:rPr>
          <w:rFonts w:hint="eastAsia" w:asciiTheme="minorEastAsia" w:hAnsiTheme="minorEastAsia" w:eastAsiaTheme="minorEastAsia" w:cstheme="minorEastAsia"/>
          <w:snapToGrid w:val="0"/>
          <w:color w:val="auto"/>
          <w:kern w:val="0"/>
          <w:szCs w:val="24"/>
          <w:highlight w:val="none"/>
        </w:rPr>
        <w:t>彩色扫描件。</w:t>
      </w:r>
      <w:bookmarkEnd w:id="547"/>
      <w:bookmarkEnd w:id="548"/>
      <w:bookmarkEnd w:id="549"/>
      <w:bookmarkEnd w:id="550"/>
      <w:bookmarkEnd w:id="551"/>
      <w:r>
        <w:rPr>
          <w:rFonts w:hint="eastAsia" w:asciiTheme="minorEastAsia" w:hAnsiTheme="minorEastAsia" w:eastAsiaTheme="minorEastAsia" w:cstheme="minorEastAsia"/>
          <w:snapToGrid w:val="0"/>
          <w:color w:val="auto"/>
          <w:kern w:val="0"/>
          <w:szCs w:val="24"/>
          <w:highlight w:val="none"/>
          <w:lang w:eastAsia="zh-CN"/>
        </w:rPr>
        <w:t>（非独立法人分支机构出具社保，予以认可）</w:t>
      </w:r>
    </w:p>
    <w:p w14:paraId="6E013105">
      <w:pPr>
        <w:wordWrap w:val="0"/>
        <w:adjustRightInd w:val="0"/>
        <w:snapToGrid w:val="0"/>
        <w:spacing w:line="360" w:lineRule="auto"/>
        <w:ind w:firstLine="480" w:firstLineChars="200"/>
        <w:rPr>
          <w:rFonts w:hint="eastAsia" w:asciiTheme="minorEastAsia" w:hAnsiTheme="minorEastAsia" w:eastAsiaTheme="minorEastAsia" w:cstheme="minorEastAsia"/>
          <w:snapToGrid w:val="0"/>
          <w:color w:val="auto"/>
          <w:kern w:val="0"/>
          <w:szCs w:val="24"/>
          <w:highlight w:val="none"/>
        </w:rPr>
      </w:pPr>
      <w:r>
        <w:rPr>
          <w:rFonts w:hint="eastAsia" w:asciiTheme="minorEastAsia" w:hAnsiTheme="minorEastAsia" w:eastAsiaTheme="minorEastAsia" w:cstheme="minorEastAsia"/>
          <w:snapToGrid w:val="0"/>
          <w:color w:val="auto"/>
          <w:kern w:val="0"/>
          <w:szCs w:val="24"/>
          <w:highlight w:val="none"/>
        </w:rPr>
        <w:t>4．“进粤企业和人员诚信信息登记平台”个人信息情况截图。（适用于省外建筑企业）。</w:t>
      </w:r>
    </w:p>
    <w:p w14:paraId="5B71362B">
      <w:pPr>
        <w:wordWrap w:val="0"/>
        <w:adjustRightInd w:val="0"/>
        <w:snapToGrid w:val="0"/>
        <w:spacing w:line="360" w:lineRule="auto"/>
        <w:rPr>
          <w:rFonts w:hint="eastAsia" w:asciiTheme="minorEastAsia" w:hAnsiTheme="minorEastAsia" w:eastAsiaTheme="minorEastAsia" w:cstheme="minorEastAsia"/>
          <w:bCs/>
          <w:snapToGrid w:val="0"/>
          <w:color w:val="auto"/>
          <w:szCs w:val="24"/>
          <w:highlight w:val="none"/>
        </w:rPr>
      </w:pPr>
      <w:bookmarkStart w:id="558" w:name="_Toc10080"/>
      <w:bookmarkStart w:id="559" w:name="_Toc21154"/>
      <w:bookmarkStart w:id="560" w:name="_Toc8264"/>
      <w:r>
        <w:rPr>
          <w:rFonts w:hint="eastAsia" w:asciiTheme="minorEastAsia" w:hAnsiTheme="minorEastAsia" w:eastAsiaTheme="minorEastAsia" w:cstheme="minorEastAsia"/>
          <w:b/>
          <w:snapToGrid w:val="0"/>
          <w:color w:val="auto"/>
          <w:szCs w:val="24"/>
          <w:highlight w:val="none"/>
        </w:rPr>
        <w:t>格式十</w:t>
      </w:r>
      <w:r>
        <w:rPr>
          <w:rFonts w:hint="eastAsia" w:asciiTheme="minorEastAsia" w:hAnsiTheme="minorEastAsia" w:eastAsiaTheme="minorEastAsia" w:cstheme="minorEastAsia"/>
          <w:b/>
          <w:snapToGrid w:val="0"/>
          <w:color w:val="auto"/>
          <w:szCs w:val="24"/>
          <w:highlight w:val="none"/>
          <w:lang w:val="en-US" w:eastAsia="zh-CN"/>
        </w:rPr>
        <w:t>二</w:t>
      </w:r>
      <w:r>
        <w:rPr>
          <w:rFonts w:hint="eastAsia" w:asciiTheme="minorEastAsia" w:hAnsiTheme="minorEastAsia" w:eastAsiaTheme="minorEastAsia" w:cstheme="minorEastAsia"/>
          <w:b/>
          <w:snapToGrid w:val="0"/>
          <w:color w:val="auto"/>
          <w:szCs w:val="24"/>
          <w:highlight w:val="none"/>
        </w:rPr>
        <w:t xml:space="preserve"> 项目管理机构组成表</w:t>
      </w:r>
      <w:bookmarkEnd w:id="558"/>
      <w:bookmarkEnd w:id="559"/>
    </w:p>
    <w:p w14:paraId="6AB277B4">
      <w:pPr>
        <w:wordWrap w:val="0"/>
        <w:adjustRightInd w:val="0"/>
        <w:snapToGrid w:val="0"/>
        <w:spacing w:before="260" w:after="260" w:line="360" w:lineRule="auto"/>
        <w:jc w:val="center"/>
        <w:rPr>
          <w:rFonts w:hint="eastAsia" w:asciiTheme="minorEastAsia" w:hAnsiTheme="minorEastAsia" w:eastAsiaTheme="minorEastAsia" w:cstheme="minorEastAsia"/>
          <w:b/>
          <w:snapToGrid w:val="0"/>
          <w:color w:val="auto"/>
          <w:kern w:val="0"/>
          <w:szCs w:val="24"/>
          <w:highlight w:val="none"/>
        </w:rPr>
      </w:pPr>
      <w:r>
        <w:rPr>
          <w:rFonts w:hint="eastAsia" w:asciiTheme="minorEastAsia" w:hAnsiTheme="minorEastAsia" w:eastAsiaTheme="minorEastAsia" w:cstheme="minorEastAsia"/>
          <w:b/>
          <w:snapToGrid w:val="0"/>
          <w:color w:val="auto"/>
          <w:kern w:val="0"/>
          <w:szCs w:val="24"/>
          <w:highlight w:val="none"/>
        </w:rPr>
        <w:t>项目管理机构组成表</w:t>
      </w:r>
    </w:p>
    <w:tbl>
      <w:tblPr>
        <w:tblStyle w:val="24"/>
        <w:tblW w:w="8957" w:type="dxa"/>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0" w:type="dxa"/>
          <w:bottom w:w="0" w:type="dxa"/>
          <w:right w:w="0" w:type="dxa"/>
        </w:tblCellMar>
      </w:tblPr>
      <w:tblGrid>
        <w:gridCol w:w="744"/>
        <w:gridCol w:w="1424"/>
        <w:gridCol w:w="1358"/>
        <w:gridCol w:w="902"/>
        <w:gridCol w:w="819"/>
        <w:gridCol w:w="1541"/>
        <w:gridCol w:w="2169"/>
      </w:tblGrid>
      <w:tr w14:paraId="4266FB1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610" w:hRule="atLeast"/>
        </w:trPr>
        <w:tc>
          <w:tcPr>
            <w:tcW w:w="744" w:type="dxa"/>
            <w:tcBorders>
              <w:top w:val="single" w:color="auto" w:sz="6" w:space="0"/>
              <w:left w:val="single" w:color="auto" w:sz="6" w:space="0"/>
              <w:bottom w:val="single" w:color="auto" w:sz="6" w:space="0"/>
              <w:right w:val="single" w:color="auto" w:sz="6" w:space="0"/>
            </w:tcBorders>
            <w:noWrap/>
            <w:vAlign w:val="center"/>
          </w:tcPr>
          <w:p w14:paraId="605DFE11">
            <w:pPr>
              <w:wordWrap w:val="0"/>
              <w:adjustRightInd w:val="0"/>
              <w:snapToGrid w:val="0"/>
              <w:spacing w:line="240" w:lineRule="auto"/>
              <w:jc w:val="center"/>
              <w:rPr>
                <w:rFonts w:hint="eastAsia" w:asciiTheme="minorEastAsia" w:hAnsiTheme="minorEastAsia" w:eastAsiaTheme="minorEastAsia" w:cstheme="minorEastAsia"/>
                <w:snapToGrid w:val="0"/>
                <w:color w:val="auto"/>
                <w:kern w:val="0"/>
                <w:szCs w:val="24"/>
                <w:highlight w:val="none"/>
              </w:rPr>
            </w:pPr>
            <w:r>
              <w:rPr>
                <w:rFonts w:hint="eastAsia" w:asciiTheme="minorEastAsia" w:hAnsiTheme="minorEastAsia" w:eastAsiaTheme="minorEastAsia" w:cstheme="minorEastAsia"/>
                <w:snapToGrid w:val="0"/>
                <w:color w:val="auto"/>
                <w:kern w:val="0"/>
                <w:szCs w:val="24"/>
                <w:highlight w:val="none"/>
              </w:rPr>
              <w:t>序号</w:t>
            </w:r>
          </w:p>
        </w:tc>
        <w:tc>
          <w:tcPr>
            <w:tcW w:w="1424" w:type="dxa"/>
            <w:tcBorders>
              <w:top w:val="single" w:color="auto" w:sz="6" w:space="0"/>
              <w:left w:val="single" w:color="auto" w:sz="6" w:space="0"/>
              <w:bottom w:val="single" w:color="auto" w:sz="6" w:space="0"/>
              <w:right w:val="single" w:color="auto" w:sz="6" w:space="0"/>
            </w:tcBorders>
            <w:noWrap/>
            <w:vAlign w:val="center"/>
          </w:tcPr>
          <w:p w14:paraId="1A40264F">
            <w:pPr>
              <w:wordWrap w:val="0"/>
              <w:adjustRightInd w:val="0"/>
              <w:snapToGrid w:val="0"/>
              <w:spacing w:line="240" w:lineRule="auto"/>
              <w:jc w:val="center"/>
              <w:rPr>
                <w:rFonts w:hint="eastAsia" w:asciiTheme="minorEastAsia" w:hAnsiTheme="minorEastAsia" w:eastAsiaTheme="minorEastAsia" w:cstheme="minorEastAsia"/>
                <w:snapToGrid w:val="0"/>
                <w:color w:val="auto"/>
                <w:kern w:val="0"/>
                <w:szCs w:val="24"/>
                <w:highlight w:val="none"/>
              </w:rPr>
            </w:pPr>
            <w:r>
              <w:rPr>
                <w:rFonts w:hint="eastAsia" w:asciiTheme="minorEastAsia" w:hAnsiTheme="minorEastAsia" w:eastAsiaTheme="minorEastAsia" w:cstheme="minorEastAsia"/>
                <w:snapToGrid w:val="0"/>
                <w:color w:val="auto"/>
                <w:kern w:val="0"/>
                <w:szCs w:val="24"/>
                <w:highlight w:val="none"/>
              </w:rPr>
              <w:t>职务</w:t>
            </w:r>
          </w:p>
        </w:tc>
        <w:tc>
          <w:tcPr>
            <w:tcW w:w="1358" w:type="dxa"/>
            <w:tcBorders>
              <w:top w:val="single" w:color="auto" w:sz="6" w:space="0"/>
              <w:left w:val="single" w:color="auto" w:sz="6" w:space="0"/>
              <w:bottom w:val="single" w:color="auto" w:sz="6" w:space="0"/>
              <w:right w:val="single" w:color="auto" w:sz="6" w:space="0"/>
            </w:tcBorders>
            <w:noWrap/>
            <w:vAlign w:val="center"/>
          </w:tcPr>
          <w:p w14:paraId="008A8A2D">
            <w:pPr>
              <w:wordWrap w:val="0"/>
              <w:adjustRightInd w:val="0"/>
              <w:snapToGrid w:val="0"/>
              <w:spacing w:line="240" w:lineRule="auto"/>
              <w:jc w:val="center"/>
              <w:rPr>
                <w:rFonts w:hint="eastAsia" w:asciiTheme="minorEastAsia" w:hAnsiTheme="minorEastAsia" w:eastAsiaTheme="minorEastAsia" w:cstheme="minorEastAsia"/>
                <w:snapToGrid w:val="0"/>
                <w:color w:val="auto"/>
                <w:kern w:val="0"/>
                <w:szCs w:val="24"/>
                <w:highlight w:val="none"/>
              </w:rPr>
            </w:pPr>
            <w:r>
              <w:rPr>
                <w:rFonts w:hint="eastAsia" w:asciiTheme="minorEastAsia" w:hAnsiTheme="minorEastAsia" w:eastAsiaTheme="minorEastAsia" w:cstheme="minorEastAsia"/>
                <w:snapToGrid w:val="0"/>
                <w:color w:val="auto"/>
                <w:kern w:val="0"/>
                <w:szCs w:val="24"/>
                <w:highlight w:val="none"/>
              </w:rPr>
              <w:t>姓名</w:t>
            </w:r>
          </w:p>
        </w:tc>
        <w:tc>
          <w:tcPr>
            <w:tcW w:w="902" w:type="dxa"/>
            <w:tcBorders>
              <w:top w:val="single" w:color="auto" w:sz="6" w:space="0"/>
              <w:left w:val="single" w:color="auto" w:sz="6" w:space="0"/>
              <w:bottom w:val="single" w:color="auto" w:sz="6" w:space="0"/>
              <w:right w:val="single" w:color="auto" w:sz="6" w:space="0"/>
            </w:tcBorders>
            <w:noWrap/>
            <w:vAlign w:val="center"/>
          </w:tcPr>
          <w:p w14:paraId="0EA3C276">
            <w:pPr>
              <w:wordWrap w:val="0"/>
              <w:adjustRightInd w:val="0"/>
              <w:snapToGrid w:val="0"/>
              <w:spacing w:line="240" w:lineRule="auto"/>
              <w:jc w:val="center"/>
              <w:rPr>
                <w:rFonts w:hint="eastAsia" w:asciiTheme="minorEastAsia" w:hAnsiTheme="minorEastAsia" w:eastAsiaTheme="minorEastAsia" w:cstheme="minorEastAsia"/>
                <w:snapToGrid w:val="0"/>
                <w:color w:val="auto"/>
                <w:kern w:val="0"/>
                <w:szCs w:val="24"/>
                <w:highlight w:val="none"/>
              </w:rPr>
            </w:pPr>
            <w:r>
              <w:rPr>
                <w:rFonts w:hint="eastAsia" w:asciiTheme="minorEastAsia" w:hAnsiTheme="minorEastAsia" w:eastAsiaTheme="minorEastAsia" w:cstheme="minorEastAsia"/>
                <w:snapToGrid w:val="0"/>
                <w:color w:val="auto"/>
                <w:kern w:val="0"/>
                <w:szCs w:val="24"/>
                <w:highlight w:val="none"/>
              </w:rPr>
              <w:t>性别</w:t>
            </w:r>
          </w:p>
        </w:tc>
        <w:tc>
          <w:tcPr>
            <w:tcW w:w="819" w:type="dxa"/>
            <w:tcBorders>
              <w:top w:val="single" w:color="auto" w:sz="6" w:space="0"/>
              <w:left w:val="single" w:color="auto" w:sz="6" w:space="0"/>
              <w:bottom w:val="single" w:color="auto" w:sz="6" w:space="0"/>
              <w:right w:val="single" w:color="auto" w:sz="6" w:space="0"/>
            </w:tcBorders>
            <w:noWrap/>
            <w:vAlign w:val="center"/>
          </w:tcPr>
          <w:p w14:paraId="16E7F366">
            <w:pPr>
              <w:wordWrap w:val="0"/>
              <w:adjustRightInd w:val="0"/>
              <w:snapToGrid w:val="0"/>
              <w:spacing w:line="240" w:lineRule="auto"/>
              <w:jc w:val="center"/>
              <w:rPr>
                <w:rFonts w:hint="eastAsia" w:asciiTheme="minorEastAsia" w:hAnsiTheme="minorEastAsia" w:eastAsiaTheme="minorEastAsia" w:cstheme="minorEastAsia"/>
                <w:snapToGrid w:val="0"/>
                <w:color w:val="auto"/>
                <w:kern w:val="0"/>
                <w:szCs w:val="24"/>
                <w:highlight w:val="none"/>
              </w:rPr>
            </w:pPr>
            <w:r>
              <w:rPr>
                <w:rFonts w:hint="eastAsia" w:asciiTheme="minorEastAsia" w:hAnsiTheme="minorEastAsia" w:eastAsiaTheme="minorEastAsia" w:cstheme="minorEastAsia"/>
                <w:snapToGrid w:val="0"/>
                <w:color w:val="auto"/>
                <w:kern w:val="0"/>
                <w:szCs w:val="24"/>
                <w:highlight w:val="none"/>
              </w:rPr>
              <w:t>年龄</w:t>
            </w:r>
          </w:p>
        </w:tc>
        <w:tc>
          <w:tcPr>
            <w:tcW w:w="1541" w:type="dxa"/>
            <w:tcBorders>
              <w:top w:val="single" w:color="auto" w:sz="6" w:space="0"/>
              <w:left w:val="single" w:color="auto" w:sz="6" w:space="0"/>
              <w:bottom w:val="single" w:color="auto" w:sz="6" w:space="0"/>
              <w:right w:val="single" w:color="auto" w:sz="6" w:space="0"/>
            </w:tcBorders>
            <w:noWrap/>
            <w:vAlign w:val="center"/>
          </w:tcPr>
          <w:p w14:paraId="1AAB057E">
            <w:pPr>
              <w:wordWrap w:val="0"/>
              <w:adjustRightInd w:val="0"/>
              <w:snapToGrid w:val="0"/>
              <w:spacing w:line="240" w:lineRule="auto"/>
              <w:jc w:val="center"/>
              <w:rPr>
                <w:rFonts w:hint="eastAsia" w:asciiTheme="minorEastAsia" w:hAnsiTheme="minorEastAsia" w:eastAsiaTheme="minorEastAsia" w:cstheme="minorEastAsia"/>
                <w:snapToGrid w:val="0"/>
                <w:color w:val="auto"/>
                <w:kern w:val="0"/>
                <w:szCs w:val="24"/>
                <w:highlight w:val="none"/>
              </w:rPr>
            </w:pPr>
            <w:r>
              <w:rPr>
                <w:rFonts w:hint="eastAsia" w:asciiTheme="minorEastAsia" w:hAnsiTheme="minorEastAsia" w:eastAsiaTheme="minorEastAsia" w:cstheme="minorEastAsia"/>
                <w:snapToGrid w:val="0"/>
                <w:color w:val="auto"/>
                <w:kern w:val="0"/>
                <w:szCs w:val="24"/>
                <w:highlight w:val="none"/>
              </w:rPr>
              <w:t>职称</w:t>
            </w:r>
          </w:p>
        </w:tc>
        <w:tc>
          <w:tcPr>
            <w:tcW w:w="2169" w:type="dxa"/>
            <w:tcBorders>
              <w:top w:val="single" w:color="auto" w:sz="6" w:space="0"/>
              <w:left w:val="single" w:color="auto" w:sz="6" w:space="0"/>
              <w:bottom w:val="single" w:color="auto" w:sz="6" w:space="0"/>
              <w:right w:val="single" w:color="auto" w:sz="6" w:space="0"/>
            </w:tcBorders>
            <w:noWrap/>
            <w:vAlign w:val="center"/>
          </w:tcPr>
          <w:p w14:paraId="6E76902F">
            <w:pPr>
              <w:wordWrap w:val="0"/>
              <w:adjustRightInd w:val="0"/>
              <w:snapToGrid w:val="0"/>
              <w:spacing w:line="240" w:lineRule="auto"/>
              <w:jc w:val="center"/>
              <w:rPr>
                <w:rFonts w:hint="eastAsia" w:asciiTheme="minorEastAsia" w:hAnsiTheme="minorEastAsia" w:eastAsiaTheme="minorEastAsia" w:cstheme="minorEastAsia"/>
                <w:snapToGrid w:val="0"/>
                <w:color w:val="auto"/>
                <w:kern w:val="0"/>
                <w:szCs w:val="24"/>
                <w:highlight w:val="none"/>
              </w:rPr>
            </w:pPr>
            <w:r>
              <w:rPr>
                <w:rFonts w:hint="eastAsia" w:asciiTheme="minorEastAsia" w:hAnsiTheme="minorEastAsia" w:eastAsiaTheme="minorEastAsia" w:cstheme="minorEastAsia"/>
                <w:snapToGrid w:val="0"/>
                <w:color w:val="auto"/>
                <w:kern w:val="0"/>
                <w:szCs w:val="24"/>
                <w:highlight w:val="none"/>
              </w:rPr>
              <w:t>备注</w:t>
            </w:r>
          </w:p>
        </w:tc>
      </w:tr>
      <w:tr w14:paraId="1994076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602" w:hRule="exact"/>
        </w:trPr>
        <w:tc>
          <w:tcPr>
            <w:tcW w:w="744" w:type="dxa"/>
            <w:tcBorders>
              <w:top w:val="single" w:color="auto" w:sz="6" w:space="0"/>
              <w:left w:val="single" w:color="auto" w:sz="6" w:space="0"/>
              <w:right w:val="single" w:color="auto" w:sz="6" w:space="0"/>
            </w:tcBorders>
            <w:noWrap/>
            <w:vAlign w:val="center"/>
          </w:tcPr>
          <w:p w14:paraId="256C31ED">
            <w:pPr>
              <w:wordWrap w:val="0"/>
              <w:adjustRightInd w:val="0"/>
              <w:snapToGrid w:val="0"/>
              <w:spacing w:line="240" w:lineRule="auto"/>
              <w:jc w:val="center"/>
              <w:rPr>
                <w:rFonts w:hint="eastAsia" w:asciiTheme="minorEastAsia" w:hAnsiTheme="minorEastAsia" w:eastAsiaTheme="minorEastAsia" w:cstheme="minorEastAsia"/>
                <w:snapToGrid w:val="0"/>
                <w:color w:val="auto"/>
                <w:kern w:val="0"/>
                <w:szCs w:val="24"/>
                <w:highlight w:val="none"/>
              </w:rPr>
            </w:pPr>
            <w:r>
              <w:rPr>
                <w:rFonts w:hint="eastAsia" w:asciiTheme="minorEastAsia" w:hAnsiTheme="minorEastAsia" w:eastAsiaTheme="minorEastAsia" w:cstheme="minorEastAsia"/>
                <w:snapToGrid w:val="0"/>
                <w:color w:val="auto"/>
                <w:kern w:val="0"/>
                <w:szCs w:val="24"/>
                <w:highlight w:val="none"/>
              </w:rPr>
              <w:t>1</w:t>
            </w:r>
          </w:p>
        </w:tc>
        <w:tc>
          <w:tcPr>
            <w:tcW w:w="1424" w:type="dxa"/>
            <w:tcBorders>
              <w:top w:val="single" w:color="auto" w:sz="6" w:space="0"/>
              <w:left w:val="single" w:color="auto" w:sz="6" w:space="0"/>
              <w:right w:val="single" w:color="auto" w:sz="6" w:space="0"/>
            </w:tcBorders>
            <w:noWrap/>
            <w:vAlign w:val="center"/>
          </w:tcPr>
          <w:p w14:paraId="5AA3CDFF">
            <w:pPr>
              <w:wordWrap w:val="0"/>
              <w:adjustRightInd w:val="0"/>
              <w:snapToGrid w:val="0"/>
              <w:spacing w:line="240" w:lineRule="auto"/>
              <w:jc w:val="center"/>
              <w:rPr>
                <w:rFonts w:hint="eastAsia" w:asciiTheme="minorEastAsia" w:hAnsiTheme="minorEastAsia" w:eastAsiaTheme="minorEastAsia" w:cstheme="minorEastAsia"/>
                <w:snapToGrid w:val="0"/>
                <w:color w:val="auto"/>
                <w:kern w:val="0"/>
                <w:szCs w:val="24"/>
                <w:highlight w:val="none"/>
              </w:rPr>
            </w:pPr>
            <w:r>
              <w:rPr>
                <w:rFonts w:hint="eastAsia" w:asciiTheme="minorEastAsia" w:hAnsiTheme="minorEastAsia" w:eastAsiaTheme="minorEastAsia" w:cstheme="minorEastAsia"/>
                <w:snapToGrid w:val="0"/>
                <w:color w:val="auto"/>
                <w:kern w:val="0"/>
                <w:szCs w:val="24"/>
                <w:highlight w:val="none"/>
              </w:rPr>
              <w:t>项目经理</w:t>
            </w:r>
          </w:p>
        </w:tc>
        <w:tc>
          <w:tcPr>
            <w:tcW w:w="1358" w:type="dxa"/>
            <w:tcBorders>
              <w:top w:val="single" w:color="auto" w:sz="6" w:space="0"/>
              <w:left w:val="single" w:color="auto" w:sz="6" w:space="0"/>
              <w:bottom w:val="single" w:color="auto" w:sz="6" w:space="0"/>
              <w:right w:val="single" w:color="auto" w:sz="6" w:space="0"/>
            </w:tcBorders>
            <w:noWrap/>
            <w:vAlign w:val="center"/>
          </w:tcPr>
          <w:p w14:paraId="55291077">
            <w:pPr>
              <w:wordWrap w:val="0"/>
              <w:adjustRightInd w:val="0"/>
              <w:snapToGrid w:val="0"/>
              <w:spacing w:line="240" w:lineRule="auto"/>
              <w:jc w:val="center"/>
              <w:rPr>
                <w:rFonts w:hint="eastAsia" w:asciiTheme="minorEastAsia" w:hAnsiTheme="minorEastAsia" w:eastAsiaTheme="minorEastAsia" w:cstheme="minorEastAsia"/>
                <w:snapToGrid w:val="0"/>
                <w:color w:val="auto"/>
                <w:kern w:val="0"/>
                <w:szCs w:val="24"/>
                <w:highlight w:val="none"/>
              </w:rPr>
            </w:pPr>
          </w:p>
        </w:tc>
        <w:tc>
          <w:tcPr>
            <w:tcW w:w="902" w:type="dxa"/>
            <w:tcBorders>
              <w:top w:val="single" w:color="auto" w:sz="6" w:space="0"/>
              <w:left w:val="single" w:color="auto" w:sz="6" w:space="0"/>
              <w:bottom w:val="single" w:color="auto" w:sz="6" w:space="0"/>
              <w:right w:val="single" w:color="auto" w:sz="6" w:space="0"/>
            </w:tcBorders>
            <w:noWrap/>
            <w:vAlign w:val="center"/>
          </w:tcPr>
          <w:p w14:paraId="3D46A7DC">
            <w:pPr>
              <w:wordWrap w:val="0"/>
              <w:adjustRightInd w:val="0"/>
              <w:snapToGrid w:val="0"/>
              <w:spacing w:line="240" w:lineRule="auto"/>
              <w:jc w:val="center"/>
              <w:rPr>
                <w:rFonts w:hint="eastAsia" w:asciiTheme="minorEastAsia" w:hAnsiTheme="minorEastAsia" w:eastAsiaTheme="minorEastAsia" w:cstheme="minorEastAsia"/>
                <w:snapToGrid w:val="0"/>
                <w:color w:val="auto"/>
                <w:kern w:val="0"/>
                <w:szCs w:val="24"/>
                <w:highlight w:val="none"/>
              </w:rPr>
            </w:pPr>
          </w:p>
        </w:tc>
        <w:tc>
          <w:tcPr>
            <w:tcW w:w="819" w:type="dxa"/>
            <w:tcBorders>
              <w:top w:val="single" w:color="auto" w:sz="6" w:space="0"/>
              <w:left w:val="single" w:color="auto" w:sz="6" w:space="0"/>
              <w:bottom w:val="single" w:color="auto" w:sz="6" w:space="0"/>
              <w:right w:val="single" w:color="auto" w:sz="6" w:space="0"/>
            </w:tcBorders>
            <w:noWrap/>
            <w:vAlign w:val="center"/>
          </w:tcPr>
          <w:p w14:paraId="63F73436">
            <w:pPr>
              <w:wordWrap w:val="0"/>
              <w:adjustRightInd w:val="0"/>
              <w:snapToGrid w:val="0"/>
              <w:spacing w:line="240" w:lineRule="auto"/>
              <w:jc w:val="center"/>
              <w:rPr>
                <w:rFonts w:hint="eastAsia" w:asciiTheme="minorEastAsia" w:hAnsiTheme="minorEastAsia" w:eastAsiaTheme="minorEastAsia" w:cstheme="minorEastAsia"/>
                <w:snapToGrid w:val="0"/>
                <w:color w:val="auto"/>
                <w:kern w:val="0"/>
                <w:szCs w:val="24"/>
                <w:highlight w:val="none"/>
              </w:rPr>
            </w:pPr>
          </w:p>
        </w:tc>
        <w:tc>
          <w:tcPr>
            <w:tcW w:w="1541" w:type="dxa"/>
            <w:tcBorders>
              <w:top w:val="single" w:color="auto" w:sz="6" w:space="0"/>
              <w:left w:val="single" w:color="auto" w:sz="6" w:space="0"/>
              <w:bottom w:val="single" w:color="auto" w:sz="6" w:space="0"/>
              <w:right w:val="single" w:color="auto" w:sz="6" w:space="0"/>
            </w:tcBorders>
            <w:noWrap/>
            <w:vAlign w:val="center"/>
          </w:tcPr>
          <w:p w14:paraId="430A5225">
            <w:pPr>
              <w:wordWrap w:val="0"/>
              <w:adjustRightInd w:val="0"/>
              <w:snapToGrid w:val="0"/>
              <w:spacing w:line="240" w:lineRule="auto"/>
              <w:jc w:val="center"/>
              <w:rPr>
                <w:rFonts w:hint="eastAsia" w:asciiTheme="minorEastAsia" w:hAnsiTheme="minorEastAsia" w:eastAsiaTheme="minorEastAsia" w:cstheme="minorEastAsia"/>
                <w:snapToGrid w:val="0"/>
                <w:color w:val="auto"/>
                <w:kern w:val="0"/>
                <w:szCs w:val="24"/>
                <w:highlight w:val="none"/>
              </w:rPr>
            </w:pPr>
          </w:p>
        </w:tc>
        <w:tc>
          <w:tcPr>
            <w:tcW w:w="2169" w:type="dxa"/>
            <w:tcBorders>
              <w:top w:val="single" w:color="auto" w:sz="6" w:space="0"/>
              <w:left w:val="single" w:color="auto" w:sz="6" w:space="0"/>
              <w:bottom w:val="single" w:color="auto" w:sz="6" w:space="0"/>
              <w:right w:val="single" w:color="auto" w:sz="6" w:space="0"/>
            </w:tcBorders>
            <w:noWrap/>
            <w:vAlign w:val="center"/>
          </w:tcPr>
          <w:p w14:paraId="656F9534">
            <w:pPr>
              <w:wordWrap w:val="0"/>
              <w:adjustRightInd w:val="0"/>
              <w:snapToGrid w:val="0"/>
              <w:spacing w:line="240" w:lineRule="auto"/>
              <w:jc w:val="center"/>
              <w:rPr>
                <w:rFonts w:hint="eastAsia" w:asciiTheme="minorEastAsia" w:hAnsiTheme="minorEastAsia" w:eastAsiaTheme="minorEastAsia" w:cstheme="minorEastAsia"/>
                <w:snapToGrid w:val="0"/>
                <w:color w:val="auto"/>
                <w:kern w:val="0"/>
                <w:szCs w:val="24"/>
                <w:highlight w:val="none"/>
              </w:rPr>
            </w:pPr>
          </w:p>
        </w:tc>
      </w:tr>
      <w:tr w14:paraId="591D49E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673" w:hRule="exact"/>
        </w:trPr>
        <w:tc>
          <w:tcPr>
            <w:tcW w:w="744" w:type="dxa"/>
            <w:tcBorders>
              <w:top w:val="single" w:color="auto" w:sz="6" w:space="0"/>
              <w:left w:val="single" w:color="auto" w:sz="6" w:space="0"/>
              <w:right w:val="single" w:color="auto" w:sz="6" w:space="0"/>
            </w:tcBorders>
            <w:noWrap/>
            <w:vAlign w:val="center"/>
          </w:tcPr>
          <w:p w14:paraId="59B3CC8F">
            <w:pPr>
              <w:wordWrap w:val="0"/>
              <w:adjustRightInd w:val="0"/>
              <w:snapToGrid w:val="0"/>
              <w:spacing w:line="240" w:lineRule="auto"/>
              <w:jc w:val="center"/>
              <w:rPr>
                <w:rFonts w:hint="eastAsia" w:asciiTheme="minorEastAsia" w:hAnsiTheme="minorEastAsia" w:eastAsiaTheme="minorEastAsia" w:cstheme="minorEastAsia"/>
                <w:snapToGrid w:val="0"/>
                <w:color w:val="auto"/>
                <w:kern w:val="0"/>
                <w:szCs w:val="24"/>
                <w:highlight w:val="none"/>
              </w:rPr>
            </w:pPr>
            <w:r>
              <w:rPr>
                <w:rFonts w:hint="eastAsia" w:asciiTheme="minorEastAsia" w:hAnsiTheme="minorEastAsia" w:eastAsiaTheme="minorEastAsia" w:cstheme="minorEastAsia"/>
                <w:snapToGrid w:val="0"/>
                <w:color w:val="auto"/>
                <w:kern w:val="0"/>
                <w:szCs w:val="24"/>
                <w:highlight w:val="none"/>
              </w:rPr>
              <w:t>2</w:t>
            </w:r>
          </w:p>
        </w:tc>
        <w:tc>
          <w:tcPr>
            <w:tcW w:w="1424" w:type="dxa"/>
            <w:tcBorders>
              <w:top w:val="single" w:color="auto" w:sz="6" w:space="0"/>
              <w:left w:val="single" w:color="auto" w:sz="6" w:space="0"/>
              <w:right w:val="single" w:color="auto" w:sz="6" w:space="0"/>
            </w:tcBorders>
            <w:noWrap/>
            <w:vAlign w:val="center"/>
          </w:tcPr>
          <w:p w14:paraId="0A21FE6A">
            <w:pPr>
              <w:wordWrap w:val="0"/>
              <w:adjustRightInd w:val="0"/>
              <w:snapToGrid w:val="0"/>
              <w:spacing w:line="240" w:lineRule="auto"/>
              <w:jc w:val="center"/>
              <w:rPr>
                <w:rFonts w:hint="eastAsia" w:asciiTheme="minorEastAsia" w:hAnsiTheme="minorEastAsia" w:eastAsiaTheme="minorEastAsia" w:cstheme="minorEastAsia"/>
                <w:snapToGrid w:val="0"/>
                <w:color w:val="auto"/>
                <w:kern w:val="0"/>
                <w:szCs w:val="24"/>
                <w:highlight w:val="none"/>
              </w:rPr>
            </w:pPr>
            <w:r>
              <w:rPr>
                <w:rFonts w:hint="eastAsia" w:asciiTheme="minorEastAsia" w:hAnsiTheme="minorEastAsia" w:eastAsiaTheme="minorEastAsia" w:cstheme="minorEastAsia"/>
                <w:snapToGrid w:val="0"/>
                <w:color w:val="auto"/>
                <w:kern w:val="0"/>
                <w:szCs w:val="24"/>
                <w:highlight w:val="none"/>
              </w:rPr>
              <w:t>项目技术</w:t>
            </w:r>
          </w:p>
          <w:p w14:paraId="093217D9">
            <w:pPr>
              <w:wordWrap w:val="0"/>
              <w:adjustRightInd w:val="0"/>
              <w:snapToGrid w:val="0"/>
              <w:spacing w:line="240" w:lineRule="auto"/>
              <w:jc w:val="center"/>
              <w:rPr>
                <w:rFonts w:hint="eastAsia" w:asciiTheme="minorEastAsia" w:hAnsiTheme="minorEastAsia" w:eastAsiaTheme="minorEastAsia" w:cstheme="minorEastAsia"/>
                <w:snapToGrid w:val="0"/>
                <w:color w:val="auto"/>
                <w:kern w:val="0"/>
                <w:szCs w:val="24"/>
                <w:highlight w:val="none"/>
              </w:rPr>
            </w:pPr>
            <w:r>
              <w:rPr>
                <w:rFonts w:hint="eastAsia" w:asciiTheme="minorEastAsia" w:hAnsiTheme="minorEastAsia" w:eastAsiaTheme="minorEastAsia" w:cstheme="minorEastAsia"/>
                <w:snapToGrid w:val="0"/>
                <w:color w:val="auto"/>
                <w:kern w:val="0"/>
                <w:szCs w:val="24"/>
                <w:highlight w:val="none"/>
              </w:rPr>
              <w:t>负责人</w:t>
            </w:r>
          </w:p>
        </w:tc>
        <w:tc>
          <w:tcPr>
            <w:tcW w:w="1358" w:type="dxa"/>
            <w:tcBorders>
              <w:top w:val="single" w:color="auto" w:sz="6" w:space="0"/>
              <w:left w:val="single" w:color="auto" w:sz="6" w:space="0"/>
              <w:bottom w:val="single" w:color="auto" w:sz="6" w:space="0"/>
              <w:right w:val="single" w:color="auto" w:sz="6" w:space="0"/>
            </w:tcBorders>
            <w:noWrap/>
            <w:vAlign w:val="center"/>
          </w:tcPr>
          <w:p w14:paraId="1968084D">
            <w:pPr>
              <w:wordWrap w:val="0"/>
              <w:adjustRightInd w:val="0"/>
              <w:snapToGrid w:val="0"/>
              <w:spacing w:line="240" w:lineRule="auto"/>
              <w:jc w:val="center"/>
              <w:rPr>
                <w:rFonts w:hint="eastAsia" w:asciiTheme="minorEastAsia" w:hAnsiTheme="minorEastAsia" w:eastAsiaTheme="minorEastAsia" w:cstheme="minorEastAsia"/>
                <w:snapToGrid w:val="0"/>
                <w:color w:val="auto"/>
                <w:kern w:val="0"/>
                <w:szCs w:val="24"/>
                <w:highlight w:val="none"/>
              </w:rPr>
            </w:pPr>
          </w:p>
        </w:tc>
        <w:tc>
          <w:tcPr>
            <w:tcW w:w="902" w:type="dxa"/>
            <w:tcBorders>
              <w:top w:val="single" w:color="auto" w:sz="6" w:space="0"/>
              <w:left w:val="single" w:color="auto" w:sz="6" w:space="0"/>
              <w:bottom w:val="single" w:color="auto" w:sz="6" w:space="0"/>
              <w:right w:val="single" w:color="auto" w:sz="6" w:space="0"/>
            </w:tcBorders>
            <w:noWrap/>
            <w:vAlign w:val="center"/>
          </w:tcPr>
          <w:p w14:paraId="3CB37C2C">
            <w:pPr>
              <w:wordWrap w:val="0"/>
              <w:adjustRightInd w:val="0"/>
              <w:snapToGrid w:val="0"/>
              <w:spacing w:line="240" w:lineRule="auto"/>
              <w:jc w:val="center"/>
              <w:rPr>
                <w:rFonts w:hint="eastAsia" w:asciiTheme="minorEastAsia" w:hAnsiTheme="minorEastAsia" w:eastAsiaTheme="minorEastAsia" w:cstheme="minorEastAsia"/>
                <w:snapToGrid w:val="0"/>
                <w:color w:val="auto"/>
                <w:kern w:val="0"/>
                <w:szCs w:val="24"/>
                <w:highlight w:val="none"/>
              </w:rPr>
            </w:pPr>
          </w:p>
        </w:tc>
        <w:tc>
          <w:tcPr>
            <w:tcW w:w="819" w:type="dxa"/>
            <w:tcBorders>
              <w:top w:val="single" w:color="auto" w:sz="6" w:space="0"/>
              <w:left w:val="single" w:color="auto" w:sz="6" w:space="0"/>
              <w:bottom w:val="single" w:color="auto" w:sz="6" w:space="0"/>
              <w:right w:val="single" w:color="auto" w:sz="6" w:space="0"/>
            </w:tcBorders>
            <w:noWrap/>
            <w:vAlign w:val="center"/>
          </w:tcPr>
          <w:p w14:paraId="64597E18">
            <w:pPr>
              <w:wordWrap w:val="0"/>
              <w:adjustRightInd w:val="0"/>
              <w:snapToGrid w:val="0"/>
              <w:spacing w:line="240" w:lineRule="auto"/>
              <w:jc w:val="center"/>
              <w:rPr>
                <w:rFonts w:hint="eastAsia" w:asciiTheme="minorEastAsia" w:hAnsiTheme="minorEastAsia" w:eastAsiaTheme="minorEastAsia" w:cstheme="minorEastAsia"/>
                <w:snapToGrid w:val="0"/>
                <w:color w:val="auto"/>
                <w:kern w:val="0"/>
                <w:szCs w:val="24"/>
                <w:highlight w:val="none"/>
              </w:rPr>
            </w:pPr>
          </w:p>
        </w:tc>
        <w:tc>
          <w:tcPr>
            <w:tcW w:w="1541" w:type="dxa"/>
            <w:tcBorders>
              <w:top w:val="single" w:color="auto" w:sz="6" w:space="0"/>
              <w:left w:val="single" w:color="auto" w:sz="6" w:space="0"/>
              <w:bottom w:val="single" w:color="auto" w:sz="6" w:space="0"/>
              <w:right w:val="single" w:color="auto" w:sz="6" w:space="0"/>
            </w:tcBorders>
            <w:noWrap/>
            <w:vAlign w:val="center"/>
          </w:tcPr>
          <w:p w14:paraId="2FD97D69">
            <w:pPr>
              <w:wordWrap w:val="0"/>
              <w:adjustRightInd w:val="0"/>
              <w:snapToGrid w:val="0"/>
              <w:spacing w:line="240" w:lineRule="auto"/>
              <w:jc w:val="center"/>
              <w:rPr>
                <w:rFonts w:hint="eastAsia" w:asciiTheme="minorEastAsia" w:hAnsiTheme="minorEastAsia" w:eastAsiaTheme="minorEastAsia" w:cstheme="minorEastAsia"/>
                <w:snapToGrid w:val="0"/>
                <w:color w:val="auto"/>
                <w:kern w:val="0"/>
                <w:szCs w:val="24"/>
                <w:highlight w:val="none"/>
              </w:rPr>
            </w:pPr>
          </w:p>
        </w:tc>
        <w:tc>
          <w:tcPr>
            <w:tcW w:w="2169" w:type="dxa"/>
            <w:tcBorders>
              <w:top w:val="single" w:color="auto" w:sz="6" w:space="0"/>
              <w:left w:val="single" w:color="auto" w:sz="6" w:space="0"/>
              <w:bottom w:val="single" w:color="auto" w:sz="6" w:space="0"/>
              <w:right w:val="single" w:color="auto" w:sz="6" w:space="0"/>
            </w:tcBorders>
            <w:noWrap/>
            <w:vAlign w:val="center"/>
          </w:tcPr>
          <w:p w14:paraId="0C8D2928">
            <w:pPr>
              <w:wordWrap w:val="0"/>
              <w:adjustRightInd w:val="0"/>
              <w:snapToGrid w:val="0"/>
              <w:spacing w:line="240" w:lineRule="auto"/>
              <w:jc w:val="center"/>
              <w:rPr>
                <w:rFonts w:hint="eastAsia" w:asciiTheme="minorEastAsia" w:hAnsiTheme="minorEastAsia" w:eastAsiaTheme="minorEastAsia" w:cstheme="minorEastAsia"/>
                <w:snapToGrid w:val="0"/>
                <w:color w:val="auto"/>
                <w:kern w:val="0"/>
                <w:szCs w:val="24"/>
                <w:highlight w:val="none"/>
              </w:rPr>
            </w:pPr>
          </w:p>
        </w:tc>
      </w:tr>
      <w:tr w14:paraId="01857DF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673" w:hRule="exact"/>
        </w:trPr>
        <w:tc>
          <w:tcPr>
            <w:tcW w:w="744" w:type="dxa"/>
            <w:tcBorders>
              <w:top w:val="single" w:color="auto" w:sz="6" w:space="0"/>
              <w:left w:val="single" w:color="auto" w:sz="6" w:space="0"/>
              <w:right w:val="single" w:color="auto" w:sz="6" w:space="0"/>
            </w:tcBorders>
            <w:noWrap/>
            <w:vAlign w:val="center"/>
          </w:tcPr>
          <w:p w14:paraId="710297AB">
            <w:pPr>
              <w:wordWrap w:val="0"/>
              <w:adjustRightInd w:val="0"/>
              <w:snapToGrid w:val="0"/>
              <w:spacing w:line="240" w:lineRule="auto"/>
              <w:jc w:val="center"/>
              <w:rPr>
                <w:rFonts w:hint="eastAsia" w:asciiTheme="minorEastAsia" w:hAnsiTheme="minorEastAsia" w:eastAsiaTheme="minorEastAsia" w:cstheme="minorEastAsia"/>
                <w:snapToGrid w:val="0"/>
                <w:color w:val="auto"/>
                <w:kern w:val="0"/>
                <w:szCs w:val="24"/>
                <w:highlight w:val="none"/>
              </w:rPr>
            </w:pPr>
            <w:r>
              <w:rPr>
                <w:rFonts w:hint="eastAsia" w:asciiTheme="minorEastAsia" w:hAnsiTheme="minorEastAsia" w:eastAsiaTheme="minorEastAsia" w:cstheme="minorEastAsia"/>
                <w:snapToGrid w:val="0"/>
                <w:color w:val="auto"/>
                <w:kern w:val="0"/>
                <w:szCs w:val="24"/>
                <w:highlight w:val="none"/>
              </w:rPr>
              <w:t>3</w:t>
            </w:r>
          </w:p>
        </w:tc>
        <w:tc>
          <w:tcPr>
            <w:tcW w:w="1424" w:type="dxa"/>
            <w:tcBorders>
              <w:top w:val="single" w:color="auto" w:sz="6" w:space="0"/>
              <w:left w:val="single" w:color="auto" w:sz="6" w:space="0"/>
              <w:right w:val="single" w:color="auto" w:sz="6" w:space="0"/>
            </w:tcBorders>
            <w:noWrap/>
            <w:vAlign w:val="center"/>
          </w:tcPr>
          <w:p w14:paraId="2AC5FBAE">
            <w:pPr>
              <w:wordWrap w:val="0"/>
              <w:adjustRightInd w:val="0"/>
              <w:snapToGrid w:val="0"/>
              <w:spacing w:line="240" w:lineRule="auto"/>
              <w:jc w:val="center"/>
              <w:rPr>
                <w:rFonts w:hint="eastAsia" w:asciiTheme="minorEastAsia" w:hAnsiTheme="minorEastAsia" w:eastAsiaTheme="minorEastAsia" w:cstheme="minorEastAsia"/>
                <w:snapToGrid w:val="0"/>
                <w:color w:val="auto"/>
                <w:kern w:val="0"/>
                <w:szCs w:val="24"/>
                <w:highlight w:val="none"/>
              </w:rPr>
            </w:pPr>
            <w:r>
              <w:rPr>
                <w:rFonts w:hint="eastAsia" w:asciiTheme="minorEastAsia" w:hAnsiTheme="minorEastAsia" w:eastAsiaTheme="minorEastAsia" w:cstheme="minorEastAsia"/>
                <w:snapToGrid w:val="0"/>
                <w:color w:val="auto"/>
                <w:kern w:val="0"/>
                <w:szCs w:val="24"/>
                <w:highlight w:val="none"/>
              </w:rPr>
              <w:t>项目设计</w:t>
            </w:r>
          </w:p>
          <w:p w14:paraId="32940810">
            <w:pPr>
              <w:wordWrap w:val="0"/>
              <w:adjustRightInd w:val="0"/>
              <w:snapToGrid w:val="0"/>
              <w:spacing w:line="240" w:lineRule="auto"/>
              <w:jc w:val="center"/>
              <w:rPr>
                <w:rFonts w:hint="eastAsia" w:asciiTheme="minorEastAsia" w:hAnsiTheme="minorEastAsia" w:eastAsiaTheme="minorEastAsia" w:cstheme="minorEastAsia"/>
                <w:snapToGrid w:val="0"/>
                <w:color w:val="auto"/>
                <w:kern w:val="0"/>
                <w:szCs w:val="24"/>
                <w:highlight w:val="none"/>
              </w:rPr>
            </w:pPr>
            <w:r>
              <w:rPr>
                <w:rFonts w:hint="eastAsia" w:asciiTheme="minorEastAsia" w:hAnsiTheme="minorEastAsia" w:eastAsiaTheme="minorEastAsia" w:cstheme="minorEastAsia"/>
                <w:snapToGrid w:val="0"/>
                <w:color w:val="auto"/>
                <w:kern w:val="0"/>
                <w:szCs w:val="24"/>
                <w:highlight w:val="none"/>
              </w:rPr>
              <w:t>负责人</w:t>
            </w:r>
          </w:p>
        </w:tc>
        <w:tc>
          <w:tcPr>
            <w:tcW w:w="1358" w:type="dxa"/>
            <w:tcBorders>
              <w:top w:val="single" w:color="auto" w:sz="6" w:space="0"/>
              <w:left w:val="single" w:color="auto" w:sz="6" w:space="0"/>
              <w:bottom w:val="single" w:color="auto" w:sz="6" w:space="0"/>
              <w:right w:val="single" w:color="auto" w:sz="6" w:space="0"/>
            </w:tcBorders>
            <w:noWrap/>
            <w:vAlign w:val="center"/>
          </w:tcPr>
          <w:p w14:paraId="721184FD">
            <w:pPr>
              <w:wordWrap w:val="0"/>
              <w:adjustRightInd w:val="0"/>
              <w:snapToGrid w:val="0"/>
              <w:spacing w:line="240" w:lineRule="auto"/>
              <w:jc w:val="center"/>
              <w:rPr>
                <w:rFonts w:hint="eastAsia" w:asciiTheme="minorEastAsia" w:hAnsiTheme="minorEastAsia" w:eastAsiaTheme="minorEastAsia" w:cstheme="minorEastAsia"/>
                <w:snapToGrid w:val="0"/>
                <w:color w:val="auto"/>
                <w:kern w:val="0"/>
                <w:szCs w:val="24"/>
                <w:highlight w:val="none"/>
              </w:rPr>
            </w:pPr>
          </w:p>
        </w:tc>
        <w:tc>
          <w:tcPr>
            <w:tcW w:w="902" w:type="dxa"/>
            <w:tcBorders>
              <w:top w:val="single" w:color="auto" w:sz="6" w:space="0"/>
              <w:left w:val="single" w:color="auto" w:sz="6" w:space="0"/>
              <w:bottom w:val="single" w:color="auto" w:sz="6" w:space="0"/>
              <w:right w:val="single" w:color="auto" w:sz="6" w:space="0"/>
            </w:tcBorders>
            <w:noWrap/>
            <w:vAlign w:val="center"/>
          </w:tcPr>
          <w:p w14:paraId="4FC7128D">
            <w:pPr>
              <w:wordWrap w:val="0"/>
              <w:adjustRightInd w:val="0"/>
              <w:snapToGrid w:val="0"/>
              <w:spacing w:line="240" w:lineRule="auto"/>
              <w:jc w:val="center"/>
              <w:rPr>
                <w:rFonts w:hint="eastAsia" w:asciiTheme="minorEastAsia" w:hAnsiTheme="minorEastAsia" w:eastAsiaTheme="minorEastAsia" w:cstheme="minorEastAsia"/>
                <w:snapToGrid w:val="0"/>
                <w:color w:val="auto"/>
                <w:kern w:val="0"/>
                <w:szCs w:val="24"/>
                <w:highlight w:val="none"/>
              </w:rPr>
            </w:pPr>
          </w:p>
        </w:tc>
        <w:tc>
          <w:tcPr>
            <w:tcW w:w="819" w:type="dxa"/>
            <w:tcBorders>
              <w:top w:val="single" w:color="auto" w:sz="6" w:space="0"/>
              <w:left w:val="single" w:color="auto" w:sz="6" w:space="0"/>
              <w:bottom w:val="single" w:color="auto" w:sz="6" w:space="0"/>
              <w:right w:val="single" w:color="auto" w:sz="6" w:space="0"/>
            </w:tcBorders>
            <w:noWrap/>
            <w:vAlign w:val="center"/>
          </w:tcPr>
          <w:p w14:paraId="649E38B6">
            <w:pPr>
              <w:wordWrap w:val="0"/>
              <w:adjustRightInd w:val="0"/>
              <w:snapToGrid w:val="0"/>
              <w:spacing w:line="240" w:lineRule="auto"/>
              <w:jc w:val="center"/>
              <w:rPr>
                <w:rFonts w:hint="eastAsia" w:asciiTheme="minorEastAsia" w:hAnsiTheme="minorEastAsia" w:eastAsiaTheme="minorEastAsia" w:cstheme="minorEastAsia"/>
                <w:snapToGrid w:val="0"/>
                <w:color w:val="auto"/>
                <w:kern w:val="0"/>
                <w:szCs w:val="24"/>
                <w:highlight w:val="none"/>
              </w:rPr>
            </w:pPr>
          </w:p>
        </w:tc>
        <w:tc>
          <w:tcPr>
            <w:tcW w:w="1541" w:type="dxa"/>
            <w:tcBorders>
              <w:top w:val="single" w:color="auto" w:sz="6" w:space="0"/>
              <w:left w:val="single" w:color="auto" w:sz="6" w:space="0"/>
              <w:bottom w:val="single" w:color="auto" w:sz="6" w:space="0"/>
              <w:right w:val="single" w:color="auto" w:sz="6" w:space="0"/>
            </w:tcBorders>
            <w:noWrap/>
            <w:vAlign w:val="center"/>
          </w:tcPr>
          <w:p w14:paraId="543D8F2C">
            <w:pPr>
              <w:wordWrap w:val="0"/>
              <w:adjustRightInd w:val="0"/>
              <w:snapToGrid w:val="0"/>
              <w:spacing w:line="240" w:lineRule="auto"/>
              <w:jc w:val="center"/>
              <w:rPr>
                <w:rFonts w:hint="eastAsia" w:asciiTheme="minorEastAsia" w:hAnsiTheme="minorEastAsia" w:eastAsiaTheme="minorEastAsia" w:cstheme="minorEastAsia"/>
                <w:snapToGrid w:val="0"/>
                <w:color w:val="auto"/>
                <w:kern w:val="0"/>
                <w:szCs w:val="24"/>
                <w:highlight w:val="none"/>
              </w:rPr>
            </w:pPr>
          </w:p>
        </w:tc>
        <w:tc>
          <w:tcPr>
            <w:tcW w:w="2169" w:type="dxa"/>
            <w:tcBorders>
              <w:top w:val="single" w:color="auto" w:sz="6" w:space="0"/>
              <w:left w:val="single" w:color="auto" w:sz="6" w:space="0"/>
              <w:bottom w:val="single" w:color="auto" w:sz="6" w:space="0"/>
              <w:right w:val="single" w:color="auto" w:sz="6" w:space="0"/>
            </w:tcBorders>
            <w:noWrap/>
            <w:vAlign w:val="center"/>
          </w:tcPr>
          <w:p w14:paraId="681A5423">
            <w:pPr>
              <w:wordWrap w:val="0"/>
              <w:adjustRightInd w:val="0"/>
              <w:snapToGrid w:val="0"/>
              <w:spacing w:line="240" w:lineRule="auto"/>
              <w:jc w:val="center"/>
              <w:rPr>
                <w:rFonts w:hint="eastAsia" w:asciiTheme="minorEastAsia" w:hAnsiTheme="minorEastAsia" w:eastAsiaTheme="minorEastAsia" w:cstheme="minorEastAsia"/>
                <w:snapToGrid w:val="0"/>
                <w:color w:val="auto"/>
                <w:kern w:val="0"/>
                <w:szCs w:val="24"/>
                <w:highlight w:val="none"/>
              </w:rPr>
            </w:pPr>
          </w:p>
        </w:tc>
      </w:tr>
      <w:tr w14:paraId="1064834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673" w:hRule="exact"/>
        </w:trPr>
        <w:tc>
          <w:tcPr>
            <w:tcW w:w="744" w:type="dxa"/>
            <w:tcBorders>
              <w:top w:val="single" w:color="auto" w:sz="6" w:space="0"/>
              <w:left w:val="single" w:color="auto" w:sz="6" w:space="0"/>
              <w:right w:val="single" w:color="auto" w:sz="6" w:space="0"/>
            </w:tcBorders>
            <w:shd w:val="clear" w:color="auto" w:fill="auto"/>
            <w:noWrap/>
            <w:vAlign w:val="center"/>
          </w:tcPr>
          <w:p w14:paraId="74A2DAB5">
            <w:pPr>
              <w:wordWrap w:val="0"/>
              <w:adjustRightInd w:val="0"/>
              <w:snapToGrid w:val="0"/>
              <w:spacing w:line="240" w:lineRule="auto"/>
              <w:ind w:firstLine="360" w:firstLineChars="150"/>
              <w:rPr>
                <w:rFonts w:hint="eastAsia" w:asciiTheme="minorEastAsia" w:hAnsiTheme="minorEastAsia" w:eastAsiaTheme="minorEastAsia" w:cstheme="minorEastAsia"/>
                <w:snapToGrid w:val="0"/>
                <w:color w:val="auto"/>
                <w:kern w:val="0"/>
                <w:sz w:val="24"/>
                <w:szCs w:val="24"/>
                <w:highlight w:val="none"/>
                <w:lang w:val="en-US" w:eastAsia="zh-CN" w:bidi="ar-SA"/>
              </w:rPr>
            </w:pPr>
            <w:r>
              <w:rPr>
                <w:rFonts w:hint="eastAsia" w:asciiTheme="minorEastAsia" w:hAnsiTheme="minorEastAsia" w:eastAsiaTheme="minorEastAsia" w:cstheme="minorEastAsia"/>
                <w:snapToGrid w:val="0"/>
                <w:color w:val="auto"/>
                <w:kern w:val="0"/>
                <w:szCs w:val="24"/>
                <w:highlight w:val="none"/>
              </w:rPr>
              <w:t>5</w:t>
            </w:r>
          </w:p>
        </w:tc>
        <w:tc>
          <w:tcPr>
            <w:tcW w:w="1424" w:type="dxa"/>
            <w:tcBorders>
              <w:top w:val="single" w:color="auto" w:sz="6" w:space="0"/>
              <w:left w:val="single" w:color="auto" w:sz="6" w:space="0"/>
              <w:right w:val="single" w:color="auto" w:sz="6" w:space="0"/>
            </w:tcBorders>
            <w:shd w:val="clear" w:color="auto" w:fill="auto"/>
            <w:noWrap/>
            <w:vAlign w:val="center"/>
          </w:tcPr>
          <w:p w14:paraId="4B4668B3">
            <w:pPr>
              <w:wordWrap w:val="0"/>
              <w:adjustRightInd w:val="0"/>
              <w:snapToGrid w:val="0"/>
              <w:spacing w:line="240" w:lineRule="auto"/>
              <w:jc w:val="center"/>
              <w:rPr>
                <w:rFonts w:hint="eastAsia" w:asciiTheme="minorEastAsia" w:hAnsiTheme="minorEastAsia" w:eastAsiaTheme="minorEastAsia" w:cstheme="minorEastAsia"/>
                <w:snapToGrid w:val="0"/>
                <w:color w:val="auto"/>
                <w:kern w:val="0"/>
                <w:sz w:val="24"/>
                <w:szCs w:val="24"/>
                <w:highlight w:val="none"/>
                <w:lang w:val="en-US" w:eastAsia="zh-CN" w:bidi="ar-SA"/>
              </w:rPr>
            </w:pPr>
            <w:r>
              <w:rPr>
                <w:rFonts w:hint="eastAsia" w:asciiTheme="minorEastAsia" w:hAnsiTheme="minorEastAsia" w:eastAsiaTheme="minorEastAsia" w:cstheme="minorEastAsia"/>
                <w:snapToGrid w:val="0"/>
                <w:color w:val="auto"/>
                <w:kern w:val="0"/>
                <w:szCs w:val="24"/>
                <w:highlight w:val="none"/>
              </w:rPr>
              <w:t>专职安全员</w:t>
            </w:r>
          </w:p>
        </w:tc>
        <w:tc>
          <w:tcPr>
            <w:tcW w:w="1358" w:type="dxa"/>
            <w:tcBorders>
              <w:top w:val="single" w:color="auto" w:sz="6" w:space="0"/>
              <w:left w:val="single" w:color="auto" w:sz="6" w:space="0"/>
              <w:bottom w:val="single" w:color="auto" w:sz="6" w:space="0"/>
              <w:right w:val="single" w:color="auto" w:sz="6" w:space="0"/>
            </w:tcBorders>
            <w:noWrap/>
            <w:vAlign w:val="center"/>
          </w:tcPr>
          <w:p w14:paraId="59E32A9E">
            <w:pPr>
              <w:wordWrap w:val="0"/>
              <w:adjustRightInd w:val="0"/>
              <w:snapToGrid w:val="0"/>
              <w:spacing w:line="240" w:lineRule="auto"/>
              <w:jc w:val="center"/>
              <w:rPr>
                <w:rFonts w:hint="eastAsia" w:asciiTheme="minorEastAsia" w:hAnsiTheme="minorEastAsia" w:eastAsiaTheme="minorEastAsia" w:cstheme="minorEastAsia"/>
                <w:snapToGrid w:val="0"/>
                <w:color w:val="auto"/>
                <w:kern w:val="0"/>
                <w:szCs w:val="24"/>
                <w:highlight w:val="none"/>
              </w:rPr>
            </w:pPr>
          </w:p>
        </w:tc>
        <w:tc>
          <w:tcPr>
            <w:tcW w:w="902" w:type="dxa"/>
            <w:tcBorders>
              <w:top w:val="single" w:color="auto" w:sz="6" w:space="0"/>
              <w:left w:val="single" w:color="auto" w:sz="6" w:space="0"/>
              <w:bottom w:val="single" w:color="auto" w:sz="6" w:space="0"/>
              <w:right w:val="single" w:color="auto" w:sz="6" w:space="0"/>
            </w:tcBorders>
            <w:noWrap/>
            <w:vAlign w:val="center"/>
          </w:tcPr>
          <w:p w14:paraId="5288FC75">
            <w:pPr>
              <w:wordWrap w:val="0"/>
              <w:adjustRightInd w:val="0"/>
              <w:snapToGrid w:val="0"/>
              <w:spacing w:line="240" w:lineRule="auto"/>
              <w:jc w:val="center"/>
              <w:rPr>
                <w:rFonts w:hint="eastAsia" w:asciiTheme="minorEastAsia" w:hAnsiTheme="minorEastAsia" w:eastAsiaTheme="minorEastAsia" w:cstheme="minorEastAsia"/>
                <w:snapToGrid w:val="0"/>
                <w:color w:val="auto"/>
                <w:kern w:val="0"/>
                <w:szCs w:val="24"/>
                <w:highlight w:val="none"/>
              </w:rPr>
            </w:pPr>
          </w:p>
        </w:tc>
        <w:tc>
          <w:tcPr>
            <w:tcW w:w="819" w:type="dxa"/>
            <w:tcBorders>
              <w:top w:val="single" w:color="auto" w:sz="6" w:space="0"/>
              <w:left w:val="single" w:color="auto" w:sz="6" w:space="0"/>
              <w:bottom w:val="single" w:color="auto" w:sz="6" w:space="0"/>
              <w:right w:val="single" w:color="auto" w:sz="6" w:space="0"/>
            </w:tcBorders>
            <w:noWrap/>
            <w:vAlign w:val="center"/>
          </w:tcPr>
          <w:p w14:paraId="10DFD191">
            <w:pPr>
              <w:wordWrap w:val="0"/>
              <w:adjustRightInd w:val="0"/>
              <w:snapToGrid w:val="0"/>
              <w:spacing w:line="240" w:lineRule="auto"/>
              <w:jc w:val="center"/>
              <w:rPr>
                <w:rFonts w:hint="eastAsia" w:asciiTheme="minorEastAsia" w:hAnsiTheme="minorEastAsia" w:eastAsiaTheme="minorEastAsia" w:cstheme="minorEastAsia"/>
                <w:snapToGrid w:val="0"/>
                <w:color w:val="auto"/>
                <w:kern w:val="0"/>
                <w:szCs w:val="24"/>
                <w:highlight w:val="none"/>
              </w:rPr>
            </w:pPr>
          </w:p>
        </w:tc>
        <w:tc>
          <w:tcPr>
            <w:tcW w:w="1541" w:type="dxa"/>
            <w:tcBorders>
              <w:top w:val="single" w:color="auto" w:sz="6" w:space="0"/>
              <w:left w:val="single" w:color="auto" w:sz="6" w:space="0"/>
              <w:bottom w:val="single" w:color="auto" w:sz="6" w:space="0"/>
              <w:right w:val="single" w:color="auto" w:sz="6" w:space="0"/>
            </w:tcBorders>
            <w:noWrap/>
            <w:vAlign w:val="center"/>
          </w:tcPr>
          <w:p w14:paraId="23C29899">
            <w:pPr>
              <w:wordWrap w:val="0"/>
              <w:adjustRightInd w:val="0"/>
              <w:snapToGrid w:val="0"/>
              <w:spacing w:line="240" w:lineRule="auto"/>
              <w:jc w:val="center"/>
              <w:rPr>
                <w:rFonts w:hint="eastAsia" w:asciiTheme="minorEastAsia" w:hAnsiTheme="minorEastAsia" w:eastAsiaTheme="minorEastAsia" w:cstheme="minorEastAsia"/>
                <w:snapToGrid w:val="0"/>
                <w:color w:val="auto"/>
                <w:kern w:val="0"/>
                <w:szCs w:val="24"/>
                <w:highlight w:val="none"/>
              </w:rPr>
            </w:pPr>
          </w:p>
        </w:tc>
        <w:tc>
          <w:tcPr>
            <w:tcW w:w="2169" w:type="dxa"/>
            <w:tcBorders>
              <w:top w:val="single" w:color="auto" w:sz="6" w:space="0"/>
              <w:left w:val="single" w:color="auto" w:sz="6" w:space="0"/>
              <w:bottom w:val="single" w:color="auto" w:sz="6" w:space="0"/>
              <w:right w:val="single" w:color="auto" w:sz="6" w:space="0"/>
            </w:tcBorders>
            <w:noWrap/>
            <w:vAlign w:val="center"/>
          </w:tcPr>
          <w:p w14:paraId="3CA0A07C">
            <w:pPr>
              <w:wordWrap w:val="0"/>
              <w:adjustRightInd w:val="0"/>
              <w:snapToGrid w:val="0"/>
              <w:spacing w:line="240" w:lineRule="auto"/>
              <w:jc w:val="center"/>
              <w:rPr>
                <w:rFonts w:hint="eastAsia" w:asciiTheme="minorEastAsia" w:hAnsiTheme="minorEastAsia" w:eastAsiaTheme="minorEastAsia" w:cstheme="minorEastAsia"/>
                <w:snapToGrid w:val="0"/>
                <w:color w:val="auto"/>
                <w:kern w:val="0"/>
                <w:szCs w:val="24"/>
                <w:highlight w:val="none"/>
              </w:rPr>
            </w:pPr>
          </w:p>
        </w:tc>
      </w:tr>
      <w:tr w14:paraId="5B40E2D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543" w:hRule="exact"/>
        </w:trPr>
        <w:tc>
          <w:tcPr>
            <w:tcW w:w="744" w:type="dxa"/>
            <w:tcBorders>
              <w:top w:val="single" w:color="auto" w:sz="6" w:space="0"/>
              <w:left w:val="single" w:color="auto" w:sz="6" w:space="0"/>
              <w:right w:val="single" w:color="auto" w:sz="6" w:space="0"/>
            </w:tcBorders>
            <w:shd w:val="clear" w:color="auto" w:fill="auto"/>
            <w:noWrap/>
            <w:vAlign w:val="center"/>
          </w:tcPr>
          <w:p w14:paraId="0E90B66B">
            <w:pPr>
              <w:wordWrap w:val="0"/>
              <w:adjustRightInd w:val="0"/>
              <w:snapToGrid w:val="0"/>
              <w:spacing w:line="240" w:lineRule="auto"/>
              <w:jc w:val="center"/>
              <w:rPr>
                <w:rFonts w:hint="eastAsia" w:asciiTheme="minorEastAsia" w:hAnsiTheme="minorEastAsia" w:eastAsiaTheme="minorEastAsia" w:cstheme="minorEastAsia"/>
                <w:snapToGrid w:val="0"/>
                <w:color w:val="auto"/>
                <w:kern w:val="0"/>
                <w:sz w:val="24"/>
                <w:szCs w:val="24"/>
                <w:highlight w:val="none"/>
                <w:lang w:val="en-US" w:eastAsia="zh-CN" w:bidi="ar-SA"/>
              </w:rPr>
            </w:pPr>
            <w:r>
              <w:rPr>
                <w:rFonts w:hint="eastAsia" w:asciiTheme="minorEastAsia" w:hAnsiTheme="minorEastAsia" w:eastAsiaTheme="minorEastAsia" w:cstheme="minorEastAsia"/>
                <w:snapToGrid w:val="0"/>
                <w:color w:val="auto"/>
                <w:kern w:val="0"/>
                <w:szCs w:val="24"/>
                <w:highlight w:val="none"/>
              </w:rPr>
              <w:t>6</w:t>
            </w:r>
          </w:p>
        </w:tc>
        <w:tc>
          <w:tcPr>
            <w:tcW w:w="1424" w:type="dxa"/>
            <w:tcBorders>
              <w:top w:val="single" w:color="auto" w:sz="6" w:space="0"/>
              <w:left w:val="single" w:color="auto" w:sz="6" w:space="0"/>
              <w:bottom w:val="single" w:color="auto" w:sz="6" w:space="0"/>
              <w:right w:val="single" w:color="auto" w:sz="6" w:space="0"/>
            </w:tcBorders>
            <w:shd w:val="clear" w:color="auto" w:fill="auto"/>
            <w:noWrap/>
            <w:vAlign w:val="center"/>
          </w:tcPr>
          <w:p w14:paraId="70A1A83F">
            <w:pPr>
              <w:wordWrap w:val="0"/>
              <w:adjustRightInd w:val="0"/>
              <w:snapToGrid w:val="0"/>
              <w:spacing w:line="240" w:lineRule="auto"/>
              <w:jc w:val="center"/>
              <w:rPr>
                <w:rFonts w:hint="eastAsia" w:asciiTheme="minorEastAsia" w:hAnsiTheme="minorEastAsia" w:eastAsiaTheme="minorEastAsia" w:cstheme="minorEastAsia"/>
                <w:snapToGrid w:val="0"/>
                <w:color w:val="auto"/>
                <w:kern w:val="0"/>
                <w:sz w:val="24"/>
                <w:szCs w:val="24"/>
                <w:highlight w:val="none"/>
                <w:lang w:val="en-US" w:eastAsia="zh-CN" w:bidi="ar-SA"/>
              </w:rPr>
            </w:pPr>
            <w:r>
              <w:rPr>
                <w:rFonts w:hint="eastAsia" w:asciiTheme="minorEastAsia" w:hAnsiTheme="minorEastAsia" w:eastAsiaTheme="minorEastAsia" w:cstheme="minorEastAsia"/>
                <w:snapToGrid w:val="0"/>
                <w:color w:val="auto"/>
                <w:kern w:val="0"/>
                <w:szCs w:val="24"/>
                <w:highlight w:val="none"/>
              </w:rPr>
              <w:t>施工员</w:t>
            </w:r>
          </w:p>
        </w:tc>
        <w:tc>
          <w:tcPr>
            <w:tcW w:w="1358" w:type="dxa"/>
            <w:tcBorders>
              <w:top w:val="single" w:color="auto" w:sz="6" w:space="0"/>
              <w:left w:val="single" w:color="auto" w:sz="6" w:space="0"/>
              <w:bottom w:val="single" w:color="auto" w:sz="6" w:space="0"/>
              <w:right w:val="single" w:color="auto" w:sz="6" w:space="0"/>
            </w:tcBorders>
            <w:noWrap/>
            <w:vAlign w:val="center"/>
          </w:tcPr>
          <w:p w14:paraId="47A6AEF6">
            <w:pPr>
              <w:wordWrap w:val="0"/>
              <w:adjustRightInd w:val="0"/>
              <w:snapToGrid w:val="0"/>
              <w:spacing w:line="240" w:lineRule="auto"/>
              <w:jc w:val="center"/>
              <w:rPr>
                <w:rFonts w:hint="eastAsia" w:asciiTheme="minorEastAsia" w:hAnsiTheme="minorEastAsia" w:eastAsiaTheme="minorEastAsia" w:cstheme="minorEastAsia"/>
                <w:snapToGrid w:val="0"/>
                <w:color w:val="auto"/>
                <w:kern w:val="0"/>
                <w:szCs w:val="24"/>
                <w:highlight w:val="none"/>
              </w:rPr>
            </w:pPr>
          </w:p>
        </w:tc>
        <w:tc>
          <w:tcPr>
            <w:tcW w:w="902" w:type="dxa"/>
            <w:tcBorders>
              <w:top w:val="single" w:color="auto" w:sz="6" w:space="0"/>
              <w:left w:val="single" w:color="auto" w:sz="6" w:space="0"/>
              <w:bottom w:val="single" w:color="auto" w:sz="6" w:space="0"/>
              <w:right w:val="single" w:color="auto" w:sz="6" w:space="0"/>
            </w:tcBorders>
            <w:noWrap/>
            <w:vAlign w:val="center"/>
          </w:tcPr>
          <w:p w14:paraId="0E0D2892">
            <w:pPr>
              <w:wordWrap w:val="0"/>
              <w:adjustRightInd w:val="0"/>
              <w:snapToGrid w:val="0"/>
              <w:spacing w:line="240" w:lineRule="auto"/>
              <w:jc w:val="center"/>
              <w:rPr>
                <w:rFonts w:hint="eastAsia" w:asciiTheme="minorEastAsia" w:hAnsiTheme="minorEastAsia" w:eastAsiaTheme="minorEastAsia" w:cstheme="minorEastAsia"/>
                <w:snapToGrid w:val="0"/>
                <w:color w:val="auto"/>
                <w:kern w:val="0"/>
                <w:szCs w:val="24"/>
                <w:highlight w:val="none"/>
              </w:rPr>
            </w:pPr>
          </w:p>
        </w:tc>
        <w:tc>
          <w:tcPr>
            <w:tcW w:w="819" w:type="dxa"/>
            <w:tcBorders>
              <w:top w:val="single" w:color="auto" w:sz="6" w:space="0"/>
              <w:left w:val="single" w:color="auto" w:sz="6" w:space="0"/>
              <w:bottom w:val="single" w:color="auto" w:sz="6" w:space="0"/>
              <w:right w:val="single" w:color="auto" w:sz="6" w:space="0"/>
            </w:tcBorders>
            <w:noWrap/>
            <w:vAlign w:val="center"/>
          </w:tcPr>
          <w:p w14:paraId="4A77DE28">
            <w:pPr>
              <w:wordWrap w:val="0"/>
              <w:adjustRightInd w:val="0"/>
              <w:snapToGrid w:val="0"/>
              <w:spacing w:line="240" w:lineRule="auto"/>
              <w:jc w:val="center"/>
              <w:rPr>
                <w:rFonts w:hint="eastAsia" w:asciiTheme="minorEastAsia" w:hAnsiTheme="minorEastAsia" w:eastAsiaTheme="minorEastAsia" w:cstheme="minorEastAsia"/>
                <w:snapToGrid w:val="0"/>
                <w:color w:val="auto"/>
                <w:kern w:val="0"/>
                <w:szCs w:val="24"/>
                <w:highlight w:val="none"/>
              </w:rPr>
            </w:pPr>
          </w:p>
        </w:tc>
        <w:tc>
          <w:tcPr>
            <w:tcW w:w="1541" w:type="dxa"/>
            <w:tcBorders>
              <w:top w:val="single" w:color="auto" w:sz="6" w:space="0"/>
              <w:left w:val="single" w:color="auto" w:sz="6" w:space="0"/>
              <w:bottom w:val="single" w:color="auto" w:sz="6" w:space="0"/>
              <w:right w:val="single" w:color="auto" w:sz="6" w:space="0"/>
            </w:tcBorders>
            <w:noWrap/>
            <w:vAlign w:val="center"/>
          </w:tcPr>
          <w:p w14:paraId="654A6BD8">
            <w:pPr>
              <w:wordWrap w:val="0"/>
              <w:adjustRightInd w:val="0"/>
              <w:snapToGrid w:val="0"/>
              <w:spacing w:line="240" w:lineRule="auto"/>
              <w:jc w:val="center"/>
              <w:rPr>
                <w:rFonts w:hint="eastAsia" w:asciiTheme="minorEastAsia" w:hAnsiTheme="minorEastAsia" w:eastAsiaTheme="minorEastAsia" w:cstheme="minorEastAsia"/>
                <w:snapToGrid w:val="0"/>
                <w:color w:val="auto"/>
                <w:kern w:val="0"/>
                <w:szCs w:val="24"/>
                <w:highlight w:val="none"/>
              </w:rPr>
            </w:pPr>
          </w:p>
        </w:tc>
        <w:tc>
          <w:tcPr>
            <w:tcW w:w="2169" w:type="dxa"/>
            <w:tcBorders>
              <w:top w:val="single" w:color="auto" w:sz="6" w:space="0"/>
              <w:left w:val="single" w:color="auto" w:sz="6" w:space="0"/>
              <w:bottom w:val="single" w:color="auto" w:sz="6" w:space="0"/>
              <w:right w:val="single" w:color="auto" w:sz="6" w:space="0"/>
            </w:tcBorders>
            <w:noWrap/>
            <w:vAlign w:val="center"/>
          </w:tcPr>
          <w:p w14:paraId="1BA08220">
            <w:pPr>
              <w:wordWrap w:val="0"/>
              <w:adjustRightInd w:val="0"/>
              <w:snapToGrid w:val="0"/>
              <w:spacing w:line="240" w:lineRule="auto"/>
              <w:jc w:val="center"/>
              <w:rPr>
                <w:rFonts w:hint="eastAsia" w:asciiTheme="minorEastAsia" w:hAnsiTheme="minorEastAsia" w:eastAsiaTheme="minorEastAsia" w:cstheme="minorEastAsia"/>
                <w:snapToGrid w:val="0"/>
                <w:color w:val="auto"/>
                <w:kern w:val="0"/>
                <w:szCs w:val="24"/>
                <w:highlight w:val="none"/>
              </w:rPr>
            </w:pPr>
          </w:p>
        </w:tc>
      </w:tr>
      <w:tr w14:paraId="70793ED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513" w:hRule="exact"/>
        </w:trPr>
        <w:tc>
          <w:tcPr>
            <w:tcW w:w="744" w:type="dxa"/>
            <w:tcBorders>
              <w:top w:val="single" w:color="auto" w:sz="6" w:space="0"/>
              <w:left w:val="single" w:color="auto" w:sz="6" w:space="0"/>
              <w:bottom w:val="single" w:color="auto" w:sz="6" w:space="0"/>
              <w:right w:val="single" w:color="auto" w:sz="6" w:space="0"/>
            </w:tcBorders>
            <w:shd w:val="clear" w:color="auto" w:fill="auto"/>
            <w:noWrap/>
            <w:vAlign w:val="center"/>
          </w:tcPr>
          <w:p w14:paraId="765709FC">
            <w:pPr>
              <w:wordWrap w:val="0"/>
              <w:adjustRightInd w:val="0"/>
              <w:snapToGrid w:val="0"/>
              <w:spacing w:line="240" w:lineRule="auto"/>
              <w:jc w:val="center"/>
              <w:rPr>
                <w:rFonts w:hint="eastAsia" w:asciiTheme="minorEastAsia" w:hAnsiTheme="minorEastAsia" w:eastAsiaTheme="minorEastAsia" w:cstheme="minorEastAsia"/>
                <w:snapToGrid w:val="0"/>
                <w:color w:val="auto"/>
                <w:kern w:val="0"/>
                <w:sz w:val="24"/>
                <w:szCs w:val="24"/>
                <w:highlight w:val="none"/>
                <w:lang w:val="en-US" w:eastAsia="zh-CN" w:bidi="ar-SA"/>
              </w:rPr>
            </w:pPr>
            <w:r>
              <w:rPr>
                <w:rFonts w:hint="eastAsia" w:asciiTheme="minorEastAsia" w:hAnsiTheme="minorEastAsia" w:eastAsiaTheme="minorEastAsia" w:cstheme="minorEastAsia"/>
                <w:snapToGrid w:val="0"/>
                <w:color w:val="auto"/>
                <w:kern w:val="0"/>
                <w:szCs w:val="24"/>
                <w:highlight w:val="none"/>
              </w:rPr>
              <w:t>7</w:t>
            </w:r>
          </w:p>
        </w:tc>
        <w:tc>
          <w:tcPr>
            <w:tcW w:w="1424" w:type="dxa"/>
            <w:tcBorders>
              <w:top w:val="single" w:color="auto" w:sz="6" w:space="0"/>
              <w:left w:val="single" w:color="auto" w:sz="6" w:space="0"/>
              <w:bottom w:val="single" w:color="auto" w:sz="6" w:space="0"/>
              <w:right w:val="single" w:color="auto" w:sz="6" w:space="0"/>
            </w:tcBorders>
            <w:shd w:val="clear" w:color="auto" w:fill="auto"/>
            <w:noWrap/>
            <w:vAlign w:val="center"/>
          </w:tcPr>
          <w:p w14:paraId="30A1CB3C">
            <w:pPr>
              <w:wordWrap w:val="0"/>
              <w:adjustRightInd w:val="0"/>
              <w:snapToGrid w:val="0"/>
              <w:spacing w:line="240" w:lineRule="auto"/>
              <w:jc w:val="center"/>
              <w:rPr>
                <w:rFonts w:hint="eastAsia" w:asciiTheme="minorEastAsia" w:hAnsiTheme="minorEastAsia" w:eastAsiaTheme="minorEastAsia" w:cstheme="minorEastAsia"/>
                <w:snapToGrid w:val="0"/>
                <w:color w:val="auto"/>
                <w:kern w:val="0"/>
                <w:sz w:val="24"/>
                <w:szCs w:val="24"/>
                <w:highlight w:val="none"/>
                <w:lang w:val="en-US" w:eastAsia="zh-CN" w:bidi="ar-SA"/>
              </w:rPr>
            </w:pPr>
            <w:r>
              <w:rPr>
                <w:rFonts w:hint="eastAsia" w:asciiTheme="minorEastAsia" w:hAnsiTheme="minorEastAsia" w:eastAsiaTheme="minorEastAsia" w:cstheme="minorEastAsia"/>
                <w:snapToGrid w:val="0"/>
                <w:color w:val="auto"/>
                <w:kern w:val="0"/>
                <w:szCs w:val="24"/>
                <w:highlight w:val="none"/>
              </w:rPr>
              <w:t>质量员</w:t>
            </w:r>
          </w:p>
        </w:tc>
        <w:tc>
          <w:tcPr>
            <w:tcW w:w="1358" w:type="dxa"/>
            <w:tcBorders>
              <w:top w:val="single" w:color="auto" w:sz="6" w:space="0"/>
              <w:left w:val="single" w:color="auto" w:sz="6" w:space="0"/>
              <w:bottom w:val="single" w:color="auto" w:sz="6" w:space="0"/>
              <w:right w:val="single" w:color="auto" w:sz="6" w:space="0"/>
            </w:tcBorders>
            <w:noWrap/>
            <w:vAlign w:val="center"/>
          </w:tcPr>
          <w:p w14:paraId="42AD16D9">
            <w:pPr>
              <w:wordWrap w:val="0"/>
              <w:adjustRightInd w:val="0"/>
              <w:snapToGrid w:val="0"/>
              <w:spacing w:line="240" w:lineRule="auto"/>
              <w:jc w:val="center"/>
              <w:rPr>
                <w:rFonts w:hint="eastAsia" w:asciiTheme="minorEastAsia" w:hAnsiTheme="minorEastAsia" w:eastAsiaTheme="minorEastAsia" w:cstheme="minorEastAsia"/>
                <w:snapToGrid w:val="0"/>
                <w:color w:val="auto"/>
                <w:kern w:val="0"/>
                <w:szCs w:val="24"/>
                <w:highlight w:val="none"/>
              </w:rPr>
            </w:pPr>
          </w:p>
        </w:tc>
        <w:tc>
          <w:tcPr>
            <w:tcW w:w="902" w:type="dxa"/>
            <w:tcBorders>
              <w:top w:val="single" w:color="auto" w:sz="6" w:space="0"/>
              <w:left w:val="single" w:color="auto" w:sz="6" w:space="0"/>
              <w:bottom w:val="single" w:color="auto" w:sz="6" w:space="0"/>
              <w:right w:val="single" w:color="auto" w:sz="6" w:space="0"/>
            </w:tcBorders>
            <w:noWrap/>
            <w:vAlign w:val="center"/>
          </w:tcPr>
          <w:p w14:paraId="4F5043C3">
            <w:pPr>
              <w:wordWrap w:val="0"/>
              <w:adjustRightInd w:val="0"/>
              <w:snapToGrid w:val="0"/>
              <w:spacing w:line="240" w:lineRule="auto"/>
              <w:jc w:val="center"/>
              <w:rPr>
                <w:rFonts w:hint="eastAsia" w:asciiTheme="minorEastAsia" w:hAnsiTheme="minorEastAsia" w:eastAsiaTheme="minorEastAsia" w:cstheme="minorEastAsia"/>
                <w:snapToGrid w:val="0"/>
                <w:color w:val="auto"/>
                <w:kern w:val="0"/>
                <w:szCs w:val="24"/>
                <w:highlight w:val="none"/>
              </w:rPr>
            </w:pPr>
          </w:p>
        </w:tc>
        <w:tc>
          <w:tcPr>
            <w:tcW w:w="819" w:type="dxa"/>
            <w:tcBorders>
              <w:top w:val="single" w:color="auto" w:sz="6" w:space="0"/>
              <w:left w:val="single" w:color="auto" w:sz="6" w:space="0"/>
              <w:bottom w:val="single" w:color="auto" w:sz="6" w:space="0"/>
              <w:right w:val="single" w:color="auto" w:sz="6" w:space="0"/>
            </w:tcBorders>
            <w:noWrap/>
            <w:vAlign w:val="center"/>
          </w:tcPr>
          <w:p w14:paraId="09765712">
            <w:pPr>
              <w:wordWrap w:val="0"/>
              <w:adjustRightInd w:val="0"/>
              <w:snapToGrid w:val="0"/>
              <w:spacing w:line="240" w:lineRule="auto"/>
              <w:jc w:val="center"/>
              <w:rPr>
                <w:rFonts w:hint="eastAsia" w:asciiTheme="minorEastAsia" w:hAnsiTheme="minorEastAsia" w:eastAsiaTheme="minorEastAsia" w:cstheme="minorEastAsia"/>
                <w:snapToGrid w:val="0"/>
                <w:color w:val="auto"/>
                <w:kern w:val="0"/>
                <w:szCs w:val="24"/>
                <w:highlight w:val="none"/>
              </w:rPr>
            </w:pPr>
          </w:p>
        </w:tc>
        <w:tc>
          <w:tcPr>
            <w:tcW w:w="1541" w:type="dxa"/>
            <w:tcBorders>
              <w:top w:val="single" w:color="auto" w:sz="6" w:space="0"/>
              <w:left w:val="single" w:color="auto" w:sz="6" w:space="0"/>
              <w:bottom w:val="single" w:color="auto" w:sz="6" w:space="0"/>
              <w:right w:val="single" w:color="auto" w:sz="6" w:space="0"/>
            </w:tcBorders>
            <w:noWrap/>
            <w:vAlign w:val="center"/>
          </w:tcPr>
          <w:p w14:paraId="67081307">
            <w:pPr>
              <w:wordWrap w:val="0"/>
              <w:adjustRightInd w:val="0"/>
              <w:snapToGrid w:val="0"/>
              <w:spacing w:line="240" w:lineRule="auto"/>
              <w:jc w:val="center"/>
              <w:rPr>
                <w:rFonts w:hint="eastAsia" w:asciiTheme="minorEastAsia" w:hAnsiTheme="minorEastAsia" w:eastAsiaTheme="minorEastAsia" w:cstheme="minorEastAsia"/>
                <w:snapToGrid w:val="0"/>
                <w:color w:val="auto"/>
                <w:kern w:val="0"/>
                <w:szCs w:val="24"/>
                <w:highlight w:val="none"/>
              </w:rPr>
            </w:pPr>
          </w:p>
        </w:tc>
        <w:tc>
          <w:tcPr>
            <w:tcW w:w="2169" w:type="dxa"/>
            <w:tcBorders>
              <w:top w:val="single" w:color="auto" w:sz="6" w:space="0"/>
              <w:left w:val="single" w:color="auto" w:sz="6" w:space="0"/>
              <w:bottom w:val="single" w:color="auto" w:sz="6" w:space="0"/>
              <w:right w:val="single" w:color="auto" w:sz="6" w:space="0"/>
            </w:tcBorders>
            <w:noWrap/>
            <w:vAlign w:val="center"/>
          </w:tcPr>
          <w:p w14:paraId="5D2D9B49">
            <w:pPr>
              <w:wordWrap w:val="0"/>
              <w:adjustRightInd w:val="0"/>
              <w:snapToGrid w:val="0"/>
              <w:spacing w:line="240" w:lineRule="auto"/>
              <w:jc w:val="center"/>
              <w:rPr>
                <w:rFonts w:hint="eastAsia" w:asciiTheme="minorEastAsia" w:hAnsiTheme="minorEastAsia" w:eastAsiaTheme="minorEastAsia" w:cstheme="minorEastAsia"/>
                <w:snapToGrid w:val="0"/>
                <w:color w:val="auto"/>
                <w:kern w:val="0"/>
                <w:szCs w:val="24"/>
                <w:highlight w:val="none"/>
              </w:rPr>
            </w:pPr>
          </w:p>
        </w:tc>
      </w:tr>
      <w:tr w14:paraId="6F5BF82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513" w:hRule="exact"/>
        </w:trPr>
        <w:tc>
          <w:tcPr>
            <w:tcW w:w="744" w:type="dxa"/>
            <w:tcBorders>
              <w:top w:val="single" w:color="auto" w:sz="6" w:space="0"/>
              <w:left w:val="single" w:color="auto" w:sz="6" w:space="0"/>
              <w:bottom w:val="single" w:color="auto" w:sz="6" w:space="0"/>
              <w:right w:val="single" w:color="auto" w:sz="6" w:space="0"/>
            </w:tcBorders>
            <w:shd w:val="clear" w:color="auto" w:fill="auto"/>
            <w:noWrap/>
            <w:vAlign w:val="center"/>
          </w:tcPr>
          <w:p w14:paraId="7C19DB79">
            <w:pPr>
              <w:wordWrap w:val="0"/>
              <w:adjustRightInd w:val="0"/>
              <w:snapToGrid w:val="0"/>
              <w:spacing w:line="240" w:lineRule="auto"/>
              <w:jc w:val="center"/>
              <w:rPr>
                <w:rFonts w:hint="eastAsia" w:asciiTheme="minorEastAsia" w:hAnsiTheme="minorEastAsia" w:eastAsiaTheme="minorEastAsia" w:cstheme="minorEastAsia"/>
                <w:snapToGrid w:val="0"/>
                <w:color w:val="auto"/>
                <w:kern w:val="0"/>
                <w:sz w:val="24"/>
                <w:szCs w:val="24"/>
                <w:highlight w:val="none"/>
                <w:lang w:val="en-US" w:eastAsia="zh-CN" w:bidi="ar-SA"/>
              </w:rPr>
            </w:pPr>
            <w:r>
              <w:rPr>
                <w:rFonts w:hint="eastAsia" w:asciiTheme="minorEastAsia" w:hAnsiTheme="minorEastAsia" w:eastAsiaTheme="minorEastAsia" w:cstheme="minorEastAsia"/>
                <w:snapToGrid w:val="0"/>
                <w:color w:val="auto"/>
                <w:kern w:val="0"/>
                <w:szCs w:val="24"/>
                <w:highlight w:val="none"/>
              </w:rPr>
              <w:t>8</w:t>
            </w:r>
          </w:p>
        </w:tc>
        <w:tc>
          <w:tcPr>
            <w:tcW w:w="1424" w:type="dxa"/>
            <w:tcBorders>
              <w:top w:val="single" w:color="auto" w:sz="6" w:space="0"/>
              <w:left w:val="single" w:color="auto" w:sz="6" w:space="0"/>
              <w:bottom w:val="single" w:color="auto" w:sz="6" w:space="0"/>
              <w:right w:val="single" w:color="auto" w:sz="6" w:space="0"/>
            </w:tcBorders>
            <w:shd w:val="clear" w:color="auto" w:fill="auto"/>
            <w:noWrap/>
            <w:vAlign w:val="center"/>
          </w:tcPr>
          <w:p w14:paraId="4E33F5D1">
            <w:pPr>
              <w:wordWrap w:val="0"/>
              <w:adjustRightInd w:val="0"/>
              <w:snapToGrid w:val="0"/>
              <w:spacing w:line="240" w:lineRule="auto"/>
              <w:jc w:val="center"/>
              <w:rPr>
                <w:rFonts w:hint="eastAsia" w:asciiTheme="minorEastAsia" w:hAnsiTheme="minorEastAsia" w:eastAsiaTheme="minorEastAsia" w:cstheme="minorEastAsia"/>
                <w:snapToGrid w:val="0"/>
                <w:color w:val="auto"/>
                <w:kern w:val="0"/>
                <w:sz w:val="24"/>
                <w:szCs w:val="24"/>
                <w:highlight w:val="none"/>
                <w:lang w:val="en-US" w:eastAsia="zh-CN" w:bidi="ar-SA"/>
              </w:rPr>
            </w:pPr>
            <w:r>
              <w:rPr>
                <w:rFonts w:hint="eastAsia" w:asciiTheme="minorEastAsia" w:hAnsiTheme="minorEastAsia" w:eastAsiaTheme="minorEastAsia" w:cstheme="minorEastAsia"/>
                <w:snapToGrid w:val="0"/>
                <w:color w:val="auto"/>
                <w:kern w:val="0"/>
                <w:szCs w:val="24"/>
                <w:highlight w:val="none"/>
              </w:rPr>
              <w:t>材料员</w:t>
            </w:r>
          </w:p>
        </w:tc>
        <w:tc>
          <w:tcPr>
            <w:tcW w:w="1358" w:type="dxa"/>
            <w:tcBorders>
              <w:top w:val="single" w:color="auto" w:sz="6" w:space="0"/>
              <w:left w:val="single" w:color="auto" w:sz="6" w:space="0"/>
              <w:bottom w:val="single" w:color="auto" w:sz="6" w:space="0"/>
              <w:right w:val="single" w:color="auto" w:sz="6" w:space="0"/>
            </w:tcBorders>
            <w:noWrap/>
            <w:vAlign w:val="center"/>
          </w:tcPr>
          <w:p w14:paraId="34FA99D6">
            <w:pPr>
              <w:wordWrap w:val="0"/>
              <w:adjustRightInd w:val="0"/>
              <w:snapToGrid w:val="0"/>
              <w:spacing w:line="240" w:lineRule="auto"/>
              <w:jc w:val="center"/>
              <w:rPr>
                <w:rFonts w:hint="eastAsia" w:asciiTheme="minorEastAsia" w:hAnsiTheme="minorEastAsia" w:eastAsiaTheme="minorEastAsia" w:cstheme="minorEastAsia"/>
                <w:snapToGrid w:val="0"/>
                <w:color w:val="auto"/>
                <w:kern w:val="0"/>
                <w:szCs w:val="24"/>
                <w:highlight w:val="none"/>
              </w:rPr>
            </w:pPr>
          </w:p>
        </w:tc>
        <w:tc>
          <w:tcPr>
            <w:tcW w:w="902" w:type="dxa"/>
            <w:tcBorders>
              <w:top w:val="single" w:color="auto" w:sz="6" w:space="0"/>
              <w:left w:val="single" w:color="auto" w:sz="6" w:space="0"/>
              <w:bottom w:val="single" w:color="auto" w:sz="6" w:space="0"/>
              <w:right w:val="single" w:color="auto" w:sz="6" w:space="0"/>
            </w:tcBorders>
            <w:noWrap/>
            <w:vAlign w:val="center"/>
          </w:tcPr>
          <w:p w14:paraId="7957E63E">
            <w:pPr>
              <w:wordWrap w:val="0"/>
              <w:adjustRightInd w:val="0"/>
              <w:snapToGrid w:val="0"/>
              <w:spacing w:line="240" w:lineRule="auto"/>
              <w:jc w:val="center"/>
              <w:rPr>
                <w:rFonts w:hint="eastAsia" w:asciiTheme="minorEastAsia" w:hAnsiTheme="minorEastAsia" w:eastAsiaTheme="minorEastAsia" w:cstheme="minorEastAsia"/>
                <w:snapToGrid w:val="0"/>
                <w:color w:val="auto"/>
                <w:kern w:val="0"/>
                <w:szCs w:val="24"/>
                <w:highlight w:val="none"/>
              </w:rPr>
            </w:pPr>
          </w:p>
        </w:tc>
        <w:tc>
          <w:tcPr>
            <w:tcW w:w="819" w:type="dxa"/>
            <w:tcBorders>
              <w:top w:val="single" w:color="auto" w:sz="6" w:space="0"/>
              <w:left w:val="single" w:color="auto" w:sz="6" w:space="0"/>
              <w:bottom w:val="single" w:color="auto" w:sz="6" w:space="0"/>
              <w:right w:val="single" w:color="auto" w:sz="6" w:space="0"/>
            </w:tcBorders>
            <w:noWrap/>
            <w:vAlign w:val="center"/>
          </w:tcPr>
          <w:p w14:paraId="6FE400DB">
            <w:pPr>
              <w:wordWrap w:val="0"/>
              <w:adjustRightInd w:val="0"/>
              <w:snapToGrid w:val="0"/>
              <w:spacing w:line="240" w:lineRule="auto"/>
              <w:jc w:val="center"/>
              <w:rPr>
                <w:rFonts w:hint="eastAsia" w:asciiTheme="minorEastAsia" w:hAnsiTheme="minorEastAsia" w:eastAsiaTheme="minorEastAsia" w:cstheme="minorEastAsia"/>
                <w:snapToGrid w:val="0"/>
                <w:color w:val="auto"/>
                <w:kern w:val="0"/>
                <w:szCs w:val="24"/>
                <w:highlight w:val="none"/>
              </w:rPr>
            </w:pPr>
          </w:p>
        </w:tc>
        <w:tc>
          <w:tcPr>
            <w:tcW w:w="1541" w:type="dxa"/>
            <w:tcBorders>
              <w:top w:val="single" w:color="auto" w:sz="6" w:space="0"/>
              <w:left w:val="single" w:color="auto" w:sz="6" w:space="0"/>
              <w:bottom w:val="single" w:color="auto" w:sz="6" w:space="0"/>
              <w:right w:val="single" w:color="auto" w:sz="6" w:space="0"/>
            </w:tcBorders>
            <w:noWrap/>
            <w:vAlign w:val="center"/>
          </w:tcPr>
          <w:p w14:paraId="21BB1A0B">
            <w:pPr>
              <w:wordWrap w:val="0"/>
              <w:adjustRightInd w:val="0"/>
              <w:snapToGrid w:val="0"/>
              <w:spacing w:line="240" w:lineRule="auto"/>
              <w:jc w:val="center"/>
              <w:rPr>
                <w:rFonts w:hint="eastAsia" w:asciiTheme="minorEastAsia" w:hAnsiTheme="minorEastAsia" w:eastAsiaTheme="minorEastAsia" w:cstheme="minorEastAsia"/>
                <w:snapToGrid w:val="0"/>
                <w:color w:val="auto"/>
                <w:kern w:val="0"/>
                <w:szCs w:val="24"/>
                <w:highlight w:val="none"/>
              </w:rPr>
            </w:pPr>
          </w:p>
        </w:tc>
        <w:tc>
          <w:tcPr>
            <w:tcW w:w="2169" w:type="dxa"/>
            <w:tcBorders>
              <w:top w:val="single" w:color="auto" w:sz="6" w:space="0"/>
              <w:left w:val="single" w:color="auto" w:sz="6" w:space="0"/>
              <w:bottom w:val="single" w:color="auto" w:sz="6" w:space="0"/>
              <w:right w:val="single" w:color="auto" w:sz="6" w:space="0"/>
            </w:tcBorders>
            <w:noWrap/>
            <w:vAlign w:val="center"/>
          </w:tcPr>
          <w:p w14:paraId="581F0715">
            <w:pPr>
              <w:wordWrap w:val="0"/>
              <w:adjustRightInd w:val="0"/>
              <w:snapToGrid w:val="0"/>
              <w:spacing w:line="240" w:lineRule="auto"/>
              <w:jc w:val="center"/>
              <w:rPr>
                <w:rFonts w:hint="eastAsia" w:asciiTheme="minorEastAsia" w:hAnsiTheme="minorEastAsia" w:eastAsiaTheme="minorEastAsia" w:cstheme="minorEastAsia"/>
                <w:snapToGrid w:val="0"/>
                <w:color w:val="auto"/>
                <w:kern w:val="0"/>
                <w:szCs w:val="24"/>
                <w:highlight w:val="none"/>
              </w:rPr>
            </w:pPr>
          </w:p>
        </w:tc>
      </w:tr>
      <w:tr w14:paraId="091D085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513" w:hRule="exact"/>
        </w:trPr>
        <w:tc>
          <w:tcPr>
            <w:tcW w:w="744" w:type="dxa"/>
            <w:tcBorders>
              <w:top w:val="single" w:color="auto" w:sz="6" w:space="0"/>
              <w:left w:val="single" w:color="auto" w:sz="6" w:space="0"/>
              <w:bottom w:val="single" w:color="auto" w:sz="6" w:space="0"/>
              <w:right w:val="single" w:color="auto" w:sz="6" w:space="0"/>
            </w:tcBorders>
            <w:shd w:val="clear" w:color="auto" w:fill="auto"/>
            <w:noWrap/>
            <w:vAlign w:val="center"/>
          </w:tcPr>
          <w:p w14:paraId="4404A19C">
            <w:pPr>
              <w:wordWrap w:val="0"/>
              <w:adjustRightInd w:val="0"/>
              <w:snapToGrid w:val="0"/>
              <w:spacing w:line="240" w:lineRule="auto"/>
              <w:jc w:val="center"/>
              <w:rPr>
                <w:rFonts w:hint="eastAsia" w:asciiTheme="minorEastAsia" w:hAnsiTheme="minorEastAsia" w:eastAsiaTheme="minorEastAsia" w:cstheme="minorEastAsia"/>
                <w:snapToGrid w:val="0"/>
                <w:color w:val="auto"/>
                <w:kern w:val="0"/>
                <w:sz w:val="24"/>
                <w:szCs w:val="24"/>
                <w:highlight w:val="none"/>
                <w:lang w:val="en-US" w:eastAsia="zh-CN" w:bidi="ar-SA"/>
              </w:rPr>
            </w:pPr>
            <w:r>
              <w:rPr>
                <w:rFonts w:hint="eastAsia" w:asciiTheme="minorEastAsia" w:hAnsiTheme="minorEastAsia" w:eastAsiaTheme="minorEastAsia" w:cstheme="minorEastAsia"/>
                <w:snapToGrid w:val="0"/>
                <w:color w:val="auto"/>
                <w:kern w:val="0"/>
                <w:sz w:val="24"/>
                <w:szCs w:val="24"/>
                <w:highlight w:val="none"/>
                <w:lang w:val="en-US" w:eastAsia="zh-CN" w:bidi="ar-SA"/>
              </w:rPr>
              <w:t>9</w:t>
            </w:r>
          </w:p>
        </w:tc>
        <w:tc>
          <w:tcPr>
            <w:tcW w:w="1424" w:type="dxa"/>
            <w:tcBorders>
              <w:top w:val="single" w:color="auto" w:sz="6" w:space="0"/>
              <w:left w:val="single" w:color="auto" w:sz="6" w:space="0"/>
              <w:bottom w:val="single" w:color="auto" w:sz="6" w:space="0"/>
              <w:right w:val="single" w:color="auto" w:sz="6" w:space="0"/>
            </w:tcBorders>
            <w:shd w:val="clear" w:color="auto" w:fill="auto"/>
            <w:noWrap/>
            <w:vAlign w:val="center"/>
          </w:tcPr>
          <w:p w14:paraId="6A32E8CE">
            <w:pPr>
              <w:wordWrap w:val="0"/>
              <w:adjustRightInd w:val="0"/>
              <w:snapToGrid w:val="0"/>
              <w:spacing w:line="240" w:lineRule="auto"/>
              <w:jc w:val="center"/>
              <w:rPr>
                <w:rFonts w:hint="eastAsia" w:asciiTheme="minorEastAsia" w:hAnsiTheme="minorEastAsia" w:eastAsiaTheme="minorEastAsia" w:cstheme="minorEastAsia"/>
                <w:snapToGrid w:val="0"/>
                <w:color w:val="auto"/>
                <w:kern w:val="0"/>
                <w:sz w:val="24"/>
                <w:szCs w:val="24"/>
                <w:highlight w:val="none"/>
                <w:lang w:val="en-US" w:eastAsia="zh-CN" w:bidi="ar-SA"/>
              </w:rPr>
            </w:pPr>
            <w:r>
              <w:rPr>
                <w:rFonts w:hint="eastAsia" w:asciiTheme="minorEastAsia" w:hAnsiTheme="minorEastAsia" w:eastAsiaTheme="minorEastAsia" w:cstheme="minorEastAsia"/>
                <w:snapToGrid w:val="0"/>
                <w:color w:val="auto"/>
                <w:kern w:val="0"/>
                <w:szCs w:val="24"/>
                <w:highlight w:val="none"/>
              </w:rPr>
              <w:t>资料员</w:t>
            </w:r>
          </w:p>
        </w:tc>
        <w:tc>
          <w:tcPr>
            <w:tcW w:w="1358" w:type="dxa"/>
            <w:tcBorders>
              <w:top w:val="single" w:color="auto" w:sz="6" w:space="0"/>
              <w:left w:val="single" w:color="auto" w:sz="6" w:space="0"/>
              <w:bottom w:val="single" w:color="auto" w:sz="6" w:space="0"/>
              <w:right w:val="single" w:color="auto" w:sz="6" w:space="0"/>
            </w:tcBorders>
            <w:noWrap/>
            <w:vAlign w:val="center"/>
          </w:tcPr>
          <w:p w14:paraId="474891E5">
            <w:pPr>
              <w:wordWrap w:val="0"/>
              <w:adjustRightInd w:val="0"/>
              <w:snapToGrid w:val="0"/>
              <w:spacing w:line="240" w:lineRule="auto"/>
              <w:jc w:val="center"/>
              <w:rPr>
                <w:rFonts w:hint="eastAsia" w:asciiTheme="minorEastAsia" w:hAnsiTheme="minorEastAsia" w:eastAsiaTheme="minorEastAsia" w:cstheme="minorEastAsia"/>
                <w:snapToGrid w:val="0"/>
                <w:color w:val="auto"/>
                <w:kern w:val="0"/>
                <w:szCs w:val="24"/>
                <w:highlight w:val="none"/>
              </w:rPr>
            </w:pPr>
          </w:p>
        </w:tc>
        <w:tc>
          <w:tcPr>
            <w:tcW w:w="902" w:type="dxa"/>
            <w:tcBorders>
              <w:top w:val="single" w:color="auto" w:sz="6" w:space="0"/>
              <w:left w:val="single" w:color="auto" w:sz="6" w:space="0"/>
              <w:bottom w:val="single" w:color="auto" w:sz="6" w:space="0"/>
              <w:right w:val="single" w:color="auto" w:sz="6" w:space="0"/>
            </w:tcBorders>
            <w:noWrap/>
            <w:vAlign w:val="center"/>
          </w:tcPr>
          <w:p w14:paraId="4C08C0D1">
            <w:pPr>
              <w:wordWrap w:val="0"/>
              <w:adjustRightInd w:val="0"/>
              <w:snapToGrid w:val="0"/>
              <w:spacing w:line="240" w:lineRule="auto"/>
              <w:jc w:val="center"/>
              <w:rPr>
                <w:rFonts w:hint="eastAsia" w:asciiTheme="minorEastAsia" w:hAnsiTheme="minorEastAsia" w:eastAsiaTheme="minorEastAsia" w:cstheme="minorEastAsia"/>
                <w:snapToGrid w:val="0"/>
                <w:color w:val="auto"/>
                <w:kern w:val="0"/>
                <w:szCs w:val="24"/>
                <w:highlight w:val="none"/>
              </w:rPr>
            </w:pPr>
          </w:p>
        </w:tc>
        <w:tc>
          <w:tcPr>
            <w:tcW w:w="819" w:type="dxa"/>
            <w:tcBorders>
              <w:top w:val="single" w:color="auto" w:sz="6" w:space="0"/>
              <w:left w:val="single" w:color="auto" w:sz="6" w:space="0"/>
              <w:bottom w:val="single" w:color="auto" w:sz="6" w:space="0"/>
              <w:right w:val="single" w:color="auto" w:sz="6" w:space="0"/>
            </w:tcBorders>
            <w:noWrap/>
            <w:vAlign w:val="center"/>
          </w:tcPr>
          <w:p w14:paraId="7F2EA53E">
            <w:pPr>
              <w:wordWrap w:val="0"/>
              <w:adjustRightInd w:val="0"/>
              <w:snapToGrid w:val="0"/>
              <w:spacing w:line="240" w:lineRule="auto"/>
              <w:jc w:val="center"/>
              <w:rPr>
                <w:rFonts w:hint="eastAsia" w:asciiTheme="minorEastAsia" w:hAnsiTheme="minorEastAsia" w:eastAsiaTheme="minorEastAsia" w:cstheme="minorEastAsia"/>
                <w:snapToGrid w:val="0"/>
                <w:color w:val="auto"/>
                <w:kern w:val="0"/>
                <w:szCs w:val="24"/>
                <w:highlight w:val="none"/>
              </w:rPr>
            </w:pPr>
          </w:p>
        </w:tc>
        <w:tc>
          <w:tcPr>
            <w:tcW w:w="1541" w:type="dxa"/>
            <w:tcBorders>
              <w:top w:val="single" w:color="auto" w:sz="6" w:space="0"/>
              <w:left w:val="single" w:color="auto" w:sz="6" w:space="0"/>
              <w:bottom w:val="single" w:color="auto" w:sz="6" w:space="0"/>
              <w:right w:val="single" w:color="auto" w:sz="6" w:space="0"/>
            </w:tcBorders>
            <w:noWrap/>
            <w:vAlign w:val="center"/>
          </w:tcPr>
          <w:p w14:paraId="429BF67E">
            <w:pPr>
              <w:wordWrap w:val="0"/>
              <w:adjustRightInd w:val="0"/>
              <w:snapToGrid w:val="0"/>
              <w:spacing w:line="240" w:lineRule="auto"/>
              <w:jc w:val="center"/>
              <w:rPr>
                <w:rFonts w:hint="eastAsia" w:asciiTheme="minorEastAsia" w:hAnsiTheme="minorEastAsia" w:eastAsiaTheme="minorEastAsia" w:cstheme="minorEastAsia"/>
                <w:snapToGrid w:val="0"/>
                <w:color w:val="auto"/>
                <w:kern w:val="0"/>
                <w:szCs w:val="24"/>
                <w:highlight w:val="none"/>
              </w:rPr>
            </w:pPr>
          </w:p>
        </w:tc>
        <w:tc>
          <w:tcPr>
            <w:tcW w:w="2169" w:type="dxa"/>
            <w:tcBorders>
              <w:top w:val="single" w:color="auto" w:sz="6" w:space="0"/>
              <w:left w:val="single" w:color="auto" w:sz="6" w:space="0"/>
              <w:bottom w:val="single" w:color="auto" w:sz="6" w:space="0"/>
              <w:right w:val="single" w:color="auto" w:sz="6" w:space="0"/>
            </w:tcBorders>
            <w:noWrap/>
            <w:vAlign w:val="center"/>
          </w:tcPr>
          <w:p w14:paraId="3109CBA3">
            <w:pPr>
              <w:wordWrap w:val="0"/>
              <w:adjustRightInd w:val="0"/>
              <w:snapToGrid w:val="0"/>
              <w:spacing w:line="240" w:lineRule="auto"/>
              <w:jc w:val="center"/>
              <w:rPr>
                <w:rFonts w:hint="eastAsia" w:asciiTheme="minorEastAsia" w:hAnsiTheme="minorEastAsia" w:eastAsiaTheme="minorEastAsia" w:cstheme="minorEastAsia"/>
                <w:snapToGrid w:val="0"/>
                <w:color w:val="auto"/>
                <w:kern w:val="0"/>
                <w:szCs w:val="24"/>
                <w:highlight w:val="none"/>
              </w:rPr>
            </w:pPr>
          </w:p>
        </w:tc>
      </w:tr>
      <w:tr w14:paraId="4E4F6A6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513" w:hRule="exact"/>
        </w:trPr>
        <w:tc>
          <w:tcPr>
            <w:tcW w:w="744" w:type="dxa"/>
            <w:tcBorders>
              <w:top w:val="single" w:color="auto" w:sz="6" w:space="0"/>
              <w:left w:val="single" w:color="auto" w:sz="6" w:space="0"/>
              <w:bottom w:val="single" w:color="auto" w:sz="6" w:space="0"/>
              <w:right w:val="single" w:color="auto" w:sz="6" w:space="0"/>
            </w:tcBorders>
            <w:shd w:val="clear" w:color="auto" w:fill="auto"/>
            <w:noWrap/>
            <w:vAlign w:val="center"/>
          </w:tcPr>
          <w:p w14:paraId="230E99B9">
            <w:pPr>
              <w:wordWrap w:val="0"/>
              <w:adjustRightInd w:val="0"/>
              <w:snapToGrid w:val="0"/>
              <w:spacing w:line="240" w:lineRule="auto"/>
              <w:jc w:val="center"/>
              <w:rPr>
                <w:rFonts w:hint="default" w:asciiTheme="minorEastAsia" w:hAnsiTheme="minorEastAsia" w:eastAsiaTheme="minorEastAsia" w:cstheme="minorEastAsia"/>
                <w:snapToGrid w:val="0"/>
                <w:color w:val="auto"/>
                <w:kern w:val="0"/>
                <w:sz w:val="24"/>
                <w:szCs w:val="24"/>
                <w:highlight w:val="none"/>
                <w:lang w:val="en-US" w:eastAsia="zh-CN" w:bidi="ar-SA"/>
              </w:rPr>
            </w:pPr>
          </w:p>
        </w:tc>
        <w:tc>
          <w:tcPr>
            <w:tcW w:w="1424" w:type="dxa"/>
            <w:tcBorders>
              <w:top w:val="single" w:color="auto" w:sz="6" w:space="0"/>
              <w:left w:val="single" w:color="auto" w:sz="6" w:space="0"/>
              <w:bottom w:val="single" w:color="auto" w:sz="6" w:space="0"/>
              <w:right w:val="single" w:color="auto" w:sz="6" w:space="0"/>
            </w:tcBorders>
            <w:noWrap/>
            <w:vAlign w:val="center"/>
          </w:tcPr>
          <w:p w14:paraId="3CDC75F9">
            <w:pPr>
              <w:wordWrap w:val="0"/>
              <w:adjustRightInd w:val="0"/>
              <w:snapToGrid w:val="0"/>
              <w:spacing w:line="240" w:lineRule="auto"/>
              <w:jc w:val="center"/>
              <w:rPr>
                <w:rFonts w:hint="eastAsia" w:asciiTheme="minorEastAsia" w:hAnsiTheme="minorEastAsia" w:eastAsiaTheme="minorEastAsia" w:cstheme="minorEastAsia"/>
                <w:snapToGrid w:val="0"/>
                <w:color w:val="auto"/>
                <w:kern w:val="0"/>
                <w:szCs w:val="24"/>
                <w:highlight w:val="none"/>
              </w:rPr>
            </w:pPr>
            <w:r>
              <w:rPr>
                <w:rFonts w:hint="eastAsia" w:asciiTheme="minorEastAsia" w:hAnsiTheme="minorEastAsia" w:eastAsiaTheme="minorEastAsia" w:cstheme="minorEastAsia"/>
                <w:snapToGrid w:val="0"/>
                <w:color w:val="auto"/>
                <w:kern w:val="0"/>
                <w:szCs w:val="24"/>
                <w:highlight w:val="none"/>
              </w:rPr>
              <w:t>...</w:t>
            </w:r>
          </w:p>
        </w:tc>
        <w:tc>
          <w:tcPr>
            <w:tcW w:w="1358" w:type="dxa"/>
            <w:tcBorders>
              <w:top w:val="single" w:color="auto" w:sz="6" w:space="0"/>
              <w:left w:val="single" w:color="auto" w:sz="6" w:space="0"/>
              <w:bottom w:val="single" w:color="auto" w:sz="6" w:space="0"/>
              <w:right w:val="single" w:color="auto" w:sz="6" w:space="0"/>
            </w:tcBorders>
            <w:noWrap/>
            <w:vAlign w:val="center"/>
          </w:tcPr>
          <w:p w14:paraId="001F7A4A">
            <w:pPr>
              <w:wordWrap w:val="0"/>
              <w:adjustRightInd w:val="0"/>
              <w:snapToGrid w:val="0"/>
              <w:spacing w:line="240" w:lineRule="auto"/>
              <w:jc w:val="center"/>
              <w:rPr>
                <w:rFonts w:hint="eastAsia" w:asciiTheme="minorEastAsia" w:hAnsiTheme="minorEastAsia" w:eastAsiaTheme="minorEastAsia" w:cstheme="minorEastAsia"/>
                <w:snapToGrid w:val="0"/>
                <w:color w:val="auto"/>
                <w:kern w:val="0"/>
                <w:szCs w:val="24"/>
                <w:highlight w:val="none"/>
              </w:rPr>
            </w:pPr>
          </w:p>
        </w:tc>
        <w:tc>
          <w:tcPr>
            <w:tcW w:w="902" w:type="dxa"/>
            <w:tcBorders>
              <w:top w:val="single" w:color="auto" w:sz="6" w:space="0"/>
              <w:left w:val="single" w:color="auto" w:sz="6" w:space="0"/>
              <w:bottom w:val="single" w:color="auto" w:sz="6" w:space="0"/>
              <w:right w:val="single" w:color="auto" w:sz="6" w:space="0"/>
            </w:tcBorders>
            <w:noWrap/>
            <w:vAlign w:val="center"/>
          </w:tcPr>
          <w:p w14:paraId="01C3B98E">
            <w:pPr>
              <w:wordWrap w:val="0"/>
              <w:adjustRightInd w:val="0"/>
              <w:snapToGrid w:val="0"/>
              <w:spacing w:line="240" w:lineRule="auto"/>
              <w:jc w:val="center"/>
              <w:rPr>
                <w:rFonts w:hint="eastAsia" w:asciiTheme="minorEastAsia" w:hAnsiTheme="minorEastAsia" w:eastAsiaTheme="minorEastAsia" w:cstheme="minorEastAsia"/>
                <w:snapToGrid w:val="0"/>
                <w:color w:val="auto"/>
                <w:kern w:val="0"/>
                <w:szCs w:val="24"/>
                <w:highlight w:val="none"/>
              </w:rPr>
            </w:pPr>
          </w:p>
        </w:tc>
        <w:tc>
          <w:tcPr>
            <w:tcW w:w="819" w:type="dxa"/>
            <w:tcBorders>
              <w:top w:val="single" w:color="auto" w:sz="6" w:space="0"/>
              <w:left w:val="single" w:color="auto" w:sz="6" w:space="0"/>
              <w:bottom w:val="single" w:color="auto" w:sz="6" w:space="0"/>
              <w:right w:val="single" w:color="auto" w:sz="6" w:space="0"/>
            </w:tcBorders>
            <w:noWrap/>
            <w:vAlign w:val="center"/>
          </w:tcPr>
          <w:p w14:paraId="06626CAE">
            <w:pPr>
              <w:wordWrap w:val="0"/>
              <w:adjustRightInd w:val="0"/>
              <w:snapToGrid w:val="0"/>
              <w:spacing w:line="240" w:lineRule="auto"/>
              <w:jc w:val="center"/>
              <w:rPr>
                <w:rFonts w:hint="eastAsia" w:asciiTheme="minorEastAsia" w:hAnsiTheme="minorEastAsia" w:eastAsiaTheme="minorEastAsia" w:cstheme="minorEastAsia"/>
                <w:snapToGrid w:val="0"/>
                <w:color w:val="auto"/>
                <w:kern w:val="0"/>
                <w:szCs w:val="24"/>
                <w:highlight w:val="none"/>
              </w:rPr>
            </w:pPr>
          </w:p>
        </w:tc>
        <w:tc>
          <w:tcPr>
            <w:tcW w:w="1541" w:type="dxa"/>
            <w:tcBorders>
              <w:top w:val="single" w:color="auto" w:sz="6" w:space="0"/>
              <w:left w:val="single" w:color="auto" w:sz="6" w:space="0"/>
              <w:bottom w:val="single" w:color="auto" w:sz="6" w:space="0"/>
              <w:right w:val="single" w:color="auto" w:sz="6" w:space="0"/>
            </w:tcBorders>
            <w:noWrap/>
            <w:vAlign w:val="center"/>
          </w:tcPr>
          <w:p w14:paraId="41754093">
            <w:pPr>
              <w:wordWrap w:val="0"/>
              <w:adjustRightInd w:val="0"/>
              <w:snapToGrid w:val="0"/>
              <w:spacing w:line="240" w:lineRule="auto"/>
              <w:jc w:val="center"/>
              <w:rPr>
                <w:rFonts w:hint="eastAsia" w:asciiTheme="minorEastAsia" w:hAnsiTheme="minorEastAsia" w:eastAsiaTheme="minorEastAsia" w:cstheme="minorEastAsia"/>
                <w:snapToGrid w:val="0"/>
                <w:color w:val="auto"/>
                <w:kern w:val="0"/>
                <w:szCs w:val="24"/>
                <w:highlight w:val="none"/>
              </w:rPr>
            </w:pPr>
          </w:p>
        </w:tc>
        <w:tc>
          <w:tcPr>
            <w:tcW w:w="2169" w:type="dxa"/>
            <w:tcBorders>
              <w:top w:val="single" w:color="auto" w:sz="6" w:space="0"/>
              <w:left w:val="single" w:color="auto" w:sz="6" w:space="0"/>
              <w:bottom w:val="single" w:color="auto" w:sz="6" w:space="0"/>
              <w:right w:val="single" w:color="auto" w:sz="6" w:space="0"/>
            </w:tcBorders>
            <w:noWrap/>
            <w:vAlign w:val="center"/>
          </w:tcPr>
          <w:p w14:paraId="2CAE6B74">
            <w:pPr>
              <w:wordWrap w:val="0"/>
              <w:adjustRightInd w:val="0"/>
              <w:snapToGrid w:val="0"/>
              <w:spacing w:line="240" w:lineRule="auto"/>
              <w:jc w:val="center"/>
              <w:rPr>
                <w:rFonts w:hint="eastAsia" w:asciiTheme="minorEastAsia" w:hAnsiTheme="minorEastAsia" w:eastAsiaTheme="minorEastAsia" w:cstheme="minorEastAsia"/>
                <w:snapToGrid w:val="0"/>
                <w:color w:val="auto"/>
                <w:kern w:val="0"/>
                <w:szCs w:val="24"/>
                <w:highlight w:val="none"/>
              </w:rPr>
            </w:pPr>
          </w:p>
        </w:tc>
      </w:tr>
      <w:tr w14:paraId="38F6936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526" w:hRule="exact"/>
        </w:trPr>
        <w:tc>
          <w:tcPr>
            <w:tcW w:w="744" w:type="dxa"/>
            <w:tcBorders>
              <w:top w:val="single" w:color="auto" w:sz="6" w:space="0"/>
              <w:left w:val="single" w:color="auto" w:sz="6" w:space="0"/>
              <w:bottom w:val="single" w:color="auto" w:sz="6" w:space="0"/>
              <w:right w:val="single" w:color="auto" w:sz="6" w:space="0"/>
            </w:tcBorders>
            <w:noWrap/>
            <w:vAlign w:val="center"/>
          </w:tcPr>
          <w:p w14:paraId="3E5DA711">
            <w:pPr>
              <w:wordWrap w:val="0"/>
              <w:adjustRightInd w:val="0"/>
              <w:snapToGrid w:val="0"/>
              <w:spacing w:line="240" w:lineRule="auto"/>
              <w:jc w:val="center"/>
              <w:rPr>
                <w:rFonts w:hint="eastAsia" w:asciiTheme="minorEastAsia" w:hAnsiTheme="minorEastAsia" w:eastAsiaTheme="minorEastAsia" w:cstheme="minorEastAsia"/>
                <w:snapToGrid w:val="0"/>
                <w:color w:val="auto"/>
                <w:kern w:val="0"/>
                <w:szCs w:val="24"/>
                <w:highlight w:val="none"/>
              </w:rPr>
            </w:pPr>
          </w:p>
        </w:tc>
        <w:tc>
          <w:tcPr>
            <w:tcW w:w="1424" w:type="dxa"/>
            <w:tcBorders>
              <w:top w:val="single" w:color="auto" w:sz="6" w:space="0"/>
              <w:left w:val="single" w:color="auto" w:sz="6" w:space="0"/>
              <w:bottom w:val="single" w:color="auto" w:sz="6" w:space="0"/>
              <w:right w:val="single" w:color="auto" w:sz="6" w:space="0"/>
            </w:tcBorders>
            <w:noWrap/>
            <w:vAlign w:val="center"/>
          </w:tcPr>
          <w:p w14:paraId="5B4D2DB4">
            <w:pPr>
              <w:wordWrap w:val="0"/>
              <w:adjustRightInd w:val="0"/>
              <w:snapToGrid w:val="0"/>
              <w:spacing w:line="240" w:lineRule="auto"/>
              <w:jc w:val="center"/>
              <w:rPr>
                <w:rFonts w:hint="eastAsia" w:asciiTheme="minorEastAsia" w:hAnsiTheme="minorEastAsia" w:eastAsiaTheme="minorEastAsia" w:cstheme="minorEastAsia"/>
                <w:snapToGrid w:val="0"/>
                <w:color w:val="auto"/>
                <w:kern w:val="0"/>
                <w:szCs w:val="24"/>
                <w:highlight w:val="none"/>
              </w:rPr>
            </w:pPr>
            <w:r>
              <w:rPr>
                <w:rFonts w:hint="eastAsia" w:asciiTheme="minorEastAsia" w:hAnsiTheme="minorEastAsia" w:eastAsiaTheme="minorEastAsia" w:cstheme="minorEastAsia"/>
                <w:snapToGrid w:val="0"/>
                <w:color w:val="auto"/>
                <w:kern w:val="0"/>
                <w:szCs w:val="24"/>
                <w:highlight w:val="none"/>
              </w:rPr>
              <w:t>...</w:t>
            </w:r>
          </w:p>
        </w:tc>
        <w:tc>
          <w:tcPr>
            <w:tcW w:w="1358" w:type="dxa"/>
            <w:tcBorders>
              <w:top w:val="single" w:color="auto" w:sz="6" w:space="0"/>
              <w:left w:val="single" w:color="auto" w:sz="6" w:space="0"/>
              <w:bottom w:val="single" w:color="auto" w:sz="6" w:space="0"/>
              <w:right w:val="single" w:color="auto" w:sz="6" w:space="0"/>
            </w:tcBorders>
            <w:noWrap/>
            <w:vAlign w:val="center"/>
          </w:tcPr>
          <w:p w14:paraId="4CFE553B">
            <w:pPr>
              <w:wordWrap w:val="0"/>
              <w:adjustRightInd w:val="0"/>
              <w:snapToGrid w:val="0"/>
              <w:spacing w:line="240" w:lineRule="auto"/>
              <w:jc w:val="center"/>
              <w:rPr>
                <w:rFonts w:hint="eastAsia" w:asciiTheme="minorEastAsia" w:hAnsiTheme="minorEastAsia" w:eastAsiaTheme="minorEastAsia" w:cstheme="minorEastAsia"/>
                <w:snapToGrid w:val="0"/>
                <w:color w:val="auto"/>
                <w:kern w:val="0"/>
                <w:szCs w:val="24"/>
                <w:highlight w:val="none"/>
              </w:rPr>
            </w:pPr>
          </w:p>
        </w:tc>
        <w:tc>
          <w:tcPr>
            <w:tcW w:w="902" w:type="dxa"/>
            <w:tcBorders>
              <w:top w:val="single" w:color="auto" w:sz="6" w:space="0"/>
              <w:left w:val="single" w:color="auto" w:sz="6" w:space="0"/>
              <w:bottom w:val="single" w:color="auto" w:sz="6" w:space="0"/>
              <w:right w:val="single" w:color="auto" w:sz="6" w:space="0"/>
            </w:tcBorders>
            <w:noWrap/>
            <w:vAlign w:val="center"/>
          </w:tcPr>
          <w:p w14:paraId="0917E9B8">
            <w:pPr>
              <w:wordWrap w:val="0"/>
              <w:adjustRightInd w:val="0"/>
              <w:snapToGrid w:val="0"/>
              <w:spacing w:line="240" w:lineRule="auto"/>
              <w:jc w:val="center"/>
              <w:rPr>
                <w:rFonts w:hint="eastAsia" w:asciiTheme="minorEastAsia" w:hAnsiTheme="minorEastAsia" w:eastAsiaTheme="minorEastAsia" w:cstheme="minorEastAsia"/>
                <w:snapToGrid w:val="0"/>
                <w:color w:val="auto"/>
                <w:kern w:val="0"/>
                <w:szCs w:val="24"/>
                <w:highlight w:val="none"/>
              </w:rPr>
            </w:pPr>
          </w:p>
        </w:tc>
        <w:tc>
          <w:tcPr>
            <w:tcW w:w="819" w:type="dxa"/>
            <w:tcBorders>
              <w:top w:val="single" w:color="auto" w:sz="6" w:space="0"/>
              <w:left w:val="single" w:color="auto" w:sz="6" w:space="0"/>
              <w:bottom w:val="single" w:color="auto" w:sz="6" w:space="0"/>
              <w:right w:val="single" w:color="auto" w:sz="6" w:space="0"/>
            </w:tcBorders>
            <w:noWrap/>
            <w:vAlign w:val="center"/>
          </w:tcPr>
          <w:p w14:paraId="7E9B9D47">
            <w:pPr>
              <w:wordWrap w:val="0"/>
              <w:adjustRightInd w:val="0"/>
              <w:snapToGrid w:val="0"/>
              <w:spacing w:line="240" w:lineRule="auto"/>
              <w:jc w:val="center"/>
              <w:rPr>
                <w:rFonts w:hint="eastAsia" w:asciiTheme="minorEastAsia" w:hAnsiTheme="minorEastAsia" w:eastAsiaTheme="minorEastAsia" w:cstheme="minorEastAsia"/>
                <w:snapToGrid w:val="0"/>
                <w:color w:val="auto"/>
                <w:kern w:val="0"/>
                <w:szCs w:val="24"/>
                <w:highlight w:val="none"/>
              </w:rPr>
            </w:pPr>
          </w:p>
        </w:tc>
        <w:tc>
          <w:tcPr>
            <w:tcW w:w="1541" w:type="dxa"/>
            <w:tcBorders>
              <w:top w:val="single" w:color="auto" w:sz="6" w:space="0"/>
              <w:left w:val="single" w:color="auto" w:sz="6" w:space="0"/>
              <w:bottom w:val="single" w:color="auto" w:sz="6" w:space="0"/>
              <w:right w:val="single" w:color="auto" w:sz="6" w:space="0"/>
            </w:tcBorders>
            <w:noWrap/>
            <w:vAlign w:val="center"/>
          </w:tcPr>
          <w:p w14:paraId="11A0BCD2">
            <w:pPr>
              <w:wordWrap w:val="0"/>
              <w:adjustRightInd w:val="0"/>
              <w:snapToGrid w:val="0"/>
              <w:spacing w:line="240" w:lineRule="auto"/>
              <w:jc w:val="center"/>
              <w:rPr>
                <w:rFonts w:hint="eastAsia" w:asciiTheme="minorEastAsia" w:hAnsiTheme="minorEastAsia" w:eastAsiaTheme="minorEastAsia" w:cstheme="minorEastAsia"/>
                <w:snapToGrid w:val="0"/>
                <w:color w:val="auto"/>
                <w:kern w:val="0"/>
                <w:szCs w:val="24"/>
                <w:highlight w:val="none"/>
              </w:rPr>
            </w:pPr>
          </w:p>
        </w:tc>
        <w:tc>
          <w:tcPr>
            <w:tcW w:w="2169" w:type="dxa"/>
            <w:tcBorders>
              <w:top w:val="single" w:color="auto" w:sz="6" w:space="0"/>
              <w:left w:val="single" w:color="auto" w:sz="6" w:space="0"/>
              <w:bottom w:val="single" w:color="auto" w:sz="6" w:space="0"/>
              <w:right w:val="single" w:color="auto" w:sz="6" w:space="0"/>
            </w:tcBorders>
            <w:noWrap/>
            <w:vAlign w:val="center"/>
          </w:tcPr>
          <w:p w14:paraId="68EA27DF">
            <w:pPr>
              <w:wordWrap w:val="0"/>
              <w:adjustRightInd w:val="0"/>
              <w:snapToGrid w:val="0"/>
              <w:spacing w:line="240" w:lineRule="auto"/>
              <w:jc w:val="center"/>
              <w:rPr>
                <w:rFonts w:hint="eastAsia" w:asciiTheme="minorEastAsia" w:hAnsiTheme="minorEastAsia" w:eastAsiaTheme="minorEastAsia" w:cstheme="minorEastAsia"/>
                <w:snapToGrid w:val="0"/>
                <w:color w:val="auto"/>
                <w:kern w:val="0"/>
                <w:szCs w:val="24"/>
                <w:highlight w:val="none"/>
              </w:rPr>
            </w:pPr>
          </w:p>
        </w:tc>
      </w:tr>
      <w:bookmarkEnd w:id="560"/>
    </w:tbl>
    <w:p w14:paraId="43421B85">
      <w:pPr>
        <w:wordWrap w:val="0"/>
        <w:adjustRightInd w:val="0"/>
        <w:snapToGrid w:val="0"/>
        <w:spacing w:line="360" w:lineRule="auto"/>
        <w:rPr>
          <w:rFonts w:hint="eastAsia" w:asciiTheme="minorEastAsia" w:hAnsiTheme="minorEastAsia" w:eastAsiaTheme="minorEastAsia" w:cstheme="minorEastAsia"/>
          <w:snapToGrid w:val="0"/>
          <w:color w:val="auto"/>
          <w:kern w:val="0"/>
          <w:szCs w:val="24"/>
          <w:highlight w:val="none"/>
        </w:rPr>
      </w:pPr>
      <w:bookmarkStart w:id="561" w:name="_Toc25577"/>
      <w:bookmarkStart w:id="562" w:name="_Toc8648"/>
      <w:bookmarkStart w:id="563" w:name="_Toc36804690"/>
    </w:p>
    <w:p w14:paraId="24A36270">
      <w:pPr>
        <w:wordWrap w:val="0"/>
        <w:adjustRightInd w:val="0"/>
        <w:snapToGrid w:val="0"/>
        <w:spacing w:line="360" w:lineRule="auto"/>
        <w:rPr>
          <w:rFonts w:hint="eastAsia" w:asciiTheme="minorEastAsia" w:hAnsiTheme="minorEastAsia" w:eastAsiaTheme="minorEastAsia" w:cstheme="minorEastAsia"/>
          <w:snapToGrid w:val="0"/>
          <w:color w:val="auto"/>
          <w:kern w:val="0"/>
          <w:szCs w:val="24"/>
          <w:highlight w:val="none"/>
        </w:rPr>
      </w:pPr>
      <w:r>
        <w:rPr>
          <w:rFonts w:hint="eastAsia" w:asciiTheme="minorEastAsia" w:hAnsiTheme="minorEastAsia" w:eastAsiaTheme="minorEastAsia" w:cstheme="minorEastAsia"/>
          <w:snapToGrid w:val="0"/>
          <w:color w:val="auto"/>
          <w:kern w:val="0"/>
          <w:szCs w:val="24"/>
          <w:highlight w:val="none"/>
        </w:rPr>
        <w:t>说明：</w:t>
      </w:r>
    </w:p>
    <w:p w14:paraId="66447872">
      <w:pPr>
        <w:wordWrap w:val="0"/>
        <w:adjustRightInd w:val="0"/>
        <w:snapToGrid w:val="0"/>
        <w:spacing w:line="360" w:lineRule="auto"/>
        <w:ind w:firstLine="480" w:firstLineChars="200"/>
        <w:rPr>
          <w:rFonts w:hint="eastAsia" w:asciiTheme="minorEastAsia" w:hAnsiTheme="minorEastAsia" w:eastAsiaTheme="minorEastAsia" w:cstheme="minorEastAsia"/>
          <w:snapToGrid w:val="0"/>
          <w:color w:val="auto"/>
          <w:kern w:val="0"/>
          <w:szCs w:val="24"/>
          <w:highlight w:val="none"/>
        </w:rPr>
      </w:pPr>
      <w:r>
        <w:rPr>
          <w:rFonts w:hint="eastAsia" w:asciiTheme="minorEastAsia" w:hAnsiTheme="minorEastAsia" w:eastAsiaTheme="minorEastAsia" w:cstheme="minorEastAsia"/>
          <w:snapToGrid w:val="0"/>
          <w:color w:val="auto"/>
          <w:kern w:val="0"/>
          <w:szCs w:val="24"/>
          <w:highlight w:val="none"/>
        </w:rPr>
        <w:t>1．《项目管理机构组成表》后应附表中拟派人员（项目经理、项目技术负责人、项目设计负责人除外）以下资料：</w:t>
      </w:r>
    </w:p>
    <w:p w14:paraId="772B27CA">
      <w:pPr>
        <w:wordWrap w:val="0"/>
        <w:adjustRightInd w:val="0"/>
        <w:snapToGrid w:val="0"/>
        <w:spacing w:line="360" w:lineRule="auto"/>
        <w:rPr>
          <w:rFonts w:hint="eastAsia" w:asciiTheme="minorEastAsia" w:hAnsiTheme="minorEastAsia" w:eastAsiaTheme="minorEastAsia" w:cstheme="minorEastAsia"/>
          <w:snapToGrid w:val="0"/>
          <w:color w:val="auto"/>
          <w:kern w:val="0"/>
          <w:szCs w:val="24"/>
          <w:highlight w:val="none"/>
        </w:rPr>
      </w:pPr>
      <w:r>
        <w:rPr>
          <w:rFonts w:hint="eastAsia" w:asciiTheme="minorEastAsia" w:hAnsiTheme="minorEastAsia" w:eastAsiaTheme="minorEastAsia" w:cstheme="minorEastAsia"/>
          <w:snapToGrid w:val="0"/>
          <w:color w:val="auto"/>
          <w:kern w:val="0"/>
          <w:szCs w:val="24"/>
          <w:highlight w:val="none"/>
        </w:rPr>
        <w:t>（1）身份证证彩色扫描件；</w:t>
      </w:r>
    </w:p>
    <w:p w14:paraId="1944BBE8">
      <w:pPr>
        <w:wordWrap w:val="0"/>
        <w:adjustRightInd w:val="0"/>
        <w:snapToGrid w:val="0"/>
        <w:spacing w:line="360" w:lineRule="auto"/>
        <w:rPr>
          <w:rFonts w:hint="eastAsia" w:asciiTheme="minorEastAsia" w:hAnsiTheme="minorEastAsia" w:eastAsiaTheme="minorEastAsia" w:cstheme="minorEastAsia"/>
          <w:snapToGrid w:val="0"/>
          <w:color w:val="auto"/>
          <w:kern w:val="0"/>
          <w:szCs w:val="24"/>
          <w:highlight w:val="none"/>
        </w:rPr>
      </w:pPr>
      <w:r>
        <w:rPr>
          <w:rFonts w:hint="eastAsia" w:asciiTheme="minorEastAsia" w:hAnsiTheme="minorEastAsia" w:eastAsiaTheme="minorEastAsia" w:cstheme="minorEastAsia"/>
          <w:snapToGrid w:val="0"/>
          <w:color w:val="auto"/>
          <w:kern w:val="0"/>
          <w:szCs w:val="24"/>
          <w:highlight w:val="none"/>
        </w:rPr>
        <w:t>（2）职称证或岗位证或培训证</w:t>
      </w:r>
      <w:r>
        <w:rPr>
          <w:rFonts w:hint="eastAsia" w:asciiTheme="minorEastAsia" w:hAnsiTheme="minorEastAsia" w:eastAsiaTheme="minorEastAsia" w:cstheme="minorEastAsia"/>
          <w:snapToGrid w:val="0"/>
          <w:color w:val="auto"/>
          <w:kern w:val="0"/>
          <w:szCs w:val="24"/>
          <w:highlight w:val="none"/>
          <w:lang w:val="en-US" w:eastAsia="zh-CN"/>
        </w:rPr>
        <w:t>或执业证书</w:t>
      </w:r>
      <w:r>
        <w:rPr>
          <w:rFonts w:hint="eastAsia" w:asciiTheme="minorEastAsia" w:hAnsiTheme="minorEastAsia" w:eastAsiaTheme="minorEastAsia" w:cstheme="minorEastAsia"/>
          <w:snapToGrid w:val="0"/>
          <w:color w:val="auto"/>
          <w:kern w:val="0"/>
          <w:szCs w:val="24"/>
          <w:highlight w:val="none"/>
        </w:rPr>
        <w:t>彩色扫描件；</w:t>
      </w:r>
    </w:p>
    <w:p w14:paraId="076B6F6A">
      <w:pPr>
        <w:wordWrap w:val="0"/>
        <w:adjustRightInd w:val="0"/>
        <w:snapToGrid w:val="0"/>
        <w:spacing w:line="360" w:lineRule="auto"/>
        <w:rPr>
          <w:rFonts w:hint="eastAsia" w:asciiTheme="minorEastAsia" w:hAnsiTheme="minorEastAsia" w:eastAsiaTheme="minorEastAsia" w:cstheme="minorEastAsia"/>
          <w:snapToGrid w:val="0"/>
          <w:color w:val="auto"/>
          <w:kern w:val="0"/>
          <w:szCs w:val="24"/>
          <w:highlight w:val="none"/>
        </w:rPr>
      </w:pPr>
      <w:r>
        <w:rPr>
          <w:rFonts w:hint="eastAsia" w:asciiTheme="minorEastAsia" w:hAnsiTheme="minorEastAsia" w:eastAsiaTheme="minorEastAsia" w:cstheme="minorEastAsia"/>
          <w:snapToGrid w:val="0"/>
          <w:color w:val="auto"/>
          <w:kern w:val="0"/>
          <w:szCs w:val="24"/>
          <w:highlight w:val="none"/>
        </w:rPr>
        <w:t>（3）专职安全员须提供C类安全生产考核合格证书证彩色扫描件或“广东省建筑施工企业管理人员安全生产考核系统”考核合格信息打印页；</w:t>
      </w:r>
    </w:p>
    <w:p w14:paraId="2CA76E52">
      <w:pPr>
        <w:wordWrap w:val="0"/>
        <w:adjustRightInd w:val="0"/>
        <w:snapToGrid w:val="0"/>
        <w:spacing w:line="360" w:lineRule="auto"/>
        <w:rPr>
          <w:rFonts w:hint="eastAsia" w:asciiTheme="minorEastAsia" w:hAnsiTheme="minorEastAsia" w:eastAsiaTheme="minorEastAsia" w:cstheme="minorEastAsia"/>
          <w:snapToGrid w:val="0"/>
          <w:color w:val="auto"/>
          <w:kern w:val="0"/>
          <w:szCs w:val="24"/>
          <w:highlight w:val="none"/>
          <w:lang w:eastAsia="zh-CN"/>
        </w:rPr>
      </w:pPr>
      <w:r>
        <w:rPr>
          <w:rFonts w:hint="eastAsia" w:asciiTheme="minorEastAsia" w:hAnsiTheme="minorEastAsia" w:eastAsiaTheme="minorEastAsia" w:cstheme="minorEastAsia"/>
          <w:snapToGrid w:val="0"/>
          <w:color w:val="auto"/>
          <w:kern w:val="0"/>
          <w:szCs w:val="24"/>
          <w:highlight w:val="none"/>
        </w:rPr>
        <w:t>（4）在本单位缴纳社保的证明（</w:t>
      </w:r>
      <w:r>
        <w:rPr>
          <w:rFonts w:hint="eastAsia" w:asciiTheme="minorEastAsia" w:hAnsiTheme="minorEastAsia" w:eastAsiaTheme="minorEastAsia" w:cstheme="minorEastAsia"/>
          <w:snapToGrid w:val="0"/>
          <w:color w:val="auto"/>
          <w:kern w:val="0"/>
          <w:szCs w:val="24"/>
          <w:highlight w:val="none"/>
          <w:lang w:val="en-US" w:eastAsia="zh-CN"/>
        </w:rPr>
        <w:t>至少1个月</w:t>
      </w:r>
      <w:r>
        <w:rPr>
          <w:rFonts w:hint="eastAsia" w:asciiTheme="minorEastAsia" w:hAnsiTheme="minorEastAsia" w:eastAsiaTheme="minorEastAsia" w:cstheme="minorEastAsia"/>
          <w:snapToGrid w:val="0"/>
          <w:color w:val="auto"/>
          <w:kern w:val="0"/>
          <w:szCs w:val="24"/>
          <w:highlight w:val="none"/>
          <w:lang w:eastAsia="zh-CN"/>
        </w:rPr>
        <w:t>，其中必须有2026年9月</w:t>
      </w:r>
      <w:r>
        <w:rPr>
          <w:rFonts w:hint="eastAsia" w:asciiTheme="minorEastAsia" w:hAnsiTheme="minorEastAsia" w:eastAsiaTheme="minorEastAsia" w:cstheme="minorEastAsia"/>
          <w:snapToGrid w:val="0"/>
          <w:color w:val="auto"/>
          <w:kern w:val="0"/>
          <w:szCs w:val="24"/>
          <w:highlight w:val="none"/>
        </w:rPr>
        <w:t>）彩色扫描件；拟派人员为退休返聘人员无法提供社保证明的，提供退休证和劳动合同</w:t>
      </w:r>
      <w:r>
        <w:rPr>
          <w:rFonts w:hint="eastAsia" w:asciiTheme="minorEastAsia" w:hAnsiTheme="minorEastAsia" w:eastAsiaTheme="minorEastAsia" w:cstheme="minorEastAsia"/>
          <w:snapToGrid w:val="0"/>
          <w:color w:val="auto"/>
          <w:kern w:val="0"/>
          <w:szCs w:val="24"/>
          <w:highlight w:val="none"/>
          <w:lang w:eastAsia="zh-CN"/>
        </w:rPr>
        <w:t>（返聘证明）</w:t>
      </w:r>
      <w:r>
        <w:rPr>
          <w:rFonts w:hint="eastAsia" w:asciiTheme="minorEastAsia" w:hAnsiTheme="minorEastAsia" w:eastAsiaTheme="minorEastAsia" w:cstheme="minorEastAsia"/>
          <w:snapToGrid w:val="0"/>
          <w:color w:val="auto"/>
          <w:kern w:val="0"/>
          <w:szCs w:val="24"/>
          <w:highlight w:val="none"/>
        </w:rPr>
        <w:t>彩色扫描件；</w:t>
      </w:r>
      <w:r>
        <w:rPr>
          <w:rFonts w:hint="eastAsia" w:asciiTheme="minorEastAsia" w:hAnsiTheme="minorEastAsia" w:eastAsiaTheme="minorEastAsia" w:cstheme="minorEastAsia"/>
          <w:snapToGrid w:val="0"/>
          <w:color w:val="auto"/>
          <w:kern w:val="0"/>
          <w:szCs w:val="24"/>
          <w:highlight w:val="none"/>
          <w:lang w:eastAsia="zh-CN"/>
        </w:rPr>
        <w:t>（非独立法人分支机构出具社保，予以认可）</w:t>
      </w:r>
    </w:p>
    <w:p w14:paraId="0714650D">
      <w:pPr>
        <w:wordWrap w:val="0"/>
        <w:adjustRightInd w:val="0"/>
        <w:snapToGrid w:val="0"/>
        <w:spacing w:line="360" w:lineRule="auto"/>
        <w:rPr>
          <w:rFonts w:hint="eastAsia" w:asciiTheme="minorEastAsia" w:hAnsiTheme="minorEastAsia" w:eastAsiaTheme="minorEastAsia" w:cstheme="minorEastAsia"/>
          <w:snapToGrid w:val="0"/>
          <w:color w:val="auto"/>
          <w:kern w:val="0"/>
          <w:szCs w:val="24"/>
          <w:highlight w:val="none"/>
        </w:rPr>
      </w:pPr>
      <w:r>
        <w:rPr>
          <w:rFonts w:hint="eastAsia" w:asciiTheme="minorEastAsia" w:hAnsiTheme="minorEastAsia" w:eastAsiaTheme="minorEastAsia" w:cstheme="minorEastAsia"/>
          <w:snapToGrid w:val="0"/>
          <w:color w:val="auto"/>
          <w:kern w:val="0"/>
          <w:szCs w:val="24"/>
          <w:highlight w:val="none"/>
        </w:rPr>
        <w:t>（5）“进粤企业和人员诚信信息登记平台”个人信息情况截图。（适用于省外建筑企业）。</w:t>
      </w:r>
    </w:p>
    <w:p w14:paraId="7D66C205">
      <w:pPr>
        <w:wordWrap w:val="0"/>
        <w:adjustRightInd w:val="0"/>
        <w:snapToGrid w:val="0"/>
        <w:spacing w:line="360" w:lineRule="auto"/>
        <w:rPr>
          <w:rFonts w:hint="eastAsia" w:asciiTheme="minorEastAsia" w:hAnsiTheme="minorEastAsia" w:eastAsiaTheme="minorEastAsia" w:cstheme="minorEastAsia"/>
          <w:color w:val="auto"/>
          <w:szCs w:val="24"/>
          <w:highlight w:val="none"/>
        </w:rPr>
      </w:pPr>
      <w:r>
        <w:rPr>
          <w:rFonts w:hint="eastAsia" w:asciiTheme="minorEastAsia" w:hAnsiTheme="minorEastAsia" w:eastAsiaTheme="minorEastAsia" w:cstheme="minorEastAsia"/>
          <w:snapToGrid w:val="0"/>
          <w:color w:val="auto"/>
          <w:kern w:val="0"/>
          <w:szCs w:val="24"/>
          <w:highlight w:val="none"/>
        </w:rPr>
        <w:t xml:space="preserve">    2．联合体投标的，《项目管理机构组成表》应包括联合体成员单位参与项目管理机构的人员，并提供以上所需资料。</w:t>
      </w:r>
    </w:p>
    <w:p w14:paraId="32BAE323">
      <w:pPr>
        <w:spacing w:before="136" w:line="360" w:lineRule="auto"/>
        <w:outlineLvl w:val="9"/>
        <w:rPr>
          <w:rFonts w:hint="eastAsia" w:asciiTheme="minorEastAsia" w:hAnsiTheme="minorEastAsia" w:eastAsiaTheme="minorEastAsia" w:cstheme="minorEastAsia"/>
          <w:b/>
          <w:bCs/>
          <w:color w:val="auto"/>
          <w:szCs w:val="24"/>
          <w:highlight w:val="none"/>
        </w:rPr>
      </w:pPr>
    </w:p>
    <w:p w14:paraId="1BC61B8E">
      <w:pPr>
        <w:pStyle w:val="3"/>
        <w:spacing w:before="136" w:line="360" w:lineRule="auto"/>
        <w:rPr>
          <w:rFonts w:hint="eastAsia" w:asciiTheme="minorEastAsia" w:hAnsiTheme="minorEastAsia" w:eastAsiaTheme="minorEastAsia" w:cstheme="minorEastAsia"/>
          <w:b/>
          <w:bCs/>
          <w:color w:val="auto"/>
          <w:szCs w:val="24"/>
          <w:highlight w:val="none"/>
        </w:rPr>
      </w:pPr>
      <w:bookmarkStart w:id="564" w:name="_Toc193"/>
      <w:bookmarkStart w:id="565" w:name="_Toc23478"/>
      <w:r>
        <w:rPr>
          <w:rFonts w:hint="eastAsia" w:asciiTheme="minorEastAsia" w:hAnsiTheme="minorEastAsia" w:eastAsiaTheme="minorEastAsia" w:cstheme="minorEastAsia"/>
          <w:b/>
          <w:bCs/>
          <w:color w:val="auto"/>
          <w:szCs w:val="24"/>
          <w:highlight w:val="none"/>
        </w:rPr>
        <w:t>格式十</w:t>
      </w:r>
      <w:r>
        <w:rPr>
          <w:rFonts w:hint="eastAsia" w:asciiTheme="minorEastAsia" w:hAnsiTheme="minorEastAsia" w:eastAsiaTheme="minorEastAsia" w:cstheme="minorEastAsia"/>
          <w:b/>
          <w:bCs/>
          <w:color w:val="auto"/>
          <w:szCs w:val="24"/>
          <w:highlight w:val="none"/>
          <w:lang w:val="en-US" w:eastAsia="zh-CN"/>
        </w:rPr>
        <w:t>三</w:t>
      </w:r>
      <w:r>
        <w:rPr>
          <w:rFonts w:hint="eastAsia" w:asciiTheme="minorEastAsia" w:hAnsiTheme="minorEastAsia" w:eastAsiaTheme="minorEastAsia" w:cstheme="minorEastAsia"/>
          <w:b/>
          <w:bCs/>
          <w:color w:val="auto"/>
          <w:szCs w:val="24"/>
          <w:highlight w:val="none"/>
        </w:rPr>
        <w:t xml:space="preserve"> 原件一览表</w:t>
      </w:r>
      <w:bookmarkEnd w:id="564"/>
      <w:bookmarkEnd w:id="565"/>
    </w:p>
    <w:p w14:paraId="483AC83E">
      <w:pPr>
        <w:spacing w:line="360" w:lineRule="auto"/>
        <w:contextualSpacing/>
        <w:jc w:val="left"/>
        <w:rPr>
          <w:rFonts w:hint="eastAsia" w:asciiTheme="minorEastAsia" w:hAnsiTheme="minorEastAsia" w:eastAsiaTheme="minorEastAsia" w:cstheme="minorEastAsia"/>
          <w:color w:val="auto"/>
          <w:szCs w:val="24"/>
          <w:highlight w:val="none"/>
        </w:rPr>
      </w:pPr>
    </w:p>
    <w:tbl>
      <w:tblPr>
        <w:tblStyle w:val="24"/>
        <w:tblpPr w:leftFromText="180" w:rightFromText="180" w:vertAnchor="text" w:horzAnchor="page" w:tblpX="1664" w:tblpY="438"/>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 w:type="dxa"/>
          <w:bottom w:w="0" w:type="dxa"/>
          <w:right w:w="10" w:type="dxa"/>
        </w:tblCellMar>
      </w:tblPr>
      <w:tblGrid>
        <w:gridCol w:w="700"/>
        <w:gridCol w:w="1505"/>
        <w:gridCol w:w="623"/>
        <w:gridCol w:w="1369"/>
        <w:gridCol w:w="1623"/>
        <w:gridCol w:w="753"/>
        <w:gridCol w:w="957"/>
        <w:gridCol w:w="1570"/>
      </w:tblGrid>
      <w:tr w14:paraId="133A3F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510" w:hRule="atLeast"/>
        </w:trPr>
        <w:tc>
          <w:tcPr>
            <w:tcW w:w="9100" w:type="dxa"/>
            <w:gridSpan w:val="8"/>
            <w:noWrap/>
            <w:tcMar>
              <w:left w:w="108" w:type="dxa"/>
              <w:right w:w="108" w:type="dxa"/>
            </w:tcMar>
            <w:vAlign w:val="center"/>
          </w:tcPr>
          <w:p w14:paraId="7A1E61B3">
            <w:pPr>
              <w:spacing w:line="360" w:lineRule="auto"/>
              <w:jc w:val="center"/>
              <w:rPr>
                <w:rFonts w:hint="eastAsia" w:asciiTheme="minorEastAsia" w:hAnsiTheme="minorEastAsia" w:eastAsiaTheme="minorEastAsia" w:cstheme="minorEastAsia"/>
                <w:color w:val="auto"/>
                <w:szCs w:val="24"/>
                <w:highlight w:val="none"/>
              </w:rPr>
            </w:pPr>
            <w:r>
              <w:rPr>
                <w:rFonts w:hint="eastAsia" w:asciiTheme="minorEastAsia" w:hAnsiTheme="minorEastAsia" w:eastAsiaTheme="minorEastAsia" w:cstheme="minorEastAsia"/>
                <w:b/>
                <w:color w:val="auto"/>
                <w:szCs w:val="24"/>
                <w:highlight w:val="none"/>
              </w:rPr>
              <w:t>原件一览表</w:t>
            </w:r>
          </w:p>
        </w:tc>
      </w:tr>
      <w:tr w14:paraId="11C11A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805" w:hRule="atLeast"/>
        </w:trPr>
        <w:tc>
          <w:tcPr>
            <w:tcW w:w="2828" w:type="dxa"/>
            <w:gridSpan w:val="3"/>
            <w:noWrap/>
            <w:tcMar>
              <w:left w:w="108" w:type="dxa"/>
              <w:right w:w="108" w:type="dxa"/>
            </w:tcMar>
            <w:vAlign w:val="center"/>
          </w:tcPr>
          <w:p w14:paraId="6AA55428">
            <w:pPr>
              <w:spacing w:line="360" w:lineRule="auto"/>
              <w:jc w:val="center"/>
              <w:rPr>
                <w:rFonts w:hint="eastAsia" w:asciiTheme="minorEastAsia" w:hAnsiTheme="minorEastAsia" w:eastAsiaTheme="minorEastAsia" w:cstheme="minorEastAsia"/>
                <w:color w:val="auto"/>
                <w:szCs w:val="24"/>
                <w:highlight w:val="none"/>
              </w:rPr>
            </w:pPr>
            <w:r>
              <w:rPr>
                <w:rFonts w:hint="eastAsia" w:asciiTheme="minorEastAsia" w:hAnsiTheme="minorEastAsia" w:eastAsiaTheme="minorEastAsia" w:cstheme="minorEastAsia"/>
                <w:color w:val="auto"/>
                <w:szCs w:val="24"/>
                <w:highlight w:val="none"/>
              </w:rPr>
              <w:t>工程名称</w:t>
            </w:r>
          </w:p>
        </w:tc>
        <w:tc>
          <w:tcPr>
            <w:tcW w:w="6272" w:type="dxa"/>
            <w:gridSpan w:val="5"/>
            <w:noWrap/>
            <w:tcMar>
              <w:left w:w="108" w:type="dxa"/>
              <w:right w:w="108" w:type="dxa"/>
            </w:tcMar>
            <w:vAlign w:val="center"/>
          </w:tcPr>
          <w:p w14:paraId="6B407179">
            <w:pPr>
              <w:spacing w:line="360" w:lineRule="auto"/>
              <w:jc w:val="center"/>
              <w:rPr>
                <w:rFonts w:hint="eastAsia" w:asciiTheme="minorEastAsia" w:hAnsiTheme="minorEastAsia" w:eastAsiaTheme="minorEastAsia" w:cstheme="minorEastAsia"/>
                <w:color w:val="auto"/>
                <w:szCs w:val="24"/>
                <w:highlight w:val="none"/>
              </w:rPr>
            </w:pPr>
          </w:p>
        </w:tc>
      </w:tr>
      <w:tr w14:paraId="6E9E8C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805" w:hRule="atLeast"/>
        </w:trPr>
        <w:tc>
          <w:tcPr>
            <w:tcW w:w="2828" w:type="dxa"/>
            <w:gridSpan w:val="3"/>
            <w:noWrap/>
            <w:tcMar>
              <w:left w:w="108" w:type="dxa"/>
              <w:right w:w="108" w:type="dxa"/>
            </w:tcMar>
            <w:vAlign w:val="center"/>
          </w:tcPr>
          <w:p w14:paraId="388CAC08">
            <w:pPr>
              <w:spacing w:line="360" w:lineRule="auto"/>
              <w:jc w:val="center"/>
              <w:rPr>
                <w:rFonts w:hint="eastAsia" w:asciiTheme="minorEastAsia" w:hAnsiTheme="minorEastAsia" w:eastAsiaTheme="minorEastAsia" w:cstheme="minorEastAsia"/>
                <w:color w:val="auto"/>
                <w:szCs w:val="24"/>
                <w:highlight w:val="none"/>
              </w:rPr>
            </w:pPr>
            <w:r>
              <w:rPr>
                <w:rFonts w:hint="eastAsia" w:asciiTheme="minorEastAsia" w:hAnsiTheme="minorEastAsia" w:eastAsiaTheme="minorEastAsia" w:cstheme="minorEastAsia"/>
                <w:color w:val="auto"/>
                <w:szCs w:val="24"/>
                <w:highlight w:val="none"/>
              </w:rPr>
              <w:t>投标人名称                （请务必填写单位全称）</w:t>
            </w:r>
          </w:p>
        </w:tc>
        <w:tc>
          <w:tcPr>
            <w:tcW w:w="6272" w:type="dxa"/>
            <w:gridSpan w:val="5"/>
            <w:noWrap/>
            <w:tcMar>
              <w:left w:w="108" w:type="dxa"/>
              <w:right w:w="108" w:type="dxa"/>
            </w:tcMar>
            <w:vAlign w:val="center"/>
          </w:tcPr>
          <w:p w14:paraId="31AA0441">
            <w:pPr>
              <w:spacing w:line="360" w:lineRule="auto"/>
              <w:jc w:val="center"/>
              <w:rPr>
                <w:rFonts w:hint="eastAsia" w:asciiTheme="minorEastAsia" w:hAnsiTheme="minorEastAsia" w:eastAsiaTheme="minorEastAsia" w:cstheme="minorEastAsia"/>
                <w:color w:val="auto"/>
                <w:szCs w:val="24"/>
                <w:highlight w:val="none"/>
              </w:rPr>
            </w:pPr>
            <w:r>
              <w:rPr>
                <w:rFonts w:hint="eastAsia" w:asciiTheme="minorEastAsia" w:hAnsiTheme="minorEastAsia" w:eastAsiaTheme="minorEastAsia" w:cstheme="minorEastAsia"/>
                <w:color w:val="auto"/>
                <w:szCs w:val="24"/>
                <w:highlight w:val="none"/>
              </w:rPr>
              <w:t>　</w:t>
            </w:r>
          </w:p>
        </w:tc>
      </w:tr>
      <w:tr w14:paraId="4D253C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805" w:hRule="atLeast"/>
        </w:trPr>
        <w:tc>
          <w:tcPr>
            <w:tcW w:w="2828" w:type="dxa"/>
            <w:gridSpan w:val="3"/>
            <w:noWrap/>
            <w:tcMar>
              <w:left w:w="108" w:type="dxa"/>
              <w:right w:w="108" w:type="dxa"/>
            </w:tcMar>
            <w:vAlign w:val="center"/>
          </w:tcPr>
          <w:p w14:paraId="051B511F">
            <w:pPr>
              <w:spacing w:line="360" w:lineRule="auto"/>
              <w:jc w:val="center"/>
              <w:rPr>
                <w:rFonts w:hint="eastAsia" w:asciiTheme="minorEastAsia" w:hAnsiTheme="minorEastAsia" w:eastAsiaTheme="minorEastAsia" w:cstheme="minorEastAsia"/>
                <w:color w:val="auto"/>
                <w:szCs w:val="24"/>
                <w:highlight w:val="none"/>
              </w:rPr>
            </w:pPr>
            <w:r>
              <w:rPr>
                <w:rFonts w:hint="eastAsia" w:asciiTheme="minorEastAsia" w:hAnsiTheme="minorEastAsia" w:eastAsiaTheme="minorEastAsia" w:cstheme="minorEastAsia"/>
                <w:color w:val="auto"/>
                <w:szCs w:val="24"/>
                <w:highlight w:val="none"/>
              </w:rPr>
              <w:t>投标人法定代表人或其</w:t>
            </w:r>
          </w:p>
          <w:p w14:paraId="1B2DB12B">
            <w:pPr>
              <w:spacing w:line="360" w:lineRule="auto"/>
              <w:jc w:val="center"/>
              <w:rPr>
                <w:rFonts w:hint="eastAsia" w:asciiTheme="minorEastAsia" w:hAnsiTheme="minorEastAsia" w:eastAsiaTheme="minorEastAsia" w:cstheme="minorEastAsia"/>
                <w:color w:val="auto"/>
                <w:szCs w:val="24"/>
                <w:highlight w:val="none"/>
              </w:rPr>
            </w:pPr>
            <w:r>
              <w:rPr>
                <w:rFonts w:hint="eastAsia" w:asciiTheme="minorEastAsia" w:hAnsiTheme="minorEastAsia" w:eastAsiaTheme="minorEastAsia" w:cstheme="minorEastAsia"/>
                <w:color w:val="auto"/>
                <w:szCs w:val="24"/>
                <w:highlight w:val="none"/>
              </w:rPr>
              <w:t>委托代理人签名</w:t>
            </w:r>
          </w:p>
        </w:tc>
        <w:tc>
          <w:tcPr>
            <w:tcW w:w="2992" w:type="dxa"/>
            <w:gridSpan w:val="2"/>
            <w:noWrap/>
            <w:tcMar>
              <w:left w:w="108" w:type="dxa"/>
              <w:right w:w="108" w:type="dxa"/>
            </w:tcMar>
            <w:vAlign w:val="center"/>
          </w:tcPr>
          <w:p w14:paraId="5DF9AB83">
            <w:pPr>
              <w:spacing w:line="360" w:lineRule="auto"/>
              <w:jc w:val="center"/>
              <w:rPr>
                <w:rFonts w:hint="eastAsia" w:asciiTheme="minorEastAsia" w:hAnsiTheme="minorEastAsia" w:eastAsiaTheme="minorEastAsia" w:cstheme="minorEastAsia"/>
                <w:color w:val="auto"/>
                <w:szCs w:val="24"/>
                <w:highlight w:val="none"/>
              </w:rPr>
            </w:pPr>
            <w:r>
              <w:rPr>
                <w:rFonts w:hint="eastAsia" w:asciiTheme="minorEastAsia" w:hAnsiTheme="minorEastAsia" w:eastAsiaTheme="minorEastAsia" w:cstheme="minorEastAsia"/>
                <w:color w:val="auto"/>
                <w:szCs w:val="24"/>
                <w:highlight w:val="none"/>
              </w:rPr>
              <w:t>　</w:t>
            </w:r>
          </w:p>
        </w:tc>
        <w:tc>
          <w:tcPr>
            <w:tcW w:w="753" w:type="dxa"/>
            <w:noWrap/>
            <w:tcMar>
              <w:left w:w="108" w:type="dxa"/>
              <w:right w:w="108" w:type="dxa"/>
            </w:tcMar>
            <w:vAlign w:val="center"/>
          </w:tcPr>
          <w:p w14:paraId="5064241D">
            <w:pPr>
              <w:spacing w:line="360" w:lineRule="auto"/>
              <w:jc w:val="center"/>
              <w:rPr>
                <w:rFonts w:hint="eastAsia" w:asciiTheme="minorEastAsia" w:hAnsiTheme="minorEastAsia" w:eastAsiaTheme="minorEastAsia" w:cstheme="minorEastAsia"/>
                <w:color w:val="auto"/>
                <w:szCs w:val="24"/>
                <w:highlight w:val="none"/>
              </w:rPr>
            </w:pPr>
            <w:r>
              <w:rPr>
                <w:rFonts w:hint="eastAsia" w:asciiTheme="minorEastAsia" w:hAnsiTheme="minorEastAsia" w:eastAsiaTheme="minorEastAsia" w:cstheme="minorEastAsia"/>
                <w:color w:val="auto"/>
                <w:szCs w:val="24"/>
                <w:highlight w:val="none"/>
              </w:rPr>
              <w:t>手机号码</w:t>
            </w:r>
          </w:p>
        </w:tc>
        <w:tc>
          <w:tcPr>
            <w:tcW w:w="2527" w:type="dxa"/>
            <w:gridSpan w:val="2"/>
            <w:noWrap/>
            <w:tcMar>
              <w:left w:w="108" w:type="dxa"/>
              <w:right w:w="108" w:type="dxa"/>
            </w:tcMar>
            <w:vAlign w:val="center"/>
          </w:tcPr>
          <w:p w14:paraId="17F4AE20">
            <w:pPr>
              <w:spacing w:line="360" w:lineRule="auto"/>
              <w:jc w:val="center"/>
              <w:rPr>
                <w:rFonts w:hint="eastAsia" w:asciiTheme="minorEastAsia" w:hAnsiTheme="minorEastAsia" w:eastAsiaTheme="minorEastAsia" w:cstheme="minorEastAsia"/>
                <w:color w:val="auto"/>
                <w:szCs w:val="24"/>
                <w:highlight w:val="none"/>
              </w:rPr>
            </w:pPr>
            <w:r>
              <w:rPr>
                <w:rFonts w:hint="eastAsia" w:asciiTheme="minorEastAsia" w:hAnsiTheme="minorEastAsia" w:eastAsiaTheme="minorEastAsia" w:cstheme="minorEastAsia"/>
                <w:color w:val="auto"/>
                <w:szCs w:val="24"/>
                <w:highlight w:val="none"/>
              </w:rPr>
              <w:t>　</w:t>
            </w:r>
          </w:p>
        </w:tc>
      </w:tr>
      <w:tr w14:paraId="5483BD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805" w:hRule="atLeast"/>
        </w:trPr>
        <w:tc>
          <w:tcPr>
            <w:tcW w:w="9100" w:type="dxa"/>
            <w:gridSpan w:val="8"/>
            <w:noWrap/>
            <w:tcMar>
              <w:left w:w="108" w:type="dxa"/>
              <w:right w:w="108" w:type="dxa"/>
            </w:tcMar>
            <w:vAlign w:val="center"/>
          </w:tcPr>
          <w:p w14:paraId="24B99115">
            <w:pPr>
              <w:spacing w:line="360" w:lineRule="auto"/>
              <w:jc w:val="center"/>
              <w:rPr>
                <w:rFonts w:hint="eastAsia" w:asciiTheme="minorEastAsia" w:hAnsiTheme="minorEastAsia" w:eastAsiaTheme="minorEastAsia" w:cstheme="minorEastAsia"/>
                <w:color w:val="auto"/>
                <w:szCs w:val="24"/>
                <w:highlight w:val="none"/>
              </w:rPr>
            </w:pPr>
            <w:r>
              <w:rPr>
                <w:rFonts w:hint="eastAsia" w:asciiTheme="minorEastAsia" w:hAnsiTheme="minorEastAsia" w:eastAsiaTheme="minorEastAsia" w:cstheme="minorEastAsia"/>
                <w:color w:val="auto"/>
                <w:szCs w:val="24"/>
                <w:highlight w:val="none"/>
              </w:rPr>
              <w:t>递交的证明材料原件如下：</w:t>
            </w:r>
          </w:p>
        </w:tc>
      </w:tr>
      <w:tr w14:paraId="2C9BDD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805" w:hRule="atLeast"/>
        </w:trPr>
        <w:tc>
          <w:tcPr>
            <w:tcW w:w="700" w:type="dxa"/>
            <w:noWrap/>
            <w:tcMar>
              <w:left w:w="108" w:type="dxa"/>
              <w:right w:w="108" w:type="dxa"/>
            </w:tcMar>
            <w:vAlign w:val="center"/>
          </w:tcPr>
          <w:p w14:paraId="577EA55C">
            <w:pPr>
              <w:spacing w:line="360" w:lineRule="auto"/>
              <w:jc w:val="center"/>
              <w:rPr>
                <w:rFonts w:hint="eastAsia" w:asciiTheme="minorEastAsia" w:hAnsiTheme="minorEastAsia" w:eastAsiaTheme="minorEastAsia" w:cstheme="minorEastAsia"/>
                <w:color w:val="auto"/>
                <w:szCs w:val="24"/>
                <w:highlight w:val="none"/>
              </w:rPr>
            </w:pPr>
            <w:r>
              <w:rPr>
                <w:rFonts w:hint="eastAsia" w:asciiTheme="minorEastAsia" w:hAnsiTheme="minorEastAsia" w:eastAsiaTheme="minorEastAsia" w:cstheme="minorEastAsia"/>
                <w:color w:val="auto"/>
                <w:szCs w:val="24"/>
                <w:highlight w:val="none"/>
              </w:rPr>
              <w:t>序号</w:t>
            </w:r>
          </w:p>
        </w:tc>
        <w:tc>
          <w:tcPr>
            <w:tcW w:w="5120" w:type="dxa"/>
            <w:gridSpan w:val="4"/>
            <w:noWrap/>
            <w:tcMar>
              <w:left w:w="108" w:type="dxa"/>
              <w:right w:w="108" w:type="dxa"/>
            </w:tcMar>
            <w:vAlign w:val="center"/>
          </w:tcPr>
          <w:p w14:paraId="59AC2125">
            <w:pPr>
              <w:spacing w:line="360" w:lineRule="auto"/>
              <w:jc w:val="center"/>
              <w:rPr>
                <w:rFonts w:hint="eastAsia" w:asciiTheme="minorEastAsia" w:hAnsiTheme="minorEastAsia" w:eastAsiaTheme="minorEastAsia" w:cstheme="minorEastAsia"/>
                <w:color w:val="auto"/>
                <w:szCs w:val="24"/>
                <w:highlight w:val="none"/>
              </w:rPr>
            </w:pPr>
            <w:r>
              <w:rPr>
                <w:rFonts w:hint="eastAsia" w:asciiTheme="minorEastAsia" w:hAnsiTheme="minorEastAsia" w:eastAsiaTheme="minorEastAsia" w:cstheme="minorEastAsia"/>
                <w:color w:val="auto"/>
                <w:szCs w:val="24"/>
                <w:highlight w:val="none"/>
              </w:rPr>
              <w:t>证明材料原件名称</w:t>
            </w:r>
          </w:p>
        </w:tc>
        <w:tc>
          <w:tcPr>
            <w:tcW w:w="1710" w:type="dxa"/>
            <w:gridSpan w:val="2"/>
            <w:noWrap/>
            <w:tcMar>
              <w:left w:w="108" w:type="dxa"/>
              <w:right w:w="108" w:type="dxa"/>
            </w:tcMar>
            <w:vAlign w:val="center"/>
          </w:tcPr>
          <w:p w14:paraId="68DB2E0F">
            <w:pPr>
              <w:spacing w:line="360" w:lineRule="auto"/>
              <w:jc w:val="center"/>
              <w:rPr>
                <w:rFonts w:hint="eastAsia" w:asciiTheme="minorEastAsia" w:hAnsiTheme="minorEastAsia" w:eastAsiaTheme="minorEastAsia" w:cstheme="minorEastAsia"/>
                <w:color w:val="auto"/>
                <w:szCs w:val="24"/>
                <w:highlight w:val="none"/>
              </w:rPr>
            </w:pPr>
            <w:r>
              <w:rPr>
                <w:rFonts w:hint="eastAsia" w:asciiTheme="minorEastAsia" w:hAnsiTheme="minorEastAsia" w:eastAsiaTheme="minorEastAsia" w:cstheme="minorEastAsia"/>
                <w:color w:val="auto"/>
                <w:szCs w:val="24"/>
                <w:highlight w:val="none"/>
              </w:rPr>
              <w:t>单位</w:t>
            </w:r>
          </w:p>
        </w:tc>
        <w:tc>
          <w:tcPr>
            <w:tcW w:w="1570" w:type="dxa"/>
            <w:noWrap/>
            <w:tcMar>
              <w:left w:w="108" w:type="dxa"/>
              <w:right w:w="108" w:type="dxa"/>
            </w:tcMar>
            <w:vAlign w:val="center"/>
          </w:tcPr>
          <w:p w14:paraId="09C2EA9A">
            <w:pPr>
              <w:spacing w:line="360" w:lineRule="auto"/>
              <w:jc w:val="center"/>
              <w:rPr>
                <w:rFonts w:hint="eastAsia" w:asciiTheme="minorEastAsia" w:hAnsiTheme="minorEastAsia" w:eastAsiaTheme="minorEastAsia" w:cstheme="minorEastAsia"/>
                <w:color w:val="auto"/>
                <w:szCs w:val="24"/>
                <w:highlight w:val="none"/>
              </w:rPr>
            </w:pPr>
            <w:r>
              <w:rPr>
                <w:rFonts w:hint="eastAsia" w:asciiTheme="minorEastAsia" w:hAnsiTheme="minorEastAsia" w:eastAsiaTheme="minorEastAsia" w:cstheme="minorEastAsia"/>
                <w:color w:val="auto"/>
                <w:szCs w:val="24"/>
                <w:highlight w:val="none"/>
              </w:rPr>
              <w:t>数量</w:t>
            </w:r>
          </w:p>
        </w:tc>
      </w:tr>
      <w:tr w14:paraId="7B133D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805" w:hRule="atLeast"/>
        </w:trPr>
        <w:tc>
          <w:tcPr>
            <w:tcW w:w="700" w:type="dxa"/>
            <w:noWrap/>
            <w:tcMar>
              <w:left w:w="108" w:type="dxa"/>
              <w:right w:w="108" w:type="dxa"/>
            </w:tcMar>
            <w:vAlign w:val="center"/>
          </w:tcPr>
          <w:p w14:paraId="6CE9AF06">
            <w:pPr>
              <w:spacing w:line="360" w:lineRule="auto"/>
              <w:jc w:val="center"/>
              <w:rPr>
                <w:rFonts w:hint="eastAsia" w:asciiTheme="minorEastAsia" w:hAnsiTheme="minorEastAsia" w:eastAsiaTheme="minorEastAsia" w:cstheme="minorEastAsia"/>
                <w:color w:val="auto"/>
                <w:szCs w:val="24"/>
                <w:highlight w:val="none"/>
              </w:rPr>
            </w:pPr>
            <w:r>
              <w:rPr>
                <w:rFonts w:hint="eastAsia" w:asciiTheme="minorEastAsia" w:hAnsiTheme="minorEastAsia" w:eastAsiaTheme="minorEastAsia" w:cstheme="minorEastAsia"/>
                <w:color w:val="auto"/>
                <w:szCs w:val="24"/>
                <w:highlight w:val="none"/>
              </w:rPr>
              <w:t>1</w:t>
            </w:r>
          </w:p>
        </w:tc>
        <w:tc>
          <w:tcPr>
            <w:tcW w:w="5120" w:type="dxa"/>
            <w:gridSpan w:val="4"/>
            <w:noWrap/>
            <w:tcMar>
              <w:left w:w="108" w:type="dxa"/>
              <w:right w:w="108" w:type="dxa"/>
            </w:tcMar>
            <w:vAlign w:val="center"/>
          </w:tcPr>
          <w:p w14:paraId="6AA9A8AA">
            <w:pPr>
              <w:spacing w:line="360" w:lineRule="auto"/>
              <w:jc w:val="center"/>
              <w:rPr>
                <w:rFonts w:hint="eastAsia" w:asciiTheme="minorEastAsia" w:hAnsiTheme="minorEastAsia" w:eastAsiaTheme="minorEastAsia" w:cstheme="minorEastAsia"/>
                <w:color w:val="auto"/>
                <w:szCs w:val="24"/>
                <w:highlight w:val="none"/>
              </w:rPr>
            </w:pPr>
          </w:p>
        </w:tc>
        <w:tc>
          <w:tcPr>
            <w:tcW w:w="1710" w:type="dxa"/>
            <w:gridSpan w:val="2"/>
            <w:noWrap/>
            <w:tcMar>
              <w:left w:w="108" w:type="dxa"/>
              <w:right w:w="108" w:type="dxa"/>
            </w:tcMar>
            <w:vAlign w:val="center"/>
          </w:tcPr>
          <w:p w14:paraId="551C0982">
            <w:pPr>
              <w:spacing w:line="360" w:lineRule="auto"/>
              <w:jc w:val="center"/>
              <w:rPr>
                <w:rFonts w:hint="eastAsia" w:asciiTheme="minorEastAsia" w:hAnsiTheme="minorEastAsia" w:eastAsiaTheme="minorEastAsia" w:cstheme="minorEastAsia"/>
                <w:color w:val="auto"/>
                <w:szCs w:val="24"/>
                <w:highlight w:val="none"/>
              </w:rPr>
            </w:pPr>
          </w:p>
        </w:tc>
        <w:tc>
          <w:tcPr>
            <w:tcW w:w="1570" w:type="dxa"/>
            <w:noWrap/>
            <w:tcMar>
              <w:left w:w="108" w:type="dxa"/>
              <w:right w:w="108" w:type="dxa"/>
            </w:tcMar>
            <w:vAlign w:val="center"/>
          </w:tcPr>
          <w:p w14:paraId="6592B393">
            <w:pPr>
              <w:spacing w:line="360" w:lineRule="auto"/>
              <w:jc w:val="center"/>
              <w:rPr>
                <w:rFonts w:hint="eastAsia" w:asciiTheme="minorEastAsia" w:hAnsiTheme="minorEastAsia" w:eastAsiaTheme="minorEastAsia" w:cstheme="minorEastAsia"/>
                <w:color w:val="auto"/>
                <w:szCs w:val="24"/>
                <w:highlight w:val="none"/>
              </w:rPr>
            </w:pPr>
            <w:r>
              <w:rPr>
                <w:rFonts w:hint="eastAsia" w:asciiTheme="minorEastAsia" w:hAnsiTheme="minorEastAsia" w:eastAsiaTheme="minorEastAsia" w:cstheme="minorEastAsia"/>
                <w:color w:val="auto"/>
                <w:szCs w:val="24"/>
                <w:highlight w:val="none"/>
              </w:rPr>
              <w:t>　</w:t>
            </w:r>
          </w:p>
        </w:tc>
      </w:tr>
      <w:tr w14:paraId="5A239C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805" w:hRule="atLeast"/>
        </w:trPr>
        <w:tc>
          <w:tcPr>
            <w:tcW w:w="700" w:type="dxa"/>
            <w:noWrap/>
            <w:tcMar>
              <w:left w:w="108" w:type="dxa"/>
              <w:right w:w="108" w:type="dxa"/>
            </w:tcMar>
            <w:vAlign w:val="center"/>
          </w:tcPr>
          <w:p w14:paraId="3C983A57">
            <w:pPr>
              <w:spacing w:line="360" w:lineRule="auto"/>
              <w:jc w:val="center"/>
              <w:rPr>
                <w:rFonts w:hint="eastAsia" w:asciiTheme="minorEastAsia" w:hAnsiTheme="minorEastAsia" w:eastAsiaTheme="minorEastAsia" w:cstheme="minorEastAsia"/>
                <w:color w:val="auto"/>
                <w:szCs w:val="24"/>
                <w:highlight w:val="none"/>
              </w:rPr>
            </w:pPr>
            <w:r>
              <w:rPr>
                <w:rFonts w:hint="eastAsia" w:asciiTheme="minorEastAsia" w:hAnsiTheme="minorEastAsia" w:eastAsiaTheme="minorEastAsia" w:cstheme="minorEastAsia"/>
                <w:color w:val="auto"/>
                <w:szCs w:val="24"/>
                <w:highlight w:val="none"/>
              </w:rPr>
              <w:t>2</w:t>
            </w:r>
          </w:p>
        </w:tc>
        <w:tc>
          <w:tcPr>
            <w:tcW w:w="5120" w:type="dxa"/>
            <w:gridSpan w:val="4"/>
            <w:noWrap/>
            <w:tcMar>
              <w:left w:w="108" w:type="dxa"/>
              <w:right w:w="108" w:type="dxa"/>
            </w:tcMar>
            <w:vAlign w:val="center"/>
          </w:tcPr>
          <w:p w14:paraId="3F676136">
            <w:pPr>
              <w:spacing w:line="360" w:lineRule="auto"/>
              <w:jc w:val="center"/>
              <w:rPr>
                <w:rFonts w:hint="eastAsia" w:asciiTheme="minorEastAsia" w:hAnsiTheme="minorEastAsia" w:eastAsiaTheme="minorEastAsia" w:cstheme="minorEastAsia"/>
                <w:color w:val="auto"/>
                <w:szCs w:val="24"/>
                <w:highlight w:val="none"/>
              </w:rPr>
            </w:pPr>
          </w:p>
        </w:tc>
        <w:tc>
          <w:tcPr>
            <w:tcW w:w="1710" w:type="dxa"/>
            <w:gridSpan w:val="2"/>
            <w:noWrap/>
            <w:tcMar>
              <w:left w:w="108" w:type="dxa"/>
              <w:right w:w="108" w:type="dxa"/>
            </w:tcMar>
            <w:vAlign w:val="center"/>
          </w:tcPr>
          <w:p w14:paraId="6D6CEDA0">
            <w:pPr>
              <w:spacing w:line="360" w:lineRule="auto"/>
              <w:jc w:val="center"/>
              <w:rPr>
                <w:rFonts w:hint="eastAsia" w:asciiTheme="minorEastAsia" w:hAnsiTheme="minorEastAsia" w:eastAsiaTheme="minorEastAsia" w:cstheme="minorEastAsia"/>
                <w:color w:val="auto"/>
                <w:szCs w:val="24"/>
                <w:highlight w:val="none"/>
              </w:rPr>
            </w:pPr>
          </w:p>
        </w:tc>
        <w:tc>
          <w:tcPr>
            <w:tcW w:w="1570" w:type="dxa"/>
            <w:noWrap/>
            <w:tcMar>
              <w:left w:w="108" w:type="dxa"/>
              <w:right w:w="108" w:type="dxa"/>
            </w:tcMar>
            <w:vAlign w:val="center"/>
          </w:tcPr>
          <w:p w14:paraId="2DD7533B">
            <w:pPr>
              <w:spacing w:line="360" w:lineRule="auto"/>
              <w:jc w:val="center"/>
              <w:rPr>
                <w:rFonts w:hint="eastAsia" w:asciiTheme="minorEastAsia" w:hAnsiTheme="minorEastAsia" w:eastAsiaTheme="minorEastAsia" w:cstheme="minorEastAsia"/>
                <w:color w:val="auto"/>
                <w:szCs w:val="24"/>
                <w:highlight w:val="none"/>
              </w:rPr>
            </w:pPr>
          </w:p>
        </w:tc>
      </w:tr>
      <w:tr w14:paraId="1D9C65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805" w:hRule="atLeast"/>
        </w:trPr>
        <w:tc>
          <w:tcPr>
            <w:tcW w:w="700" w:type="dxa"/>
            <w:noWrap/>
            <w:tcMar>
              <w:left w:w="108" w:type="dxa"/>
              <w:right w:w="108" w:type="dxa"/>
            </w:tcMar>
            <w:vAlign w:val="center"/>
          </w:tcPr>
          <w:p w14:paraId="1DAC6AE3">
            <w:pPr>
              <w:spacing w:line="360" w:lineRule="auto"/>
              <w:jc w:val="center"/>
              <w:rPr>
                <w:rFonts w:hint="eastAsia" w:asciiTheme="minorEastAsia" w:hAnsiTheme="minorEastAsia" w:eastAsiaTheme="minorEastAsia" w:cstheme="minorEastAsia"/>
                <w:color w:val="auto"/>
                <w:szCs w:val="24"/>
                <w:highlight w:val="none"/>
              </w:rPr>
            </w:pPr>
            <w:r>
              <w:rPr>
                <w:rFonts w:hint="eastAsia" w:asciiTheme="minorEastAsia" w:hAnsiTheme="minorEastAsia" w:eastAsiaTheme="minorEastAsia" w:cstheme="minorEastAsia"/>
                <w:color w:val="auto"/>
                <w:szCs w:val="24"/>
                <w:highlight w:val="none"/>
              </w:rPr>
              <w:t>3</w:t>
            </w:r>
          </w:p>
        </w:tc>
        <w:tc>
          <w:tcPr>
            <w:tcW w:w="5120" w:type="dxa"/>
            <w:gridSpan w:val="4"/>
            <w:noWrap/>
            <w:tcMar>
              <w:left w:w="108" w:type="dxa"/>
              <w:right w:w="108" w:type="dxa"/>
            </w:tcMar>
            <w:vAlign w:val="center"/>
          </w:tcPr>
          <w:p w14:paraId="44D0A20E">
            <w:pPr>
              <w:spacing w:line="360" w:lineRule="auto"/>
              <w:jc w:val="center"/>
              <w:rPr>
                <w:rFonts w:hint="eastAsia" w:asciiTheme="minorEastAsia" w:hAnsiTheme="minorEastAsia" w:eastAsiaTheme="minorEastAsia" w:cstheme="minorEastAsia"/>
                <w:color w:val="auto"/>
                <w:szCs w:val="24"/>
                <w:highlight w:val="none"/>
              </w:rPr>
            </w:pPr>
          </w:p>
        </w:tc>
        <w:tc>
          <w:tcPr>
            <w:tcW w:w="1710" w:type="dxa"/>
            <w:gridSpan w:val="2"/>
            <w:noWrap/>
            <w:tcMar>
              <w:left w:w="108" w:type="dxa"/>
              <w:right w:w="108" w:type="dxa"/>
            </w:tcMar>
            <w:vAlign w:val="center"/>
          </w:tcPr>
          <w:p w14:paraId="3488AB50">
            <w:pPr>
              <w:spacing w:line="360" w:lineRule="auto"/>
              <w:jc w:val="center"/>
              <w:rPr>
                <w:rFonts w:hint="eastAsia" w:asciiTheme="minorEastAsia" w:hAnsiTheme="minorEastAsia" w:eastAsiaTheme="minorEastAsia" w:cstheme="minorEastAsia"/>
                <w:color w:val="auto"/>
                <w:szCs w:val="24"/>
                <w:highlight w:val="none"/>
              </w:rPr>
            </w:pPr>
          </w:p>
        </w:tc>
        <w:tc>
          <w:tcPr>
            <w:tcW w:w="1570" w:type="dxa"/>
            <w:noWrap/>
            <w:tcMar>
              <w:left w:w="108" w:type="dxa"/>
              <w:right w:w="108" w:type="dxa"/>
            </w:tcMar>
            <w:vAlign w:val="center"/>
          </w:tcPr>
          <w:p w14:paraId="7C087D9E">
            <w:pPr>
              <w:spacing w:line="360" w:lineRule="auto"/>
              <w:jc w:val="center"/>
              <w:rPr>
                <w:rFonts w:hint="eastAsia" w:asciiTheme="minorEastAsia" w:hAnsiTheme="minorEastAsia" w:eastAsiaTheme="minorEastAsia" w:cstheme="minorEastAsia"/>
                <w:color w:val="auto"/>
                <w:szCs w:val="24"/>
                <w:highlight w:val="none"/>
              </w:rPr>
            </w:pPr>
          </w:p>
        </w:tc>
      </w:tr>
      <w:tr w14:paraId="2CAE0B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805" w:hRule="atLeast"/>
        </w:trPr>
        <w:tc>
          <w:tcPr>
            <w:tcW w:w="700" w:type="dxa"/>
            <w:noWrap/>
            <w:tcMar>
              <w:left w:w="108" w:type="dxa"/>
              <w:right w:w="108" w:type="dxa"/>
            </w:tcMar>
            <w:vAlign w:val="center"/>
          </w:tcPr>
          <w:p w14:paraId="64F799F4">
            <w:pPr>
              <w:spacing w:line="360" w:lineRule="auto"/>
              <w:jc w:val="center"/>
              <w:rPr>
                <w:rFonts w:hint="eastAsia" w:asciiTheme="minorEastAsia" w:hAnsiTheme="minorEastAsia" w:eastAsiaTheme="minorEastAsia" w:cstheme="minorEastAsia"/>
                <w:color w:val="auto"/>
                <w:szCs w:val="24"/>
                <w:highlight w:val="none"/>
              </w:rPr>
            </w:pPr>
            <w:r>
              <w:rPr>
                <w:rFonts w:hint="eastAsia" w:asciiTheme="minorEastAsia" w:hAnsiTheme="minorEastAsia" w:eastAsiaTheme="minorEastAsia" w:cstheme="minorEastAsia"/>
                <w:color w:val="auto"/>
                <w:szCs w:val="24"/>
                <w:highlight w:val="none"/>
              </w:rPr>
              <w:t>...</w:t>
            </w:r>
          </w:p>
        </w:tc>
        <w:tc>
          <w:tcPr>
            <w:tcW w:w="5120" w:type="dxa"/>
            <w:gridSpan w:val="4"/>
            <w:noWrap/>
            <w:tcMar>
              <w:left w:w="108" w:type="dxa"/>
              <w:right w:w="108" w:type="dxa"/>
            </w:tcMar>
            <w:vAlign w:val="center"/>
          </w:tcPr>
          <w:p w14:paraId="1659CA85">
            <w:pPr>
              <w:spacing w:line="360" w:lineRule="auto"/>
              <w:jc w:val="center"/>
              <w:rPr>
                <w:rFonts w:hint="eastAsia" w:asciiTheme="minorEastAsia" w:hAnsiTheme="minorEastAsia" w:eastAsiaTheme="minorEastAsia" w:cstheme="minorEastAsia"/>
                <w:color w:val="auto"/>
                <w:szCs w:val="24"/>
                <w:highlight w:val="none"/>
              </w:rPr>
            </w:pPr>
          </w:p>
        </w:tc>
        <w:tc>
          <w:tcPr>
            <w:tcW w:w="1710" w:type="dxa"/>
            <w:gridSpan w:val="2"/>
            <w:noWrap/>
            <w:tcMar>
              <w:left w:w="108" w:type="dxa"/>
              <w:right w:w="108" w:type="dxa"/>
            </w:tcMar>
            <w:vAlign w:val="center"/>
          </w:tcPr>
          <w:p w14:paraId="3DA24B9B">
            <w:pPr>
              <w:spacing w:line="360" w:lineRule="auto"/>
              <w:jc w:val="center"/>
              <w:rPr>
                <w:rFonts w:hint="eastAsia" w:asciiTheme="minorEastAsia" w:hAnsiTheme="minorEastAsia" w:eastAsiaTheme="minorEastAsia" w:cstheme="minorEastAsia"/>
                <w:color w:val="auto"/>
                <w:szCs w:val="24"/>
                <w:highlight w:val="none"/>
              </w:rPr>
            </w:pPr>
          </w:p>
        </w:tc>
        <w:tc>
          <w:tcPr>
            <w:tcW w:w="1570" w:type="dxa"/>
            <w:noWrap/>
            <w:tcMar>
              <w:left w:w="108" w:type="dxa"/>
              <w:right w:w="108" w:type="dxa"/>
            </w:tcMar>
            <w:vAlign w:val="center"/>
          </w:tcPr>
          <w:p w14:paraId="155705CC">
            <w:pPr>
              <w:spacing w:line="360" w:lineRule="auto"/>
              <w:jc w:val="center"/>
              <w:rPr>
                <w:rFonts w:hint="eastAsia" w:asciiTheme="minorEastAsia" w:hAnsiTheme="minorEastAsia" w:eastAsiaTheme="minorEastAsia" w:cstheme="minorEastAsia"/>
                <w:color w:val="auto"/>
                <w:szCs w:val="24"/>
                <w:highlight w:val="none"/>
              </w:rPr>
            </w:pPr>
            <w:r>
              <w:rPr>
                <w:rFonts w:hint="eastAsia" w:asciiTheme="minorEastAsia" w:hAnsiTheme="minorEastAsia" w:eastAsiaTheme="minorEastAsia" w:cstheme="minorEastAsia"/>
                <w:color w:val="auto"/>
                <w:szCs w:val="24"/>
                <w:highlight w:val="none"/>
              </w:rPr>
              <w:t>　</w:t>
            </w:r>
          </w:p>
        </w:tc>
      </w:tr>
      <w:tr w14:paraId="3F2468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1928" w:hRule="atLeast"/>
        </w:trPr>
        <w:tc>
          <w:tcPr>
            <w:tcW w:w="700" w:type="dxa"/>
            <w:noWrap/>
            <w:tcMar>
              <w:left w:w="108" w:type="dxa"/>
              <w:right w:w="108" w:type="dxa"/>
            </w:tcMar>
            <w:vAlign w:val="center"/>
          </w:tcPr>
          <w:p w14:paraId="08DE73B5">
            <w:pPr>
              <w:spacing w:line="360" w:lineRule="auto"/>
              <w:ind w:left="8" w:hanging="94"/>
              <w:jc w:val="center"/>
              <w:rPr>
                <w:rFonts w:hint="eastAsia" w:asciiTheme="minorEastAsia" w:hAnsiTheme="minorEastAsia" w:eastAsiaTheme="minorEastAsia" w:cstheme="minorEastAsia"/>
                <w:color w:val="auto"/>
                <w:szCs w:val="24"/>
                <w:highlight w:val="none"/>
              </w:rPr>
            </w:pPr>
            <w:r>
              <w:rPr>
                <w:rFonts w:hint="eastAsia" w:asciiTheme="minorEastAsia" w:hAnsiTheme="minorEastAsia" w:eastAsiaTheme="minorEastAsia" w:cstheme="minorEastAsia"/>
                <w:color w:val="auto"/>
                <w:szCs w:val="24"/>
                <w:highlight w:val="none"/>
              </w:rPr>
              <w:t>注意：</w:t>
            </w:r>
          </w:p>
        </w:tc>
        <w:tc>
          <w:tcPr>
            <w:tcW w:w="8400" w:type="dxa"/>
            <w:gridSpan w:val="7"/>
            <w:noWrap/>
            <w:tcMar>
              <w:left w:w="108" w:type="dxa"/>
              <w:right w:w="108" w:type="dxa"/>
            </w:tcMar>
            <w:vAlign w:val="center"/>
          </w:tcPr>
          <w:p w14:paraId="39011553">
            <w:pPr>
              <w:spacing w:line="360" w:lineRule="auto"/>
              <w:ind w:firstLine="480"/>
              <w:rPr>
                <w:rFonts w:hint="eastAsia" w:asciiTheme="minorEastAsia" w:hAnsiTheme="minorEastAsia" w:eastAsiaTheme="minorEastAsia" w:cstheme="minorEastAsia"/>
                <w:color w:val="auto"/>
                <w:szCs w:val="24"/>
                <w:highlight w:val="none"/>
              </w:rPr>
            </w:pPr>
            <w:r>
              <w:rPr>
                <w:rFonts w:hint="eastAsia" w:asciiTheme="minorEastAsia" w:hAnsiTheme="minorEastAsia" w:eastAsiaTheme="minorEastAsia" w:cstheme="minorEastAsia"/>
                <w:color w:val="auto"/>
                <w:szCs w:val="24"/>
                <w:highlight w:val="none"/>
              </w:rPr>
              <w:t>该表一式两份，两份表格投标人均需如实填写各项内容，两份表格的填写内容应一致。一份贴于装纳原件的文件袋（箱），一份在递交文件袋（箱）时由招标代理机构、投标人签字后交招标代理机构。招标代理机构仅代签收装纳原件的文件袋（箱），而不对文件袋（箱）中资料的数量、内容及真实性负责。</w:t>
            </w:r>
          </w:p>
        </w:tc>
      </w:tr>
      <w:tr w14:paraId="713E43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715" w:hRule="atLeast"/>
        </w:trPr>
        <w:tc>
          <w:tcPr>
            <w:tcW w:w="2205" w:type="dxa"/>
            <w:gridSpan w:val="2"/>
            <w:noWrap/>
            <w:tcMar>
              <w:left w:w="108" w:type="dxa"/>
              <w:right w:w="108" w:type="dxa"/>
            </w:tcMar>
            <w:vAlign w:val="center"/>
          </w:tcPr>
          <w:p w14:paraId="03248E81">
            <w:pPr>
              <w:spacing w:line="360" w:lineRule="auto"/>
              <w:jc w:val="center"/>
              <w:rPr>
                <w:rFonts w:hint="eastAsia" w:asciiTheme="minorEastAsia" w:hAnsiTheme="minorEastAsia" w:eastAsiaTheme="minorEastAsia" w:cstheme="minorEastAsia"/>
                <w:color w:val="auto"/>
                <w:szCs w:val="24"/>
                <w:highlight w:val="none"/>
              </w:rPr>
            </w:pPr>
            <w:r>
              <w:rPr>
                <w:rFonts w:hint="eastAsia" w:asciiTheme="minorEastAsia" w:hAnsiTheme="minorEastAsia" w:eastAsiaTheme="minorEastAsia" w:cstheme="minorEastAsia"/>
                <w:color w:val="auto"/>
                <w:szCs w:val="24"/>
                <w:highlight w:val="none"/>
              </w:rPr>
              <w:t>接收原件经办人（招标代理）：</w:t>
            </w:r>
          </w:p>
        </w:tc>
        <w:tc>
          <w:tcPr>
            <w:tcW w:w="1992" w:type="dxa"/>
            <w:gridSpan w:val="2"/>
            <w:noWrap/>
            <w:tcMar>
              <w:left w:w="108" w:type="dxa"/>
              <w:right w:w="108" w:type="dxa"/>
            </w:tcMar>
            <w:vAlign w:val="center"/>
          </w:tcPr>
          <w:p w14:paraId="5BCE5A61">
            <w:pPr>
              <w:spacing w:line="360" w:lineRule="auto"/>
              <w:jc w:val="center"/>
              <w:rPr>
                <w:rFonts w:hint="eastAsia" w:asciiTheme="minorEastAsia" w:hAnsiTheme="minorEastAsia" w:eastAsiaTheme="minorEastAsia" w:cstheme="minorEastAsia"/>
                <w:color w:val="auto"/>
                <w:szCs w:val="24"/>
                <w:highlight w:val="none"/>
              </w:rPr>
            </w:pPr>
          </w:p>
        </w:tc>
        <w:tc>
          <w:tcPr>
            <w:tcW w:w="1623" w:type="dxa"/>
            <w:noWrap/>
            <w:tcMar>
              <w:left w:w="108" w:type="dxa"/>
              <w:right w:w="108" w:type="dxa"/>
            </w:tcMar>
            <w:vAlign w:val="center"/>
          </w:tcPr>
          <w:p w14:paraId="43254EA9">
            <w:pPr>
              <w:spacing w:line="360" w:lineRule="auto"/>
              <w:jc w:val="center"/>
              <w:rPr>
                <w:rFonts w:hint="eastAsia" w:asciiTheme="minorEastAsia" w:hAnsiTheme="minorEastAsia" w:eastAsiaTheme="minorEastAsia" w:cstheme="minorEastAsia"/>
                <w:color w:val="auto"/>
                <w:szCs w:val="24"/>
                <w:highlight w:val="none"/>
              </w:rPr>
            </w:pPr>
            <w:r>
              <w:rPr>
                <w:rFonts w:hint="eastAsia" w:asciiTheme="minorEastAsia" w:hAnsiTheme="minorEastAsia" w:eastAsiaTheme="minorEastAsia" w:cstheme="minorEastAsia"/>
                <w:color w:val="auto"/>
                <w:szCs w:val="24"/>
                <w:highlight w:val="none"/>
              </w:rPr>
              <w:t>接收时间：</w:t>
            </w:r>
          </w:p>
        </w:tc>
        <w:tc>
          <w:tcPr>
            <w:tcW w:w="3280" w:type="dxa"/>
            <w:gridSpan w:val="3"/>
            <w:noWrap/>
            <w:tcMar>
              <w:left w:w="108" w:type="dxa"/>
              <w:right w:w="108" w:type="dxa"/>
            </w:tcMar>
            <w:vAlign w:val="center"/>
          </w:tcPr>
          <w:p w14:paraId="6922A9E2">
            <w:pPr>
              <w:spacing w:line="360" w:lineRule="auto"/>
              <w:ind w:firstLine="480" w:firstLineChars="200"/>
              <w:jc w:val="left"/>
              <w:rPr>
                <w:rFonts w:hint="eastAsia" w:asciiTheme="minorEastAsia" w:hAnsiTheme="minorEastAsia" w:eastAsiaTheme="minorEastAsia" w:cstheme="minorEastAsia"/>
                <w:color w:val="auto"/>
                <w:szCs w:val="24"/>
                <w:highlight w:val="none"/>
              </w:rPr>
            </w:pPr>
            <w:r>
              <w:rPr>
                <w:rFonts w:hint="eastAsia" w:asciiTheme="minorEastAsia" w:hAnsiTheme="minorEastAsia" w:eastAsiaTheme="minorEastAsia" w:cstheme="minorEastAsia"/>
                <w:color w:val="auto"/>
                <w:szCs w:val="24"/>
                <w:highlight w:val="none"/>
              </w:rPr>
              <w:t>年   月   日   时  分</w:t>
            </w:r>
          </w:p>
        </w:tc>
      </w:tr>
      <w:tr w14:paraId="44B113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1089" w:hRule="atLeast"/>
        </w:trPr>
        <w:tc>
          <w:tcPr>
            <w:tcW w:w="2205" w:type="dxa"/>
            <w:gridSpan w:val="2"/>
            <w:noWrap/>
            <w:tcMar>
              <w:left w:w="108" w:type="dxa"/>
              <w:right w:w="108" w:type="dxa"/>
            </w:tcMar>
            <w:vAlign w:val="center"/>
          </w:tcPr>
          <w:p w14:paraId="1772F5DD">
            <w:pPr>
              <w:spacing w:line="360" w:lineRule="auto"/>
              <w:jc w:val="center"/>
              <w:rPr>
                <w:rFonts w:hint="eastAsia" w:asciiTheme="minorEastAsia" w:hAnsiTheme="minorEastAsia" w:eastAsiaTheme="minorEastAsia" w:cstheme="minorEastAsia"/>
                <w:color w:val="auto"/>
                <w:szCs w:val="24"/>
                <w:highlight w:val="none"/>
              </w:rPr>
            </w:pPr>
            <w:r>
              <w:rPr>
                <w:rFonts w:hint="eastAsia" w:asciiTheme="minorEastAsia" w:hAnsiTheme="minorEastAsia" w:eastAsiaTheme="minorEastAsia" w:cstheme="minorEastAsia"/>
                <w:color w:val="auto"/>
                <w:szCs w:val="24"/>
                <w:highlight w:val="none"/>
              </w:rPr>
              <w:t>退还原件接收人（投标人）：</w:t>
            </w:r>
          </w:p>
        </w:tc>
        <w:tc>
          <w:tcPr>
            <w:tcW w:w="1992" w:type="dxa"/>
            <w:gridSpan w:val="2"/>
            <w:noWrap/>
            <w:tcMar>
              <w:left w:w="108" w:type="dxa"/>
              <w:right w:w="108" w:type="dxa"/>
            </w:tcMar>
            <w:vAlign w:val="center"/>
          </w:tcPr>
          <w:p w14:paraId="74892C54">
            <w:pPr>
              <w:spacing w:line="360" w:lineRule="auto"/>
              <w:jc w:val="center"/>
              <w:rPr>
                <w:rFonts w:hint="eastAsia" w:asciiTheme="minorEastAsia" w:hAnsiTheme="minorEastAsia" w:eastAsiaTheme="minorEastAsia" w:cstheme="minorEastAsia"/>
                <w:color w:val="auto"/>
                <w:szCs w:val="24"/>
                <w:highlight w:val="none"/>
              </w:rPr>
            </w:pPr>
          </w:p>
        </w:tc>
        <w:tc>
          <w:tcPr>
            <w:tcW w:w="1623" w:type="dxa"/>
            <w:noWrap/>
            <w:tcMar>
              <w:left w:w="108" w:type="dxa"/>
              <w:right w:w="108" w:type="dxa"/>
            </w:tcMar>
            <w:vAlign w:val="center"/>
          </w:tcPr>
          <w:p w14:paraId="3627CE04">
            <w:pPr>
              <w:spacing w:line="360" w:lineRule="auto"/>
              <w:jc w:val="center"/>
              <w:rPr>
                <w:rFonts w:hint="eastAsia" w:asciiTheme="minorEastAsia" w:hAnsiTheme="minorEastAsia" w:eastAsiaTheme="minorEastAsia" w:cstheme="minorEastAsia"/>
                <w:color w:val="auto"/>
                <w:szCs w:val="24"/>
                <w:highlight w:val="none"/>
              </w:rPr>
            </w:pPr>
            <w:r>
              <w:rPr>
                <w:rFonts w:hint="eastAsia" w:asciiTheme="minorEastAsia" w:hAnsiTheme="minorEastAsia" w:eastAsiaTheme="minorEastAsia" w:cstheme="minorEastAsia"/>
                <w:color w:val="auto"/>
                <w:szCs w:val="24"/>
                <w:highlight w:val="none"/>
              </w:rPr>
              <w:t>退还时间：</w:t>
            </w:r>
          </w:p>
        </w:tc>
        <w:tc>
          <w:tcPr>
            <w:tcW w:w="3280" w:type="dxa"/>
            <w:gridSpan w:val="3"/>
            <w:noWrap/>
            <w:tcMar>
              <w:left w:w="108" w:type="dxa"/>
              <w:right w:w="108" w:type="dxa"/>
            </w:tcMar>
            <w:vAlign w:val="center"/>
          </w:tcPr>
          <w:p w14:paraId="425E27C0">
            <w:pPr>
              <w:spacing w:line="360" w:lineRule="auto"/>
              <w:ind w:firstLine="480" w:firstLineChars="200"/>
              <w:jc w:val="left"/>
              <w:rPr>
                <w:rFonts w:hint="eastAsia" w:asciiTheme="minorEastAsia" w:hAnsiTheme="minorEastAsia" w:eastAsiaTheme="minorEastAsia" w:cstheme="minorEastAsia"/>
                <w:color w:val="auto"/>
                <w:szCs w:val="24"/>
                <w:highlight w:val="none"/>
              </w:rPr>
            </w:pPr>
            <w:r>
              <w:rPr>
                <w:rFonts w:hint="eastAsia" w:asciiTheme="minorEastAsia" w:hAnsiTheme="minorEastAsia" w:eastAsiaTheme="minorEastAsia" w:cstheme="minorEastAsia"/>
                <w:color w:val="auto"/>
                <w:szCs w:val="24"/>
                <w:highlight w:val="none"/>
              </w:rPr>
              <w:t>年   月   日   时  分</w:t>
            </w:r>
          </w:p>
        </w:tc>
      </w:tr>
    </w:tbl>
    <w:p w14:paraId="75A82B2E">
      <w:pPr>
        <w:snapToGrid w:val="0"/>
        <w:spacing w:line="360" w:lineRule="auto"/>
        <w:rPr>
          <w:rFonts w:hint="eastAsia" w:asciiTheme="minorEastAsia" w:hAnsiTheme="minorEastAsia" w:eastAsiaTheme="minorEastAsia" w:cstheme="minorEastAsia"/>
          <w:color w:val="auto"/>
          <w:szCs w:val="24"/>
          <w:highlight w:val="none"/>
        </w:rPr>
      </w:pPr>
      <w:r>
        <w:rPr>
          <w:rFonts w:hint="eastAsia" w:asciiTheme="minorEastAsia" w:hAnsiTheme="minorEastAsia" w:eastAsiaTheme="minorEastAsia" w:cstheme="minorEastAsia"/>
          <w:b/>
          <w:snapToGrid w:val="0"/>
          <w:color w:val="auto"/>
          <w:highlight w:val="none"/>
        </w:rPr>
        <w:br w:type="page"/>
      </w:r>
    </w:p>
    <w:p w14:paraId="6BBFCDD9">
      <w:pPr>
        <w:wordWrap w:val="0"/>
        <w:adjustRightInd w:val="0"/>
        <w:snapToGrid w:val="0"/>
        <w:spacing w:line="360" w:lineRule="auto"/>
        <w:rPr>
          <w:rFonts w:hint="eastAsia" w:asciiTheme="minorEastAsia" w:hAnsiTheme="minorEastAsia" w:eastAsiaTheme="minorEastAsia" w:cstheme="minorEastAsia"/>
          <w:color w:val="auto"/>
          <w:szCs w:val="24"/>
          <w:highlight w:val="none"/>
        </w:rPr>
        <w:sectPr>
          <w:headerReference r:id="rId9" w:type="default"/>
          <w:footerReference r:id="rId10" w:type="default"/>
          <w:pgSz w:w="11905" w:h="16838"/>
          <w:pgMar w:top="1134" w:right="1134" w:bottom="1134" w:left="1134" w:header="850" w:footer="992" w:gutter="0"/>
          <w:pgNumType w:fmt="decimal"/>
          <w:cols w:space="0" w:num="1"/>
          <w:rtlGutter w:val="0"/>
          <w:docGrid w:linePitch="0" w:charSpace="0"/>
        </w:sectPr>
      </w:pPr>
    </w:p>
    <w:p w14:paraId="7D725F70">
      <w:pPr>
        <w:pStyle w:val="4"/>
        <w:bidi w:val="0"/>
        <w:spacing w:line="360" w:lineRule="auto"/>
        <w:jc w:val="left"/>
        <w:rPr>
          <w:rFonts w:hint="eastAsia" w:asciiTheme="minorEastAsia" w:hAnsiTheme="minorEastAsia" w:eastAsiaTheme="minorEastAsia" w:cstheme="minorEastAsia"/>
          <w:b/>
          <w:bCs/>
          <w:color w:val="auto"/>
          <w:kern w:val="0"/>
          <w:sz w:val="24"/>
          <w:szCs w:val="24"/>
          <w:highlight w:val="none"/>
          <w:lang w:val="en-US" w:eastAsia="zh-CN" w:bidi="ar-SA"/>
        </w:rPr>
      </w:pPr>
      <w:bookmarkStart w:id="566" w:name="_Toc1825"/>
      <w:bookmarkStart w:id="567" w:name="_Toc19125"/>
      <w:bookmarkStart w:id="568" w:name="_Toc13261"/>
      <w:bookmarkStart w:id="569" w:name="_Toc21506"/>
      <w:r>
        <w:rPr>
          <w:rFonts w:hint="eastAsia" w:asciiTheme="minorEastAsia" w:hAnsiTheme="minorEastAsia" w:eastAsiaTheme="minorEastAsia" w:cstheme="minorEastAsia"/>
          <w:b/>
          <w:bCs/>
          <w:color w:val="auto"/>
          <w:kern w:val="0"/>
          <w:sz w:val="24"/>
          <w:szCs w:val="24"/>
          <w:highlight w:val="none"/>
          <w:lang w:val="en-US" w:eastAsia="zh-CN" w:bidi="ar-SA"/>
        </w:rPr>
        <w:t>格式十四 建造师查询页（有效期+建造师签字）</w:t>
      </w:r>
      <w:bookmarkEnd w:id="566"/>
      <w:bookmarkEnd w:id="567"/>
      <w:bookmarkEnd w:id="568"/>
      <w:bookmarkEnd w:id="569"/>
    </w:p>
    <w:p w14:paraId="1CC172F1">
      <w:pPr>
        <w:pStyle w:val="82"/>
        <w:bidi w:val="0"/>
        <w:spacing w:line="360" w:lineRule="auto"/>
        <w:jc w:val="both"/>
        <w:rPr>
          <w:rFonts w:hint="eastAsia" w:ascii="宋体" w:hAnsi="宋体" w:eastAsia="宋体" w:cs="宋体"/>
          <w:b/>
          <w:bCs/>
          <w:caps w:val="0"/>
          <w:smallCaps w:val="0"/>
          <w:snapToGrid w:val="0"/>
          <w:color w:val="auto"/>
          <w:spacing w:val="0"/>
          <w:kern w:val="0"/>
          <w:sz w:val="24"/>
          <w:szCs w:val="24"/>
          <w:highlight w:val="none"/>
          <w:lang w:val="en-US" w:eastAsia="zh-CN"/>
        </w:rPr>
      </w:pPr>
      <w:bookmarkStart w:id="570" w:name="_Toc29775"/>
      <w:bookmarkStart w:id="571" w:name="_Toc13556"/>
      <w:r>
        <w:rPr>
          <w:color w:val="auto"/>
          <w:position w:val="-235"/>
          <w:highlight w:val="none"/>
        </w:rPr>
        <w:drawing>
          <wp:inline distT="0" distB="0" distL="114300" distR="114300">
            <wp:extent cx="5342890" cy="7470140"/>
            <wp:effectExtent l="0" t="0" r="10160" b="16510"/>
            <wp:docPr id="5" name="图片 1"/>
            <wp:cNvGraphicFramePr/>
            <a:graphic xmlns:a="http://schemas.openxmlformats.org/drawingml/2006/main">
              <a:graphicData uri="http://schemas.openxmlformats.org/drawingml/2006/picture">
                <pic:pic xmlns:pic="http://schemas.openxmlformats.org/drawingml/2006/picture">
                  <pic:nvPicPr>
                    <pic:cNvPr id="5" name="图片 1"/>
                    <pic:cNvPicPr/>
                  </pic:nvPicPr>
                  <pic:blipFill>
                    <a:blip r:embed="rId12"/>
                    <a:stretch>
                      <a:fillRect/>
                    </a:stretch>
                  </pic:blipFill>
                  <pic:spPr>
                    <a:xfrm>
                      <a:off x="0" y="0"/>
                      <a:ext cx="5342890" cy="7470140"/>
                    </a:xfrm>
                    <a:prstGeom prst="rect">
                      <a:avLst/>
                    </a:prstGeom>
                    <a:noFill/>
                    <a:ln>
                      <a:noFill/>
                    </a:ln>
                  </pic:spPr>
                </pic:pic>
              </a:graphicData>
            </a:graphic>
          </wp:inline>
        </w:drawing>
      </w:r>
      <w:bookmarkEnd w:id="570"/>
      <w:bookmarkEnd w:id="571"/>
    </w:p>
    <w:p w14:paraId="0996EDB7">
      <w:pPr>
        <w:pStyle w:val="51"/>
        <w:keepNext w:val="0"/>
        <w:keepLines w:val="0"/>
        <w:pageBreakBefore w:val="0"/>
        <w:widowControl w:val="0"/>
        <w:kinsoku/>
        <w:wordWrap w:val="0"/>
        <w:overflowPunct/>
        <w:topLinePunct w:val="0"/>
        <w:autoSpaceDE/>
        <w:autoSpaceDN/>
        <w:bidi w:val="0"/>
        <w:adjustRightInd w:val="0"/>
        <w:snapToGrid w:val="0"/>
        <w:spacing w:before="0" w:beforeLines="0" w:after="0" w:afterLines="0" w:line="360" w:lineRule="auto"/>
        <w:ind w:left="240" w:leftChars="100" w:right="0" w:rightChars="0" w:firstLine="241" w:firstLineChars="100"/>
        <w:jc w:val="left"/>
        <w:textAlignment w:val="auto"/>
        <w:outlineLvl w:val="9"/>
        <w:rPr>
          <w:rFonts w:hint="eastAsia" w:ascii="宋体" w:hAnsi="宋体" w:eastAsia="宋体" w:cs="宋体"/>
          <w:b/>
          <w:bCs/>
          <w:caps w:val="0"/>
          <w:smallCaps w:val="0"/>
          <w:snapToGrid w:val="0"/>
          <w:color w:val="auto"/>
          <w:spacing w:val="0"/>
          <w:kern w:val="0"/>
          <w:sz w:val="24"/>
          <w:szCs w:val="24"/>
          <w:highlight w:val="none"/>
          <w:lang w:val="en-US" w:eastAsia="zh-CN"/>
        </w:rPr>
      </w:pPr>
    </w:p>
    <w:p w14:paraId="1E2BF8E6">
      <w:pPr>
        <w:pStyle w:val="82"/>
        <w:keepNext w:val="0"/>
        <w:keepLines w:val="0"/>
        <w:widowControl w:val="0"/>
        <w:wordWrap w:val="0"/>
        <w:adjustRightInd w:val="0"/>
        <w:snapToGrid w:val="0"/>
        <w:spacing w:before="0" w:after="0" w:line="360" w:lineRule="auto"/>
        <w:ind w:left="3177" w:leftChars="15" w:hanging="3141" w:hangingChars="1496"/>
        <w:jc w:val="center"/>
        <w:outlineLvl w:val="9"/>
        <w:rPr>
          <w:rFonts w:hint="eastAsia" w:ascii="宋体" w:hAnsi="宋体" w:eastAsia="宋体" w:cs="宋体"/>
          <w:caps w:val="0"/>
          <w:smallCaps w:val="0"/>
          <w:snapToGrid w:val="0"/>
          <w:color w:val="auto"/>
          <w:spacing w:val="0"/>
          <w:kern w:val="0"/>
          <w:sz w:val="21"/>
          <w:highlight w:val="none"/>
          <w:lang w:val="en-US" w:eastAsia="zh-CN"/>
        </w:rPr>
      </w:pPr>
      <w:r>
        <w:rPr>
          <w:rFonts w:hint="eastAsia" w:ascii="宋体" w:hAnsi="宋体" w:eastAsia="宋体" w:cs="宋体"/>
          <w:caps w:val="0"/>
          <w:smallCaps w:val="0"/>
          <w:snapToGrid w:val="0"/>
          <w:color w:val="auto"/>
          <w:spacing w:val="0"/>
          <w:kern w:val="0"/>
          <w:sz w:val="21"/>
          <w:highlight w:val="none"/>
          <w:lang w:val="en-US" w:eastAsia="zh-CN"/>
        </w:rPr>
        <w:t xml:space="preserve">     </w:t>
      </w:r>
    </w:p>
    <w:p w14:paraId="0CC52A36">
      <w:pPr>
        <w:pStyle w:val="51"/>
        <w:keepNext w:val="0"/>
        <w:keepLines w:val="0"/>
        <w:pageBreakBefore w:val="0"/>
        <w:widowControl w:val="0"/>
        <w:kinsoku/>
        <w:wordWrap w:val="0"/>
        <w:overflowPunct/>
        <w:topLinePunct w:val="0"/>
        <w:autoSpaceDE/>
        <w:autoSpaceDN/>
        <w:bidi w:val="0"/>
        <w:adjustRightInd w:val="0"/>
        <w:snapToGrid w:val="0"/>
        <w:spacing w:before="0" w:beforeLines="0" w:after="0" w:afterLines="0" w:line="360" w:lineRule="auto"/>
        <w:ind w:left="0" w:leftChars="0" w:right="0" w:rightChars="0" w:firstLine="0" w:firstLineChars="0"/>
        <w:jc w:val="left"/>
        <w:textAlignment w:val="auto"/>
        <w:outlineLvl w:val="9"/>
        <w:rPr>
          <w:rFonts w:hint="eastAsia" w:ascii="宋体" w:hAnsi="宋体" w:eastAsia="宋体" w:cs="宋体"/>
          <w:caps w:val="0"/>
          <w:smallCaps w:val="0"/>
          <w:snapToGrid w:val="0"/>
          <w:color w:val="auto"/>
          <w:spacing w:val="0"/>
          <w:kern w:val="0"/>
          <w:sz w:val="21"/>
          <w:highlight w:val="none"/>
          <w:lang w:val="en-US" w:eastAsia="zh-CN"/>
        </w:rPr>
      </w:pPr>
      <w:r>
        <w:rPr>
          <w:rFonts w:hint="eastAsia" w:ascii="宋体" w:hAnsi="宋体" w:eastAsia="宋体" w:cs="宋体"/>
          <w:caps w:val="0"/>
          <w:smallCaps w:val="0"/>
          <w:snapToGrid w:val="0"/>
          <w:color w:val="auto"/>
          <w:spacing w:val="0"/>
          <w:kern w:val="0"/>
          <w:sz w:val="21"/>
          <w:highlight w:val="none"/>
          <w:lang w:val="en-US" w:eastAsia="zh-CN"/>
        </w:rPr>
        <w:t xml:space="preserve">    </w:t>
      </w:r>
    </w:p>
    <w:p w14:paraId="52E5DACC">
      <w:pPr>
        <w:pStyle w:val="82"/>
        <w:keepNext w:val="0"/>
        <w:keepLines w:val="0"/>
        <w:widowControl w:val="0"/>
        <w:wordWrap w:val="0"/>
        <w:adjustRightInd w:val="0"/>
        <w:snapToGrid w:val="0"/>
        <w:spacing w:before="0" w:after="0" w:line="360" w:lineRule="auto"/>
        <w:ind w:left="3640" w:leftChars="15" w:hanging="3604" w:hangingChars="1496"/>
        <w:jc w:val="both"/>
        <w:rPr>
          <w:rFonts w:hint="eastAsia"/>
          <w:b/>
          <w:snapToGrid w:val="0"/>
          <w:color w:val="auto"/>
          <w:highlight w:val="none"/>
        </w:rPr>
      </w:pPr>
    </w:p>
    <w:p w14:paraId="75A7E24D">
      <w:pPr>
        <w:spacing w:before="78" w:line="360" w:lineRule="auto"/>
        <w:rPr>
          <w:rFonts w:ascii="宋体" w:hAnsi="宋体" w:eastAsia="宋体" w:cs="宋体"/>
          <w:b/>
          <w:bCs/>
          <w:color w:val="auto"/>
          <w:spacing w:val="-4"/>
          <w:sz w:val="24"/>
          <w:szCs w:val="24"/>
          <w:highlight w:val="none"/>
        </w:rPr>
      </w:pPr>
    </w:p>
    <w:p w14:paraId="426BEBAA">
      <w:pPr>
        <w:pStyle w:val="83"/>
        <w:spacing w:line="360" w:lineRule="auto"/>
        <w:rPr>
          <w:rFonts w:ascii="宋体" w:hAnsi="宋体" w:eastAsia="宋体" w:cs="宋体"/>
          <w:b/>
          <w:bCs/>
          <w:color w:val="auto"/>
          <w:spacing w:val="-4"/>
          <w:sz w:val="24"/>
          <w:szCs w:val="24"/>
          <w:highlight w:val="none"/>
        </w:rPr>
      </w:pPr>
    </w:p>
    <w:p w14:paraId="50793883">
      <w:pPr>
        <w:pStyle w:val="83"/>
        <w:spacing w:line="360" w:lineRule="auto"/>
        <w:rPr>
          <w:rFonts w:ascii="宋体" w:hAnsi="宋体" w:eastAsia="宋体" w:cs="宋体"/>
          <w:b/>
          <w:bCs/>
          <w:color w:val="auto"/>
          <w:spacing w:val="-4"/>
          <w:sz w:val="24"/>
          <w:szCs w:val="24"/>
          <w:highlight w:val="none"/>
        </w:rPr>
      </w:pPr>
      <w:r>
        <w:rPr>
          <w:color w:val="auto"/>
          <w:position w:val="-214"/>
          <w:highlight w:val="none"/>
        </w:rPr>
        <w:drawing>
          <wp:inline distT="0" distB="0" distL="114300" distR="114300">
            <wp:extent cx="5353050" cy="6821805"/>
            <wp:effectExtent l="0" t="0" r="0" b="17145"/>
            <wp:docPr id="1" name="图片 2"/>
            <wp:cNvGraphicFramePr/>
            <a:graphic xmlns:a="http://schemas.openxmlformats.org/drawingml/2006/main">
              <a:graphicData uri="http://schemas.openxmlformats.org/drawingml/2006/picture">
                <pic:pic xmlns:pic="http://schemas.openxmlformats.org/drawingml/2006/picture">
                  <pic:nvPicPr>
                    <pic:cNvPr id="1" name="图片 2"/>
                    <pic:cNvPicPr/>
                  </pic:nvPicPr>
                  <pic:blipFill>
                    <a:blip r:embed="rId13"/>
                    <a:stretch>
                      <a:fillRect/>
                    </a:stretch>
                  </pic:blipFill>
                  <pic:spPr>
                    <a:xfrm>
                      <a:off x="0" y="0"/>
                      <a:ext cx="5353050" cy="6821805"/>
                    </a:xfrm>
                    <a:prstGeom prst="rect">
                      <a:avLst/>
                    </a:prstGeom>
                    <a:noFill/>
                    <a:ln>
                      <a:noFill/>
                    </a:ln>
                  </pic:spPr>
                </pic:pic>
              </a:graphicData>
            </a:graphic>
          </wp:inline>
        </w:drawing>
      </w:r>
    </w:p>
    <w:p w14:paraId="6E953472">
      <w:pPr>
        <w:rPr>
          <w:rFonts w:hint="eastAsia" w:ascii="宋体" w:hAnsi="宋体" w:eastAsia="宋体" w:cs="宋体"/>
          <w:b/>
          <w:color w:val="auto"/>
          <w:kern w:val="2"/>
          <w:sz w:val="28"/>
          <w:szCs w:val="24"/>
          <w:highlight w:val="none"/>
          <w:lang w:val="en-US" w:eastAsia="zh-CN" w:bidi="ar-SA"/>
        </w:rPr>
      </w:pPr>
      <w:r>
        <w:rPr>
          <w:rFonts w:hint="eastAsia" w:ascii="宋体" w:hAnsi="宋体" w:eastAsia="宋体" w:cs="宋体"/>
          <w:b/>
          <w:color w:val="auto"/>
          <w:kern w:val="2"/>
          <w:sz w:val="28"/>
          <w:szCs w:val="24"/>
          <w:highlight w:val="none"/>
          <w:lang w:val="en-US" w:eastAsia="zh-CN" w:bidi="ar-SA"/>
        </w:rPr>
        <w:br w:type="page"/>
      </w:r>
    </w:p>
    <w:p w14:paraId="146E3B3C">
      <w:pPr>
        <w:wordWrap w:val="0"/>
        <w:adjustRightInd w:val="0"/>
        <w:snapToGrid w:val="0"/>
        <w:spacing w:line="360" w:lineRule="auto"/>
        <w:rPr>
          <w:rFonts w:hint="eastAsia" w:asciiTheme="minorEastAsia" w:hAnsiTheme="minorEastAsia" w:eastAsiaTheme="minorEastAsia" w:cstheme="minorEastAsia"/>
          <w:b/>
          <w:bCs/>
          <w:color w:val="auto"/>
          <w:kern w:val="0"/>
          <w:sz w:val="24"/>
          <w:szCs w:val="24"/>
          <w:highlight w:val="none"/>
          <w:lang w:val="en-US" w:eastAsia="zh-CN" w:bidi="ar-SA"/>
        </w:rPr>
      </w:pPr>
      <w:r>
        <w:rPr>
          <w:rFonts w:hint="eastAsia" w:asciiTheme="minorEastAsia" w:hAnsiTheme="minorEastAsia" w:eastAsiaTheme="minorEastAsia" w:cstheme="minorEastAsia"/>
          <w:b/>
          <w:bCs/>
          <w:color w:val="auto"/>
          <w:kern w:val="0"/>
          <w:sz w:val="24"/>
          <w:szCs w:val="24"/>
          <w:highlight w:val="none"/>
          <w:lang w:val="en-US" w:eastAsia="zh-CN" w:bidi="ar-SA"/>
        </w:rPr>
        <w:t>格式十五 定标因素评审资料</w:t>
      </w:r>
    </w:p>
    <w:p w14:paraId="4605C59A">
      <w:pPr>
        <w:wordWrap w:val="0"/>
        <w:adjustRightInd w:val="0"/>
        <w:snapToGrid w:val="0"/>
        <w:spacing w:line="360" w:lineRule="auto"/>
        <w:jc w:val="center"/>
        <w:rPr>
          <w:rFonts w:hint="eastAsia" w:asciiTheme="minorEastAsia" w:hAnsiTheme="minorEastAsia" w:eastAsiaTheme="minorEastAsia" w:cstheme="minorEastAsia"/>
          <w:color w:val="auto"/>
          <w:sz w:val="36"/>
          <w:szCs w:val="36"/>
          <w:highlight w:val="none"/>
          <w:lang w:val="en-US" w:eastAsia="zh-CN"/>
        </w:rPr>
      </w:pPr>
    </w:p>
    <w:p w14:paraId="0D7AF8C2">
      <w:pPr>
        <w:wordWrap w:val="0"/>
        <w:adjustRightInd w:val="0"/>
        <w:snapToGrid w:val="0"/>
        <w:spacing w:line="360" w:lineRule="auto"/>
        <w:jc w:val="center"/>
        <w:rPr>
          <w:rFonts w:hint="eastAsia" w:asciiTheme="minorEastAsia" w:hAnsiTheme="minorEastAsia" w:eastAsiaTheme="minorEastAsia" w:cstheme="minorEastAsia"/>
          <w:b/>
          <w:bCs/>
          <w:color w:val="auto"/>
          <w:sz w:val="32"/>
          <w:szCs w:val="32"/>
          <w:highlight w:val="none"/>
          <w:lang w:val="en-US" w:eastAsia="zh-CN"/>
        </w:rPr>
      </w:pPr>
      <w:r>
        <w:rPr>
          <w:rFonts w:hint="eastAsia" w:asciiTheme="minorEastAsia" w:hAnsiTheme="minorEastAsia" w:eastAsiaTheme="minorEastAsia" w:cstheme="minorEastAsia"/>
          <w:b/>
          <w:bCs/>
          <w:color w:val="auto"/>
          <w:sz w:val="32"/>
          <w:szCs w:val="32"/>
          <w:highlight w:val="none"/>
          <w:lang w:val="en-US" w:eastAsia="zh-CN"/>
        </w:rPr>
        <w:t>定标因素评审资料</w:t>
      </w:r>
    </w:p>
    <w:p w14:paraId="3DB6E1B7">
      <w:pPr>
        <w:wordWrap w:val="0"/>
        <w:adjustRightInd w:val="0"/>
        <w:snapToGrid w:val="0"/>
        <w:spacing w:line="360" w:lineRule="auto"/>
        <w:jc w:val="center"/>
        <w:rPr>
          <w:rFonts w:hint="eastAsia" w:asciiTheme="minorEastAsia" w:hAnsiTheme="minorEastAsia" w:eastAsiaTheme="minorEastAsia" w:cstheme="minorEastAsia"/>
          <w:b/>
          <w:bCs/>
          <w:color w:val="auto"/>
          <w:sz w:val="32"/>
          <w:szCs w:val="32"/>
          <w:highlight w:val="none"/>
          <w:lang w:val="en-US" w:eastAsia="zh-CN"/>
        </w:rPr>
      </w:pPr>
    </w:p>
    <w:p w14:paraId="497293E6">
      <w:pPr>
        <w:wordWrap w:val="0"/>
        <w:adjustRightInd w:val="0"/>
        <w:snapToGrid w:val="0"/>
        <w:spacing w:line="360" w:lineRule="auto"/>
        <w:jc w:val="center"/>
        <w:rPr>
          <w:rFonts w:hint="eastAsia" w:asciiTheme="minorEastAsia" w:hAnsiTheme="minorEastAsia" w:eastAsiaTheme="minorEastAsia" w:cstheme="minorEastAsia"/>
          <w:b/>
          <w:bCs/>
          <w:color w:val="auto"/>
          <w:sz w:val="32"/>
          <w:szCs w:val="32"/>
          <w:highlight w:val="none"/>
          <w:lang w:val="en-US" w:eastAsia="zh-CN"/>
        </w:rPr>
      </w:pPr>
    </w:p>
    <w:p w14:paraId="3C071F02">
      <w:pPr>
        <w:keepNext w:val="0"/>
        <w:keepLines w:val="0"/>
        <w:pageBreakBefore w:val="0"/>
        <w:widowControl w:val="0"/>
        <w:kinsoku/>
        <w:wordWrap w:val="0"/>
        <w:overflowPunct/>
        <w:topLinePunct w:val="0"/>
        <w:autoSpaceDE/>
        <w:autoSpaceDN/>
        <w:bidi w:val="0"/>
        <w:adjustRightInd w:val="0"/>
        <w:snapToGrid w:val="0"/>
        <w:spacing w:line="360" w:lineRule="auto"/>
        <w:ind w:firstLine="560" w:firstLineChars="200"/>
        <w:jc w:val="left"/>
        <w:textAlignment w:val="auto"/>
        <w:rPr>
          <w:rFonts w:hint="default" w:asciiTheme="minorEastAsia" w:hAnsiTheme="minorEastAsia" w:eastAsiaTheme="minorEastAsia" w:cstheme="minorEastAsia"/>
          <w:b w:val="0"/>
          <w:bCs w:val="0"/>
          <w:color w:val="auto"/>
          <w:sz w:val="28"/>
          <w:szCs w:val="28"/>
          <w:highlight w:val="none"/>
          <w:lang w:val="en-US" w:eastAsia="zh-CN"/>
        </w:rPr>
        <w:sectPr>
          <w:pgSz w:w="11905" w:h="16838"/>
          <w:pgMar w:top="1134" w:right="1134" w:bottom="1134" w:left="1134" w:header="850" w:footer="992" w:gutter="0"/>
          <w:pgNumType w:fmt="decimal"/>
          <w:cols w:space="0" w:num="1"/>
          <w:rtlGutter w:val="0"/>
          <w:docGrid w:linePitch="0" w:charSpace="0"/>
        </w:sectPr>
      </w:pPr>
      <w:r>
        <w:rPr>
          <w:rFonts w:hint="default" w:asciiTheme="minorEastAsia" w:hAnsiTheme="minorEastAsia" w:eastAsiaTheme="minorEastAsia" w:cstheme="minorEastAsia"/>
          <w:b w:val="0"/>
          <w:bCs w:val="0"/>
          <w:color w:val="auto"/>
          <w:sz w:val="28"/>
          <w:szCs w:val="28"/>
          <w:highlight w:val="none"/>
          <w:lang w:val="en-US" w:eastAsia="zh-CN"/>
        </w:rPr>
        <w:t>投标人根据“第一章 第五节 定标规定及定标办法”载明的定标因素，提交评审资料。</w:t>
      </w:r>
    </w:p>
    <w:bookmarkEnd w:id="561"/>
    <w:bookmarkEnd w:id="562"/>
    <w:bookmarkEnd w:id="563"/>
    <w:p w14:paraId="2082FE14">
      <w:pPr>
        <w:pStyle w:val="2"/>
        <w:spacing w:line="360" w:lineRule="auto"/>
        <w:jc w:val="center"/>
        <w:rPr>
          <w:rFonts w:hint="eastAsia" w:asciiTheme="minorEastAsia" w:hAnsiTheme="minorEastAsia" w:eastAsiaTheme="minorEastAsia" w:cstheme="minorEastAsia"/>
          <w:b/>
          <w:color w:val="auto"/>
          <w:kern w:val="44"/>
          <w:szCs w:val="30"/>
          <w:highlight w:val="none"/>
        </w:rPr>
      </w:pPr>
      <w:bookmarkStart w:id="572" w:name="_Toc24928"/>
      <w:bookmarkStart w:id="573" w:name="_Toc26622"/>
      <w:bookmarkStart w:id="574" w:name="_Toc23446"/>
      <w:bookmarkStart w:id="575" w:name="_Toc8821"/>
      <w:bookmarkStart w:id="576" w:name="_Toc22541"/>
      <w:bookmarkStart w:id="577" w:name="_Toc8121"/>
      <w:bookmarkStart w:id="578" w:name="_Toc26638"/>
      <w:bookmarkStart w:id="579" w:name="_Toc6918"/>
      <w:bookmarkStart w:id="580" w:name="_Toc9816"/>
      <w:r>
        <w:rPr>
          <w:rFonts w:hint="eastAsia" w:asciiTheme="minorEastAsia" w:hAnsiTheme="minorEastAsia" w:eastAsiaTheme="minorEastAsia" w:cstheme="minorEastAsia"/>
          <w:b/>
          <w:color w:val="auto"/>
          <w:kern w:val="44"/>
          <w:szCs w:val="30"/>
          <w:highlight w:val="none"/>
        </w:rPr>
        <w:t>第</w:t>
      </w:r>
      <w:r>
        <w:rPr>
          <w:rFonts w:hint="eastAsia" w:asciiTheme="minorEastAsia" w:hAnsiTheme="minorEastAsia" w:eastAsiaTheme="minorEastAsia" w:cstheme="minorEastAsia"/>
          <w:b/>
          <w:color w:val="auto"/>
          <w:kern w:val="44"/>
          <w:szCs w:val="30"/>
          <w:highlight w:val="none"/>
          <w:lang w:val="en-US" w:eastAsia="zh-CN"/>
        </w:rPr>
        <w:t>七</w:t>
      </w:r>
      <w:r>
        <w:rPr>
          <w:rFonts w:hint="eastAsia" w:asciiTheme="minorEastAsia" w:hAnsiTheme="minorEastAsia" w:eastAsiaTheme="minorEastAsia" w:cstheme="minorEastAsia"/>
          <w:b/>
          <w:color w:val="auto"/>
          <w:kern w:val="44"/>
          <w:szCs w:val="30"/>
          <w:highlight w:val="none"/>
        </w:rPr>
        <w:t>章  廉政合同、履约保函、预付款保函、支付保函</w:t>
      </w:r>
      <w:bookmarkEnd w:id="572"/>
      <w:bookmarkEnd w:id="573"/>
      <w:bookmarkEnd w:id="574"/>
      <w:bookmarkEnd w:id="575"/>
      <w:bookmarkEnd w:id="576"/>
      <w:bookmarkEnd w:id="577"/>
      <w:bookmarkEnd w:id="578"/>
      <w:bookmarkEnd w:id="579"/>
      <w:bookmarkEnd w:id="580"/>
    </w:p>
    <w:p w14:paraId="172855D5">
      <w:pPr>
        <w:spacing w:line="360" w:lineRule="auto"/>
        <w:rPr>
          <w:rFonts w:hint="eastAsia" w:asciiTheme="minorEastAsia" w:hAnsiTheme="minorEastAsia" w:eastAsiaTheme="minorEastAsia" w:cstheme="minorEastAsia"/>
          <w:color w:val="auto"/>
          <w:highlight w:val="none"/>
        </w:rPr>
      </w:pPr>
    </w:p>
    <w:p w14:paraId="192C8A41">
      <w:pPr>
        <w:pStyle w:val="4"/>
        <w:spacing w:line="360" w:lineRule="auto"/>
        <w:ind w:left="4511" w:leftChars="174" w:hanging="4093" w:hangingChars="1274"/>
        <w:jc w:val="center"/>
        <w:rPr>
          <w:rFonts w:hint="eastAsia" w:asciiTheme="minorEastAsia" w:hAnsiTheme="minorEastAsia" w:eastAsiaTheme="minorEastAsia" w:cstheme="minorEastAsia"/>
          <w:bCs/>
          <w:color w:val="auto"/>
          <w:sz w:val="32"/>
          <w:szCs w:val="32"/>
          <w:highlight w:val="none"/>
        </w:rPr>
      </w:pPr>
      <w:bookmarkStart w:id="581" w:name="_Toc10603"/>
      <w:bookmarkStart w:id="582" w:name="_Toc5845"/>
      <w:bookmarkStart w:id="583" w:name="_Toc10193"/>
      <w:bookmarkStart w:id="584" w:name="_Toc29713"/>
      <w:bookmarkStart w:id="585" w:name="_Toc22176"/>
      <w:bookmarkStart w:id="586" w:name="_Toc5870"/>
      <w:bookmarkStart w:id="587" w:name="_Toc30503"/>
      <w:bookmarkStart w:id="588" w:name="_Toc2994"/>
      <w:bookmarkStart w:id="589" w:name="_Toc16029"/>
      <w:bookmarkStart w:id="590" w:name="_Toc20232"/>
      <w:bookmarkStart w:id="591" w:name="_Toc32046"/>
      <w:r>
        <w:rPr>
          <w:rFonts w:hint="eastAsia" w:asciiTheme="minorEastAsia" w:hAnsiTheme="minorEastAsia" w:eastAsiaTheme="minorEastAsia" w:cstheme="minorEastAsia"/>
          <w:bCs/>
          <w:color w:val="auto"/>
          <w:sz w:val="32"/>
          <w:szCs w:val="32"/>
          <w:highlight w:val="none"/>
        </w:rPr>
        <w:t>廉政合同</w:t>
      </w:r>
      <w:bookmarkEnd w:id="581"/>
      <w:bookmarkEnd w:id="582"/>
      <w:bookmarkEnd w:id="583"/>
      <w:bookmarkEnd w:id="584"/>
      <w:bookmarkEnd w:id="585"/>
      <w:bookmarkEnd w:id="586"/>
      <w:bookmarkEnd w:id="587"/>
      <w:bookmarkEnd w:id="588"/>
      <w:bookmarkEnd w:id="589"/>
      <w:bookmarkEnd w:id="590"/>
      <w:bookmarkEnd w:id="591"/>
    </w:p>
    <w:p w14:paraId="4CEB01C0">
      <w:pPr>
        <w:tabs>
          <w:tab w:val="left" w:pos="9100"/>
        </w:tabs>
        <w:autoSpaceDE w:val="0"/>
        <w:autoSpaceDN w:val="0"/>
        <w:adjustRightInd w:val="0"/>
        <w:spacing w:line="360" w:lineRule="auto"/>
        <w:ind w:left="101" w:right="1010"/>
        <w:jc w:val="left"/>
        <w:rPr>
          <w:rFonts w:hint="eastAsia" w:asciiTheme="minorEastAsia" w:hAnsiTheme="minorEastAsia" w:eastAsiaTheme="minorEastAsia" w:cstheme="minorEastAsia"/>
          <w:color w:val="auto"/>
          <w:kern w:val="0"/>
          <w:highlight w:val="none"/>
        </w:rPr>
      </w:pPr>
      <w:r>
        <w:rPr>
          <w:rFonts w:hint="eastAsia" w:asciiTheme="minorEastAsia" w:hAnsiTheme="minorEastAsia" w:eastAsiaTheme="minorEastAsia" w:cstheme="minorEastAsia"/>
          <w:color w:val="auto"/>
          <w:kern w:val="0"/>
          <w:highlight w:val="none"/>
        </w:rPr>
        <w:t>招标人：（全称）</w:t>
      </w:r>
      <w:r>
        <w:rPr>
          <w:rFonts w:hint="eastAsia" w:asciiTheme="minorEastAsia" w:hAnsiTheme="minorEastAsia" w:eastAsiaTheme="minorEastAsia" w:cstheme="minorEastAsia"/>
          <w:color w:val="auto"/>
          <w:kern w:val="0"/>
          <w:highlight w:val="none"/>
          <w:u w:val="single"/>
        </w:rPr>
        <w:tab/>
      </w:r>
    </w:p>
    <w:p w14:paraId="767DC3F8">
      <w:pPr>
        <w:tabs>
          <w:tab w:val="left" w:pos="9100"/>
        </w:tabs>
        <w:autoSpaceDE w:val="0"/>
        <w:autoSpaceDN w:val="0"/>
        <w:adjustRightInd w:val="0"/>
        <w:spacing w:line="360" w:lineRule="auto"/>
        <w:ind w:left="101" w:right="1010"/>
        <w:jc w:val="left"/>
        <w:rPr>
          <w:rFonts w:hint="eastAsia" w:asciiTheme="minorEastAsia" w:hAnsiTheme="minorEastAsia" w:eastAsiaTheme="minorEastAsia" w:cstheme="minorEastAsia"/>
          <w:color w:val="auto"/>
          <w:kern w:val="0"/>
          <w:highlight w:val="none"/>
        </w:rPr>
      </w:pPr>
      <w:r>
        <w:rPr>
          <w:rFonts w:hint="eastAsia" w:asciiTheme="minorEastAsia" w:hAnsiTheme="minorEastAsia" w:eastAsiaTheme="minorEastAsia" w:cstheme="minorEastAsia"/>
          <w:color w:val="auto"/>
          <w:kern w:val="0"/>
          <w:highlight w:val="none"/>
        </w:rPr>
        <w:t>中标人：（全称）</w:t>
      </w:r>
      <w:r>
        <w:rPr>
          <w:rFonts w:hint="eastAsia" w:asciiTheme="minorEastAsia" w:hAnsiTheme="minorEastAsia" w:eastAsiaTheme="minorEastAsia" w:cstheme="minorEastAsia"/>
          <w:color w:val="auto"/>
          <w:kern w:val="0"/>
          <w:highlight w:val="none"/>
          <w:u w:val="single"/>
        </w:rPr>
        <w:tab/>
      </w:r>
    </w:p>
    <w:p w14:paraId="110241E6">
      <w:pPr>
        <w:autoSpaceDE w:val="0"/>
        <w:autoSpaceDN w:val="0"/>
        <w:adjustRightInd w:val="0"/>
        <w:spacing w:before="6" w:line="360" w:lineRule="auto"/>
        <w:jc w:val="left"/>
        <w:rPr>
          <w:rFonts w:hint="eastAsia" w:asciiTheme="minorEastAsia" w:hAnsiTheme="minorEastAsia" w:eastAsiaTheme="minorEastAsia" w:cstheme="minorEastAsia"/>
          <w:color w:val="auto"/>
          <w:kern w:val="0"/>
          <w:szCs w:val="15"/>
          <w:highlight w:val="none"/>
        </w:rPr>
      </w:pPr>
    </w:p>
    <w:p w14:paraId="30964C20">
      <w:pPr>
        <w:autoSpaceDE w:val="0"/>
        <w:autoSpaceDN w:val="0"/>
        <w:adjustRightInd w:val="0"/>
        <w:spacing w:line="360" w:lineRule="auto"/>
        <w:jc w:val="left"/>
        <w:rPr>
          <w:rFonts w:hint="eastAsia" w:asciiTheme="minorEastAsia" w:hAnsiTheme="minorEastAsia" w:eastAsiaTheme="minorEastAsia" w:cstheme="minorEastAsia"/>
          <w:color w:val="auto"/>
          <w:kern w:val="0"/>
          <w:highlight w:val="none"/>
        </w:rPr>
      </w:pPr>
    </w:p>
    <w:p w14:paraId="1F3807F3">
      <w:pPr>
        <w:autoSpaceDE w:val="0"/>
        <w:autoSpaceDN w:val="0"/>
        <w:adjustRightInd w:val="0"/>
        <w:spacing w:line="360" w:lineRule="auto"/>
        <w:jc w:val="left"/>
        <w:rPr>
          <w:rFonts w:hint="eastAsia" w:asciiTheme="minorEastAsia" w:hAnsiTheme="minorEastAsia" w:eastAsiaTheme="minorEastAsia" w:cstheme="minorEastAsia"/>
          <w:color w:val="auto"/>
          <w:kern w:val="0"/>
          <w:highlight w:val="none"/>
        </w:rPr>
      </w:pPr>
    </w:p>
    <w:p w14:paraId="44F84AE7">
      <w:pPr>
        <w:autoSpaceDE w:val="0"/>
        <w:autoSpaceDN w:val="0"/>
        <w:adjustRightInd w:val="0"/>
        <w:spacing w:line="360" w:lineRule="auto"/>
        <w:ind w:firstLine="480" w:firstLineChars="200"/>
        <w:jc w:val="left"/>
        <w:rPr>
          <w:rFonts w:hint="eastAsia" w:asciiTheme="minorEastAsia" w:hAnsiTheme="minorEastAsia" w:eastAsiaTheme="minorEastAsia" w:cstheme="minorEastAsia"/>
          <w:color w:val="auto"/>
          <w:kern w:val="0"/>
          <w:highlight w:val="none"/>
        </w:rPr>
      </w:pPr>
      <w:r>
        <w:rPr>
          <w:rFonts w:hint="eastAsia" w:asciiTheme="minorEastAsia" w:hAnsiTheme="minorEastAsia" w:eastAsiaTheme="minorEastAsia" w:cstheme="minorEastAsia"/>
          <w:color w:val="auto"/>
          <w:kern w:val="0"/>
          <w:position w:val="-3"/>
          <w:highlight w:val="none"/>
        </w:rPr>
        <w:t>根据国家、省有关廉政建设的规定，为做好合同工程的廉政建设，保证工程质量与施工安</w:t>
      </w:r>
      <w:r>
        <w:rPr>
          <w:rFonts w:hint="eastAsia" w:asciiTheme="minorEastAsia" w:hAnsiTheme="minorEastAsia" w:eastAsiaTheme="minorEastAsia" w:cstheme="minorEastAsia"/>
          <w:color w:val="auto"/>
          <w:kern w:val="0"/>
          <w:highlight w:val="none"/>
        </w:rPr>
        <w:t>全，提高建设资金的有效使用和投资效益，合同双方当事人就加强合同工程的廉政建设，订立本合同。</w:t>
      </w:r>
    </w:p>
    <w:p w14:paraId="3524FAB7">
      <w:pPr>
        <w:autoSpaceDE w:val="0"/>
        <w:autoSpaceDN w:val="0"/>
        <w:adjustRightInd w:val="0"/>
        <w:spacing w:line="360" w:lineRule="auto"/>
        <w:ind w:firstLine="482" w:firstLineChars="200"/>
        <w:jc w:val="left"/>
        <w:rPr>
          <w:rFonts w:hint="eastAsia" w:asciiTheme="minorEastAsia" w:hAnsiTheme="minorEastAsia" w:eastAsiaTheme="minorEastAsia" w:cstheme="minorEastAsia"/>
          <w:b/>
          <w:bCs/>
          <w:color w:val="auto"/>
          <w:spacing w:val="1"/>
          <w:kern w:val="0"/>
          <w:szCs w:val="28"/>
          <w:highlight w:val="none"/>
        </w:rPr>
      </w:pPr>
      <w:r>
        <w:rPr>
          <w:rFonts w:hint="eastAsia" w:asciiTheme="minorEastAsia" w:hAnsiTheme="minorEastAsia" w:eastAsiaTheme="minorEastAsia" w:cstheme="minorEastAsia"/>
          <w:b/>
          <w:bCs/>
          <w:color w:val="auto"/>
          <w:kern w:val="0"/>
          <w:szCs w:val="28"/>
          <w:highlight w:val="none"/>
        </w:rPr>
        <w:t>1</w:t>
      </w:r>
      <w:r>
        <w:rPr>
          <w:rFonts w:hint="eastAsia" w:asciiTheme="minorEastAsia" w:hAnsiTheme="minorEastAsia" w:eastAsiaTheme="minorEastAsia" w:cstheme="minorEastAsia"/>
          <w:b/>
          <w:bCs/>
          <w:color w:val="auto"/>
          <w:kern w:val="0"/>
          <w:szCs w:val="28"/>
          <w:highlight w:val="none"/>
        </w:rPr>
        <w:tab/>
      </w:r>
      <w:r>
        <w:rPr>
          <w:rFonts w:hint="eastAsia" w:asciiTheme="minorEastAsia" w:hAnsiTheme="minorEastAsia" w:eastAsiaTheme="minorEastAsia" w:cstheme="minorEastAsia"/>
          <w:b/>
          <w:bCs/>
          <w:color w:val="auto"/>
          <w:spacing w:val="1"/>
          <w:kern w:val="0"/>
          <w:szCs w:val="28"/>
          <w:highlight w:val="none"/>
        </w:rPr>
        <w:t>双方权利和义务</w:t>
      </w:r>
    </w:p>
    <w:p w14:paraId="545CBDDF">
      <w:pPr>
        <w:autoSpaceDE w:val="0"/>
        <w:autoSpaceDN w:val="0"/>
        <w:adjustRightInd w:val="0"/>
        <w:spacing w:line="360" w:lineRule="auto"/>
        <w:ind w:firstLine="480" w:firstLineChars="200"/>
        <w:jc w:val="left"/>
        <w:rPr>
          <w:rFonts w:hint="eastAsia" w:asciiTheme="minorEastAsia" w:hAnsiTheme="minorEastAsia" w:eastAsiaTheme="minorEastAsia" w:cstheme="minorEastAsia"/>
          <w:color w:val="auto"/>
          <w:kern w:val="0"/>
          <w:highlight w:val="none"/>
        </w:rPr>
      </w:pPr>
      <w:r>
        <w:rPr>
          <w:rFonts w:hint="eastAsia" w:asciiTheme="minorEastAsia" w:hAnsiTheme="minorEastAsia" w:eastAsiaTheme="minorEastAsia" w:cstheme="minorEastAsia"/>
          <w:color w:val="auto"/>
          <w:kern w:val="0"/>
          <w:highlight w:val="none"/>
        </w:rPr>
        <w:t>1.1</w:t>
      </w:r>
      <w:r>
        <w:rPr>
          <w:rFonts w:hint="eastAsia" w:asciiTheme="minorEastAsia" w:hAnsiTheme="minorEastAsia" w:eastAsiaTheme="minorEastAsia" w:cstheme="minorEastAsia"/>
          <w:color w:val="auto"/>
          <w:kern w:val="0"/>
          <w:highlight w:val="none"/>
        </w:rPr>
        <w:tab/>
      </w:r>
      <w:r>
        <w:rPr>
          <w:rFonts w:hint="eastAsia" w:asciiTheme="minorEastAsia" w:hAnsiTheme="minorEastAsia" w:eastAsiaTheme="minorEastAsia" w:cstheme="minorEastAsia"/>
          <w:color w:val="auto"/>
          <w:kern w:val="0"/>
          <w:highlight w:val="none"/>
        </w:rPr>
        <w:t>严格遵守国家、省有关法律法规的规定。</w:t>
      </w:r>
    </w:p>
    <w:p w14:paraId="7DF0856F">
      <w:pPr>
        <w:autoSpaceDE w:val="0"/>
        <w:autoSpaceDN w:val="0"/>
        <w:adjustRightInd w:val="0"/>
        <w:spacing w:line="360" w:lineRule="auto"/>
        <w:ind w:firstLine="480" w:firstLineChars="200"/>
        <w:jc w:val="left"/>
        <w:rPr>
          <w:rFonts w:hint="eastAsia" w:asciiTheme="minorEastAsia" w:hAnsiTheme="minorEastAsia" w:eastAsiaTheme="minorEastAsia" w:cstheme="minorEastAsia"/>
          <w:color w:val="auto"/>
          <w:kern w:val="0"/>
          <w:highlight w:val="none"/>
        </w:rPr>
      </w:pPr>
      <w:r>
        <w:rPr>
          <w:rFonts w:hint="eastAsia" w:asciiTheme="minorEastAsia" w:hAnsiTheme="minorEastAsia" w:eastAsiaTheme="minorEastAsia" w:cstheme="minorEastAsia"/>
          <w:color w:val="auto"/>
          <w:kern w:val="0"/>
          <w:highlight w:val="none"/>
        </w:rPr>
        <w:t>1.2</w:t>
      </w:r>
      <w:r>
        <w:rPr>
          <w:rFonts w:hint="eastAsia" w:asciiTheme="minorEastAsia" w:hAnsiTheme="minorEastAsia" w:eastAsiaTheme="minorEastAsia" w:cstheme="minorEastAsia"/>
          <w:color w:val="auto"/>
          <w:kern w:val="0"/>
          <w:highlight w:val="none"/>
        </w:rPr>
        <w:tab/>
      </w:r>
      <w:r>
        <w:rPr>
          <w:rFonts w:hint="eastAsia" w:asciiTheme="minorEastAsia" w:hAnsiTheme="minorEastAsia" w:eastAsiaTheme="minorEastAsia" w:cstheme="minorEastAsia"/>
          <w:color w:val="auto"/>
          <w:kern w:val="0"/>
          <w:highlight w:val="none"/>
        </w:rPr>
        <w:t>严格执行合同工程一切合同文件，自觉按合同办事。</w:t>
      </w:r>
    </w:p>
    <w:p w14:paraId="7DF08E7D">
      <w:pPr>
        <w:autoSpaceDE w:val="0"/>
        <w:autoSpaceDN w:val="0"/>
        <w:adjustRightInd w:val="0"/>
        <w:spacing w:line="360" w:lineRule="auto"/>
        <w:ind w:firstLine="480" w:firstLineChars="200"/>
        <w:jc w:val="left"/>
        <w:rPr>
          <w:rFonts w:hint="eastAsia" w:asciiTheme="minorEastAsia" w:hAnsiTheme="minorEastAsia" w:eastAsiaTheme="minorEastAsia" w:cstheme="minorEastAsia"/>
          <w:color w:val="auto"/>
          <w:kern w:val="0"/>
          <w:highlight w:val="none"/>
        </w:rPr>
      </w:pPr>
      <w:r>
        <w:rPr>
          <w:rFonts w:hint="eastAsia" w:asciiTheme="minorEastAsia" w:hAnsiTheme="minorEastAsia" w:eastAsiaTheme="minorEastAsia" w:cstheme="minorEastAsia"/>
          <w:color w:val="auto"/>
          <w:kern w:val="0"/>
          <w:highlight w:val="none"/>
        </w:rPr>
        <w:t>1.3</w:t>
      </w:r>
      <w:r>
        <w:rPr>
          <w:rFonts w:hint="eastAsia" w:asciiTheme="minorEastAsia" w:hAnsiTheme="minorEastAsia" w:eastAsiaTheme="minorEastAsia" w:cstheme="minorEastAsia"/>
          <w:color w:val="auto"/>
          <w:kern w:val="0"/>
          <w:highlight w:val="none"/>
        </w:rPr>
        <w:tab/>
      </w:r>
      <w:r>
        <w:rPr>
          <w:rFonts w:hint="eastAsia" w:asciiTheme="minorEastAsia" w:hAnsiTheme="minorEastAsia" w:eastAsiaTheme="minorEastAsia" w:cstheme="minorEastAsia"/>
          <w:color w:val="auto"/>
          <w:kern w:val="0"/>
          <w:highlight w:val="none"/>
        </w:rPr>
        <w:t>合同双方当事人的业务活动应坚持公平</w:t>
      </w:r>
      <w:r>
        <w:rPr>
          <w:rFonts w:hint="eastAsia" w:asciiTheme="minorEastAsia" w:hAnsiTheme="minorEastAsia" w:eastAsiaTheme="minorEastAsia" w:cstheme="minorEastAsia"/>
          <w:color w:val="auto"/>
          <w:spacing w:val="-12"/>
          <w:kern w:val="0"/>
          <w:highlight w:val="none"/>
        </w:rPr>
        <w:t>、</w:t>
      </w:r>
      <w:r>
        <w:rPr>
          <w:rFonts w:hint="eastAsia" w:asciiTheme="minorEastAsia" w:hAnsiTheme="minorEastAsia" w:eastAsiaTheme="minorEastAsia" w:cstheme="minorEastAsia"/>
          <w:color w:val="auto"/>
          <w:kern w:val="0"/>
          <w:highlight w:val="none"/>
        </w:rPr>
        <w:t>公开</w:t>
      </w:r>
      <w:r>
        <w:rPr>
          <w:rFonts w:hint="eastAsia" w:asciiTheme="minorEastAsia" w:hAnsiTheme="minorEastAsia" w:eastAsiaTheme="minorEastAsia" w:cstheme="minorEastAsia"/>
          <w:color w:val="auto"/>
          <w:spacing w:val="-12"/>
          <w:kern w:val="0"/>
          <w:highlight w:val="none"/>
        </w:rPr>
        <w:t>、</w:t>
      </w:r>
      <w:r>
        <w:rPr>
          <w:rFonts w:hint="eastAsia" w:asciiTheme="minorEastAsia" w:hAnsiTheme="minorEastAsia" w:eastAsiaTheme="minorEastAsia" w:cstheme="minorEastAsia"/>
          <w:color w:val="auto"/>
          <w:kern w:val="0"/>
          <w:highlight w:val="none"/>
        </w:rPr>
        <w:t>公正和诚信的原</w:t>
      </w:r>
      <w:r>
        <w:rPr>
          <w:rFonts w:hint="eastAsia" w:asciiTheme="minorEastAsia" w:hAnsiTheme="minorEastAsia" w:eastAsiaTheme="minorEastAsia" w:cstheme="minorEastAsia"/>
          <w:color w:val="auto"/>
          <w:spacing w:val="-12"/>
          <w:kern w:val="0"/>
          <w:highlight w:val="none"/>
        </w:rPr>
        <w:t>则</w:t>
      </w:r>
      <w:r>
        <w:rPr>
          <w:rFonts w:hint="eastAsia" w:asciiTheme="minorEastAsia" w:hAnsiTheme="minorEastAsia" w:eastAsiaTheme="minorEastAsia" w:cstheme="minorEastAsia"/>
          <w:color w:val="auto"/>
          <w:kern w:val="0"/>
          <w:highlight w:val="none"/>
        </w:rPr>
        <w:t>（法律认定的商业 秘密和合同文件另有规定除外</w:t>
      </w:r>
      <w:r>
        <w:rPr>
          <w:rFonts w:hint="eastAsia" w:asciiTheme="minorEastAsia" w:hAnsiTheme="minorEastAsia" w:eastAsiaTheme="minorEastAsia" w:cstheme="minorEastAsia"/>
          <w:color w:val="auto"/>
          <w:spacing w:val="-120"/>
          <w:kern w:val="0"/>
          <w:highlight w:val="none"/>
        </w:rPr>
        <w:t>）</w:t>
      </w:r>
      <w:r>
        <w:rPr>
          <w:rFonts w:hint="eastAsia" w:asciiTheme="minorEastAsia" w:hAnsiTheme="minorEastAsia" w:eastAsiaTheme="minorEastAsia" w:cstheme="minorEastAsia"/>
          <w:color w:val="auto"/>
          <w:kern w:val="0"/>
          <w:highlight w:val="none"/>
        </w:rPr>
        <w:t>，不得损害国家和集体利益，不得违反工程建设管理规章制度。</w:t>
      </w:r>
    </w:p>
    <w:p w14:paraId="1BBA8BB4">
      <w:pPr>
        <w:autoSpaceDE w:val="0"/>
        <w:autoSpaceDN w:val="0"/>
        <w:adjustRightInd w:val="0"/>
        <w:spacing w:line="360" w:lineRule="auto"/>
        <w:ind w:firstLine="480" w:firstLineChars="200"/>
        <w:jc w:val="left"/>
        <w:rPr>
          <w:rFonts w:hint="eastAsia" w:asciiTheme="minorEastAsia" w:hAnsiTheme="minorEastAsia" w:eastAsiaTheme="minorEastAsia" w:cstheme="minorEastAsia"/>
          <w:color w:val="auto"/>
          <w:kern w:val="0"/>
          <w:highlight w:val="none"/>
        </w:rPr>
      </w:pPr>
      <w:r>
        <w:rPr>
          <w:rFonts w:hint="eastAsia" w:asciiTheme="minorEastAsia" w:hAnsiTheme="minorEastAsia" w:eastAsiaTheme="minorEastAsia" w:cstheme="minorEastAsia"/>
          <w:color w:val="auto"/>
          <w:kern w:val="0"/>
          <w:highlight w:val="none"/>
        </w:rPr>
        <w:t>1.4</w:t>
      </w:r>
      <w:r>
        <w:rPr>
          <w:rFonts w:hint="eastAsia" w:asciiTheme="minorEastAsia" w:hAnsiTheme="minorEastAsia" w:eastAsiaTheme="minorEastAsia" w:cstheme="minorEastAsia"/>
          <w:color w:val="auto"/>
          <w:kern w:val="0"/>
          <w:highlight w:val="none"/>
        </w:rPr>
        <w:tab/>
      </w:r>
      <w:r>
        <w:rPr>
          <w:rFonts w:hint="eastAsia" w:asciiTheme="minorEastAsia" w:hAnsiTheme="minorEastAsia" w:eastAsiaTheme="minorEastAsia" w:cstheme="minorEastAsia"/>
          <w:color w:val="auto"/>
          <w:kern w:val="0"/>
          <w:highlight w:val="none"/>
        </w:rPr>
        <w:t>建立健全廉政制度</w:t>
      </w:r>
      <w:r>
        <w:rPr>
          <w:rFonts w:hint="eastAsia" w:asciiTheme="minorEastAsia" w:hAnsiTheme="minorEastAsia" w:eastAsiaTheme="minorEastAsia" w:cstheme="minorEastAsia"/>
          <w:color w:val="auto"/>
          <w:spacing w:val="-10"/>
          <w:kern w:val="0"/>
          <w:highlight w:val="none"/>
        </w:rPr>
        <w:t>，</w:t>
      </w:r>
      <w:r>
        <w:rPr>
          <w:rFonts w:hint="eastAsia" w:asciiTheme="minorEastAsia" w:hAnsiTheme="minorEastAsia" w:eastAsiaTheme="minorEastAsia" w:cstheme="minorEastAsia"/>
          <w:color w:val="auto"/>
          <w:kern w:val="0"/>
          <w:highlight w:val="none"/>
        </w:rPr>
        <w:t>开展廉政教育</w:t>
      </w:r>
      <w:r>
        <w:rPr>
          <w:rFonts w:hint="eastAsia" w:asciiTheme="minorEastAsia" w:hAnsiTheme="minorEastAsia" w:eastAsiaTheme="minorEastAsia" w:cstheme="minorEastAsia"/>
          <w:color w:val="auto"/>
          <w:spacing w:val="-8"/>
          <w:kern w:val="0"/>
          <w:highlight w:val="none"/>
        </w:rPr>
        <w:t>，</w:t>
      </w:r>
      <w:r>
        <w:rPr>
          <w:rFonts w:hint="eastAsia" w:asciiTheme="minorEastAsia" w:hAnsiTheme="minorEastAsia" w:eastAsiaTheme="minorEastAsia" w:cstheme="minorEastAsia"/>
          <w:color w:val="auto"/>
          <w:kern w:val="0"/>
          <w:highlight w:val="none"/>
        </w:rPr>
        <w:t>设立廉政告示牌</w:t>
      </w:r>
      <w:r>
        <w:rPr>
          <w:rFonts w:hint="eastAsia" w:asciiTheme="minorEastAsia" w:hAnsiTheme="minorEastAsia" w:eastAsiaTheme="minorEastAsia" w:cstheme="minorEastAsia"/>
          <w:color w:val="auto"/>
          <w:spacing w:val="-8"/>
          <w:kern w:val="0"/>
          <w:highlight w:val="none"/>
        </w:rPr>
        <w:t>，</w:t>
      </w:r>
      <w:r>
        <w:rPr>
          <w:rFonts w:hint="eastAsia" w:asciiTheme="minorEastAsia" w:hAnsiTheme="minorEastAsia" w:eastAsiaTheme="minorEastAsia" w:cstheme="minorEastAsia"/>
          <w:color w:val="auto"/>
          <w:kern w:val="0"/>
          <w:highlight w:val="none"/>
        </w:rPr>
        <w:t>公布举报电话</w:t>
      </w:r>
      <w:r>
        <w:rPr>
          <w:rFonts w:hint="eastAsia" w:asciiTheme="minorEastAsia" w:hAnsiTheme="minorEastAsia" w:eastAsiaTheme="minorEastAsia" w:cstheme="minorEastAsia"/>
          <w:color w:val="auto"/>
          <w:spacing w:val="-8"/>
          <w:kern w:val="0"/>
          <w:highlight w:val="none"/>
        </w:rPr>
        <w:t>，</w:t>
      </w:r>
      <w:r>
        <w:rPr>
          <w:rFonts w:hint="eastAsia" w:asciiTheme="minorEastAsia" w:hAnsiTheme="minorEastAsia" w:eastAsiaTheme="minorEastAsia" w:cstheme="minorEastAsia"/>
          <w:color w:val="auto"/>
          <w:kern w:val="0"/>
          <w:highlight w:val="none"/>
        </w:rPr>
        <w:t>监督并认真查 处违法违纪行为。</w:t>
      </w:r>
    </w:p>
    <w:p w14:paraId="394BCC7E">
      <w:pPr>
        <w:autoSpaceDE w:val="0"/>
        <w:autoSpaceDN w:val="0"/>
        <w:adjustRightInd w:val="0"/>
        <w:spacing w:line="360" w:lineRule="auto"/>
        <w:ind w:firstLine="480" w:firstLineChars="200"/>
        <w:jc w:val="left"/>
        <w:rPr>
          <w:rFonts w:hint="eastAsia" w:asciiTheme="minorEastAsia" w:hAnsiTheme="minorEastAsia" w:eastAsiaTheme="minorEastAsia" w:cstheme="minorEastAsia"/>
          <w:color w:val="auto"/>
          <w:kern w:val="0"/>
          <w:highlight w:val="none"/>
        </w:rPr>
      </w:pPr>
      <w:r>
        <w:rPr>
          <w:rFonts w:hint="eastAsia" w:asciiTheme="minorEastAsia" w:hAnsiTheme="minorEastAsia" w:eastAsiaTheme="minorEastAsia" w:cstheme="minorEastAsia"/>
          <w:color w:val="auto"/>
          <w:kern w:val="0"/>
          <w:highlight w:val="none"/>
        </w:rPr>
        <w:t>1.5</w:t>
      </w:r>
      <w:r>
        <w:rPr>
          <w:rFonts w:hint="eastAsia" w:asciiTheme="minorEastAsia" w:hAnsiTheme="minorEastAsia" w:eastAsiaTheme="minorEastAsia" w:cstheme="minorEastAsia"/>
          <w:color w:val="auto"/>
          <w:kern w:val="0"/>
          <w:highlight w:val="none"/>
        </w:rPr>
        <w:tab/>
      </w:r>
      <w:r>
        <w:rPr>
          <w:rFonts w:hint="eastAsia" w:asciiTheme="minorEastAsia" w:hAnsiTheme="minorEastAsia" w:eastAsiaTheme="minorEastAsia" w:cstheme="minorEastAsia"/>
          <w:color w:val="auto"/>
          <w:kern w:val="0"/>
          <w:highlight w:val="none"/>
        </w:rPr>
        <w:t>发现对方在业务活动中有违反廉政建设规定的行为，应及时给予提醒和纠正。</w:t>
      </w:r>
    </w:p>
    <w:p w14:paraId="3A3CCFAE">
      <w:pPr>
        <w:autoSpaceDE w:val="0"/>
        <w:autoSpaceDN w:val="0"/>
        <w:adjustRightInd w:val="0"/>
        <w:spacing w:line="360" w:lineRule="auto"/>
        <w:ind w:firstLine="480" w:firstLineChars="200"/>
        <w:jc w:val="left"/>
        <w:rPr>
          <w:rFonts w:hint="eastAsia" w:asciiTheme="minorEastAsia" w:hAnsiTheme="minorEastAsia" w:eastAsiaTheme="minorEastAsia" w:cstheme="minorEastAsia"/>
          <w:color w:val="auto"/>
          <w:kern w:val="0"/>
          <w:highlight w:val="none"/>
        </w:rPr>
      </w:pPr>
      <w:r>
        <w:rPr>
          <w:rFonts w:hint="eastAsia" w:asciiTheme="minorEastAsia" w:hAnsiTheme="minorEastAsia" w:eastAsiaTheme="minorEastAsia" w:cstheme="minorEastAsia"/>
          <w:color w:val="auto"/>
          <w:kern w:val="0"/>
          <w:highlight w:val="none"/>
        </w:rPr>
        <w:t>1.6</w:t>
      </w:r>
      <w:r>
        <w:rPr>
          <w:rFonts w:hint="eastAsia" w:asciiTheme="minorEastAsia" w:hAnsiTheme="minorEastAsia" w:eastAsiaTheme="minorEastAsia" w:cstheme="minorEastAsia"/>
          <w:color w:val="auto"/>
          <w:kern w:val="0"/>
          <w:highlight w:val="none"/>
        </w:rPr>
        <w:tab/>
      </w:r>
      <w:r>
        <w:rPr>
          <w:rFonts w:hint="eastAsia" w:asciiTheme="minorEastAsia" w:hAnsiTheme="minorEastAsia" w:eastAsiaTheme="minorEastAsia" w:cstheme="minorEastAsia"/>
          <w:color w:val="auto"/>
          <w:kern w:val="0"/>
          <w:highlight w:val="none"/>
        </w:rPr>
        <w:t>发现对方严重违反合同的行为</w:t>
      </w:r>
      <w:r>
        <w:rPr>
          <w:rFonts w:hint="eastAsia" w:asciiTheme="minorEastAsia" w:hAnsiTheme="minorEastAsia" w:eastAsiaTheme="minorEastAsia" w:cstheme="minorEastAsia"/>
          <w:color w:val="auto"/>
          <w:spacing w:val="-18"/>
          <w:kern w:val="0"/>
          <w:highlight w:val="none"/>
        </w:rPr>
        <w:t>，</w:t>
      </w:r>
      <w:r>
        <w:rPr>
          <w:rFonts w:hint="eastAsia" w:asciiTheme="minorEastAsia" w:hAnsiTheme="minorEastAsia" w:eastAsiaTheme="minorEastAsia" w:cstheme="minorEastAsia"/>
          <w:color w:val="auto"/>
          <w:kern w:val="0"/>
          <w:highlight w:val="none"/>
        </w:rPr>
        <w:t>有向其上级部门举报</w:t>
      </w:r>
      <w:r>
        <w:rPr>
          <w:rFonts w:hint="eastAsia" w:asciiTheme="minorEastAsia" w:hAnsiTheme="minorEastAsia" w:eastAsiaTheme="minorEastAsia" w:cstheme="minorEastAsia"/>
          <w:color w:val="auto"/>
          <w:spacing w:val="-18"/>
          <w:kern w:val="0"/>
          <w:highlight w:val="none"/>
        </w:rPr>
        <w:t>、</w:t>
      </w:r>
      <w:r>
        <w:rPr>
          <w:rFonts w:hint="eastAsia" w:asciiTheme="minorEastAsia" w:hAnsiTheme="minorEastAsia" w:eastAsiaTheme="minorEastAsia" w:cstheme="minorEastAsia"/>
          <w:color w:val="auto"/>
          <w:kern w:val="0"/>
          <w:highlight w:val="none"/>
        </w:rPr>
        <w:t>建议给予处理并要求告知处理 结果的权利。没有上级部门的，可按本合同第二部分《通用条款》第87 条规定处理。</w:t>
      </w:r>
    </w:p>
    <w:p w14:paraId="7D2BCF75">
      <w:pPr>
        <w:autoSpaceDE w:val="0"/>
        <w:autoSpaceDN w:val="0"/>
        <w:adjustRightInd w:val="0"/>
        <w:spacing w:line="360" w:lineRule="auto"/>
        <w:ind w:firstLine="482" w:firstLineChars="200"/>
        <w:jc w:val="left"/>
        <w:rPr>
          <w:rFonts w:hint="eastAsia" w:asciiTheme="minorEastAsia" w:hAnsiTheme="minorEastAsia" w:eastAsiaTheme="minorEastAsia" w:cstheme="minorEastAsia"/>
          <w:b/>
          <w:bCs/>
          <w:color w:val="auto"/>
          <w:spacing w:val="1"/>
          <w:kern w:val="0"/>
          <w:szCs w:val="28"/>
          <w:highlight w:val="none"/>
        </w:rPr>
      </w:pPr>
      <w:r>
        <w:rPr>
          <w:rFonts w:hint="eastAsia" w:asciiTheme="minorEastAsia" w:hAnsiTheme="minorEastAsia" w:eastAsiaTheme="minorEastAsia" w:cstheme="minorEastAsia"/>
          <w:b/>
          <w:bCs/>
          <w:color w:val="auto"/>
          <w:kern w:val="0"/>
          <w:szCs w:val="28"/>
          <w:highlight w:val="none"/>
        </w:rPr>
        <w:t>2</w:t>
      </w:r>
      <w:r>
        <w:rPr>
          <w:rFonts w:hint="eastAsia" w:asciiTheme="minorEastAsia" w:hAnsiTheme="minorEastAsia" w:eastAsiaTheme="minorEastAsia" w:cstheme="minorEastAsia"/>
          <w:b/>
          <w:bCs/>
          <w:color w:val="auto"/>
          <w:kern w:val="0"/>
          <w:szCs w:val="28"/>
          <w:highlight w:val="none"/>
        </w:rPr>
        <w:tab/>
      </w:r>
      <w:r>
        <w:rPr>
          <w:rFonts w:hint="eastAsia" w:asciiTheme="minorEastAsia" w:hAnsiTheme="minorEastAsia" w:eastAsiaTheme="minorEastAsia" w:cstheme="minorEastAsia"/>
          <w:b/>
          <w:bCs/>
          <w:color w:val="auto"/>
          <w:spacing w:val="1"/>
          <w:kern w:val="0"/>
          <w:szCs w:val="28"/>
          <w:highlight w:val="none"/>
        </w:rPr>
        <w:t>招标人义务</w:t>
      </w:r>
    </w:p>
    <w:p w14:paraId="250A1280">
      <w:pPr>
        <w:autoSpaceDE w:val="0"/>
        <w:autoSpaceDN w:val="0"/>
        <w:adjustRightInd w:val="0"/>
        <w:spacing w:line="360" w:lineRule="auto"/>
        <w:ind w:firstLine="480" w:firstLineChars="200"/>
        <w:jc w:val="left"/>
        <w:rPr>
          <w:rFonts w:hint="eastAsia" w:asciiTheme="minorEastAsia" w:hAnsiTheme="minorEastAsia" w:eastAsiaTheme="minorEastAsia" w:cstheme="minorEastAsia"/>
          <w:color w:val="auto"/>
          <w:kern w:val="0"/>
          <w:highlight w:val="none"/>
        </w:rPr>
      </w:pPr>
      <w:r>
        <w:rPr>
          <w:rFonts w:hint="eastAsia" w:asciiTheme="minorEastAsia" w:hAnsiTheme="minorEastAsia" w:eastAsiaTheme="minorEastAsia" w:cstheme="minorEastAsia"/>
          <w:color w:val="auto"/>
          <w:kern w:val="0"/>
          <w:highlight w:val="none"/>
        </w:rPr>
        <w:t>2.1</w:t>
      </w:r>
      <w:r>
        <w:rPr>
          <w:rFonts w:hint="eastAsia" w:asciiTheme="minorEastAsia" w:hAnsiTheme="minorEastAsia" w:eastAsiaTheme="minorEastAsia" w:cstheme="minorEastAsia"/>
          <w:color w:val="auto"/>
          <w:kern w:val="0"/>
          <w:highlight w:val="none"/>
        </w:rPr>
        <w:tab/>
      </w:r>
      <w:r>
        <w:rPr>
          <w:rFonts w:hint="eastAsia" w:asciiTheme="minorEastAsia" w:hAnsiTheme="minorEastAsia" w:eastAsiaTheme="minorEastAsia" w:cstheme="minorEastAsia"/>
          <w:color w:val="auto"/>
          <w:kern w:val="0"/>
          <w:highlight w:val="none"/>
        </w:rPr>
        <w:t>招标人及其工作人员不得索取或接受中标人的礼金</w:t>
      </w:r>
      <w:r>
        <w:rPr>
          <w:rFonts w:hint="eastAsia" w:asciiTheme="minorEastAsia" w:hAnsiTheme="minorEastAsia" w:eastAsiaTheme="minorEastAsia" w:cstheme="minorEastAsia"/>
          <w:color w:val="auto"/>
          <w:spacing w:val="-18"/>
          <w:kern w:val="0"/>
          <w:highlight w:val="none"/>
        </w:rPr>
        <w:t>、</w:t>
      </w:r>
      <w:r>
        <w:rPr>
          <w:rFonts w:hint="eastAsia" w:asciiTheme="minorEastAsia" w:hAnsiTheme="minorEastAsia" w:eastAsiaTheme="minorEastAsia" w:cstheme="minorEastAsia"/>
          <w:color w:val="auto"/>
          <w:kern w:val="0"/>
          <w:highlight w:val="none"/>
        </w:rPr>
        <w:t>有价证券和贵重物品</w:t>
      </w:r>
      <w:r>
        <w:rPr>
          <w:rFonts w:hint="eastAsia" w:asciiTheme="minorEastAsia" w:hAnsiTheme="minorEastAsia" w:eastAsiaTheme="minorEastAsia" w:cstheme="minorEastAsia"/>
          <w:color w:val="auto"/>
          <w:spacing w:val="-18"/>
          <w:kern w:val="0"/>
          <w:highlight w:val="none"/>
        </w:rPr>
        <w:t>，</w:t>
      </w:r>
      <w:r>
        <w:rPr>
          <w:rFonts w:hint="eastAsia" w:asciiTheme="minorEastAsia" w:hAnsiTheme="minorEastAsia" w:eastAsiaTheme="minorEastAsia" w:cstheme="minorEastAsia"/>
          <w:color w:val="auto"/>
          <w:kern w:val="0"/>
          <w:highlight w:val="none"/>
        </w:rPr>
        <w:t>不得在承 包人报销任何应由招标人或其工作人员个人支付的费用。</w:t>
      </w:r>
    </w:p>
    <w:p w14:paraId="224220B2">
      <w:pPr>
        <w:autoSpaceDE w:val="0"/>
        <w:autoSpaceDN w:val="0"/>
        <w:adjustRightInd w:val="0"/>
        <w:spacing w:line="360" w:lineRule="auto"/>
        <w:ind w:firstLine="480" w:firstLineChars="200"/>
        <w:jc w:val="left"/>
        <w:rPr>
          <w:rFonts w:hint="eastAsia" w:asciiTheme="minorEastAsia" w:hAnsiTheme="minorEastAsia" w:eastAsiaTheme="minorEastAsia" w:cstheme="minorEastAsia"/>
          <w:color w:val="auto"/>
          <w:kern w:val="0"/>
          <w:highlight w:val="none"/>
        </w:rPr>
      </w:pPr>
      <w:r>
        <w:rPr>
          <w:rFonts w:hint="eastAsia" w:asciiTheme="minorEastAsia" w:hAnsiTheme="minorEastAsia" w:eastAsiaTheme="minorEastAsia" w:cstheme="minorEastAsia"/>
          <w:color w:val="auto"/>
          <w:kern w:val="0"/>
          <w:highlight w:val="none"/>
        </w:rPr>
        <w:t>2.2</w:t>
      </w:r>
      <w:r>
        <w:rPr>
          <w:rFonts w:hint="eastAsia" w:asciiTheme="minorEastAsia" w:hAnsiTheme="minorEastAsia" w:eastAsiaTheme="minorEastAsia" w:cstheme="minorEastAsia"/>
          <w:color w:val="auto"/>
          <w:kern w:val="0"/>
          <w:highlight w:val="none"/>
        </w:rPr>
        <w:tab/>
      </w:r>
      <w:r>
        <w:rPr>
          <w:rFonts w:hint="eastAsia" w:asciiTheme="minorEastAsia" w:hAnsiTheme="minorEastAsia" w:eastAsiaTheme="minorEastAsia" w:cstheme="minorEastAsia"/>
          <w:color w:val="auto"/>
          <w:kern w:val="0"/>
          <w:highlight w:val="none"/>
        </w:rPr>
        <w:t>招标人及其工作人员不得参加中标人安排的宴</w:t>
      </w:r>
      <w:r>
        <w:rPr>
          <w:rFonts w:hint="eastAsia" w:asciiTheme="minorEastAsia" w:hAnsiTheme="minorEastAsia" w:eastAsiaTheme="minorEastAsia" w:cstheme="minorEastAsia"/>
          <w:color w:val="auto"/>
          <w:spacing w:val="-12"/>
          <w:kern w:val="0"/>
          <w:highlight w:val="none"/>
        </w:rPr>
        <w:t>请</w:t>
      </w:r>
      <w:r>
        <w:rPr>
          <w:rFonts w:hint="eastAsia" w:asciiTheme="minorEastAsia" w:hAnsiTheme="minorEastAsia" w:eastAsiaTheme="minorEastAsia" w:cstheme="minorEastAsia"/>
          <w:color w:val="auto"/>
          <w:kern w:val="0"/>
          <w:highlight w:val="none"/>
        </w:rPr>
        <w:t>（工作餐除外</w:t>
      </w:r>
      <w:r>
        <w:rPr>
          <w:rFonts w:hint="eastAsia" w:asciiTheme="minorEastAsia" w:hAnsiTheme="minorEastAsia" w:eastAsiaTheme="minorEastAsia" w:cstheme="minorEastAsia"/>
          <w:color w:val="auto"/>
          <w:spacing w:val="-12"/>
          <w:kern w:val="0"/>
          <w:highlight w:val="none"/>
        </w:rPr>
        <w:t>）</w:t>
      </w:r>
      <w:r>
        <w:rPr>
          <w:rFonts w:hint="eastAsia" w:asciiTheme="minorEastAsia" w:hAnsiTheme="minorEastAsia" w:eastAsiaTheme="minorEastAsia" w:cstheme="minorEastAsia"/>
          <w:color w:val="auto"/>
          <w:kern w:val="0"/>
          <w:highlight w:val="none"/>
        </w:rPr>
        <w:t>和娱乐活动</w:t>
      </w:r>
      <w:r>
        <w:rPr>
          <w:rFonts w:hint="eastAsia" w:asciiTheme="minorEastAsia" w:hAnsiTheme="minorEastAsia" w:eastAsiaTheme="minorEastAsia" w:cstheme="minorEastAsia"/>
          <w:color w:val="auto"/>
          <w:spacing w:val="-12"/>
          <w:kern w:val="0"/>
          <w:highlight w:val="none"/>
        </w:rPr>
        <w:t>，</w:t>
      </w:r>
      <w:r>
        <w:rPr>
          <w:rFonts w:hint="eastAsia" w:asciiTheme="minorEastAsia" w:hAnsiTheme="minorEastAsia" w:eastAsiaTheme="minorEastAsia" w:cstheme="minorEastAsia"/>
          <w:color w:val="auto"/>
          <w:kern w:val="0"/>
          <w:highlight w:val="none"/>
        </w:rPr>
        <w:t>不得接受中标人提供的通讯、交通工具和高档办公用品等物品。</w:t>
      </w:r>
    </w:p>
    <w:p w14:paraId="5F6DD461">
      <w:pPr>
        <w:autoSpaceDE w:val="0"/>
        <w:autoSpaceDN w:val="0"/>
        <w:adjustRightInd w:val="0"/>
        <w:spacing w:line="360" w:lineRule="auto"/>
        <w:ind w:firstLine="480" w:firstLineChars="200"/>
        <w:jc w:val="left"/>
        <w:rPr>
          <w:rFonts w:hint="eastAsia" w:asciiTheme="minorEastAsia" w:hAnsiTheme="minorEastAsia" w:eastAsiaTheme="minorEastAsia" w:cstheme="minorEastAsia"/>
          <w:color w:val="auto"/>
          <w:kern w:val="0"/>
          <w:highlight w:val="none"/>
        </w:rPr>
      </w:pPr>
      <w:r>
        <w:rPr>
          <w:rFonts w:hint="eastAsia" w:asciiTheme="minorEastAsia" w:hAnsiTheme="minorEastAsia" w:eastAsiaTheme="minorEastAsia" w:cstheme="minorEastAsia"/>
          <w:color w:val="auto"/>
          <w:kern w:val="0"/>
          <w:position w:val="-2"/>
          <w:highlight w:val="none"/>
        </w:rPr>
        <w:t>2.3</w:t>
      </w:r>
      <w:r>
        <w:rPr>
          <w:rFonts w:hint="eastAsia" w:asciiTheme="minorEastAsia" w:hAnsiTheme="minorEastAsia" w:eastAsiaTheme="minorEastAsia" w:cstheme="minorEastAsia"/>
          <w:color w:val="auto"/>
          <w:kern w:val="0"/>
          <w:position w:val="-2"/>
          <w:highlight w:val="none"/>
        </w:rPr>
        <w:tab/>
      </w:r>
      <w:r>
        <w:rPr>
          <w:rFonts w:hint="eastAsia" w:asciiTheme="minorEastAsia" w:hAnsiTheme="minorEastAsia" w:eastAsiaTheme="minorEastAsia" w:cstheme="minorEastAsia"/>
          <w:color w:val="auto"/>
          <w:kern w:val="0"/>
          <w:position w:val="-2"/>
          <w:highlight w:val="none"/>
        </w:rPr>
        <w:t>招标人及其工作人员不得要求或者接受中标人为其住房装修</w:t>
      </w:r>
      <w:r>
        <w:rPr>
          <w:rFonts w:hint="eastAsia" w:asciiTheme="minorEastAsia" w:hAnsiTheme="minorEastAsia" w:eastAsiaTheme="minorEastAsia" w:cstheme="minorEastAsia"/>
          <w:color w:val="auto"/>
          <w:spacing w:val="-18"/>
          <w:kern w:val="0"/>
          <w:position w:val="-2"/>
          <w:highlight w:val="none"/>
        </w:rPr>
        <w:t>、</w:t>
      </w:r>
      <w:r>
        <w:rPr>
          <w:rFonts w:hint="eastAsia" w:asciiTheme="minorEastAsia" w:hAnsiTheme="minorEastAsia" w:eastAsiaTheme="minorEastAsia" w:cstheme="minorEastAsia"/>
          <w:color w:val="auto"/>
          <w:kern w:val="0"/>
          <w:position w:val="-2"/>
          <w:highlight w:val="none"/>
        </w:rPr>
        <w:t>婚丧嫁娶活动</w:t>
      </w:r>
      <w:r>
        <w:rPr>
          <w:rFonts w:hint="eastAsia" w:asciiTheme="minorEastAsia" w:hAnsiTheme="minorEastAsia" w:eastAsiaTheme="minorEastAsia" w:cstheme="minorEastAsia"/>
          <w:color w:val="auto"/>
          <w:spacing w:val="-18"/>
          <w:kern w:val="0"/>
          <w:position w:val="-2"/>
          <w:highlight w:val="none"/>
        </w:rPr>
        <w:t>、</w:t>
      </w:r>
      <w:r>
        <w:rPr>
          <w:rFonts w:hint="eastAsia" w:asciiTheme="minorEastAsia" w:hAnsiTheme="minorEastAsia" w:eastAsiaTheme="minorEastAsia" w:cstheme="minorEastAsia"/>
          <w:color w:val="auto"/>
          <w:kern w:val="0"/>
          <w:position w:val="-2"/>
          <w:highlight w:val="none"/>
        </w:rPr>
        <w:t>配偶子</w:t>
      </w:r>
      <w:r>
        <w:rPr>
          <w:rFonts w:hint="eastAsia" w:asciiTheme="minorEastAsia" w:hAnsiTheme="minorEastAsia" w:eastAsiaTheme="minorEastAsia" w:cstheme="minorEastAsia"/>
          <w:color w:val="auto"/>
          <w:kern w:val="0"/>
          <w:highlight w:val="none"/>
        </w:rPr>
        <w:t>女工作安排以及出国出境、旅游等提供方便。</w:t>
      </w:r>
    </w:p>
    <w:p w14:paraId="346DF012">
      <w:pPr>
        <w:autoSpaceDE w:val="0"/>
        <w:autoSpaceDN w:val="0"/>
        <w:adjustRightInd w:val="0"/>
        <w:spacing w:line="360" w:lineRule="auto"/>
        <w:ind w:right="185" w:firstLine="480" w:firstLineChars="200"/>
        <w:jc w:val="left"/>
        <w:rPr>
          <w:rFonts w:hint="eastAsia" w:asciiTheme="minorEastAsia" w:hAnsiTheme="minorEastAsia" w:eastAsiaTheme="minorEastAsia" w:cstheme="minorEastAsia"/>
          <w:color w:val="auto"/>
          <w:kern w:val="0"/>
          <w:highlight w:val="none"/>
        </w:rPr>
      </w:pPr>
      <w:r>
        <w:rPr>
          <w:rFonts w:hint="eastAsia" w:asciiTheme="minorEastAsia" w:hAnsiTheme="minorEastAsia" w:eastAsiaTheme="minorEastAsia" w:cstheme="minorEastAsia"/>
          <w:color w:val="auto"/>
          <w:kern w:val="0"/>
          <w:highlight w:val="none"/>
        </w:rPr>
        <w:t xml:space="preserve">2.4 </w:t>
      </w:r>
      <w:r>
        <w:rPr>
          <w:rFonts w:hint="eastAsia" w:asciiTheme="minorEastAsia" w:hAnsiTheme="minorEastAsia" w:eastAsiaTheme="minorEastAsia" w:cstheme="minorEastAsia"/>
          <w:color w:val="auto"/>
          <w:spacing w:val="2"/>
          <w:kern w:val="0"/>
          <w:highlight w:val="none"/>
        </w:rPr>
        <w:t>招标人及其工作人员不得以任何理由向中标人推荐</w:t>
      </w:r>
      <w:r>
        <w:rPr>
          <w:rFonts w:hint="eastAsia" w:asciiTheme="minorEastAsia" w:hAnsiTheme="minorEastAsia" w:eastAsiaTheme="minorEastAsia" w:cstheme="minorEastAsia"/>
          <w:color w:val="auto"/>
          <w:spacing w:val="1"/>
          <w:kern w:val="0"/>
          <w:highlight w:val="none"/>
        </w:rPr>
        <w:t>分</w:t>
      </w:r>
      <w:r>
        <w:rPr>
          <w:rFonts w:hint="eastAsia" w:asciiTheme="minorEastAsia" w:hAnsiTheme="minorEastAsia" w:eastAsiaTheme="minorEastAsia" w:cstheme="minorEastAsia"/>
          <w:color w:val="auto"/>
          <w:spacing w:val="2"/>
          <w:kern w:val="0"/>
          <w:highlight w:val="none"/>
        </w:rPr>
        <w:t xml:space="preserve">包人、推销材料和工程设备，不 </w:t>
      </w:r>
      <w:r>
        <w:rPr>
          <w:rFonts w:hint="eastAsia" w:asciiTheme="minorEastAsia" w:hAnsiTheme="minorEastAsia" w:eastAsiaTheme="minorEastAsia" w:cstheme="minorEastAsia"/>
          <w:color w:val="auto"/>
          <w:kern w:val="0"/>
          <w:highlight w:val="none"/>
        </w:rPr>
        <w:t>得要求中标人购买合同以外的材料和工程设备。</w:t>
      </w:r>
    </w:p>
    <w:p w14:paraId="14AA02E8">
      <w:pPr>
        <w:autoSpaceDE w:val="0"/>
        <w:autoSpaceDN w:val="0"/>
        <w:adjustRightInd w:val="0"/>
        <w:spacing w:line="360" w:lineRule="auto"/>
        <w:ind w:right="185" w:firstLine="480" w:firstLineChars="200"/>
        <w:jc w:val="left"/>
        <w:rPr>
          <w:rFonts w:hint="eastAsia" w:asciiTheme="minorEastAsia" w:hAnsiTheme="minorEastAsia" w:eastAsiaTheme="minorEastAsia" w:cstheme="minorEastAsia"/>
          <w:color w:val="auto"/>
          <w:kern w:val="0"/>
          <w:highlight w:val="none"/>
        </w:rPr>
      </w:pPr>
      <w:r>
        <w:rPr>
          <w:rFonts w:hint="eastAsia" w:asciiTheme="minorEastAsia" w:hAnsiTheme="minorEastAsia" w:eastAsiaTheme="minorEastAsia" w:cstheme="minorEastAsia"/>
          <w:color w:val="auto"/>
          <w:kern w:val="0"/>
          <w:highlight w:val="none"/>
        </w:rPr>
        <w:t>2.5</w:t>
      </w:r>
      <w:r>
        <w:rPr>
          <w:rFonts w:hint="eastAsia" w:asciiTheme="minorEastAsia" w:hAnsiTheme="minorEastAsia" w:eastAsiaTheme="minorEastAsia" w:cstheme="minorEastAsia"/>
          <w:color w:val="auto"/>
          <w:kern w:val="0"/>
          <w:highlight w:val="none"/>
        </w:rPr>
        <w:tab/>
      </w:r>
      <w:r>
        <w:rPr>
          <w:rFonts w:hint="eastAsia" w:asciiTheme="minorEastAsia" w:hAnsiTheme="minorEastAsia" w:eastAsiaTheme="minorEastAsia" w:cstheme="minorEastAsia"/>
          <w:color w:val="auto"/>
          <w:kern w:val="0"/>
          <w:highlight w:val="none"/>
        </w:rPr>
        <w:t>招标人及其工作人员要秉公办事</w:t>
      </w:r>
      <w:r>
        <w:rPr>
          <w:rFonts w:hint="eastAsia" w:asciiTheme="minorEastAsia" w:hAnsiTheme="minorEastAsia" w:eastAsiaTheme="minorEastAsia" w:cstheme="minorEastAsia"/>
          <w:color w:val="auto"/>
          <w:spacing w:val="-18"/>
          <w:kern w:val="0"/>
          <w:highlight w:val="none"/>
        </w:rPr>
        <w:t>，</w:t>
      </w:r>
      <w:r>
        <w:rPr>
          <w:rFonts w:hint="eastAsia" w:asciiTheme="minorEastAsia" w:hAnsiTheme="minorEastAsia" w:eastAsiaTheme="minorEastAsia" w:cstheme="minorEastAsia"/>
          <w:color w:val="auto"/>
          <w:kern w:val="0"/>
          <w:highlight w:val="none"/>
        </w:rPr>
        <w:t>不准营私舞弊</w:t>
      </w:r>
      <w:r>
        <w:rPr>
          <w:rFonts w:hint="eastAsia" w:asciiTheme="minorEastAsia" w:hAnsiTheme="minorEastAsia" w:eastAsiaTheme="minorEastAsia" w:cstheme="minorEastAsia"/>
          <w:color w:val="auto"/>
          <w:spacing w:val="-18"/>
          <w:kern w:val="0"/>
          <w:highlight w:val="none"/>
        </w:rPr>
        <w:t>，</w:t>
      </w:r>
      <w:r>
        <w:rPr>
          <w:rFonts w:hint="eastAsia" w:asciiTheme="minorEastAsia" w:hAnsiTheme="minorEastAsia" w:eastAsiaTheme="minorEastAsia" w:cstheme="minorEastAsia"/>
          <w:color w:val="auto"/>
          <w:kern w:val="0"/>
          <w:highlight w:val="none"/>
        </w:rPr>
        <w:t>不准利用职权私自为合同工程安排 施工队伍，也不得从事与合同工程有关的各种有偿中介活动。</w:t>
      </w:r>
    </w:p>
    <w:p w14:paraId="3B719603">
      <w:pPr>
        <w:autoSpaceDE w:val="0"/>
        <w:autoSpaceDN w:val="0"/>
        <w:adjustRightInd w:val="0"/>
        <w:spacing w:before="72" w:line="360" w:lineRule="auto"/>
        <w:ind w:right="185" w:firstLine="480" w:firstLineChars="200"/>
        <w:jc w:val="left"/>
        <w:rPr>
          <w:rFonts w:hint="eastAsia" w:asciiTheme="minorEastAsia" w:hAnsiTheme="minorEastAsia" w:eastAsiaTheme="minorEastAsia" w:cstheme="minorEastAsia"/>
          <w:color w:val="auto"/>
          <w:kern w:val="0"/>
          <w:highlight w:val="none"/>
        </w:rPr>
      </w:pPr>
      <w:r>
        <w:rPr>
          <w:rFonts w:hint="eastAsia" w:asciiTheme="minorEastAsia" w:hAnsiTheme="minorEastAsia" w:eastAsiaTheme="minorEastAsia" w:cstheme="minorEastAsia"/>
          <w:color w:val="auto"/>
          <w:kern w:val="0"/>
          <w:highlight w:val="none"/>
        </w:rPr>
        <w:t xml:space="preserve">2.6 </w:t>
      </w:r>
      <w:r>
        <w:rPr>
          <w:rFonts w:hint="eastAsia" w:asciiTheme="minorEastAsia" w:hAnsiTheme="minorEastAsia" w:eastAsiaTheme="minorEastAsia" w:cstheme="minorEastAsia"/>
          <w:color w:val="auto"/>
          <w:spacing w:val="2"/>
          <w:kern w:val="0"/>
          <w:highlight w:val="none"/>
        </w:rPr>
        <w:t>招标人及其工作人员（含其配偶、子女）不得从事</w:t>
      </w:r>
      <w:r>
        <w:rPr>
          <w:rFonts w:hint="eastAsia" w:asciiTheme="minorEastAsia" w:hAnsiTheme="minorEastAsia" w:eastAsiaTheme="minorEastAsia" w:cstheme="minorEastAsia"/>
          <w:color w:val="auto"/>
          <w:spacing w:val="1"/>
          <w:kern w:val="0"/>
          <w:highlight w:val="none"/>
        </w:rPr>
        <w:t>与</w:t>
      </w:r>
      <w:r>
        <w:rPr>
          <w:rFonts w:hint="eastAsia" w:asciiTheme="minorEastAsia" w:hAnsiTheme="minorEastAsia" w:eastAsiaTheme="minorEastAsia" w:cstheme="minorEastAsia"/>
          <w:color w:val="auto"/>
          <w:spacing w:val="2"/>
          <w:kern w:val="0"/>
          <w:highlight w:val="none"/>
        </w:rPr>
        <w:t xml:space="preserve">合同工程有关的材料和工程设备 </w:t>
      </w:r>
      <w:r>
        <w:rPr>
          <w:rFonts w:hint="eastAsia" w:asciiTheme="minorEastAsia" w:hAnsiTheme="minorEastAsia" w:eastAsiaTheme="minorEastAsia" w:cstheme="minorEastAsia"/>
          <w:color w:val="auto"/>
          <w:kern w:val="0"/>
          <w:highlight w:val="none"/>
        </w:rPr>
        <w:t>供应、工程分包、劳务等经济活动。</w:t>
      </w:r>
    </w:p>
    <w:p w14:paraId="4D9BB120">
      <w:pPr>
        <w:autoSpaceDE w:val="0"/>
        <w:autoSpaceDN w:val="0"/>
        <w:adjustRightInd w:val="0"/>
        <w:spacing w:before="72" w:line="360" w:lineRule="auto"/>
        <w:ind w:right="185" w:firstLine="482" w:firstLineChars="200"/>
        <w:jc w:val="left"/>
        <w:rPr>
          <w:rFonts w:hint="eastAsia" w:asciiTheme="minorEastAsia" w:hAnsiTheme="minorEastAsia" w:eastAsiaTheme="minorEastAsia" w:cstheme="minorEastAsia"/>
          <w:b/>
          <w:bCs/>
          <w:color w:val="auto"/>
          <w:spacing w:val="1"/>
          <w:kern w:val="0"/>
          <w:szCs w:val="28"/>
          <w:highlight w:val="none"/>
        </w:rPr>
      </w:pPr>
      <w:r>
        <w:rPr>
          <w:rFonts w:hint="eastAsia" w:asciiTheme="minorEastAsia" w:hAnsiTheme="minorEastAsia" w:eastAsiaTheme="minorEastAsia" w:cstheme="minorEastAsia"/>
          <w:b/>
          <w:bCs/>
          <w:color w:val="auto"/>
          <w:kern w:val="0"/>
          <w:szCs w:val="28"/>
          <w:highlight w:val="none"/>
        </w:rPr>
        <w:t>3</w:t>
      </w:r>
      <w:r>
        <w:rPr>
          <w:rFonts w:hint="eastAsia" w:asciiTheme="minorEastAsia" w:hAnsiTheme="minorEastAsia" w:eastAsiaTheme="minorEastAsia" w:cstheme="minorEastAsia"/>
          <w:b/>
          <w:bCs/>
          <w:color w:val="auto"/>
          <w:kern w:val="0"/>
          <w:szCs w:val="28"/>
          <w:highlight w:val="none"/>
        </w:rPr>
        <w:tab/>
      </w:r>
      <w:r>
        <w:rPr>
          <w:rFonts w:hint="eastAsia" w:asciiTheme="minorEastAsia" w:hAnsiTheme="minorEastAsia" w:eastAsiaTheme="minorEastAsia" w:cstheme="minorEastAsia"/>
          <w:b/>
          <w:bCs/>
          <w:color w:val="auto"/>
          <w:spacing w:val="1"/>
          <w:kern w:val="0"/>
          <w:szCs w:val="28"/>
          <w:highlight w:val="none"/>
        </w:rPr>
        <w:t>中标人义务</w:t>
      </w:r>
    </w:p>
    <w:p w14:paraId="394B952F">
      <w:pPr>
        <w:autoSpaceDE w:val="0"/>
        <w:autoSpaceDN w:val="0"/>
        <w:adjustRightInd w:val="0"/>
        <w:spacing w:before="72" w:line="360" w:lineRule="auto"/>
        <w:ind w:right="185" w:firstLine="480" w:firstLineChars="200"/>
        <w:jc w:val="left"/>
        <w:rPr>
          <w:rFonts w:hint="eastAsia" w:asciiTheme="minorEastAsia" w:hAnsiTheme="minorEastAsia" w:eastAsiaTheme="minorEastAsia" w:cstheme="minorEastAsia"/>
          <w:color w:val="auto"/>
          <w:kern w:val="0"/>
          <w:highlight w:val="none"/>
        </w:rPr>
      </w:pPr>
      <w:r>
        <w:rPr>
          <w:rFonts w:hint="eastAsia" w:asciiTheme="minorEastAsia" w:hAnsiTheme="minorEastAsia" w:eastAsiaTheme="minorEastAsia" w:cstheme="minorEastAsia"/>
          <w:color w:val="auto"/>
          <w:kern w:val="0"/>
          <w:highlight w:val="none"/>
        </w:rPr>
        <w:t>3.1</w:t>
      </w:r>
      <w:r>
        <w:rPr>
          <w:rFonts w:hint="eastAsia" w:asciiTheme="minorEastAsia" w:hAnsiTheme="minorEastAsia" w:eastAsiaTheme="minorEastAsia" w:cstheme="minorEastAsia"/>
          <w:color w:val="auto"/>
          <w:kern w:val="0"/>
          <w:highlight w:val="none"/>
        </w:rPr>
        <w:tab/>
      </w:r>
      <w:r>
        <w:rPr>
          <w:rFonts w:hint="eastAsia" w:asciiTheme="minorEastAsia" w:hAnsiTheme="minorEastAsia" w:eastAsiaTheme="minorEastAsia" w:cstheme="minorEastAsia"/>
          <w:color w:val="auto"/>
          <w:kern w:val="0"/>
          <w:highlight w:val="none"/>
        </w:rPr>
        <w:t>中标人不得以任何理由向招标人及其工作人员行贿或馈赠礼金</w:t>
      </w:r>
      <w:r>
        <w:rPr>
          <w:rFonts w:hint="eastAsia" w:asciiTheme="minorEastAsia" w:hAnsiTheme="minorEastAsia" w:eastAsiaTheme="minorEastAsia" w:cstheme="minorEastAsia"/>
          <w:color w:val="auto"/>
          <w:spacing w:val="-78"/>
          <w:kern w:val="0"/>
          <w:highlight w:val="none"/>
        </w:rPr>
        <w:t>、</w:t>
      </w:r>
      <w:r>
        <w:rPr>
          <w:rFonts w:hint="eastAsia" w:asciiTheme="minorEastAsia" w:hAnsiTheme="minorEastAsia" w:eastAsiaTheme="minorEastAsia" w:cstheme="minorEastAsia"/>
          <w:color w:val="auto"/>
          <w:kern w:val="0"/>
          <w:highlight w:val="none"/>
        </w:rPr>
        <w:t>有价证券</w:t>
      </w:r>
      <w:r>
        <w:rPr>
          <w:rFonts w:hint="eastAsia" w:asciiTheme="minorEastAsia" w:hAnsiTheme="minorEastAsia" w:eastAsiaTheme="minorEastAsia" w:cstheme="minorEastAsia"/>
          <w:color w:val="auto"/>
          <w:spacing w:val="-78"/>
          <w:kern w:val="0"/>
          <w:highlight w:val="none"/>
        </w:rPr>
        <w:t>、</w:t>
      </w:r>
      <w:r>
        <w:rPr>
          <w:rFonts w:hint="eastAsia" w:asciiTheme="minorEastAsia" w:hAnsiTheme="minorEastAsia" w:eastAsiaTheme="minorEastAsia" w:cstheme="minorEastAsia"/>
          <w:color w:val="auto"/>
          <w:kern w:val="0"/>
          <w:highlight w:val="none"/>
        </w:rPr>
        <w:t>贵重礼品。</w:t>
      </w:r>
    </w:p>
    <w:p w14:paraId="63B51EC7">
      <w:pPr>
        <w:autoSpaceDE w:val="0"/>
        <w:autoSpaceDN w:val="0"/>
        <w:adjustRightInd w:val="0"/>
        <w:spacing w:before="72" w:line="360" w:lineRule="auto"/>
        <w:ind w:right="185" w:firstLine="480" w:firstLineChars="200"/>
        <w:jc w:val="left"/>
        <w:rPr>
          <w:rFonts w:hint="eastAsia" w:asciiTheme="minorEastAsia" w:hAnsiTheme="minorEastAsia" w:eastAsiaTheme="minorEastAsia" w:cstheme="minorEastAsia"/>
          <w:color w:val="auto"/>
          <w:kern w:val="0"/>
          <w:highlight w:val="none"/>
        </w:rPr>
      </w:pPr>
      <w:r>
        <w:rPr>
          <w:rFonts w:hint="eastAsia" w:asciiTheme="minorEastAsia" w:hAnsiTheme="minorEastAsia" w:eastAsiaTheme="minorEastAsia" w:cstheme="minorEastAsia"/>
          <w:color w:val="auto"/>
          <w:kern w:val="0"/>
          <w:highlight w:val="none"/>
        </w:rPr>
        <w:t>3.2</w:t>
      </w:r>
      <w:r>
        <w:rPr>
          <w:rFonts w:hint="eastAsia" w:asciiTheme="minorEastAsia" w:hAnsiTheme="minorEastAsia" w:eastAsiaTheme="minorEastAsia" w:cstheme="minorEastAsia"/>
          <w:color w:val="auto"/>
          <w:kern w:val="0"/>
          <w:highlight w:val="none"/>
        </w:rPr>
        <w:tab/>
      </w:r>
      <w:r>
        <w:rPr>
          <w:rFonts w:hint="eastAsia" w:asciiTheme="minorEastAsia" w:hAnsiTheme="minorEastAsia" w:eastAsiaTheme="minorEastAsia" w:cstheme="minorEastAsia"/>
          <w:color w:val="auto"/>
          <w:spacing w:val="5"/>
          <w:kern w:val="0"/>
          <w:highlight w:val="none"/>
        </w:rPr>
        <w:t>中标人不得以任何名义为招标人及其</w:t>
      </w:r>
      <w:r>
        <w:rPr>
          <w:rFonts w:hint="eastAsia" w:asciiTheme="minorEastAsia" w:hAnsiTheme="minorEastAsia" w:eastAsiaTheme="minorEastAsia" w:cstheme="minorEastAsia"/>
          <w:color w:val="auto"/>
          <w:spacing w:val="4"/>
          <w:kern w:val="0"/>
          <w:highlight w:val="none"/>
        </w:rPr>
        <w:t>工</w:t>
      </w:r>
      <w:r>
        <w:rPr>
          <w:rFonts w:hint="eastAsia" w:asciiTheme="minorEastAsia" w:hAnsiTheme="minorEastAsia" w:eastAsiaTheme="minorEastAsia" w:cstheme="minorEastAsia"/>
          <w:color w:val="auto"/>
          <w:spacing w:val="6"/>
          <w:kern w:val="0"/>
          <w:highlight w:val="none"/>
        </w:rPr>
        <w:t xml:space="preserve">作人员报销应由招标人或其工作人员个人支 </w:t>
      </w:r>
      <w:r>
        <w:rPr>
          <w:rFonts w:hint="eastAsia" w:asciiTheme="minorEastAsia" w:hAnsiTheme="minorEastAsia" w:eastAsiaTheme="minorEastAsia" w:cstheme="minorEastAsia"/>
          <w:color w:val="auto"/>
          <w:kern w:val="0"/>
          <w:highlight w:val="none"/>
        </w:rPr>
        <w:t>付的任何费用。</w:t>
      </w:r>
    </w:p>
    <w:p w14:paraId="644D8D3B">
      <w:pPr>
        <w:autoSpaceDE w:val="0"/>
        <w:autoSpaceDN w:val="0"/>
        <w:adjustRightInd w:val="0"/>
        <w:spacing w:before="72" w:line="360" w:lineRule="auto"/>
        <w:ind w:right="185" w:firstLine="480" w:firstLineChars="200"/>
        <w:jc w:val="left"/>
        <w:rPr>
          <w:rFonts w:hint="eastAsia" w:asciiTheme="minorEastAsia" w:hAnsiTheme="minorEastAsia" w:eastAsiaTheme="minorEastAsia" w:cstheme="minorEastAsia"/>
          <w:color w:val="auto"/>
          <w:kern w:val="0"/>
          <w:highlight w:val="none"/>
        </w:rPr>
      </w:pPr>
      <w:r>
        <w:rPr>
          <w:rFonts w:hint="eastAsia" w:asciiTheme="minorEastAsia" w:hAnsiTheme="minorEastAsia" w:eastAsiaTheme="minorEastAsia" w:cstheme="minorEastAsia"/>
          <w:color w:val="auto"/>
          <w:kern w:val="0"/>
          <w:highlight w:val="none"/>
        </w:rPr>
        <w:t>3.3</w:t>
      </w:r>
      <w:r>
        <w:rPr>
          <w:rFonts w:hint="eastAsia" w:asciiTheme="minorEastAsia" w:hAnsiTheme="minorEastAsia" w:eastAsiaTheme="minorEastAsia" w:cstheme="minorEastAsia"/>
          <w:color w:val="auto"/>
          <w:kern w:val="0"/>
          <w:highlight w:val="none"/>
        </w:rPr>
        <w:tab/>
      </w:r>
      <w:r>
        <w:rPr>
          <w:rFonts w:hint="eastAsia" w:asciiTheme="minorEastAsia" w:hAnsiTheme="minorEastAsia" w:eastAsiaTheme="minorEastAsia" w:cstheme="minorEastAsia"/>
          <w:color w:val="auto"/>
          <w:kern w:val="0"/>
          <w:highlight w:val="none"/>
        </w:rPr>
        <w:t>中标人不得以任何理由安排招标人及其工作人员参加宴</w:t>
      </w:r>
      <w:r>
        <w:rPr>
          <w:rFonts w:hint="eastAsia" w:asciiTheme="minorEastAsia" w:hAnsiTheme="minorEastAsia" w:eastAsiaTheme="minorEastAsia" w:cstheme="minorEastAsia"/>
          <w:color w:val="auto"/>
          <w:spacing w:val="-78"/>
          <w:kern w:val="0"/>
          <w:highlight w:val="none"/>
        </w:rPr>
        <w:t>请</w:t>
      </w:r>
      <w:r>
        <w:rPr>
          <w:rFonts w:hint="eastAsia" w:asciiTheme="minorEastAsia" w:hAnsiTheme="minorEastAsia" w:eastAsiaTheme="minorEastAsia" w:cstheme="minorEastAsia"/>
          <w:color w:val="auto"/>
          <w:kern w:val="0"/>
          <w:highlight w:val="none"/>
        </w:rPr>
        <w:t>（工作餐除外</w:t>
      </w:r>
      <w:r>
        <w:rPr>
          <w:rFonts w:hint="eastAsia" w:asciiTheme="minorEastAsia" w:hAnsiTheme="minorEastAsia" w:eastAsiaTheme="minorEastAsia" w:cstheme="minorEastAsia"/>
          <w:color w:val="auto"/>
          <w:spacing w:val="-78"/>
          <w:kern w:val="0"/>
          <w:highlight w:val="none"/>
        </w:rPr>
        <w:t>）</w:t>
      </w:r>
      <w:r>
        <w:rPr>
          <w:rFonts w:hint="eastAsia" w:asciiTheme="minorEastAsia" w:hAnsiTheme="minorEastAsia" w:eastAsiaTheme="minorEastAsia" w:cstheme="minorEastAsia"/>
          <w:color w:val="auto"/>
          <w:kern w:val="0"/>
          <w:highlight w:val="none"/>
        </w:rPr>
        <w:t>及娱乐活动。</w:t>
      </w:r>
    </w:p>
    <w:p w14:paraId="27DD60F2">
      <w:pPr>
        <w:autoSpaceDE w:val="0"/>
        <w:autoSpaceDN w:val="0"/>
        <w:adjustRightInd w:val="0"/>
        <w:spacing w:before="72" w:line="360" w:lineRule="auto"/>
        <w:ind w:right="185" w:firstLine="480" w:firstLineChars="200"/>
        <w:jc w:val="left"/>
        <w:rPr>
          <w:rFonts w:hint="eastAsia" w:asciiTheme="minorEastAsia" w:hAnsiTheme="minorEastAsia" w:eastAsiaTheme="minorEastAsia" w:cstheme="minorEastAsia"/>
          <w:color w:val="auto"/>
          <w:kern w:val="0"/>
          <w:highlight w:val="none"/>
        </w:rPr>
      </w:pPr>
      <w:r>
        <w:rPr>
          <w:rFonts w:hint="eastAsia" w:asciiTheme="minorEastAsia" w:hAnsiTheme="minorEastAsia" w:eastAsiaTheme="minorEastAsia" w:cstheme="minorEastAsia"/>
          <w:color w:val="auto"/>
          <w:kern w:val="0"/>
          <w:highlight w:val="none"/>
        </w:rPr>
        <w:t>3.4</w:t>
      </w:r>
      <w:r>
        <w:rPr>
          <w:rFonts w:hint="eastAsia" w:asciiTheme="minorEastAsia" w:hAnsiTheme="minorEastAsia" w:eastAsiaTheme="minorEastAsia" w:cstheme="minorEastAsia"/>
          <w:color w:val="auto"/>
          <w:kern w:val="0"/>
          <w:highlight w:val="none"/>
        </w:rPr>
        <w:tab/>
      </w:r>
      <w:r>
        <w:rPr>
          <w:rFonts w:hint="eastAsia" w:asciiTheme="minorEastAsia" w:hAnsiTheme="minorEastAsia" w:eastAsiaTheme="minorEastAsia" w:cstheme="minorEastAsia"/>
          <w:color w:val="auto"/>
          <w:kern w:val="0"/>
          <w:highlight w:val="none"/>
        </w:rPr>
        <w:t>中标人不得为招标人和个人购置或提供通讯、交通工具和高档办公用品等物品。</w:t>
      </w:r>
    </w:p>
    <w:p w14:paraId="57149C64">
      <w:pPr>
        <w:autoSpaceDE w:val="0"/>
        <w:autoSpaceDN w:val="0"/>
        <w:adjustRightInd w:val="0"/>
        <w:spacing w:before="72" w:line="360" w:lineRule="auto"/>
        <w:ind w:right="185" w:firstLine="480" w:firstLineChars="200"/>
        <w:jc w:val="left"/>
        <w:rPr>
          <w:rFonts w:hint="eastAsia" w:asciiTheme="minorEastAsia" w:hAnsiTheme="minorEastAsia" w:eastAsiaTheme="minorEastAsia" w:cstheme="minorEastAsia"/>
          <w:color w:val="auto"/>
          <w:kern w:val="0"/>
          <w:highlight w:val="none"/>
        </w:rPr>
      </w:pPr>
      <w:r>
        <w:rPr>
          <w:rFonts w:hint="eastAsia" w:asciiTheme="minorEastAsia" w:hAnsiTheme="minorEastAsia" w:eastAsiaTheme="minorEastAsia" w:cstheme="minorEastAsia"/>
          <w:color w:val="auto"/>
          <w:kern w:val="0"/>
          <w:highlight w:val="none"/>
        </w:rPr>
        <w:t>3.5</w:t>
      </w:r>
      <w:r>
        <w:rPr>
          <w:rFonts w:hint="eastAsia" w:asciiTheme="minorEastAsia" w:hAnsiTheme="minorEastAsia" w:eastAsiaTheme="minorEastAsia" w:cstheme="minorEastAsia"/>
          <w:color w:val="auto"/>
          <w:kern w:val="0"/>
          <w:highlight w:val="none"/>
        </w:rPr>
        <w:tab/>
      </w:r>
      <w:r>
        <w:rPr>
          <w:rFonts w:hint="eastAsia" w:asciiTheme="minorEastAsia" w:hAnsiTheme="minorEastAsia" w:eastAsiaTheme="minorEastAsia" w:cstheme="minorEastAsia"/>
          <w:color w:val="auto"/>
          <w:kern w:val="0"/>
          <w:highlight w:val="none"/>
        </w:rPr>
        <w:t>中标人不得为招标人及其工作人员的住房装修</w:t>
      </w:r>
      <w:r>
        <w:rPr>
          <w:rFonts w:hint="eastAsia" w:asciiTheme="minorEastAsia" w:hAnsiTheme="minorEastAsia" w:eastAsiaTheme="minorEastAsia" w:cstheme="minorEastAsia"/>
          <w:color w:val="auto"/>
          <w:spacing w:val="-18"/>
          <w:kern w:val="0"/>
          <w:highlight w:val="none"/>
        </w:rPr>
        <w:t>、</w:t>
      </w:r>
      <w:r>
        <w:rPr>
          <w:rFonts w:hint="eastAsia" w:asciiTheme="minorEastAsia" w:hAnsiTheme="minorEastAsia" w:eastAsiaTheme="minorEastAsia" w:cstheme="minorEastAsia"/>
          <w:color w:val="auto"/>
          <w:kern w:val="0"/>
          <w:highlight w:val="none"/>
        </w:rPr>
        <w:t>婚丧嫁娶活动</w:t>
      </w:r>
      <w:r>
        <w:rPr>
          <w:rFonts w:hint="eastAsia" w:asciiTheme="minorEastAsia" w:hAnsiTheme="minorEastAsia" w:eastAsiaTheme="minorEastAsia" w:cstheme="minorEastAsia"/>
          <w:color w:val="auto"/>
          <w:spacing w:val="-18"/>
          <w:kern w:val="0"/>
          <w:highlight w:val="none"/>
        </w:rPr>
        <w:t>、</w:t>
      </w:r>
      <w:r>
        <w:rPr>
          <w:rFonts w:hint="eastAsia" w:asciiTheme="minorEastAsia" w:hAnsiTheme="minorEastAsia" w:eastAsiaTheme="minorEastAsia" w:cstheme="minorEastAsia"/>
          <w:color w:val="auto"/>
          <w:kern w:val="0"/>
          <w:highlight w:val="none"/>
        </w:rPr>
        <w:t>配偶子女工作安排以 及出国出境、旅游等提供方便。</w:t>
      </w:r>
    </w:p>
    <w:p w14:paraId="0EC4B34F">
      <w:pPr>
        <w:autoSpaceDE w:val="0"/>
        <w:autoSpaceDN w:val="0"/>
        <w:adjustRightInd w:val="0"/>
        <w:spacing w:before="72" w:line="360" w:lineRule="auto"/>
        <w:ind w:right="185" w:firstLine="482" w:firstLineChars="200"/>
        <w:jc w:val="left"/>
        <w:rPr>
          <w:rFonts w:hint="eastAsia" w:asciiTheme="minorEastAsia" w:hAnsiTheme="minorEastAsia" w:eastAsiaTheme="minorEastAsia" w:cstheme="minorEastAsia"/>
          <w:b/>
          <w:bCs/>
          <w:color w:val="auto"/>
          <w:spacing w:val="1"/>
          <w:kern w:val="0"/>
          <w:szCs w:val="28"/>
          <w:highlight w:val="none"/>
        </w:rPr>
      </w:pPr>
      <w:r>
        <w:rPr>
          <w:rFonts w:hint="eastAsia" w:asciiTheme="minorEastAsia" w:hAnsiTheme="minorEastAsia" w:eastAsiaTheme="minorEastAsia" w:cstheme="minorEastAsia"/>
          <w:b/>
          <w:bCs/>
          <w:color w:val="auto"/>
          <w:kern w:val="0"/>
          <w:szCs w:val="28"/>
          <w:highlight w:val="none"/>
        </w:rPr>
        <w:t>4</w:t>
      </w:r>
      <w:r>
        <w:rPr>
          <w:rFonts w:hint="eastAsia" w:asciiTheme="minorEastAsia" w:hAnsiTheme="minorEastAsia" w:eastAsiaTheme="minorEastAsia" w:cstheme="minorEastAsia"/>
          <w:b/>
          <w:bCs/>
          <w:color w:val="auto"/>
          <w:kern w:val="0"/>
          <w:szCs w:val="28"/>
          <w:highlight w:val="none"/>
        </w:rPr>
        <w:tab/>
      </w:r>
      <w:r>
        <w:rPr>
          <w:rFonts w:hint="eastAsia" w:asciiTheme="minorEastAsia" w:hAnsiTheme="minorEastAsia" w:eastAsiaTheme="minorEastAsia" w:cstheme="minorEastAsia"/>
          <w:b/>
          <w:bCs/>
          <w:color w:val="auto"/>
          <w:spacing w:val="1"/>
          <w:kern w:val="0"/>
          <w:szCs w:val="28"/>
          <w:highlight w:val="none"/>
        </w:rPr>
        <w:t>违约责任</w:t>
      </w:r>
    </w:p>
    <w:p w14:paraId="7B8FD472">
      <w:pPr>
        <w:autoSpaceDE w:val="0"/>
        <w:autoSpaceDN w:val="0"/>
        <w:adjustRightInd w:val="0"/>
        <w:spacing w:before="72" w:line="360" w:lineRule="auto"/>
        <w:ind w:right="185" w:firstLine="480" w:firstLineChars="200"/>
        <w:jc w:val="left"/>
        <w:rPr>
          <w:rFonts w:hint="eastAsia" w:asciiTheme="minorEastAsia" w:hAnsiTheme="minorEastAsia" w:eastAsiaTheme="minorEastAsia" w:cstheme="minorEastAsia"/>
          <w:color w:val="auto"/>
          <w:kern w:val="0"/>
          <w:highlight w:val="none"/>
        </w:rPr>
      </w:pPr>
      <w:r>
        <w:rPr>
          <w:rFonts w:hint="eastAsia" w:asciiTheme="minorEastAsia" w:hAnsiTheme="minorEastAsia" w:eastAsiaTheme="minorEastAsia" w:cstheme="minorEastAsia"/>
          <w:color w:val="auto"/>
          <w:kern w:val="0"/>
          <w:highlight w:val="none"/>
        </w:rPr>
        <w:t>4.1</w:t>
      </w:r>
      <w:r>
        <w:rPr>
          <w:rFonts w:hint="eastAsia" w:asciiTheme="minorEastAsia" w:hAnsiTheme="minorEastAsia" w:eastAsiaTheme="minorEastAsia" w:cstheme="minorEastAsia"/>
          <w:color w:val="auto"/>
          <w:kern w:val="0"/>
          <w:highlight w:val="none"/>
        </w:rPr>
        <w:tab/>
      </w:r>
      <w:r>
        <w:rPr>
          <w:rFonts w:hint="eastAsia" w:asciiTheme="minorEastAsia" w:hAnsiTheme="minorEastAsia" w:eastAsiaTheme="minorEastAsia" w:cstheme="minorEastAsia"/>
          <w:color w:val="auto"/>
          <w:kern w:val="0"/>
          <w:highlight w:val="none"/>
        </w:rPr>
        <w:t>招标人及其工作人员违反本合同第1 条和第2 条规定</w:t>
      </w:r>
      <w:r>
        <w:rPr>
          <w:rFonts w:hint="eastAsia" w:asciiTheme="minorEastAsia" w:hAnsiTheme="minorEastAsia" w:eastAsiaTheme="minorEastAsia" w:cstheme="minorEastAsia"/>
          <w:color w:val="auto"/>
          <w:spacing w:val="-36"/>
          <w:kern w:val="0"/>
          <w:highlight w:val="none"/>
        </w:rPr>
        <w:t>，</w:t>
      </w:r>
      <w:r>
        <w:rPr>
          <w:rFonts w:hint="eastAsia" w:asciiTheme="minorEastAsia" w:hAnsiTheme="minorEastAsia" w:eastAsiaTheme="minorEastAsia" w:cstheme="minorEastAsia"/>
          <w:color w:val="auto"/>
          <w:kern w:val="0"/>
          <w:highlight w:val="none"/>
        </w:rPr>
        <w:t>应按照廉政建设的有关规定给 予处分；涉嫌犯罪的，移交司法机关追究刑事责任；给中标人造成损失的，应予赔偿。</w:t>
      </w:r>
    </w:p>
    <w:p w14:paraId="34408EEB">
      <w:pPr>
        <w:autoSpaceDE w:val="0"/>
        <w:autoSpaceDN w:val="0"/>
        <w:adjustRightInd w:val="0"/>
        <w:spacing w:before="72" w:line="360" w:lineRule="auto"/>
        <w:ind w:right="185" w:firstLine="480" w:firstLineChars="200"/>
        <w:jc w:val="left"/>
        <w:rPr>
          <w:rFonts w:hint="eastAsia" w:asciiTheme="minorEastAsia" w:hAnsiTheme="minorEastAsia" w:eastAsiaTheme="minorEastAsia" w:cstheme="minorEastAsia"/>
          <w:color w:val="auto"/>
          <w:kern w:val="0"/>
          <w:highlight w:val="none"/>
        </w:rPr>
      </w:pPr>
      <w:r>
        <w:rPr>
          <w:rFonts w:hint="eastAsia" w:asciiTheme="minorEastAsia" w:hAnsiTheme="minorEastAsia" w:eastAsiaTheme="minorEastAsia" w:cstheme="minorEastAsia"/>
          <w:color w:val="auto"/>
          <w:kern w:val="0"/>
          <w:highlight w:val="none"/>
        </w:rPr>
        <w:t>4.2</w:t>
      </w:r>
      <w:r>
        <w:rPr>
          <w:rFonts w:hint="eastAsia" w:asciiTheme="minorEastAsia" w:hAnsiTheme="minorEastAsia" w:eastAsiaTheme="minorEastAsia" w:cstheme="minorEastAsia"/>
          <w:color w:val="auto"/>
          <w:kern w:val="0"/>
          <w:highlight w:val="none"/>
        </w:rPr>
        <w:tab/>
      </w:r>
      <w:r>
        <w:rPr>
          <w:rFonts w:hint="eastAsia" w:asciiTheme="minorEastAsia" w:hAnsiTheme="minorEastAsia" w:eastAsiaTheme="minorEastAsia" w:cstheme="minorEastAsia"/>
          <w:color w:val="auto"/>
          <w:kern w:val="0"/>
          <w:highlight w:val="none"/>
        </w:rPr>
        <w:t>中标人及其工作人员违反本合同第1 条和第3 条规定</w:t>
      </w:r>
      <w:r>
        <w:rPr>
          <w:rFonts w:hint="eastAsia" w:asciiTheme="minorEastAsia" w:hAnsiTheme="minorEastAsia" w:eastAsiaTheme="minorEastAsia" w:cstheme="minorEastAsia"/>
          <w:color w:val="auto"/>
          <w:spacing w:val="-36"/>
          <w:kern w:val="0"/>
          <w:highlight w:val="none"/>
        </w:rPr>
        <w:t>，</w:t>
      </w:r>
      <w:r>
        <w:rPr>
          <w:rFonts w:hint="eastAsia" w:asciiTheme="minorEastAsia" w:hAnsiTheme="minorEastAsia" w:eastAsiaTheme="minorEastAsia" w:cstheme="minorEastAsia"/>
          <w:color w:val="auto"/>
          <w:kern w:val="0"/>
          <w:highlight w:val="none"/>
        </w:rPr>
        <w:t>应按照廉政建设的有关规定给 予处分</w:t>
      </w:r>
      <w:r>
        <w:rPr>
          <w:rFonts w:hint="eastAsia" w:asciiTheme="minorEastAsia" w:hAnsiTheme="minorEastAsia" w:eastAsiaTheme="minorEastAsia" w:cstheme="minorEastAsia"/>
          <w:color w:val="auto"/>
          <w:spacing w:val="-24"/>
          <w:kern w:val="0"/>
          <w:highlight w:val="none"/>
        </w:rPr>
        <w:t>；</w:t>
      </w:r>
      <w:r>
        <w:rPr>
          <w:rFonts w:hint="eastAsia" w:asciiTheme="minorEastAsia" w:hAnsiTheme="minorEastAsia" w:eastAsiaTheme="minorEastAsia" w:cstheme="minorEastAsia"/>
          <w:color w:val="auto"/>
          <w:kern w:val="0"/>
          <w:highlight w:val="none"/>
        </w:rPr>
        <w:t>情节严重的</w:t>
      </w:r>
      <w:r>
        <w:rPr>
          <w:rFonts w:hint="eastAsia" w:asciiTheme="minorEastAsia" w:hAnsiTheme="minorEastAsia" w:eastAsiaTheme="minorEastAsia" w:cstheme="minorEastAsia"/>
          <w:color w:val="auto"/>
          <w:spacing w:val="-24"/>
          <w:kern w:val="0"/>
          <w:highlight w:val="none"/>
        </w:rPr>
        <w:t>，</w:t>
      </w:r>
      <w:r>
        <w:rPr>
          <w:rFonts w:hint="eastAsia" w:asciiTheme="minorEastAsia" w:hAnsiTheme="minorEastAsia" w:eastAsiaTheme="minorEastAsia" w:cstheme="minorEastAsia"/>
          <w:color w:val="auto"/>
          <w:kern w:val="0"/>
          <w:highlight w:val="none"/>
        </w:rPr>
        <w:t>给予中标人1～3 年内不得进入工程建设市场的处罚</w:t>
      </w:r>
      <w:r>
        <w:rPr>
          <w:rFonts w:hint="eastAsia" w:asciiTheme="minorEastAsia" w:hAnsiTheme="minorEastAsia" w:eastAsiaTheme="minorEastAsia" w:cstheme="minorEastAsia"/>
          <w:color w:val="auto"/>
          <w:spacing w:val="-24"/>
          <w:kern w:val="0"/>
          <w:highlight w:val="none"/>
        </w:rPr>
        <w:t>；</w:t>
      </w:r>
      <w:r>
        <w:rPr>
          <w:rFonts w:hint="eastAsia" w:asciiTheme="minorEastAsia" w:hAnsiTheme="minorEastAsia" w:eastAsiaTheme="minorEastAsia" w:cstheme="minorEastAsia"/>
          <w:color w:val="auto"/>
          <w:kern w:val="0"/>
          <w:highlight w:val="none"/>
        </w:rPr>
        <w:t>涉嫌犯罪的</w:t>
      </w:r>
      <w:r>
        <w:rPr>
          <w:rFonts w:hint="eastAsia" w:asciiTheme="minorEastAsia" w:hAnsiTheme="minorEastAsia" w:eastAsiaTheme="minorEastAsia" w:cstheme="minorEastAsia"/>
          <w:color w:val="auto"/>
          <w:spacing w:val="-24"/>
          <w:kern w:val="0"/>
          <w:highlight w:val="none"/>
        </w:rPr>
        <w:t>，</w:t>
      </w:r>
      <w:r>
        <w:rPr>
          <w:rFonts w:hint="eastAsia" w:asciiTheme="minorEastAsia" w:hAnsiTheme="minorEastAsia" w:eastAsiaTheme="minorEastAsia" w:cstheme="minorEastAsia"/>
          <w:color w:val="auto"/>
          <w:kern w:val="0"/>
          <w:highlight w:val="none"/>
        </w:rPr>
        <w:t>移交 司法机关追究刑事责任；给招标人造成损失的，应予赔偿；</w:t>
      </w:r>
    </w:p>
    <w:p w14:paraId="731F24BE">
      <w:pPr>
        <w:autoSpaceDE w:val="0"/>
        <w:autoSpaceDN w:val="0"/>
        <w:adjustRightInd w:val="0"/>
        <w:spacing w:before="16" w:line="360" w:lineRule="auto"/>
        <w:jc w:val="left"/>
        <w:rPr>
          <w:rFonts w:hint="eastAsia" w:asciiTheme="minorEastAsia" w:hAnsiTheme="minorEastAsia" w:eastAsiaTheme="minorEastAsia" w:cstheme="minorEastAsia"/>
          <w:color w:val="auto"/>
          <w:kern w:val="0"/>
          <w:szCs w:val="28"/>
          <w:highlight w:val="none"/>
        </w:rPr>
      </w:pPr>
      <w:r>
        <w:rPr>
          <w:rFonts w:hint="eastAsia" w:asciiTheme="minorEastAsia" w:hAnsiTheme="minorEastAsia" w:eastAsiaTheme="minorEastAsia" w:cstheme="minorEastAsia"/>
          <w:b/>
          <w:bCs/>
          <w:color w:val="auto"/>
          <w:kern w:val="0"/>
          <w:szCs w:val="28"/>
          <w:highlight w:val="none"/>
        </w:rPr>
        <w:t xml:space="preserve">    5</w:t>
      </w:r>
      <w:r>
        <w:rPr>
          <w:rFonts w:hint="eastAsia" w:asciiTheme="minorEastAsia" w:hAnsiTheme="minorEastAsia" w:eastAsiaTheme="minorEastAsia" w:cstheme="minorEastAsia"/>
          <w:b/>
          <w:bCs/>
          <w:color w:val="auto"/>
          <w:kern w:val="0"/>
          <w:szCs w:val="28"/>
          <w:highlight w:val="none"/>
          <w:lang w:val="en-US" w:eastAsia="zh-CN"/>
        </w:rPr>
        <w:t xml:space="preserve">  </w:t>
      </w:r>
      <w:r>
        <w:rPr>
          <w:rFonts w:hint="eastAsia" w:asciiTheme="minorEastAsia" w:hAnsiTheme="minorEastAsia" w:eastAsiaTheme="minorEastAsia" w:cstheme="minorEastAsia"/>
          <w:b/>
          <w:bCs/>
          <w:color w:val="auto"/>
          <w:spacing w:val="1"/>
          <w:kern w:val="0"/>
          <w:szCs w:val="28"/>
          <w:highlight w:val="none"/>
        </w:rPr>
        <w:t>双方约定</w:t>
      </w:r>
    </w:p>
    <w:p w14:paraId="655B6D52">
      <w:pPr>
        <w:autoSpaceDE w:val="0"/>
        <w:autoSpaceDN w:val="0"/>
        <w:adjustRightInd w:val="0"/>
        <w:spacing w:line="360" w:lineRule="auto"/>
        <w:ind w:right="184" w:firstLine="484" w:firstLineChars="200"/>
        <w:jc w:val="left"/>
        <w:rPr>
          <w:rFonts w:hint="eastAsia" w:asciiTheme="minorEastAsia" w:hAnsiTheme="minorEastAsia" w:eastAsiaTheme="minorEastAsia" w:cstheme="minorEastAsia"/>
          <w:color w:val="auto"/>
          <w:kern w:val="0"/>
          <w:highlight w:val="none"/>
        </w:rPr>
      </w:pPr>
      <w:r>
        <w:rPr>
          <w:rFonts w:hint="eastAsia" w:asciiTheme="minorEastAsia" w:hAnsiTheme="minorEastAsia" w:eastAsiaTheme="minorEastAsia" w:cstheme="minorEastAsia"/>
          <w:color w:val="auto"/>
          <w:spacing w:val="1"/>
          <w:kern w:val="0"/>
          <w:highlight w:val="none"/>
        </w:rPr>
        <w:t>本合同由合同双方当事人或其上</w:t>
      </w:r>
      <w:r>
        <w:rPr>
          <w:rFonts w:hint="eastAsia" w:asciiTheme="minorEastAsia" w:hAnsiTheme="minorEastAsia" w:eastAsiaTheme="minorEastAsia" w:cstheme="minorEastAsia"/>
          <w:color w:val="auto"/>
          <w:kern w:val="0"/>
          <w:highlight w:val="none"/>
        </w:rPr>
        <w:t>级</w:t>
      </w:r>
      <w:r>
        <w:rPr>
          <w:rFonts w:hint="eastAsia" w:asciiTheme="minorEastAsia" w:hAnsiTheme="minorEastAsia" w:eastAsiaTheme="minorEastAsia" w:cstheme="minorEastAsia"/>
          <w:color w:val="auto"/>
          <w:spacing w:val="1"/>
          <w:kern w:val="0"/>
          <w:highlight w:val="none"/>
        </w:rPr>
        <w:t>部门负责监督执行，并由合</w:t>
      </w:r>
      <w:r>
        <w:rPr>
          <w:rFonts w:hint="eastAsia" w:asciiTheme="minorEastAsia" w:hAnsiTheme="minorEastAsia" w:eastAsiaTheme="minorEastAsia" w:cstheme="minorEastAsia"/>
          <w:color w:val="auto"/>
          <w:kern w:val="0"/>
          <w:highlight w:val="none"/>
        </w:rPr>
        <w:t>同</w:t>
      </w:r>
      <w:r>
        <w:rPr>
          <w:rFonts w:hint="eastAsia" w:asciiTheme="minorEastAsia" w:hAnsiTheme="minorEastAsia" w:eastAsiaTheme="minorEastAsia" w:cstheme="minorEastAsia"/>
          <w:color w:val="auto"/>
          <w:spacing w:val="1"/>
          <w:kern w:val="0"/>
          <w:highlight w:val="none"/>
        </w:rPr>
        <w:t xml:space="preserve">双方当事人或其上级部门 </w:t>
      </w:r>
      <w:r>
        <w:rPr>
          <w:rFonts w:hint="eastAsia" w:asciiTheme="minorEastAsia" w:hAnsiTheme="minorEastAsia" w:eastAsiaTheme="minorEastAsia" w:cstheme="minorEastAsia"/>
          <w:color w:val="auto"/>
          <w:kern w:val="0"/>
          <w:highlight w:val="none"/>
        </w:rPr>
        <w:t>相互约请对本合同执行情况进行检查。</w:t>
      </w:r>
    </w:p>
    <w:p w14:paraId="08A9DD8D">
      <w:pPr>
        <w:autoSpaceDE w:val="0"/>
        <w:autoSpaceDN w:val="0"/>
        <w:adjustRightInd w:val="0"/>
        <w:spacing w:line="360" w:lineRule="auto"/>
        <w:ind w:right="184" w:firstLine="482" w:firstLineChars="200"/>
        <w:jc w:val="left"/>
        <w:rPr>
          <w:rFonts w:hint="eastAsia" w:asciiTheme="minorEastAsia" w:hAnsiTheme="minorEastAsia" w:eastAsiaTheme="minorEastAsia" w:cstheme="minorEastAsia"/>
          <w:b/>
          <w:bCs/>
          <w:color w:val="auto"/>
          <w:kern w:val="0"/>
          <w:szCs w:val="28"/>
          <w:highlight w:val="none"/>
        </w:rPr>
      </w:pPr>
      <w:r>
        <w:rPr>
          <w:rFonts w:hint="eastAsia" w:asciiTheme="minorEastAsia" w:hAnsiTheme="minorEastAsia" w:eastAsiaTheme="minorEastAsia" w:cstheme="minorEastAsia"/>
          <w:b/>
          <w:bCs/>
          <w:color w:val="auto"/>
          <w:kern w:val="0"/>
          <w:szCs w:val="28"/>
          <w:highlight w:val="none"/>
        </w:rPr>
        <w:t xml:space="preserve">6 </w:t>
      </w:r>
      <w:r>
        <w:rPr>
          <w:rFonts w:hint="eastAsia" w:asciiTheme="minorEastAsia" w:hAnsiTheme="minorEastAsia" w:eastAsiaTheme="minorEastAsia" w:cstheme="minorEastAsia"/>
          <w:b/>
          <w:bCs/>
          <w:color w:val="auto"/>
          <w:kern w:val="0"/>
          <w:szCs w:val="28"/>
          <w:highlight w:val="none"/>
          <w:lang w:val="en-US" w:eastAsia="zh-CN"/>
        </w:rPr>
        <w:t xml:space="preserve"> </w:t>
      </w:r>
      <w:r>
        <w:rPr>
          <w:rFonts w:hint="eastAsia" w:asciiTheme="minorEastAsia" w:hAnsiTheme="minorEastAsia" w:eastAsiaTheme="minorEastAsia" w:cstheme="minorEastAsia"/>
          <w:b/>
          <w:bCs/>
          <w:color w:val="auto"/>
          <w:kern w:val="0"/>
          <w:szCs w:val="28"/>
          <w:highlight w:val="none"/>
        </w:rPr>
        <w:t>合同法律效力</w:t>
      </w:r>
    </w:p>
    <w:p w14:paraId="2A7B8DB8">
      <w:pPr>
        <w:autoSpaceDE w:val="0"/>
        <w:autoSpaceDN w:val="0"/>
        <w:adjustRightInd w:val="0"/>
        <w:spacing w:line="360" w:lineRule="auto"/>
        <w:ind w:right="184" w:firstLine="480" w:firstLineChars="200"/>
        <w:jc w:val="left"/>
        <w:rPr>
          <w:rFonts w:hint="eastAsia" w:asciiTheme="minorEastAsia" w:hAnsiTheme="minorEastAsia" w:eastAsiaTheme="minorEastAsia" w:cstheme="minorEastAsia"/>
          <w:color w:val="auto"/>
          <w:kern w:val="0"/>
          <w:highlight w:val="none"/>
        </w:rPr>
      </w:pPr>
      <w:r>
        <w:rPr>
          <w:rFonts w:hint="eastAsia" w:asciiTheme="minorEastAsia" w:hAnsiTheme="minorEastAsia" w:eastAsiaTheme="minorEastAsia" w:cstheme="minorEastAsia"/>
          <w:color w:val="auto"/>
          <w:kern w:val="0"/>
          <w:highlight w:val="none"/>
        </w:rPr>
        <w:t>本合同作为</w:t>
      </w:r>
      <w:r>
        <w:rPr>
          <w:rFonts w:hint="eastAsia" w:asciiTheme="minorEastAsia" w:hAnsiTheme="minorEastAsia" w:eastAsiaTheme="minorEastAsia" w:cstheme="minorEastAsia"/>
          <w:color w:val="auto"/>
          <w:kern w:val="0"/>
          <w:highlight w:val="none"/>
          <w:u w:val="single"/>
        </w:rPr>
        <w:t xml:space="preserve"> </w:t>
      </w:r>
      <w:r>
        <w:rPr>
          <w:rFonts w:hint="eastAsia" w:asciiTheme="minorEastAsia" w:hAnsiTheme="minorEastAsia" w:eastAsiaTheme="minorEastAsia" w:cstheme="minorEastAsia"/>
          <w:bCs/>
          <w:color w:val="auto"/>
          <w:szCs w:val="28"/>
          <w:highlight w:val="none"/>
          <w:u w:val="single"/>
        </w:rPr>
        <w:t xml:space="preserve">                                                 </w:t>
      </w:r>
      <w:r>
        <w:rPr>
          <w:rFonts w:hint="eastAsia" w:asciiTheme="minorEastAsia" w:hAnsiTheme="minorEastAsia" w:eastAsiaTheme="minorEastAsia" w:cstheme="minorEastAsia"/>
          <w:color w:val="auto"/>
          <w:kern w:val="0"/>
          <w:highlight w:val="none"/>
          <w:u w:val="single"/>
        </w:rPr>
        <w:t xml:space="preserve">  </w:t>
      </w:r>
      <w:r>
        <w:rPr>
          <w:rFonts w:hint="eastAsia" w:asciiTheme="minorEastAsia" w:hAnsiTheme="minorEastAsia" w:eastAsiaTheme="minorEastAsia" w:cstheme="minorEastAsia"/>
          <w:color w:val="auto"/>
          <w:kern w:val="0"/>
          <w:highlight w:val="none"/>
        </w:rPr>
        <w:t>（工程名称） 工程施工合同的附件，与施工合同具有同等的法律效力。</w:t>
      </w:r>
    </w:p>
    <w:p w14:paraId="2BAC4CB3">
      <w:pPr>
        <w:autoSpaceDE w:val="0"/>
        <w:autoSpaceDN w:val="0"/>
        <w:adjustRightInd w:val="0"/>
        <w:spacing w:line="360" w:lineRule="auto"/>
        <w:ind w:right="184" w:firstLine="482" w:firstLineChars="200"/>
        <w:jc w:val="left"/>
        <w:rPr>
          <w:rFonts w:hint="eastAsia" w:asciiTheme="minorEastAsia" w:hAnsiTheme="minorEastAsia" w:eastAsiaTheme="minorEastAsia" w:cstheme="minorEastAsia"/>
          <w:color w:val="auto"/>
          <w:kern w:val="0"/>
          <w:szCs w:val="28"/>
          <w:highlight w:val="none"/>
        </w:rPr>
      </w:pPr>
      <w:r>
        <w:rPr>
          <w:rFonts w:hint="eastAsia" w:asciiTheme="minorEastAsia" w:hAnsiTheme="minorEastAsia" w:eastAsiaTheme="minorEastAsia" w:cstheme="minorEastAsia"/>
          <w:b/>
          <w:bCs/>
          <w:color w:val="auto"/>
          <w:kern w:val="0"/>
          <w:szCs w:val="28"/>
          <w:highlight w:val="none"/>
        </w:rPr>
        <w:t>7</w:t>
      </w:r>
      <w:r>
        <w:rPr>
          <w:rFonts w:hint="eastAsia" w:asciiTheme="minorEastAsia" w:hAnsiTheme="minorEastAsia" w:eastAsiaTheme="minorEastAsia" w:cstheme="minorEastAsia"/>
          <w:b/>
          <w:bCs/>
          <w:color w:val="auto"/>
          <w:kern w:val="0"/>
          <w:szCs w:val="28"/>
          <w:highlight w:val="none"/>
        </w:rPr>
        <w:tab/>
      </w:r>
      <w:r>
        <w:rPr>
          <w:rFonts w:hint="eastAsia" w:asciiTheme="minorEastAsia" w:hAnsiTheme="minorEastAsia" w:eastAsiaTheme="minorEastAsia" w:cstheme="minorEastAsia"/>
          <w:b/>
          <w:bCs/>
          <w:color w:val="auto"/>
          <w:spacing w:val="1"/>
          <w:kern w:val="0"/>
          <w:szCs w:val="28"/>
          <w:highlight w:val="none"/>
        </w:rPr>
        <w:t>合同生效</w:t>
      </w:r>
    </w:p>
    <w:p w14:paraId="134C56EE">
      <w:pPr>
        <w:autoSpaceDE w:val="0"/>
        <w:autoSpaceDN w:val="0"/>
        <w:adjustRightInd w:val="0"/>
        <w:spacing w:line="360" w:lineRule="auto"/>
        <w:ind w:firstLine="480" w:firstLineChars="200"/>
        <w:jc w:val="left"/>
        <w:rPr>
          <w:rFonts w:hint="eastAsia" w:asciiTheme="minorEastAsia" w:hAnsiTheme="minorEastAsia" w:eastAsiaTheme="minorEastAsia" w:cstheme="minorEastAsia"/>
          <w:color w:val="auto"/>
          <w:kern w:val="0"/>
          <w:highlight w:val="none"/>
        </w:rPr>
      </w:pPr>
      <w:r>
        <w:rPr>
          <w:rFonts w:hint="eastAsia" w:asciiTheme="minorEastAsia" w:hAnsiTheme="minorEastAsia" w:eastAsiaTheme="minorEastAsia" w:cstheme="minorEastAsia"/>
          <w:color w:val="auto"/>
          <w:kern w:val="0"/>
          <w:highlight w:val="none"/>
        </w:rPr>
        <w:t>本合同自合同双方当事人签署之日起生效，至合同工程竣工验收合格之日后失效。</w:t>
      </w:r>
    </w:p>
    <w:p w14:paraId="1A78F3FF">
      <w:pPr>
        <w:autoSpaceDE w:val="0"/>
        <w:autoSpaceDN w:val="0"/>
        <w:adjustRightInd w:val="0"/>
        <w:spacing w:line="360" w:lineRule="auto"/>
        <w:ind w:firstLine="482" w:firstLineChars="200"/>
        <w:jc w:val="left"/>
        <w:rPr>
          <w:rFonts w:hint="eastAsia" w:asciiTheme="minorEastAsia" w:hAnsiTheme="minorEastAsia" w:eastAsiaTheme="minorEastAsia" w:cstheme="minorEastAsia"/>
          <w:b/>
          <w:bCs/>
          <w:color w:val="auto"/>
          <w:spacing w:val="1"/>
          <w:kern w:val="0"/>
          <w:szCs w:val="28"/>
          <w:highlight w:val="none"/>
        </w:rPr>
      </w:pPr>
      <w:r>
        <w:rPr>
          <w:rFonts w:hint="eastAsia" w:asciiTheme="minorEastAsia" w:hAnsiTheme="minorEastAsia" w:eastAsiaTheme="minorEastAsia" w:cstheme="minorEastAsia"/>
          <w:b/>
          <w:bCs/>
          <w:color w:val="auto"/>
          <w:kern w:val="0"/>
          <w:szCs w:val="28"/>
          <w:highlight w:val="none"/>
        </w:rPr>
        <w:t>8</w:t>
      </w:r>
      <w:r>
        <w:rPr>
          <w:rFonts w:hint="eastAsia" w:asciiTheme="minorEastAsia" w:hAnsiTheme="minorEastAsia" w:eastAsiaTheme="minorEastAsia" w:cstheme="minorEastAsia"/>
          <w:b/>
          <w:bCs/>
          <w:color w:val="auto"/>
          <w:kern w:val="0"/>
          <w:szCs w:val="28"/>
          <w:highlight w:val="none"/>
        </w:rPr>
        <w:tab/>
      </w:r>
      <w:r>
        <w:rPr>
          <w:rFonts w:hint="eastAsia" w:asciiTheme="minorEastAsia" w:hAnsiTheme="minorEastAsia" w:eastAsiaTheme="minorEastAsia" w:cstheme="minorEastAsia"/>
          <w:b/>
          <w:bCs/>
          <w:color w:val="auto"/>
          <w:spacing w:val="1"/>
          <w:kern w:val="0"/>
          <w:szCs w:val="28"/>
          <w:highlight w:val="none"/>
        </w:rPr>
        <w:t>合同份数</w:t>
      </w:r>
    </w:p>
    <w:p w14:paraId="3A8DD19D">
      <w:pPr>
        <w:autoSpaceDE w:val="0"/>
        <w:autoSpaceDN w:val="0"/>
        <w:adjustRightInd w:val="0"/>
        <w:spacing w:line="360" w:lineRule="auto"/>
        <w:ind w:firstLine="480" w:firstLineChars="200"/>
        <w:jc w:val="left"/>
        <w:rPr>
          <w:rFonts w:hint="eastAsia" w:asciiTheme="minorEastAsia" w:hAnsiTheme="minorEastAsia" w:eastAsiaTheme="minorEastAsia" w:cstheme="minorEastAsia"/>
          <w:color w:val="auto"/>
          <w:kern w:val="0"/>
          <w:highlight w:val="none"/>
        </w:rPr>
      </w:pPr>
      <w:r>
        <w:rPr>
          <w:rFonts w:hint="eastAsia" w:asciiTheme="minorEastAsia" w:hAnsiTheme="minorEastAsia" w:eastAsiaTheme="minorEastAsia" w:cstheme="minorEastAsia"/>
          <w:color w:val="auto"/>
          <w:kern w:val="0"/>
          <w:highlight w:val="none"/>
        </w:rPr>
        <w:t>本合同一</w:t>
      </w:r>
      <w:r>
        <w:rPr>
          <w:rFonts w:hint="eastAsia" w:asciiTheme="minorEastAsia" w:hAnsiTheme="minorEastAsia" w:eastAsiaTheme="minorEastAsia" w:cstheme="minorEastAsia"/>
          <w:color w:val="auto"/>
          <w:spacing w:val="1"/>
          <w:kern w:val="0"/>
          <w:highlight w:val="none"/>
        </w:rPr>
        <w:t>式</w:t>
      </w:r>
      <w:r>
        <w:rPr>
          <w:rFonts w:hint="eastAsia" w:asciiTheme="minorEastAsia" w:hAnsiTheme="minorEastAsia" w:eastAsiaTheme="minorEastAsia" w:cstheme="minorEastAsia"/>
          <w:color w:val="auto"/>
          <w:kern w:val="0"/>
          <w:highlight w:val="none"/>
          <w:u w:val="single"/>
        </w:rPr>
        <w:t xml:space="preserve">    </w:t>
      </w:r>
      <w:r>
        <w:rPr>
          <w:rFonts w:hint="eastAsia" w:asciiTheme="minorEastAsia" w:hAnsiTheme="minorEastAsia" w:eastAsiaTheme="minorEastAsia" w:cstheme="minorEastAsia"/>
          <w:color w:val="auto"/>
          <w:kern w:val="0"/>
          <w:highlight w:val="none"/>
        </w:rPr>
        <w:t>份，合同双方当事人各</w:t>
      </w:r>
      <w:r>
        <w:rPr>
          <w:rFonts w:hint="eastAsia" w:asciiTheme="minorEastAsia" w:hAnsiTheme="minorEastAsia" w:eastAsiaTheme="minorEastAsia" w:cstheme="minorEastAsia"/>
          <w:color w:val="auto"/>
          <w:spacing w:val="2"/>
          <w:kern w:val="0"/>
          <w:highlight w:val="none"/>
        </w:rPr>
        <w:t>执</w:t>
      </w:r>
      <w:r>
        <w:rPr>
          <w:rFonts w:hint="eastAsia" w:asciiTheme="minorEastAsia" w:hAnsiTheme="minorEastAsia" w:eastAsiaTheme="minorEastAsia" w:cstheme="minorEastAsia"/>
          <w:color w:val="auto"/>
          <w:kern w:val="0"/>
          <w:highlight w:val="none"/>
          <w:u w:val="single"/>
        </w:rPr>
        <w:t xml:space="preserve">    </w:t>
      </w:r>
      <w:r>
        <w:rPr>
          <w:rFonts w:hint="eastAsia" w:asciiTheme="minorEastAsia" w:hAnsiTheme="minorEastAsia" w:eastAsiaTheme="minorEastAsia" w:cstheme="minorEastAsia"/>
          <w:color w:val="auto"/>
          <w:spacing w:val="1"/>
          <w:kern w:val="0"/>
          <w:highlight w:val="none"/>
        </w:rPr>
        <w:t>份。有上级部门的，合同双方当事人应各送</w:t>
      </w:r>
      <w:r>
        <w:rPr>
          <w:rFonts w:hint="eastAsia" w:asciiTheme="minorEastAsia" w:hAnsiTheme="minorEastAsia" w:eastAsiaTheme="minorEastAsia" w:cstheme="minorEastAsia"/>
          <w:color w:val="auto"/>
          <w:kern w:val="0"/>
          <w:highlight w:val="none"/>
        </w:rPr>
        <w:t>交其上级部门一份。</w:t>
      </w:r>
    </w:p>
    <w:p w14:paraId="0C0C2F81">
      <w:pPr>
        <w:autoSpaceDE w:val="0"/>
        <w:autoSpaceDN w:val="0"/>
        <w:adjustRightInd w:val="0"/>
        <w:spacing w:before="3" w:line="360" w:lineRule="auto"/>
        <w:jc w:val="left"/>
        <w:rPr>
          <w:rFonts w:hint="eastAsia" w:asciiTheme="minorEastAsia" w:hAnsiTheme="minorEastAsia" w:eastAsiaTheme="minorEastAsia" w:cstheme="minorEastAsia"/>
          <w:color w:val="auto"/>
          <w:kern w:val="0"/>
          <w:szCs w:val="13"/>
          <w:highlight w:val="none"/>
        </w:rPr>
      </w:pPr>
    </w:p>
    <w:p w14:paraId="5C8AC97B">
      <w:pPr>
        <w:autoSpaceDE w:val="0"/>
        <w:autoSpaceDN w:val="0"/>
        <w:adjustRightInd w:val="0"/>
        <w:spacing w:line="360" w:lineRule="auto"/>
        <w:jc w:val="left"/>
        <w:rPr>
          <w:rFonts w:hint="eastAsia" w:asciiTheme="minorEastAsia" w:hAnsiTheme="minorEastAsia" w:eastAsiaTheme="minorEastAsia" w:cstheme="minorEastAsia"/>
          <w:color w:val="auto"/>
          <w:kern w:val="0"/>
          <w:highlight w:val="none"/>
        </w:rPr>
      </w:pPr>
    </w:p>
    <w:p w14:paraId="322891EE">
      <w:pPr>
        <w:autoSpaceDE w:val="0"/>
        <w:autoSpaceDN w:val="0"/>
        <w:adjustRightInd w:val="0"/>
        <w:spacing w:line="360" w:lineRule="auto"/>
        <w:jc w:val="left"/>
        <w:rPr>
          <w:rFonts w:hint="eastAsia" w:asciiTheme="minorEastAsia" w:hAnsiTheme="minorEastAsia" w:eastAsiaTheme="minorEastAsia" w:cstheme="minorEastAsia"/>
          <w:color w:val="auto"/>
          <w:kern w:val="0"/>
          <w:highlight w:val="none"/>
        </w:rPr>
      </w:pPr>
    </w:p>
    <w:p w14:paraId="2BCE59F3">
      <w:pPr>
        <w:autoSpaceDE w:val="0"/>
        <w:autoSpaceDN w:val="0"/>
        <w:adjustRightInd w:val="0"/>
        <w:spacing w:line="360" w:lineRule="auto"/>
        <w:jc w:val="left"/>
        <w:rPr>
          <w:rFonts w:hint="eastAsia" w:asciiTheme="minorEastAsia" w:hAnsiTheme="minorEastAsia" w:eastAsiaTheme="minorEastAsia" w:cstheme="minorEastAsia"/>
          <w:color w:val="auto"/>
          <w:kern w:val="0"/>
          <w:highlight w:val="none"/>
        </w:rPr>
      </w:pPr>
    </w:p>
    <w:p w14:paraId="062C1492">
      <w:pPr>
        <w:autoSpaceDE w:val="0"/>
        <w:autoSpaceDN w:val="0"/>
        <w:adjustRightInd w:val="0"/>
        <w:spacing w:line="360" w:lineRule="auto"/>
        <w:jc w:val="left"/>
        <w:rPr>
          <w:rFonts w:hint="eastAsia" w:asciiTheme="minorEastAsia" w:hAnsiTheme="minorEastAsia" w:eastAsiaTheme="minorEastAsia" w:cstheme="minorEastAsia"/>
          <w:color w:val="auto"/>
          <w:kern w:val="0"/>
          <w:highlight w:val="none"/>
        </w:rPr>
      </w:pPr>
    </w:p>
    <w:p w14:paraId="6303B017">
      <w:pPr>
        <w:autoSpaceDE w:val="0"/>
        <w:autoSpaceDN w:val="0"/>
        <w:adjustRightInd w:val="0"/>
        <w:spacing w:line="360" w:lineRule="auto"/>
        <w:jc w:val="left"/>
        <w:rPr>
          <w:rFonts w:hint="eastAsia" w:asciiTheme="minorEastAsia" w:hAnsiTheme="minorEastAsia" w:eastAsiaTheme="minorEastAsia" w:cstheme="minorEastAsia"/>
          <w:color w:val="auto"/>
          <w:kern w:val="0"/>
          <w:highlight w:val="none"/>
        </w:rPr>
      </w:pPr>
    </w:p>
    <w:p w14:paraId="04BE5EA4">
      <w:pPr>
        <w:autoSpaceDE w:val="0"/>
        <w:autoSpaceDN w:val="0"/>
        <w:adjustRightInd w:val="0"/>
        <w:spacing w:line="360" w:lineRule="auto"/>
        <w:jc w:val="left"/>
        <w:rPr>
          <w:rFonts w:hint="eastAsia" w:asciiTheme="minorEastAsia" w:hAnsiTheme="minorEastAsia" w:eastAsiaTheme="minorEastAsia" w:cstheme="minorEastAsia"/>
          <w:color w:val="auto"/>
          <w:kern w:val="0"/>
          <w:highlight w:val="none"/>
        </w:rPr>
      </w:pPr>
    </w:p>
    <w:p w14:paraId="2B51DA5E">
      <w:pPr>
        <w:autoSpaceDE w:val="0"/>
        <w:autoSpaceDN w:val="0"/>
        <w:adjustRightInd w:val="0"/>
        <w:spacing w:line="360" w:lineRule="auto"/>
        <w:jc w:val="left"/>
        <w:rPr>
          <w:rFonts w:hint="eastAsia" w:asciiTheme="minorEastAsia" w:hAnsiTheme="minorEastAsia" w:eastAsiaTheme="minorEastAsia" w:cstheme="minorEastAsia"/>
          <w:color w:val="auto"/>
          <w:kern w:val="0"/>
          <w:highlight w:val="none"/>
        </w:rPr>
      </w:pPr>
    </w:p>
    <w:p w14:paraId="0A1B5A90">
      <w:pPr>
        <w:autoSpaceDE w:val="0"/>
        <w:autoSpaceDN w:val="0"/>
        <w:adjustRightInd w:val="0"/>
        <w:spacing w:line="360" w:lineRule="auto"/>
        <w:jc w:val="left"/>
        <w:rPr>
          <w:rFonts w:hint="eastAsia" w:asciiTheme="minorEastAsia" w:hAnsiTheme="minorEastAsia" w:eastAsiaTheme="minorEastAsia" w:cstheme="minorEastAsia"/>
          <w:color w:val="auto"/>
          <w:kern w:val="0"/>
          <w:highlight w:val="none"/>
        </w:rPr>
      </w:pPr>
    </w:p>
    <w:p w14:paraId="0DFF45EC">
      <w:pPr>
        <w:autoSpaceDE w:val="0"/>
        <w:autoSpaceDN w:val="0"/>
        <w:adjustRightInd w:val="0"/>
        <w:spacing w:line="360" w:lineRule="auto"/>
        <w:ind w:firstLine="480" w:firstLineChars="200"/>
        <w:jc w:val="left"/>
        <w:rPr>
          <w:rFonts w:hint="eastAsia" w:asciiTheme="minorEastAsia" w:hAnsiTheme="minorEastAsia" w:eastAsiaTheme="minorEastAsia" w:cstheme="minorEastAsia"/>
          <w:color w:val="auto"/>
          <w:kern w:val="0"/>
          <w:highlight w:val="none"/>
        </w:rPr>
      </w:pPr>
      <w:r>
        <w:rPr>
          <w:rFonts w:hint="eastAsia" w:asciiTheme="minorEastAsia" w:hAnsiTheme="minorEastAsia" w:eastAsiaTheme="minorEastAsia" w:cstheme="minorEastAsia"/>
          <w:color w:val="auto"/>
          <w:kern w:val="0"/>
          <w:highlight w:val="none"/>
        </w:rPr>
        <w:t xml:space="preserve">     发 包 人</w:t>
      </w:r>
      <w:r>
        <w:rPr>
          <w:rFonts w:hint="eastAsia" w:asciiTheme="minorEastAsia" w:hAnsiTheme="minorEastAsia" w:eastAsiaTheme="minorEastAsia" w:cstheme="minorEastAsia"/>
          <w:color w:val="auto"/>
          <w:spacing w:val="-120"/>
          <w:kern w:val="0"/>
          <w:highlight w:val="none"/>
        </w:rPr>
        <w:t>：</w:t>
      </w:r>
      <w:r>
        <w:rPr>
          <w:rFonts w:hint="eastAsia" w:asciiTheme="minorEastAsia" w:hAnsiTheme="minorEastAsia" w:eastAsiaTheme="minorEastAsia" w:cstheme="minorEastAsia"/>
          <w:color w:val="auto"/>
          <w:kern w:val="0"/>
          <w:highlight w:val="none"/>
        </w:rPr>
        <w:t>（公章）</w:t>
      </w:r>
      <w:r>
        <w:rPr>
          <w:rFonts w:hint="eastAsia" w:asciiTheme="minorEastAsia" w:hAnsiTheme="minorEastAsia" w:eastAsiaTheme="minorEastAsia" w:cstheme="minorEastAsia"/>
          <w:color w:val="auto"/>
          <w:kern w:val="0"/>
          <w:highlight w:val="none"/>
        </w:rPr>
        <w:tab/>
      </w:r>
      <w:r>
        <w:rPr>
          <w:rFonts w:hint="eastAsia" w:asciiTheme="minorEastAsia" w:hAnsiTheme="minorEastAsia" w:eastAsiaTheme="minorEastAsia" w:cstheme="minorEastAsia"/>
          <w:color w:val="auto"/>
          <w:kern w:val="0"/>
          <w:highlight w:val="none"/>
        </w:rPr>
        <w:t xml:space="preserve">                    承 包 人 </w:t>
      </w:r>
      <w:r>
        <w:rPr>
          <w:rFonts w:hint="eastAsia" w:asciiTheme="minorEastAsia" w:hAnsiTheme="minorEastAsia" w:eastAsiaTheme="minorEastAsia" w:cstheme="minorEastAsia"/>
          <w:color w:val="auto"/>
          <w:spacing w:val="-120"/>
          <w:kern w:val="0"/>
          <w:highlight w:val="none"/>
        </w:rPr>
        <w:t>：</w:t>
      </w:r>
      <w:r>
        <w:rPr>
          <w:rFonts w:hint="eastAsia" w:asciiTheme="minorEastAsia" w:hAnsiTheme="minorEastAsia" w:eastAsiaTheme="minorEastAsia" w:cstheme="minorEastAsia"/>
          <w:color w:val="auto"/>
          <w:kern w:val="0"/>
          <w:highlight w:val="none"/>
        </w:rPr>
        <w:t xml:space="preserve">（公章） </w:t>
      </w:r>
    </w:p>
    <w:p w14:paraId="019529E9">
      <w:pPr>
        <w:autoSpaceDE w:val="0"/>
        <w:autoSpaceDN w:val="0"/>
        <w:adjustRightInd w:val="0"/>
        <w:spacing w:line="360" w:lineRule="auto"/>
        <w:ind w:firstLine="480" w:firstLineChars="200"/>
        <w:jc w:val="left"/>
        <w:rPr>
          <w:rFonts w:hint="eastAsia" w:asciiTheme="minorEastAsia" w:hAnsiTheme="minorEastAsia" w:eastAsiaTheme="minorEastAsia" w:cstheme="minorEastAsia"/>
          <w:color w:val="auto"/>
          <w:kern w:val="0"/>
          <w:highlight w:val="none"/>
        </w:rPr>
      </w:pPr>
      <w:r>
        <w:rPr>
          <w:rFonts w:hint="eastAsia" w:asciiTheme="minorEastAsia" w:hAnsiTheme="minorEastAsia" w:eastAsiaTheme="minorEastAsia" w:cstheme="minorEastAsia"/>
          <w:color w:val="auto"/>
          <w:kern w:val="0"/>
          <w:highlight w:val="none"/>
        </w:rPr>
        <w:t xml:space="preserve">     法定代表人</w:t>
      </w:r>
      <w:r>
        <w:rPr>
          <w:rFonts w:hint="eastAsia" w:asciiTheme="minorEastAsia" w:hAnsiTheme="minorEastAsia" w:eastAsiaTheme="minorEastAsia" w:cstheme="minorEastAsia"/>
          <w:color w:val="auto"/>
          <w:spacing w:val="-120"/>
          <w:kern w:val="0"/>
          <w:highlight w:val="none"/>
        </w:rPr>
        <w:t>：</w:t>
      </w:r>
      <w:r>
        <w:rPr>
          <w:rFonts w:hint="eastAsia" w:asciiTheme="minorEastAsia" w:hAnsiTheme="minorEastAsia" w:eastAsiaTheme="minorEastAsia" w:cstheme="minorEastAsia"/>
          <w:color w:val="auto"/>
          <w:kern w:val="0"/>
          <w:highlight w:val="none"/>
        </w:rPr>
        <w:t>（签字）</w:t>
      </w:r>
      <w:r>
        <w:rPr>
          <w:rFonts w:hint="eastAsia" w:asciiTheme="minorEastAsia" w:hAnsiTheme="minorEastAsia" w:eastAsiaTheme="minorEastAsia" w:cstheme="minorEastAsia"/>
          <w:color w:val="auto"/>
          <w:kern w:val="0"/>
          <w:highlight w:val="none"/>
        </w:rPr>
        <w:tab/>
      </w:r>
      <w:r>
        <w:rPr>
          <w:rFonts w:hint="eastAsia" w:asciiTheme="minorEastAsia" w:hAnsiTheme="minorEastAsia" w:eastAsiaTheme="minorEastAsia" w:cstheme="minorEastAsia"/>
          <w:color w:val="auto"/>
          <w:kern w:val="0"/>
          <w:highlight w:val="none"/>
        </w:rPr>
        <w:tab/>
      </w:r>
      <w:r>
        <w:rPr>
          <w:rFonts w:hint="eastAsia" w:asciiTheme="minorEastAsia" w:hAnsiTheme="minorEastAsia" w:eastAsiaTheme="minorEastAsia" w:cstheme="minorEastAsia"/>
          <w:color w:val="auto"/>
          <w:kern w:val="0"/>
          <w:highlight w:val="none"/>
        </w:rPr>
        <w:t xml:space="preserve">                 法定代表人</w:t>
      </w:r>
      <w:r>
        <w:rPr>
          <w:rFonts w:hint="eastAsia" w:asciiTheme="minorEastAsia" w:hAnsiTheme="minorEastAsia" w:eastAsiaTheme="minorEastAsia" w:cstheme="minorEastAsia"/>
          <w:color w:val="auto"/>
          <w:spacing w:val="-120"/>
          <w:kern w:val="0"/>
          <w:highlight w:val="none"/>
        </w:rPr>
        <w:t>：</w:t>
      </w:r>
      <w:r>
        <w:rPr>
          <w:rFonts w:hint="eastAsia" w:asciiTheme="minorEastAsia" w:hAnsiTheme="minorEastAsia" w:eastAsiaTheme="minorEastAsia" w:cstheme="minorEastAsia"/>
          <w:color w:val="auto"/>
          <w:kern w:val="0"/>
          <w:highlight w:val="none"/>
        </w:rPr>
        <w:t xml:space="preserve">（签字） </w:t>
      </w:r>
    </w:p>
    <w:p w14:paraId="0BA17DB5">
      <w:pPr>
        <w:autoSpaceDE w:val="0"/>
        <w:autoSpaceDN w:val="0"/>
        <w:adjustRightInd w:val="0"/>
        <w:spacing w:line="360" w:lineRule="auto"/>
        <w:ind w:firstLine="480" w:firstLineChars="200"/>
        <w:jc w:val="left"/>
        <w:rPr>
          <w:rFonts w:hint="eastAsia" w:asciiTheme="minorEastAsia" w:hAnsiTheme="minorEastAsia" w:eastAsiaTheme="minorEastAsia" w:cstheme="minorEastAsia"/>
          <w:color w:val="auto"/>
          <w:kern w:val="0"/>
          <w:highlight w:val="none"/>
          <w:u w:val="single"/>
        </w:rPr>
      </w:pPr>
      <w:r>
        <w:rPr>
          <w:rFonts w:hint="eastAsia" w:asciiTheme="minorEastAsia" w:hAnsiTheme="minorEastAsia" w:eastAsiaTheme="minorEastAsia" w:cstheme="minorEastAsia"/>
          <w:color w:val="auto"/>
          <w:kern w:val="0"/>
          <w:highlight w:val="none"/>
        </w:rPr>
        <w:t xml:space="preserve">     联系电话：</w:t>
      </w:r>
      <w:r>
        <w:rPr>
          <w:rFonts w:hint="eastAsia" w:asciiTheme="minorEastAsia" w:hAnsiTheme="minorEastAsia" w:eastAsiaTheme="minorEastAsia" w:cstheme="minorEastAsia"/>
          <w:color w:val="auto"/>
          <w:kern w:val="0"/>
          <w:highlight w:val="none"/>
          <w:u w:val="single"/>
        </w:rPr>
        <w:tab/>
      </w:r>
      <w:r>
        <w:rPr>
          <w:rFonts w:hint="eastAsia" w:asciiTheme="minorEastAsia" w:hAnsiTheme="minorEastAsia" w:eastAsiaTheme="minorEastAsia" w:cstheme="minorEastAsia"/>
          <w:color w:val="auto"/>
          <w:kern w:val="0"/>
          <w:highlight w:val="none"/>
          <w:u w:val="single"/>
        </w:rPr>
        <w:tab/>
      </w:r>
      <w:r>
        <w:rPr>
          <w:rFonts w:hint="eastAsia" w:asciiTheme="minorEastAsia" w:hAnsiTheme="minorEastAsia" w:eastAsiaTheme="minorEastAsia" w:cstheme="minorEastAsia"/>
          <w:color w:val="auto"/>
          <w:kern w:val="0"/>
          <w:highlight w:val="none"/>
        </w:rPr>
        <w:t xml:space="preserve">                     联系电话：</w:t>
      </w:r>
    </w:p>
    <w:p w14:paraId="15F9B04F">
      <w:pPr>
        <w:autoSpaceDE w:val="0"/>
        <w:autoSpaceDN w:val="0"/>
        <w:adjustRightInd w:val="0"/>
        <w:spacing w:line="360" w:lineRule="auto"/>
        <w:ind w:firstLine="480" w:firstLineChars="200"/>
        <w:jc w:val="left"/>
        <w:rPr>
          <w:rFonts w:hint="eastAsia" w:asciiTheme="minorEastAsia" w:hAnsiTheme="minorEastAsia" w:eastAsiaTheme="minorEastAsia" w:cstheme="minorEastAsia"/>
          <w:color w:val="auto"/>
          <w:kern w:val="0"/>
          <w:highlight w:val="none"/>
        </w:rPr>
      </w:pPr>
      <w:r>
        <w:rPr>
          <w:rFonts w:hint="eastAsia" w:asciiTheme="minorEastAsia" w:hAnsiTheme="minorEastAsia" w:eastAsiaTheme="minorEastAsia" w:cstheme="minorEastAsia"/>
          <w:color w:val="auto"/>
          <w:kern w:val="0"/>
          <w:highlight w:val="none"/>
        </w:rPr>
        <w:t xml:space="preserve">     上级部门：（公章）                     上级部门：（公章）</w:t>
      </w:r>
    </w:p>
    <w:p w14:paraId="044AF42C">
      <w:pPr>
        <w:autoSpaceDE w:val="0"/>
        <w:autoSpaceDN w:val="0"/>
        <w:adjustRightInd w:val="0"/>
        <w:spacing w:line="360" w:lineRule="auto"/>
        <w:ind w:firstLine="480" w:firstLineChars="200"/>
        <w:jc w:val="left"/>
        <w:rPr>
          <w:rFonts w:hint="eastAsia" w:asciiTheme="minorEastAsia" w:hAnsiTheme="minorEastAsia" w:eastAsiaTheme="minorEastAsia" w:cstheme="minorEastAsia"/>
          <w:color w:val="auto"/>
          <w:kern w:val="0"/>
          <w:highlight w:val="none"/>
        </w:rPr>
      </w:pPr>
    </w:p>
    <w:p w14:paraId="7A1987DD">
      <w:pPr>
        <w:autoSpaceDE w:val="0"/>
        <w:autoSpaceDN w:val="0"/>
        <w:adjustRightInd w:val="0"/>
        <w:spacing w:line="360" w:lineRule="auto"/>
        <w:ind w:firstLine="480" w:firstLineChars="200"/>
        <w:jc w:val="left"/>
        <w:rPr>
          <w:rFonts w:hint="eastAsia" w:asciiTheme="minorEastAsia" w:hAnsiTheme="minorEastAsia" w:eastAsiaTheme="minorEastAsia" w:cstheme="minorEastAsia"/>
          <w:color w:val="auto"/>
          <w:kern w:val="0"/>
          <w:highlight w:val="none"/>
        </w:rPr>
      </w:pPr>
    </w:p>
    <w:p w14:paraId="19C15ACC">
      <w:pPr>
        <w:autoSpaceDE w:val="0"/>
        <w:autoSpaceDN w:val="0"/>
        <w:adjustRightInd w:val="0"/>
        <w:spacing w:line="360" w:lineRule="auto"/>
        <w:ind w:firstLine="480" w:firstLineChars="200"/>
        <w:jc w:val="left"/>
        <w:rPr>
          <w:rFonts w:hint="eastAsia" w:asciiTheme="minorEastAsia" w:hAnsiTheme="minorEastAsia" w:eastAsiaTheme="minorEastAsia" w:cstheme="minorEastAsia"/>
          <w:color w:val="auto"/>
          <w:kern w:val="0"/>
          <w:highlight w:val="none"/>
        </w:rPr>
      </w:pPr>
      <w:r>
        <w:rPr>
          <w:rFonts w:hint="eastAsia" w:asciiTheme="minorEastAsia" w:hAnsiTheme="minorEastAsia" w:eastAsiaTheme="minorEastAsia" w:cstheme="minorEastAsia"/>
          <w:color w:val="auto"/>
          <w:kern w:val="0"/>
          <w:highlight w:val="none"/>
        </w:rPr>
        <w:t xml:space="preserve">          年   月    日                                年   月   日</w:t>
      </w:r>
    </w:p>
    <w:p w14:paraId="461225E5">
      <w:pPr>
        <w:spacing w:line="360" w:lineRule="auto"/>
        <w:rPr>
          <w:rFonts w:hint="eastAsia" w:asciiTheme="minorEastAsia" w:hAnsiTheme="minorEastAsia" w:eastAsiaTheme="minorEastAsia" w:cstheme="minorEastAsia"/>
          <w:b/>
          <w:bCs/>
          <w:color w:val="auto"/>
          <w:sz w:val="32"/>
          <w:szCs w:val="32"/>
          <w:highlight w:val="none"/>
        </w:rPr>
      </w:pPr>
    </w:p>
    <w:p w14:paraId="4480BB62">
      <w:pPr>
        <w:pStyle w:val="4"/>
        <w:spacing w:line="360" w:lineRule="auto"/>
        <w:ind w:left="4511" w:leftChars="174" w:hanging="4093" w:hangingChars="1274"/>
        <w:jc w:val="center"/>
        <w:rPr>
          <w:rFonts w:hint="eastAsia" w:asciiTheme="minorEastAsia" w:hAnsiTheme="minorEastAsia" w:eastAsiaTheme="minorEastAsia" w:cstheme="minorEastAsia"/>
          <w:bCs/>
          <w:color w:val="auto"/>
          <w:sz w:val="32"/>
          <w:szCs w:val="32"/>
          <w:highlight w:val="none"/>
        </w:rPr>
      </w:pPr>
      <w:bookmarkStart w:id="592" w:name="_Toc24859"/>
      <w:bookmarkStart w:id="593" w:name="_Toc20715"/>
      <w:bookmarkStart w:id="594" w:name="_Toc29017"/>
      <w:bookmarkStart w:id="595" w:name="_Toc11559"/>
      <w:bookmarkStart w:id="596" w:name="_Toc6897"/>
      <w:bookmarkStart w:id="597" w:name="_Toc18530"/>
      <w:bookmarkStart w:id="598" w:name="_Toc28513"/>
      <w:bookmarkStart w:id="599" w:name="_Toc126"/>
      <w:r>
        <w:rPr>
          <w:rFonts w:hint="eastAsia" w:asciiTheme="minorEastAsia" w:hAnsiTheme="minorEastAsia" w:eastAsiaTheme="minorEastAsia" w:cstheme="minorEastAsia"/>
          <w:bCs/>
          <w:color w:val="auto"/>
          <w:sz w:val="32"/>
          <w:szCs w:val="32"/>
          <w:highlight w:val="none"/>
        </w:rPr>
        <w:br w:type="page"/>
      </w:r>
      <w:bookmarkStart w:id="600" w:name="_Toc26962"/>
      <w:bookmarkStart w:id="601" w:name="_Toc30796"/>
      <w:bookmarkStart w:id="602" w:name="_Toc10245"/>
      <w:r>
        <w:rPr>
          <w:rFonts w:hint="eastAsia" w:asciiTheme="minorEastAsia" w:hAnsiTheme="minorEastAsia" w:eastAsiaTheme="minorEastAsia" w:cstheme="minorEastAsia"/>
          <w:bCs/>
          <w:color w:val="auto"/>
          <w:sz w:val="32"/>
          <w:szCs w:val="32"/>
          <w:highlight w:val="none"/>
        </w:rPr>
        <w:t>履约保函</w:t>
      </w:r>
      <w:bookmarkEnd w:id="592"/>
      <w:bookmarkEnd w:id="593"/>
      <w:bookmarkEnd w:id="594"/>
      <w:bookmarkEnd w:id="595"/>
      <w:bookmarkEnd w:id="596"/>
      <w:bookmarkEnd w:id="597"/>
      <w:bookmarkEnd w:id="598"/>
      <w:bookmarkEnd w:id="599"/>
      <w:bookmarkEnd w:id="600"/>
      <w:bookmarkEnd w:id="601"/>
      <w:bookmarkEnd w:id="602"/>
    </w:p>
    <w:p w14:paraId="3B9F6898">
      <w:pPr>
        <w:spacing w:line="360" w:lineRule="auto"/>
        <w:jc w:val="center"/>
        <w:rPr>
          <w:rFonts w:hint="eastAsia" w:asciiTheme="minorEastAsia" w:hAnsiTheme="minorEastAsia" w:eastAsiaTheme="minorEastAsia" w:cstheme="minorEastAsia"/>
          <w:b/>
          <w:bCs/>
          <w:color w:val="auto"/>
          <w:sz w:val="32"/>
          <w:szCs w:val="32"/>
          <w:highlight w:val="none"/>
        </w:rPr>
      </w:pPr>
    </w:p>
    <w:p w14:paraId="221D34C8">
      <w:pPr>
        <w:wordWrap w:val="0"/>
        <w:spacing w:line="360" w:lineRule="auto"/>
        <w:jc w:val="right"/>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 xml:space="preserve">编号：           </w:t>
      </w:r>
    </w:p>
    <w:p w14:paraId="1DEC7C4F">
      <w:pPr>
        <w:spacing w:line="360" w:lineRule="auto"/>
        <w:rPr>
          <w:rFonts w:hint="eastAsia" w:asciiTheme="minorEastAsia" w:hAnsiTheme="minorEastAsia" w:eastAsiaTheme="minorEastAsia" w:cstheme="minorEastAsia"/>
          <w:color w:val="auto"/>
          <w:szCs w:val="24"/>
          <w:highlight w:val="none"/>
        </w:rPr>
      </w:pPr>
      <w:r>
        <w:rPr>
          <w:rFonts w:hint="eastAsia" w:asciiTheme="minorEastAsia" w:hAnsiTheme="minorEastAsia" w:eastAsiaTheme="minorEastAsia" w:cstheme="minorEastAsia"/>
          <w:color w:val="auto"/>
          <w:szCs w:val="24"/>
          <w:highlight w:val="none"/>
        </w:rPr>
        <w:t>申请人：</w:t>
      </w:r>
    </w:p>
    <w:p w14:paraId="6D23A14C">
      <w:pPr>
        <w:spacing w:line="360" w:lineRule="auto"/>
        <w:rPr>
          <w:rFonts w:hint="eastAsia" w:asciiTheme="minorEastAsia" w:hAnsiTheme="minorEastAsia" w:eastAsiaTheme="minorEastAsia" w:cstheme="minorEastAsia"/>
          <w:color w:val="auto"/>
          <w:szCs w:val="24"/>
          <w:highlight w:val="none"/>
        </w:rPr>
      </w:pPr>
      <w:r>
        <w:rPr>
          <w:rFonts w:hint="eastAsia" w:asciiTheme="minorEastAsia" w:hAnsiTheme="minorEastAsia" w:eastAsiaTheme="minorEastAsia" w:cstheme="minorEastAsia"/>
          <w:color w:val="auto"/>
          <w:szCs w:val="24"/>
          <w:highlight w:val="none"/>
        </w:rPr>
        <w:t xml:space="preserve">  地址：</w:t>
      </w:r>
    </w:p>
    <w:p w14:paraId="739ED372">
      <w:pPr>
        <w:spacing w:line="360" w:lineRule="auto"/>
        <w:rPr>
          <w:rFonts w:hint="eastAsia" w:asciiTheme="minorEastAsia" w:hAnsiTheme="minorEastAsia" w:eastAsiaTheme="minorEastAsia" w:cstheme="minorEastAsia"/>
          <w:color w:val="auto"/>
          <w:szCs w:val="24"/>
          <w:highlight w:val="none"/>
        </w:rPr>
      </w:pPr>
      <w:r>
        <w:rPr>
          <w:rFonts w:hint="eastAsia" w:asciiTheme="minorEastAsia" w:hAnsiTheme="minorEastAsia" w:eastAsiaTheme="minorEastAsia" w:cstheme="minorEastAsia"/>
          <w:color w:val="auto"/>
          <w:szCs w:val="24"/>
          <w:highlight w:val="none"/>
        </w:rPr>
        <w:t>受益人：</w:t>
      </w:r>
    </w:p>
    <w:p w14:paraId="1240D116">
      <w:pPr>
        <w:spacing w:line="360" w:lineRule="auto"/>
        <w:rPr>
          <w:rFonts w:hint="eastAsia" w:asciiTheme="minorEastAsia" w:hAnsiTheme="minorEastAsia" w:eastAsiaTheme="minorEastAsia" w:cstheme="minorEastAsia"/>
          <w:color w:val="auto"/>
          <w:szCs w:val="24"/>
          <w:highlight w:val="none"/>
        </w:rPr>
      </w:pPr>
      <w:r>
        <w:rPr>
          <w:rFonts w:hint="eastAsia" w:asciiTheme="minorEastAsia" w:hAnsiTheme="minorEastAsia" w:eastAsiaTheme="minorEastAsia" w:cstheme="minorEastAsia"/>
          <w:color w:val="auto"/>
          <w:szCs w:val="24"/>
          <w:highlight w:val="none"/>
        </w:rPr>
        <w:t xml:space="preserve">  地址：</w:t>
      </w:r>
    </w:p>
    <w:p w14:paraId="2374388F">
      <w:pPr>
        <w:spacing w:line="360" w:lineRule="auto"/>
        <w:rPr>
          <w:rFonts w:hint="eastAsia" w:asciiTheme="minorEastAsia" w:hAnsiTheme="minorEastAsia" w:eastAsiaTheme="minorEastAsia" w:cstheme="minorEastAsia"/>
          <w:color w:val="auto"/>
          <w:szCs w:val="24"/>
          <w:highlight w:val="none"/>
        </w:rPr>
      </w:pPr>
      <w:r>
        <w:rPr>
          <w:rFonts w:hint="eastAsia" w:asciiTheme="minorEastAsia" w:hAnsiTheme="minorEastAsia" w:eastAsiaTheme="minorEastAsia" w:cstheme="minorEastAsia"/>
          <w:color w:val="auto"/>
          <w:szCs w:val="24"/>
          <w:highlight w:val="none"/>
        </w:rPr>
        <w:t>开立人：</w:t>
      </w:r>
    </w:p>
    <w:p w14:paraId="43292334">
      <w:pPr>
        <w:spacing w:line="360" w:lineRule="auto"/>
        <w:rPr>
          <w:rFonts w:hint="eastAsia" w:asciiTheme="minorEastAsia" w:hAnsiTheme="minorEastAsia" w:eastAsiaTheme="minorEastAsia" w:cstheme="minorEastAsia"/>
          <w:color w:val="auto"/>
          <w:szCs w:val="24"/>
          <w:highlight w:val="none"/>
        </w:rPr>
      </w:pPr>
      <w:r>
        <w:rPr>
          <w:rFonts w:hint="eastAsia" w:asciiTheme="minorEastAsia" w:hAnsiTheme="minorEastAsia" w:eastAsiaTheme="minorEastAsia" w:cstheme="minorEastAsia"/>
          <w:color w:val="auto"/>
          <w:szCs w:val="24"/>
          <w:highlight w:val="none"/>
        </w:rPr>
        <w:t xml:space="preserve">  地址：</w:t>
      </w:r>
    </w:p>
    <w:p w14:paraId="78C9AAC9">
      <w:pPr>
        <w:spacing w:line="360" w:lineRule="auto"/>
        <w:rPr>
          <w:rFonts w:hint="eastAsia" w:asciiTheme="minorEastAsia" w:hAnsiTheme="minorEastAsia" w:eastAsiaTheme="minorEastAsia" w:cstheme="minorEastAsia"/>
          <w:color w:val="auto"/>
          <w:szCs w:val="24"/>
          <w:highlight w:val="none"/>
        </w:rPr>
      </w:pPr>
    </w:p>
    <w:p w14:paraId="1900612E">
      <w:pPr>
        <w:spacing w:line="360" w:lineRule="auto"/>
        <w:rPr>
          <w:rFonts w:hint="eastAsia" w:asciiTheme="minorEastAsia" w:hAnsiTheme="minorEastAsia" w:eastAsiaTheme="minorEastAsia" w:cstheme="minorEastAsia"/>
          <w:color w:val="auto"/>
          <w:szCs w:val="24"/>
          <w:highlight w:val="none"/>
        </w:rPr>
      </w:pPr>
      <w:r>
        <w:rPr>
          <w:rFonts w:hint="eastAsia" w:asciiTheme="minorEastAsia" w:hAnsiTheme="minorEastAsia" w:eastAsiaTheme="minorEastAsia" w:cstheme="minorEastAsia"/>
          <w:color w:val="auto"/>
          <w:szCs w:val="24"/>
          <w:highlight w:val="none"/>
          <w:u w:val="single"/>
        </w:rPr>
        <w:t xml:space="preserve">              </w:t>
      </w:r>
      <w:r>
        <w:rPr>
          <w:rFonts w:hint="eastAsia" w:asciiTheme="minorEastAsia" w:hAnsiTheme="minorEastAsia" w:eastAsiaTheme="minorEastAsia" w:cstheme="minorEastAsia"/>
          <w:color w:val="auto"/>
          <w:szCs w:val="24"/>
          <w:highlight w:val="none"/>
        </w:rPr>
        <w:t xml:space="preserve">（受益人名称）： </w:t>
      </w:r>
    </w:p>
    <w:p w14:paraId="7A1B804A">
      <w:pPr>
        <w:spacing w:line="360" w:lineRule="auto"/>
        <w:ind w:firstLine="480" w:firstLineChars="200"/>
        <w:rPr>
          <w:rFonts w:hint="eastAsia" w:asciiTheme="minorEastAsia" w:hAnsiTheme="minorEastAsia" w:eastAsiaTheme="minorEastAsia" w:cstheme="minorEastAsia"/>
          <w:color w:val="auto"/>
          <w:szCs w:val="24"/>
          <w:highlight w:val="none"/>
        </w:rPr>
      </w:pPr>
      <w:r>
        <w:rPr>
          <w:rFonts w:hint="eastAsia" w:asciiTheme="minorEastAsia" w:hAnsiTheme="minorEastAsia" w:eastAsiaTheme="minorEastAsia" w:cstheme="minorEastAsia"/>
          <w:color w:val="auto"/>
          <w:szCs w:val="24"/>
          <w:highlight w:val="none"/>
        </w:rPr>
        <w:t>鉴于</w:t>
      </w:r>
      <w:r>
        <w:rPr>
          <w:rFonts w:hint="eastAsia" w:asciiTheme="minorEastAsia" w:hAnsiTheme="minorEastAsia" w:eastAsiaTheme="minorEastAsia" w:cstheme="minorEastAsia"/>
          <w:color w:val="auto"/>
          <w:szCs w:val="24"/>
          <w:highlight w:val="none"/>
          <w:u w:val="single"/>
        </w:rPr>
        <w:t xml:space="preserve">        </w:t>
      </w:r>
      <w:r>
        <w:rPr>
          <w:rFonts w:hint="eastAsia" w:asciiTheme="minorEastAsia" w:hAnsiTheme="minorEastAsia" w:eastAsiaTheme="minorEastAsia" w:cstheme="minorEastAsia"/>
          <w:color w:val="auto"/>
          <w:szCs w:val="24"/>
          <w:highlight w:val="none"/>
        </w:rPr>
        <w:t>（以下简称“受益人”）与</w:t>
      </w:r>
      <w:r>
        <w:rPr>
          <w:rFonts w:hint="eastAsia" w:asciiTheme="minorEastAsia" w:hAnsiTheme="minorEastAsia" w:eastAsiaTheme="minorEastAsia" w:cstheme="minorEastAsia"/>
          <w:color w:val="auto"/>
          <w:szCs w:val="24"/>
          <w:highlight w:val="none"/>
          <w:u w:val="single"/>
        </w:rPr>
        <w:t xml:space="preserve">         </w:t>
      </w:r>
      <w:r>
        <w:rPr>
          <w:rFonts w:hint="eastAsia" w:asciiTheme="minorEastAsia" w:hAnsiTheme="minorEastAsia" w:eastAsiaTheme="minorEastAsia" w:cstheme="minorEastAsia"/>
          <w:color w:val="auto"/>
          <w:szCs w:val="24"/>
          <w:highlight w:val="none"/>
        </w:rPr>
        <w:t>（以下简称“申请人”）于</w:t>
      </w:r>
      <w:r>
        <w:rPr>
          <w:rFonts w:hint="eastAsia" w:asciiTheme="minorEastAsia" w:hAnsiTheme="minorEastAsia" w:eastAsiaTheme="minorEastAsia" w:cstheme="minorEastAsia"/>
          <w:color w:val="auto"/>
          <w:szCs w:val="24"/>
          <w:highlight w:val="none"/>
          <w:u w:val="single"/>
        </w:rPr>
        <w:t xml:space="preserve">   </w:t>
      </w:r>
      <w:r>
        <w:rPr>
          <w:rFonts w:hint="eastAsia" w:asciiTheme="minorEastAsia" w:hAnsiTheme="minorEastAsia" w:eastAsiaTheme="minorEastAsia" w:cstheme="minorEastAsia"/>
          <w:color w:val="auto"/>
          <w:szCs w:val="24"/>
          <w:highlight w:val="none"/>
        </w:rPr>
        <w:t>年</w:t>
      </w:r>
      <w:r>
        <w:rPr>
          <w:rFonts w:hint="eastAsia" w:asciiTheme="minorEastAsia" w:hAnsiTheme="minorEastAsia" w:eastAsiaTheme="minorEastAsia" w:cstheme="minorEastAsia"/>
          <w:color w:val="auto"/>
          <w:szCs w:val="24"/>
          <w:highlight w:val="none"/>
          <w:u w:val="single"/>
        </w:rPr>
        <w:t xml:space="preserve">   </w:t>
      </w:r>
      <w:r>
        <w:rPr>
          <w:rFonts w:hint="eastAsia" w:asciiTheme="minorEastAsia" w:hAnsiTheme="minorEastAsia" w:eastAsiaTheme="minorEastAsia" w:cstheme="minorEastAsia"/>
          <w:color w:val="auto"/>
          <w:szCs w:val="24"/>
          <w:highlight w:val="none"/>
        </w:rPr>
        <w:t>月</w:t>
      </w:r>
      <w:r>
        <w:rPr>
          <w:rFonts w:hint="eastAsia" w:asciiTheme="minorEastAsia" w:hAnsiTheme="minorEastAsia" w:eastAsiaTheme="minorEastAsia" w:cstheme="minorEastAsia"/>
          <w:color w:val="auto"/>
          <w:szCs w:val="24"/>
          <w:highlight w:val="none"/>
          <w:u w:val="single"/>
        </w:rPr>
        <w:t xml:space="preserve">   </w:t>
      </w:r>
      <w:r>
        <w:rPr>
          <w:rFonts w:hint="eastAsia" w:asciiTheme="minorEastAsia" w:hAnsiTheme="minorEastAsia" w:eastAsiaTheme="minorEastAsia" w:cstheme="minorEastAsia"/>
          <w:color w:val="auto"/>
          <w:szCs w:val="24"/>
          <w:highlight w:val="none"/>
        </w:rPr>
        <w:t>日就</w:t>
      </w:r>
      <w:r>
        <w:rPr>
          <w:rFonts w:hint="eastAsia" w:asciiTheme="minorEastAsia" w:hAnsiTheme="minorEastAsia" w:eastAsiaTheme="minorEastAsia" w:cstheme="minorEastAsia"/>
          <w:color w:val="auto"/>
          <w:szCs w:val="24"/>
          <w:highlight w:val="none"/>
          <w:u w:val="single"/>
        </w:rPr>
        <w:t xml:space="preserve">           </w:t>
      </w:r>
      <w:r>
        <w:rPr>
          <w:rFonts w:hint="eastAsia" w:asciiTheme="minorEastAsia" w:hAnsiTheme="minorEastAsia" w:eastAsiaTheme="minorEastAsia" w:cstheme="minorEastAsia"/>
          <w:color w:val="auto"/>
          <w:szCs w:val="24"/>
          <w:highlight w:val="none"/>
        </w:rPr>
        <w:t>工程（以下简称“本工程”）施工和有关事项协商一致共同签订</w:t>
      </w:r>
      <w:r>
        <w:rPr>
          <w:rFonts w:hint="eastAsia" w:asciiTheme="minorEastAsia" w:hAnsiTheme="minorEastAsia" w:eastAsiaTheme="minorEastAsia" w:cstheme="minorEastAsia"/>
          <w:color w:val="auto"/>
          <w:szCs w:val="24"/>
          <w:highlight w:val="none"/>
          <w:u w:val="single"/>
        </w:rPr>
        <w:t>《        》</w:t>
      </w:r>
      <w:r>
        <w:rPr>
          <w:rFonts w:hint="eastAsia" w:asciiTheme="minorEastAsia" w:hAnsiTheme="minorEastAsia" w:eastAsiaTheme="minorEastAsia" w:cstheme="minorEastAsia"/>
          <w:color w:val="auto"/>
          <w:szCs w:val="24"/>
          <w:highlight w:val="none"/>
        </w:rPr>
        <w:t xml:space="preserve">（以下简称“基础合同”），我方（即“开立人”）根据基础合同了解到申请人为基础合同项下之中标人，受益人为基础合同项下之招标人，基于申请人的请求，我方同意就申请人履行与贵方签订的基础合同项下的义务，向贵方提供不可撤销、不可转让的见索即付独立保函（以下简称“本保函”）。 </w:t>
      </w:r>
    </w:p>
    <w:p w14:paraId="0539FD03">
      <w:pPr>
        <w:spacing w:line="360" w:lineRule="auto"/>
        <w:ind w:firstLine="480" w:firstLineChars="200"/>
        <w:rPr>
          <w:rFonts w:hint="eastAsia" w:asciiTheme="minorEastAsia" w:hAnsiTheme="minorEastAsia" w:eastAsiaTheme="minorEastAsia" w:cstheme="minorEastAsia"/>
          <w:color w:val="auto"/>
          <w:szCs w:val="24"/>
          <w:highlight w:val="none"/>
        </w:rPr>
      </w:pPr>
      <w:r>
        <w:rPr>
          <w:rFonts w:hint="eastAsia" w:asciiTheme="minorEastAsia" w:hAnsiTheme="minorEastAsia" w:eastAsiaTheme="minorEastAsia" w:cstheme="minorEastAsia"/>
          <w:color w:val="auto"/>
          <w:szCs w:val="24"/>
          <w:highlight w:val="none"/>
        </w:rPr>
        <w:t>一、本保函担保范围：中标人未按照基础合同的约定履行义务，应当向贵方承担的违约责任和赔偿因此造成的损失、利息、律师费、诉讼费用等实现债权的费用。</w:t>
      </w:r>
    </w:p>
    <w:p w14:paraId="59B1FBF8">
      <w:pPr>
        <w:spacing w:line="360" w:lineRule="auto"/>
        <w:ind w:firstLine="480" w:firstLineChars="200"/>
        <w:rPr>
          <w:rFonts w:hint="eastAsia" w:asciiTheme="minorEastAsia" w:hAnsiTheme="minorEastAsia" w:eastAsiaTheme="minorEastAsia" w:cstheme="minorEastAsia"/>
          <w:color w:val="auto"/>
          <w:szCs w:val="24"/>
          <w:highlight w:val="none"/>
        </w:rPr>
      </w:pPr>
      <w:r>
        <w:rPr>
          <w:rFonts w:hint="eastAsia" w:asciiTheme="minorEastAsia" w:hAnsiTheme="minorEastAsia" w:eastAsiaTheme="minorEastAsia" w:cstheme="minorEastAsia"/>
          <w:color w:val="auto"/>
          <w:szCs w:val="24"/>
          <w:highlight w:val="none"/>
        </w:rPr>
        <w:t>二、本保函担保金额最高不超过人民币（大写）</w:t>
      </w:r>
      <w:r>
        <w:rPr>
          <w:rFonts w:hint="eastAsia" w:asciiTheme="minorEastAsia" w:hAnsiTheme="minorEastAsia" w:eastAsiaTheme="minorEastAsia" w:cstheme="minorEastAsia"/>
          <w:color w:val="auto"/>
          <w:szCs w:val="24"/>
          <w:highlight w:val="none"/>
          <w:u w:val="single"/>
        </w:rPr>
        <w:t xml:space="preserve">          </w:t>
      </w:r>
      <w:r>
        <w:rPr>
          <w:rFonts w:hint="eastAsia" w:asciiTheme="minorEastAsia" w:hAnsiTheme="minorEastAsia" w:eastAsiaTheme="minorEastAsia" w:cstheme="minorEastAsia"/>
          <w:color w:val="auto"/>
          <w:szCs w:val="24"/>
          <w:highlight w:val="none"/>
        </w:rPr>
        <w:t>元（¥</w:t>
      </w:r>
      <w:r>
        <w:rPr>
          <w:rFonts w:hint="eastAsia" w:asciiTheme="minorEastAsia" w:hAnsiTheme="minorEastAsia" w:eastAsiaTheme="minorEastAsia" w:cstheme="minorEastAsia"/>
          <w:color w:val="auto"/>
          <w:szCs w:val="24"/>
          <w:highlight w:val="none"/>
          <w:u w:val="single"/>
        </w:rPr>
        <w:t xml:space="preserve">       </w:t>
      </w:r>
      <w:r>
        <w:rPr>
          <w:rFonts w:hint="eastAsia" w:asciiTheme="minorEastAsia" w:hAnsiTheme="minorEastAsia" w:eastAsiaTheme="minorEastAsia" w:cstheme="minorEastAsia"/>
          <w:color w:val="auto"/>
          <w:szCs w:val="24"/>
          <w:highlight w:val="none"/>
        </w:rPr>
        <w:t xml:space="preserve">）。 </w:t>
      </w:r>
    </w:p>
    <w:p w14:paraId="670D9D69">
      <w:pPr>
        <w:spacing w:line="360" w:lineRule="auto"/>
        <w:ind w:firstLine="480" w:firstLineChars="200"/>
        <w:rPr>
          <w:rFonts w:hint="eastAsia" w:asciiTheme="minorEastAsia" w:hAnsiTheme="minorEastAsia" w:eastAsiaTheme="minorEastAsia" w:cstheme="minorEastAsia"/>
          <w:color w:val="auto"/>
          <w:szCs w:val="24"/>
          <w:highlight w:val="none"/>
        </w:rPr>
      </w:pPr>
      <w:r>
        <w:rPr>
          <w:rFonts w:hint="eastAsia" w:asciiTheme="minorEastAsia" w:hAnsiTheme="minorEastAsia" w:eastAsiaTheme="minorEastAsia" w:cstheme="minorEastAsia"/>
          <w:color w:val="auto"/>
          <w:szCs w:val="24"/>
          <w:highlight w:val="none"/>
        </w:rPr>
        <w:t>三、本保函有效期自开立之日起至基础合同约定的缺陷责任期后</w:t>
      </w:r>
      <w:r>
        <w:rPr>
          <w:rFonts w:hint="eastAsia" w:asciiTheme="minorEastAsia" w:hAnsiTheme="minorEastAsia" w:eastAsiaTheme="minorEastAsia" w:cstheme="minorEastAsia"/>
          <w:color w:val="auto"/>
          <w:szCs w:val="24"/>
          <w:highlight w:val="none"/>
          <w:u w:val="single"/>
        </w:rPr>
        <w:t xml:space="preserve">   </w:t>
      </w:r>
      <w:r>
        <w:rPr>
          <w:rFonts w:hint="eastAsia" w:asciiTheme="minorEastAsia" w:hAnsiTheme="minorEastAsia" w:eastAsiaTheme="minorEastAsia" w:cstheme="minorEastAsia"/>
          <w:color w:val="auto"/>
          <w:szCs w:val="24"/>
          <w:highlight w:val="none"/>
        </w:rPr>
        <w:t>日止，最迟不超过</w:t>
      </w:r>
      <w:r>
        <w:rPr>
          <w:rFonts w:hint="eastAsia" w:asciiTheme="minorEastAsia" w:hAnsiTheme="minorEastAsia" w:eastAsiaTheme="minorEastAsia" w:cstheme="minorEastAsia"/>
          <w:color w:val="auto"/>
          <w:szCs w:val="24"/>
          <w:highlight w:val="none"/>
          <w:u w:val="single"/>
        </w:rPr>
        <w:t xml:space="preserve">    </w:t>
      </w:r>
      <w:r>
        <w:rPr>
          <w:rFonts w:hint="eastAsia" w:asciiTheme="minorEastAsia" w:hAnsiTheme="minorEastAsia" w:eastAsiaTheme="minorEastAsia" w:cstheme="minorEastAsia"/>
          <w:color w:val="auto"/>
          <w:szCs w:val="24"/>
          <w:highlight w:val="none"/>
        </w:rPr>
        <w:t>年</w:t>
      </w:r>
      <w:r>
        <w:rPr>
          <w:rFonts w:hint="eastAsia" w:asciiTheme="minorEastAsia" w:hAnsiTheme="minorEastAsia" w:eastAsiaTheme="minorEastAsia" w:cstheme="minorEastAsia"/>
          <w:color w:val="auto"/>
          <w:szCs w:val="24"/>
          <w:highlight w:val="none"/>
          <w:u w:val="single"/>
        </w:rPr>
        <w:t xml:space="preserve">    </w:t>
      </w:r>
      <w:r>
        <w:rPr>
          <w:rFonts w:hint="eastAsia" w:asciiTheme="minorEastAsia" w:hAnsiTheme="minorEastAsia" w:eastAsiaTheme="minorEastAsia" w:cstheme="minorEastAsia"/>
          <w:color w:val="auto"/>
          <w:szCs w:val="24"/>
          <w:highlight w:val="none"/>
        </w:rPr>
        <w:t>月</w:t>
      </w:r>
      <w:r>
        <w:rPr>
          <w:rFonts w:hint="eastAsia" w:asciiTheme="minorEastAsia" w:hAnsiTheme="minorEastAsia" w:eastAsiaTheme="minorEastAsia" w:cstheme="minorEastAsia"/>
          <w:color w:val="auto"/>
          <w:szCs w:val="24"/>
          <w:highlight w:val="none"/>
          <w:u w:val="single"/>
        </w:rPr>
        <w:t xml:space="preserve">    </w:t>
      </w:r>
      <w:r>
        <w:rPr>
          <w:rFonts w:hint="eastAsia" w:asciiTheme="minorEastAsia" w:hAnsiTheme="minorEastAsia" w:eastAsiaTheme="minorEastAsia" w:cstheme="minorEastAsia"/>
          <w:color w:val="auto"/>
          <w:szCs w:val="24"/>
          <w:highlight w:val="none"/>
        </w:rPr>
        <w:t xml:space="preserve">日。 </w:t>
      </w:r>
    </w:p>
    <w:p w14:paraId="5CD8E593">
      <w:pPr>
        <w:spacing w:line="360" w:lineRule="auto"/>
        <w:ind w:firstLine="480"/>
        <w:rPr>
          <w:rFonts w:hint="eastAsia" w:asciiTheme="minorEastAsia" w:hAnsiTheme="minorEastAsia" w:eastAsiaTheme="minorEastAsia" w:cstheme="minorEastAsia"/>
          <w:color w:val="auto"/>
          <w:szCs w:val="24"/>
          <w:highlight w:val="none"/>
        </w:rPr>
      </w:pPr>
      <w:r>
        <w:rPr>
          <w:rFonts w:hint="eastAsia" w:asciiTheme="minorEastAsia" w:hAnsiTheme="minorEastAsia" w:eastAsiaTheme="minorEastAsia" w:cstheme="minorEastAsia"/>
          <w:color w:val="auto"/>
          <w:szCs w:val="24"/>
          <w:highlight w:val="none"/>
        </w:rPr>
        <w:t>四、我方承诺，在收到受益人发来的书面付款通知后的</w:t>
      </w:r>
      <w:r>
        <w:rPr>
          <w:rFonts w:hint="eastAsia" w:asciiTheme="minorEastAsia" w:hAnsiTheme="minorEastAsia" w:eastAsiaTheme="minorEastAsia" w:cstheme="minorEastAsia"/>
          <w:color w:val="auto"/>
          <w:szCs w:val="24"/>
          <w:highlight w:val="none"/>
          <w:u w:val="single"/>
        </w:rPr>
        <w:t xml:space="preserve">    </w:t>
      </w:r>
      <w:r>
        <w:rPr>
          <w:rFonts w:hint="eastAsia" w:asciiTheme="minorEastAsia" w:hAnsiTheme="minorEastAsia" w:eastAsiaTheme="minorEastAsia" w:cstheme="minorEastAsia"/>
          <w:color w:val="auto"/>
          <w:szCs w:val="24"/>
          <w:highlight w:val="none"/>
        </w:rPr>
        <w:t>日内无条件支付，前述书面付款通知即为付款要求之单据，且应满足以下要求：</w:t>
      </w:r>
    </w:p>
    <w:p w14:paraId="3068B7B7">
      <w:pPr>
        <w:spacing w:line="360" w:lineRule="auto"/>
        <w:ind w:firstLine="480" w:firstLineChars="200"/>
        <w:rPr>
          <w:rFonts w:hint="eastAsia" w:asciiTheme="minorEastAsia" w:hAnsiTheme="minorEastAsia" w:eastAsiaTheme="minorEastAsia" w:cstheme="minorEastAsia"/>
          <w:color w:val="auto"/>
          <w:szCs w:val="24"/>
          <w:highlight w:val="none"/>
        </w:rPr>
      </w:pPr>
      <w:r>
        <w:rPr>
          <w:rFonts w:hint="eastAsia" w:asciiTheme="minorEastAsia" w:hAnsiTheme="minorEastAsia" w:eastAsiaTheme="minorEastAsia" w:cstheme="minorEastAsia"/>
          <w:color w:val="auto"/>
          <w:szCs w:val="24"/>
          <w:highlight w:val="none"/>
        </w:rPr>
        <w:t>（1）付款通知到达的日期在本保函的有效期内；</w:t>
      </w:r>
    </w:p>
    <w:p w14:paraId="123CE61A">
      <w:pPr>
        <w:spacing w:line="360" w:lineRule="auto"/>
        <w:ind w:firstLine="480" w:firstLineChars="200"/>
        <w:rPr>
          <w:rFonts w:hint="eastAsia" w:asciiTheme="minorEastAsia" w:hAnsiTheme="minorEastAsia" w:eastAsiaTheme="minorEastAsia" w:cstheme="minorEastAsia"/>
          <w:color w:val="auto"/>
          <w:szCs w:val="24"/>
          <w:highlight w:val="none"/>
        </w:rPr>
      </w:pPr>
      <w:r>
        <w:rPr>
          <w:rFonts w:hint="eastAsia" w:asciiTheme="minorEastAsia" w:hAnsiTheme="minorEastAsia" w:eastAsiaTheme="minorEastAsia" w:cstheme="minorEastAsia"/>
          <w:color w:val="auto"/>
          <w:szCs w:val="24"/>
          <w:highlight w:val="none"/>
        </w:rPr>
        <w:t>（2）载明要求支付的金额；</w:t>
      </w:r>
    </w:p>
    <w:p w14:paraId="1430F2DC">
      <w:pPr>
        <w:spacing w:line="360" w:lineRule="auto"/>
        <w:ind w:firstLine="480" w:firstLineChars="200"/>
        <w:rPr>
          <w:rFonts w:hint="eastAsia" w:asciiTheme="minorEastAsia" w:hAnsiTheme="minorEastAsia" w:eastAsiaTheme="minorEastAsia" w:cstheme="minorEastAsia"/>
          <w:color w:val="auto"/>
          <w:szCs w:val="24"/>
          <w:highlight w:val="none"/>
        </w:rPr>
      </w:pPr>
      <w:r>
        <w:rPr>
          <w:rFonts w:hint="eastAsia" w:asciiTheme="minorEastAsia" w:hAnsiTheme="minorEastAsia" w:eastAsiaTheme="minorEastAsia" w:cstheme="minorEastAsia"/>
          <w:color w:val="auto"/>
          <w:szCs w:val="24"/>
          <w:highlight w:val="none"/>
        </w:rPr>
        <w:t>（3）载明申请人违反合同义务的条款和内容；</w:t>
      </w:r>
    </w:p>
    <w:p w14:paraId="28A18F3C">
      <w:pPr>
        <w:spacing w:line="360" w:lineRule="auto"/>
        <w:ind w:firstLine="480" w:firstLineChars="200"/>
        <w:rPr>
          <w:rFonts w:hint="eastAsia" w:asciiTheme="minorEastAsia" w:hAnsiTheme="minorEastAsia" w:eastAsiaTheme="minorEastAsia" w:cstheme="minorEastAsia"/>
          <w:color w:val="auto"/>
          <w:szCs w:val="24"/>
          <w:highlight w:val="none"/>
        </w:rPr>
      </w:pPr>
      <w:r>
        <w:rPr>
          <w:rFonts w:hint="eastAsia" w:asciiTheme="minorEastAsia" w:hAnsiTheme="minorEastAsia" w:eastAsiaTheme="minorEastAsia" w:cstheme="minorEastAsia"/>
          <w:color w:val="auto"/>
          <w:szCs w:val="24"/>
          <w:highlight w:val="none"/>
        </w:rPr>
        <w:t>（4）声明不存在合同文件约定或我国法律规定免除申请人或开立人支付责任的情形；</w:t>
      </w:r>
    </w:p>
    <w:p w14:paraId="7909BCE6">
      <w:pPr>
        <w:spacing w:line="360" w:lineRule="auto"/>
        <w:ind w:firstLine="480" w:firstLineChars="200"/>
        <w:rPr>
          <w:rFonts w:hint="eastAsia" w:asciiTheme="minorEastAsia" w:hAnsiTheme="minorEastAsia" w:eastAsiaTheme="minorEastAsia" w:cstheme="minorEastAsia"/>
          <w:color w:val="auto"/>
          <w:szCs w:val="24"/>
          <w:highlight w:val="none"/>
        </w:rPr>
      </w:pPr>
      <w:r>
        <w:rPr>
          <w:rFonts w:hint="eastAsia" w:asciiTheme="minorEastAsia" w:hAnsiTheme="minorEastAsia" w:eastAsiaTheme="minorEastAsia" w:cstheme="minorEastAsia"/>
          <w:color w:val="auto"/>
          <w:szCs w:val="24"/>
          <w:highlight w:val="none"/>
        </w:rPr>
        <w:t>（5）付款通知应在本保函有效期内到达的地址是：</w:t>
      </w:r>
      <w:r>
        <w:rPr>
          <w:rFonts w:hint="eastAsia" w:asciiTheme="minorEastAsia" w:hAnsiTheme="minorEastAsia" w:eastAsiaTheme="minorEastAsia" w:cstheme="minorEastAsia"/>
          <w:color w:val="auto"/>
          <w:szCs w:val="24"/>
          <w:highlight w:val="none"/>
          <w:u w:val="single"/>
        </w:rPr>
        <w:t xml:space="preserve">             </w:t>
      </w:r>
      <w:r>
        <w:rPr>
          <w:rFonts w:hint="eastAsia" w:asciiTheme="minorEastAsia" w:hAnsiTheme="minorEastAsia" w:eastAsiaTheme="minorEastAsia" w:cstheme="minorEastAsia"/>
          <w:color w:val="auto"/>
          <w:szCs w:val="24"/>
          <w:highlight w:val="none"/>
        </w:rPr>
        <w:t>。</w:t>
      </w:r>
    </w:p>
    <w:p w14:paraId="4A124532">
      <w:pPr>
        <w:spacing w:line="360" w:lineRule="auto"/>
        <w:ind w:firstLine="480" w:firstLineChars="200"/>
        <w:rPr>
          <w:rFonts w:hint="eastAsia" w:asciiTheme="minorEastAsia" w:hAnsiTheme="minorEastAsia" w:eastAsiaTheme="minorEastAsia" w:cstheme="minorEastAsia"/>
          <w:color w:val="auto"/>
          <w:szCs w:val="24"/>
          <w:highlight w:val="none"/>
        </w:rPr>
      </w:pPr>
      <w:r>
        <w:rPr>
          <w:rFonts w:hint="eastAsia" w:asciiTheme="minorEastAsia" w:hAnsiTheme="minorEastAsia" w:eastAsiaTheme="minorEastAsia" w:cstheme="minorEastAsia"/>
          <w:color w:val="auto"/>
          <w:szCs w:val="24"/>
          <w:highlight w:val="none"/>
        </w:rPr>
        <w:t>受益人发出的书面付款通知应由其为鉴明受益人法定代表人（负责人）或授权代理人签字并加盖公章。</w:t>
      </w:r>
    </w:p>
    <w:p w14:paraId="27CF41E5">
      <w:pPr>
        <w:spacing w:line="360" w:lineRule="auto"/>
        <w:ind w:firstLine="480" w:firstLineChars="200"/>
        <w:rPr>
          <w:rFonts w:hint="eastAsia" w:asciiTheme="minorEastAsia" w:hAnsiTheme="minorEastAsia" w:eastAsiaTheme="minorEastAsia" w:cstheme="minorEastAsia"/>
          <w:color w:val="auto"/>
          <w:szCs w:val="24"/>
          <w:highlight w:val="none"/>
        </w:rPr>
      </w:pPr>
      <w:r>
        <w:rPr>
          <w:rFonts w:hint="eastAsia" w:asciiTheme="minorEastAsia" w:hAnsiTheme="minorEastAsia" w:eastAsiaTheme="minorEastAsia" w:cstheme="minorEastAsia"/>
          <w:color w:val="auto"/>
          <w:szCs w:val="24"/>
          <w:highlight w:val="none"/>
        </w:rPr>
        <w:t xml:space="preserve">五、本保函项下的权利不得转让，不得设定担保。贵方未经我方书面同意转 让本保函或其项下任何权利，对我方不发生法律效力。 </w:t>
      </w:r>
    </w:p>
    <w:p w14:paraId="0732B519">
      <w:pPr>
        <w:spacing w:line="360" w:lineRule="auto"/>
        <w:ind w:firstLine="480" w:firstLineChars="200"/>
        <w:rPr>
          <w:rFonts w:hint="eastAsia" w:asciiTheme="minorEastAsia" w:hAnsiTheme="minorEastAsia" w:eastAsiaTheme="minorEastAsia" w:cstheme="minorEastAsia"/>
          <w:color w:val="auto"/>
          <w:szCs w:val="24"/>
          <w:highlight w:val="none"/>
        </w:rPr>
      </w:pPr>
      <w:r>
        <w:rPr>
          <w:rFonts w:hint="eastAsia" w:asciiTheme="minorEastAsia" w:hAnsiTheme="minorEastAsia" w:eastAsiaTheme="minorEastAsia" w:cstheme="minorEastAsia"/>
          <w:color w:val="auto"/>
          <w:szCs w:val="24"/>
          <w:highlight w:val="none"/>
        </w:rPr>
        <w:t xml:space="preserve">六、与本保函有关的基础合同不成立、不生效、无效、被撤销、被解除，不影响本保函的独立有效。 </w:t>
      </w:r>
    </w:p>
    <w:p w14:paraId="071B8B51">
      <w:pPr>
        <w:spacing w:line="360" w:lineRule="auto"/>
        <w:ind w:firstLine="480" w:firstLineChars="200"/>
        <w:rPr>
          <w:rFonts w:hint="eastAsia" w:asciiTheme="minorEastAsia" w:hAnsiTheme="minorEastAsia" w:eastAsiaTheme="minorEastAsia" w:cstheme="minorEastAsia"/>
          <w:color w:val="auto"/>
          <w:szCs w:val="24"/>
          <w:highlight w:val="none"/>
        </w:rPr>
      </w:pPr>
      <w:r>
        <w:rPr>
          <w:rFonts w:hint="eastAsia" w:asciiTheme="minorEastAsia" w:hAnsiTheme="minorEastAsia" w:eastAsiaTheme="minorEastAsia" w:cstheme="minorEastAsia"/>
          <w:color w:val="auto"/>
          <w:szCs w:val="24"/>
          <w:highlight w:val="none"/>
        </w:rPr>
        <w:t xml:space="preserve">七、贵方应在本保函到期后的七日内将本保函正本退回我方注销，但是不论贵方是否按此要求将本保函正本退回我方，我方在本保函项下的义务和责任均在保函有效期到期后自动消灭。 </w:t>
      </w:r>
    </w:p>
    <w:p w14:paraId="29A0E544">
      <w:pPr>
        <w:spacing w:line="360" w:lineRule="auto"/>
        <w:ind w:firstLine="480" w:firstLineChars="200"/>
        <w:rPr>
          <w:rFonts w:hint="eastAsia" w:asciiTheme="minorEastAsia" w:hAnsiTheme="minorEastAsia" w:eastAsiaTheme="minorEastAsia" w:cstheme="minorEastAsia"/>
          <w:color w:val="auto"/>
          <w:szCs w:val="24"/>
          <w:highlight w:val="none"/>
        </w:rPr>
      </w:pPr>
      <w:r>
        <w:rPr>
          <w:rFonts w:hint="eastAsia" w:asciiTheme="minorEastAsia" w:hAnsiTheme="minorEastAsia" w:eastAsiaTheme="minorEastAsia" w:cstheme="minorEastAsia"/>
          <w:color w:val="auto"/>
          <w:szCs w:val="24"/>
          <w:highlight w:val="none"/>
        </w:rPr>
        <w:t>八、本保函适用的法律为中华人民共和国法律，争议裁判管辖地为中华人民共和国</w:t>
      </w:r>
      <w:r>
        <w:rPr>
          <w:rFonts w:hint="eastAsia" w:asciiTheme="minorEastAsia" w:hAnsiTheme="minorEastAsia" w:eastAsiaTheme="minorEastAsia" w:cstheme="minorEastAsia"/>
          <w:color w:val="auto"/>
          <w:szCs w:val="24"/>
          <w:highlight w:val="none"/>
          <w:u w:val="single"/>
        </w:rPr>
        <w:t xml:space="preserve">     </w:t>
      </w:r>
      <w:r>
        <w:rPr>
          <w:rFonts w:hint="eastAsia" w:asciiTheme="minorEastAsia" w:hAnsiTheme="minorEastAsia" w:eastAsiaTheme="minorEastAsia" w:cstheme="minorEastAsia"/>
          <w:color w:val="auto"/>
          <w:szCs w:val="24"/>
          <w:highlight w:val="none"/>
        </w:rPr>
        <w:t xml:space="preserve">。 </w:t>
      </w:r>
    </w:p>
    <w:p w14:paraId="481E5833">
      <w:pPr>
        <w:spacing w:line="360" w:lineRule="auto"/>
        <w:ind w:firstLine="480" w:firstLineChars="200"/>
        <w:rPr>
          <w:rFonts w:hint="eastAsia" w:asciiTheme="minorEastAsia" w:hAnsiTheme="minorEastAsia" w:eastAsiaTheme="minorEastAsia" w:cstheme="minorEastAsia"/>
          <w:color w:val="auto"/>
          <w:szCs w:val="24"/>
          <w:highlight w:val="none"/>
        </w:rPr>
      </w:pPr>
      <w:r>
        <w:rPr>
          <w:rFonts w:hint="eastAsia" w:asciiTheme="minorEastAsia" w:hAnsiTheme="minorEastAsia" w:eastAsiaTheme="minorEastAsia" w:cstheme="minorEastAsia"/>
          <w:color w:val="auto"/>
          <w:szCs w:val="24"/>
          <w:highlight w:val="none"/>
        </w:rPr>
        <w:t xml:space="preserve">九、本保函自我方法定代表人或授权代表签字并加盖公章之日起生效。 </w:t>
      </w:r>
    </w:p>
    <w:p w14:paraId="4A733548">
      <w:pPr>
        <w:spacing w:line="360" w:lineRule="auto"/>
        <w:ind w:firstLine="480" w:firstLineChars="200"/>
        <w:rPr>
          <w:rFonts w:hint="eastAsia" w:asciiTheme="minorEastAsia" w:hAnsiTheme="minorEastAsia" w:eastAsiaTheme="minorEastAsia" w:cstheme="minorEastAsia"/>
          <w:color w:val="auto"/>
          <w:szCs w:val="24"/>
          <w:highlight w:val="none"/>
        </w:rPr>
      </w:pPr>
      <w:r>
        <w:rPr>
          <w:rFonts w:hint="eastAsia" w:asciiTheme="minorEastAsia" w:hAnsiTheme="minorEastAsia" w:eastAsiaTheme="minorEastAsia" w:cstheme="minorEastAsia"/>
          <w:color w:val="auto"/>
          <w:szCs w:val="24"/>
          <w:highlight w:val="none"/>
        </w:rPr>
        <w:t xml:space="preserve">开 立 人：                              （公章） </w:t>
      </w:r>
    </w:p>
    <w:p w14:paraId="045BD6AB">
      <w:pPr>
        <w:spacing w:line="360" w:lineRule="auto"/>
        <w:ind w:firstLine="480" w:firstLineChars="200"/>
        <w:rPr>
          <w:rFonts w:hint="eastAsia" w:asciiTheme="minorEastAsia" w:hAnsiTheme="minorEastAsia" w:eastAsiaTheme="minorEastAsia" w:cstheme="minorEastAsia"/>
          <w:color w:val="auto"/>
          <w:szCs w:val="24"/>
          <w:highlight w:val="none"/>
        </w:rPr>
      </w:pPr>
      <w:r>
        <w:rPr>
          <w:rFonts w:hint="eastAsia" w:asciiTheme="minorEastAsia" w:hAnsiTheme="minorEastAsia" w:eastAsiaTheme="minorEastAsia" w:cstheme="minorEastAsia"/>
          <w:color w:val="auto"/>
          <w:szCs w:val="24"/>
          <w:highlight w:val="none"/>
        </w:rPr>
        <w:t xml:space="preserve">法定代表人（或授权代表）：               （签字） </w:t>
      </w:r>
    </w:p>
    <w:p w14:paraId="29DFEFDD">
      <w:pPr>
        <w:spacing w:line="360" w:lineRule="auto"/>
        <w:ind w:firstLine="480" w:firstLineChars="200"/>
        <w:rPr>
          <w:rFonts w:hint="eastAsia" w:asciiTheme="minorEastAsia" w:hAnsiTheme="minorEastAsia" w:eastAsiaTheme="minorEastAsia" w:cstheme="minorEastAsia"/>
          <w:color w:val="auto"/>
          <w:szCs w:val="24"/>
          <w:highlight w:val="none"/>
        </w:rPr>
      </w:pPr>
      <w:r>
        <w:rPr>
          <w:rFonts w:hint="eastAsia" w:asciiTheme="minorEastAsia" w:hAnsiTheme="minorEastAsia" w:eastAsiaTheme="minorEastAsia" w:cstheme="minorEastAsia"/>
          <w:color w:val="auto"/>
          <w:szCs w:val="24"/>
          <w:highlight w:val="none"/>
        </w:rPr>
        <w:t xml:space="preserve">地    址：                                       </w:t>
      </w:r>
    </w:p>
    <w:p w14:paraId="21D47253">
      <w:pPr>
        <w:spacing w:line="360" w:lineRule="auto"/>
        <w:ind w:firstLine="480" w:firstLineChars="200"/>
        <w:rPr>
          <w:rFonts w:hint="eastAsia" w:asciiTheme="minorEastAsia" w:hAnsiTheme="minorEastAsia" w:eastAsiaTheme="minorEastAsia" w:cstheme="minorEastAsia"/>
          <w:color w:val="auto"/>
          <w:szCs w:val="24"/>
          <w:highlight w:val="none"/>
        </w:rPr>
      </w:pPr>
      <w:r>
        <w:rPr>
          <w:rFonts w:hint="eastAsia" w:asciiTheme="minorEastAsia" w:hAnsiTheme="minorEastAsia" w:eastAsiaTheme="minorEastAsia" w:cstheme="minorEastAsia"/>
          <w:color w:val="auto"/>
          <w:szCs w:val="24"/>
          <w:highlight w:val="none"/>
        </w:rPr>
        <w:t xml:space="preserve">邮政编码：                 </w:t>
      </w:r>
    </w:p>
    <w:p w14:paraId="6A252FBC">
      <w:pPr>
        <w:spacing w:line="360" w:lineRule="auto"/>
        <w:ind w:firstLine="480" w:firstLineChars="200"/>
        <w:rPr>
          <w:rFonts w:hint="eastAsia" w:asciiTheme="minorEastAsia" w:hAnsiTheme="minorEastAsia" w:eastAsiaTheme="minorEastAsia" w:cstheme="minorEastAsia"/>
          <w:color w:val="auto"/>
          <w:szCs w:val="24"/>
          <w:highlight w:val="none"/>
        </w:rPr>
      </w:pPr>
      <w:r>
        <w:rPr>
          <w:rFonts w:hint="eastAsia" w:asciiTheme="minorEastAsia" w:hAnsiTheme="minorEastAsia" w:eastAsiaTheme="minorEastAsia" w:cstheme="minorEastAsia"/>
          <w:color w:val="auto"/>
          <w:szCs w:val="24"/>
          <w:highlight w:val="none"/>
        </w:rPr>
        <w:t xml:space="preserve">电    话：                 </w:t>
      </w:r>
    </w:p>
    <w:p w14:paraId="4C1423BD">
      <w:pPr>
        <w:spacing w:line="360" w:lineRule="auto"/>
        <w:ind w:firstLine="480" w:firstLineChars="200"/>
        <w:rPr>
          <w:rFonts w:hint="eastAsia" w:asciiTheme="minorEastAsia" w:hAnsiTheme="minorEastAsia" w:eastAsiaTheme="minorEastAsia" w:cstheme="minorEastAsia"/>
          <w:color w:val="auto"/>
          <w:szCs w:val="24"/>
          <w:highlight w:val="none"/>
        </w:rPr>
      </w:pPr>
      <w:r>
        <w:rPr>
          <w:rFonts w:hint="eastAsia" w:asciiTheme="minorEastAsia" w:hAnsiTheme="minorEastAsia" w:eastAsiaTheme="minorEastAsia" w:cstheme="minorEastAsia"/>
          <w:color w:val="auto"/>
          <w:szCs w:val="24"/>
          <w:highlight w:val="none"/>
        </w:rPr>
        <w:t xml:space="preserve">传    真：                 </w:t>
      </w:r>
    </w:p>
    <w:p w14:paraId="58AA204F">
      <w:pPr>
        <w:spacing w:line="360" w:lineRule="auto"/>
        <w:ind w:firstLine="480" w:firstLineChars="20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szCs w:val="24"/>
          <w:highlight w:val="none"/>
        </w:rPr>
        <w:t xml:space="preserve">开立时间：      年      月    </w:t>
      </w:r>
    </w:p>
    <w:p w14:paraId="2C43A4FD">
      <w:pPr>
        <w:spacing w:line="360" w:lineRule="auto"/>
        <w:ind w:left="698" w:right="524"/>
        <w:jc w:val="left"/>
        <w:rPr>
          <w:rFonts w:hint="eastAsia" w:asciiTheme="minorEastAsia" w:hAnsiTheme="minorEastAsia" w:eastAsiaTheme="minorEastAsia" w:cstheme="minorEastAsia"/>
          <w:strike/>
          <w:color w:val="auto"/>
          <w:szCs w:val="24"/>
          <w:highlight w:val="none"/>
        </w:rPr>
        <w:sectPr>
          <w:pgSz w:w="11905" w:h="16838"/>
          <w:pgMar w:top="1134" w:right="1134" w:bottom="1134" w:left="1134" w:header="850" w:footer="992" w:gutter="0"/>
          <w:pgNumType w:fmt="decimal"/>
          <w:cols w:space="0" w:num="1"/>
          <w:rtlGutter w:val="0"/>
          <w:docGrid w:linePitch="0" w:charSpace="0"/>
        </w:sectPr>
      </w:pPr>
    </w:p>
    <w:p w14:paraId="30942E89">
      <w:pPr>
        <w:pStyle w:val="65"/>
        <w:spacing w:line="360" w:lineRule="auto"/>
        <w:ind w:firstLine="0" w:firstLineChars="0"/>
        <w:rPr>
          <w:rFonts w:hint="eastAsia" w:asciiTheme="minorEastAsia" w:hAnsiTheme="minorEastAsia" w:eastAsiaTheme="minorEastAsia" w:cstheme="minorEastAsia"/>
          <w:color w:val="auto"/>
          <w:szCs w:val="32"/>
          <w:highlight w:val="none"/>
        </w:rPr>
      </w:pPr>
    </w:p>
    <w:p w14:paraId="7205DE45">
      <w:pPr>
        <w:pStyle w:val="2"/>
        <w:spacing w:line="360" w:lineRule="auto"/>
        <w:jc w:val="center"/>
        <w:rPr>
          <w:rFonts w:hint="eastAsia" w:asciiTheme="minorEastAsia" w:hAnsiTheme="minorEastAsia" w:eastAsiaTheme="minorEastAsia" w:cstheme="minorEastAsia"/>
          <w:b/>
          <w:color w:val="auto"/>
          <w:kern w:val="44"/>
          <w:sz w:val="36"/>
          <w:szCs w:val="36"/>
          <w:highlight w:val="none"/>
        </w:rPr>
      </w:pPr>
      <w:bookmarkStart w:id="603" w:name="_Toc466640622"/>
      <w:bookmarkStart w:id="604" w:name="_Toc13641"/>
      <w:bookmarkStart w:id="605" w:name="_Toc1879"/>
      <w:bookmarkStart w:id="606" w:name="_Toc3242"/>
      <w:bookmarkStart w:id="607" w:name="_Toc9802"/>
      <w:bookmarkStart w:id="608" w:name="_Toc26594"/>
      <w:bookmarkStart w:id="609" w:name="_Toc21409"/>
      <w:bookmarkStart w:id="610" w:name="_Toc3894"/>
      <w:bookmarkStart w:id="611" w:name="_Toc420"/>
      <w:bookmarkStart w:id="612" w:name="_Toc19434"/>
      <w:r>
        <w:rPr>
          <w:rFonts w:hint="eastAsia" w:asciiTheme="minorEastAsia" w:hAnsiTheme="minorEastAsia" w:eastAsiaTheme="minorEastAsia" w:cstheme="minorEastAsia"/>
          <w:b/>
          <w:color w:val="auto"/>
          <w:kern w:val="44"/>
          <w:sz w:val="36"/>
          <w:szCs w:val="36"/>
          <w:highlight w:val="none"/>
        </w:rPr>
        <w:t>第</w:t>
      </w:r>
      <w:r>
        <w:rPr>
          <w:rFonts w:hint="eastAsia" w:asciiTheme="minorEastAsia" w:hAnsiTheme="minorEastAsia" w:eastAsiaTheme="minorEastAsia" w:cstheme="minorEastAsia"/>
          <w:b/>
          <w:color w:val="auto"/>
          <w:kern w:val="44"/>
          <w:sz w:val="36"/>
          <w:szCs w:val="36"/>
          <w:highlight w:val="none"/>
          <w:lang w:val="en-US" w:eastAsia="zh-CN"/>
        </w:rPr>
        <w:t>八</w:t>
      </w:r>
      <w:r>
        <w:rPr>
          <w:rFonts w:hint="eastAsia" w:asciiTheme="minorEastAsia" w:hAnsiTheme="minorEastAsia" w:eastAsiaTheme="minorEastAsia" w:cstheme="minorEastAsia"/>
          <w:b/>
          <w:color w:val="auto"/>
          <w:kern w:val="44"/>
          <w:sz w:val="36"/>
          <w:szCs w:val="36"/>
          <w:highlight w:val="none"/>
        </w:rPr>
        <w:t xml:space="preserve">章  </w:t>
      </w:r>
      <w:bookmarkEnd w:id="479"/>
      <w:bookmarkEnd w:id="480"/>
      <w:bookmarkEnd w:id="481"/>
      <w:bookmarkEnd w:id="482"/>
      <w:bookmarkEnd w:id="603"/>
      <w:r>
        <w:rPr>
          <w:rFonts w:hint="eastAsia" w:asciiTheme="minorEastAsia" w:hAnsiTheme="minorEastAsia" w:eastAsiaTheme="minorEastAsia" w:cstheme="minorEastAsia"/>
          <w:b/>
          <w:color w:val="auto"/>
          <w:kern w:val="44"/>
          <w:sz w:val="36"/>
          <w:szCs w:val="36"/>
          <w:highlight w:val="none"/>
        </w:rPr>
        <w:t>建设工程合同</w:t>
      </w:r>
      <w:bookmarkEnd w:id="604"/>
      <w:bookmarkEnd w:id="605"/>
      <w:bookmarkEnd w:id="606"/>
      <w:bookmarkEnd w:id="607"/>
      <w:bookmarkEnd w:id="608"/>
      <w:bookmarkEnd w:id="609"/>
      <w:bookmarkEnd w:id="610"/>
      <w:bookmarkEnd w:id="611"/>
      <w:bookmarkEnd w:id="612"/>
    </w:p>
    <w:p w14:paraId="2B1FD30E">
      <w:pPr>
        <w:spacing w:line="360" w:lineRule="auto"/>
        <w:rPr>
          <w:rFonts w:hint="eastAsia" w:asciiTheme="minorEastAsia" w:hAnsiTheme="minorEastAsia" w:eastAsiaTheme="minorEastAsia" w:cstheme="minorEastAsia"/>
          <w:color w:val="auto"/>
          <w:highlight w:val="none"/>
        </w:rPr>
      </w:pPr>
    </w:p>
    <w:bookmarkEnd w:id="483"/>
    <w:bookmarkEnd w:id="484"/>
    <w:p w14:paraId="429AE631">
      <w:pPr>
        <w:spacing w:line="360" w:lineRule="auto"/>
        <w:ind w:firstLine="480" w:firstLineChars="200"/>
        <w:rPr>
          <w:rFonts w:hint="eastAsia" w:asciiTheme="minorEastAsia" w:hAnsiTheme="minorEastAsia" w:eastAsiaTheme="minorEastAsia" w:cstheme="minorEastAsia"/>
          <w:color w:val="auto"/>
          <w:szCs w:val="24"/>
          <w:highlight w:val="none"/>
        </w:rPr>
      </w:pPr>
      <w:r>
        <w:rPr>
          <w:rFonts w:hint="eastAsia" w:asciiTheme="minorEastAsia" w:hAnsiTheme="minorEastAsia" w:eastAsiaTheme="minorEastAsia" w:cstheme="minorEastAsia"/>
          <w:color w:val="auto"/>
          <w:szCs w:val="24"/>
          <w:highlight w:val="none"/>
        </w:rPr>
        <w:t xml:space="preserve"> 略。总承包合同参照住房城乡建设部、国家工商行政管理总局制定的《建设项目工程总承包合同（示范文本）》GF-2020-0216。</w:t>
      </w:r>
    </w:p>
    <w:p w14:paraId="33E07525">
      <w:pPr>
        <w:spacing w:line="360" w:lineRule="auto"/>
        <w:ind w:firstLine="480" w:firstLineChars="200"/>
        <w:rPr>
          <w:rFonts w:hint="eastAsia" w:asciiTheme="minorEastAsia" w:hAnsiTheme="minorEastAsia" w:eastAsiaTheme="minorEastAsia" w:cstheme="minorEastAsia"/>
          <w:color w:val="auto"/>
          <w:szCs w:val="24"/>
          <w:highlight w:val="none"/>
        </w:rPr>
      </w:pPr>
      <w:r>
        <w:rPr>
          <w:rFonts w:hint="eastAsia" w:asciiTheme="minorEastAsia" w:hAnsiTheme="minorEastAsia" w:eastAsiaTheme="minorEastAsia" w:cstheme="minorEastAsia"/>
          <w:color w:val="auto"/>
          <w:szCs w:val="24"/>
          <w:highlight w:val="none"/>
        </w:rPr>
        <w:t>施工合同按广东省建设厅《广东省建设工程标准施工合同》范本（2009）执行。</w:t>
      </w:r>
    </w:p>
    <w:p w14:paraId="36D352AB">
      <w:pPr>
        <w:spacing w:line="360" w:lineRule="auto"/>
        <w:ind w:firstLine="480" w:firstLineChars="200"/>
        <w:rPr>
          <w:rFonts w:hint="eastAsia" w:asciiTheme="minorEastAsia" w:hAnsiTheme="minorEastAsia" w:eastAsiaTheme="minorEastAsia" w:cstheme="minorEastAsia"/>
          <w:color w:val="auto"/>
          <w:szCs w:val="24"/>
          <w:highlight w:val="none"/>
        </w:rPr>
      </w:pPr>
      <w:r>
        <w:rPr>
          <w:rFonts w:hint="eastAsia" w:asciiTheme="minorEastAsia" w:hAnsiTheme="minorEastAsia" w:eastAsiaTheme="minorEastAsia" w:cstheme="minorEastAsia"/>
          <w:color w:val="auto"/>
          <w:szCs w:val="24"/>
          <w:highlight w:val="none"/>
        </w:rPr>
        <w:t xml:space="preserve">设计合同按住房城乡建设部、国家工商行政管理总局制定《建设工程设计合同示范文本（市政公用工程）》（GF-2015-0209）、《建设工程设计合同示范文本（专业建设工程）》（GF-2015-0210）执行。 </w:t>
      </w:r>
    </w:p>
    <w:p w14:paraId="388C85E6">
      <w:pPr>
        <w:spacing w:line="360" w:lineRule="auto"/>
        <w:ind w:firstLine="480" w:firstLineChars="200"/>
        <w:rPr>
          <w:rFonts w:hint="eastAsia" w:asciiTheme="minorEastAsia" w:hAnsiTheme="minorEastAsia" w:eastAsiaTheme="minorEastAsia" w:cstheme="minorEastAsia"/>
          <w:color w:val="auto"/>
          <w:highlight w:val="none"/>
        </w:rPr>
      </w:pPr>
    </w:p>
    <w:p w14:paraId="6D486A02">
      <w:pPr>
        <w:spacing w:line="360" w:lineRule="auto"/>
        <w:ind w:firstLine="480" w:firstLineChars="200"/>
        <w:rPr>
          <w:rFonts w:hint="eastAsia" w:asciiTheme="minorEastAsia" w:hAnsiTheme="minorEastAsia" w:eastAsiaTheme="minorEastAsia" w:cstheme="minorEastAsia"/>
          <w:color w:val="auto"/>
          <w:highlight w:val="none"/>
        </w:rPr>
      </w:pPr>
    </w:p>
    <w:p w14:paraId="0550CD8B">
      <w:pPr>
        <w:spacing w:line="360" w:lineRule="auto"/>
        <w:rPr>
          <w:rFonts w:hint="eastAsia" w:asciiTheme="minorEastAsia" w:hAnsiTheme="minorEastAsia" w:eastAsiaTheme="minorEastAsia" w:cstheme="minorEastAsia"/>
          <w:color w:val="auto"/>
          <w:highlight w:val="none"/>
        </w:rPr>
      </w:pPr>
    </w:p>
    <w:sectPr>
      <w:endnotePr>
        <w:numFmt w:val="decimal"/>
      </w:endnotePr>
      <w:pgSz w:w="11905" w:h="16838"/>
      <w:pgMar w:top="1134" w:right="1134" w:bottom="1134" w:left="1134" w:header="850" w:footer="992" w:gutter="0"/>
      <w:pgNumType w:fmt="decimal"/>
      <w:cols w:space="0" w:num="1"/>
      <w:rtlGutter w:val="0"/>
      <w:docGrid w:linePitch="27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楷体_GB2312">
    <w:altName w:val="楷体"/>
    <w:panose1 w:val="00000000000000000000"/>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Arial Unicode MS">
    <w:altName w:val="宋体"/>
    <w:panose1 w:val="020B0604020202020204"/>
    <w:charset w:val="86"/>
    <w:family w:val="swiss"/>
    <w:pitch w:val="default"/>
    <w:sig w:usb0="00000000" w:usb1="00000000" w:usb2="0000003F" w:usb3="00000000" w:csb0="603F01FF" w:csb1="FFFF0000"/>
  </w:font>
  <w:font w:name="Bodoni MT">
    <w:altName w:val="Segoe Print"/>
    <w:panose1 w:val="02070603080606020203"/>
    <w:charset w:val="00"/>
    <w:family w:val="roman"/>
    <w:pitch w:val="default"/>
    <w:sig w:usb0="00000000" w:usb1="00000000" w:usb2="00000000" w:usb3="00000000" w:csb0="20000001" w:csb1="00000000"/>
  </w:font>
  <w:font w:name="Segoe Print">
    <w:panose1 w:val="02000600000000000000"/>
    <w:charset w:val="00"/>
    <w:family w:val="auto"/>
    <w:pitch w:val="default"/>
    <w:sig w:usb0="0000028F" w:usb1="00000000" w:usb2="00000000" w:usb3="00000000" w:csb0="2000009F" w:csb1="4701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6F91F8">
    <w:pPr>
      <w:pStyle w:val="74"/>
      <w:tabs>
        <w:tab w:val="left" w:pos="4803"/>
        <w:tab w:val="clear" w:pos="4153"/>
      </w:tabs>
    </w:pPr>
    <w:r>
      <w:rPr>
        <w:rFonts w:hint="eastAsia"/>
      </w:rPr>
      <w:tab/>
    </w:r>
  </w:p>
  <w:p w14:paraId="4AFCE7F2">
    <w:pPr>
      <w:pStyle w:val="7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57DE61">
    <w:pPr>
      <w:pStyle w:val="74"/>
      <w:tabs>
        <w:tab w:val="left" w:pos="4803"/>
        <w:tab w:val="clear" w:pos="4153"/>
      </w:tabs>
    </w:pPr>
    <w:r>
      <w:rPr>
        <w:rFonts w:hint="eastAsia"/>
      </w:rPr>
      <w:tab/>
    </w:r>
  </w:p>
  <w:p w14:paraId="686904C8">
    <w:pPr>
      <w:pStyle w:val="74"/>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B638F0">
    <w:pPr>
      <w:pStyle w:val="74"/>
      <w:tabs>
        <w:tab w:val="left" w:pos="4803"/>
        <w:tab w:val="clear" w:pos="4153"/>
      </w:tabs>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D5536CC">
                          <w:pPr>
                            <w:pStyle w:val="15"/>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eXtc4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Hl7XOMQIAAGEEAAAOAAAAAAAAAAEAIAAAAB8BAABkcnMvZTJvRG9jLnhtbFBLBQYA&#10;AAAABgAGAFkBAADCBQAAAAA=&#10;">
              <v:fill on="f" focussize="0,0"/>
              <v:stroke on="f" weight="0.5pt"/>
              <v:imagedata o:title=""/>
              <o:lock v:ext="edit" aspectratio="f"/>
              <v:textbox inset="0mm,0mm,0mm,0mm" style="mso-fit-shape-to-text:t;">
                <w:txbxContent>
                  <w:p w14:paraId="2D5536CC">
                    <w:pPr>
                      <w:pStyle w:val="15"/>
                    </w:pPr>
                    <w:r>
                      <w:fldChar w:fldCharType="begin"/>
                    </w:r>
                    <w:r>
                      <w:instrText xml:space="preserve"> PAGE  \* MERGEFORMAT </w:instrText>
                    </w:r>
                    <w:r>
                      <w:fldChar w:fldCharType="separate"/>
                    </w:r>
                    <w:r>
                      <w:t>2</w:t>
                    </w:r>
                    <w:r>
                      <w:fldChar w:fldCharType="end"/>
                    </w:r>
                  </w:p>
                </w:txbxContent>
              </v:textbox>
            </v:shape>
          </w:pict>
        </mc:Fallback>
      </mc:AlternateContent>
    </w:r>
    <w:r>
      <w:rPr>
        <w:rFonts w:hint="eastAsia"/>
      </w:rPr>
      <w:tab/>
    </w:r>
  </w:p>
  <w:p w14:paraId="7F301BBB">
    <w:pPr>
      <w:pStyle w:val="74"/>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A45C18">
    <w:pPr>
      <w:pStyle w:val="74"/>
      <w:tabs>
        <w:tab w:val="left" w:pos="4803"/>
        <w:tab w:val="clear" w:pos="4153"/>
      </w:tabs>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370430D3">
                          <w:pPr>
                            <w:pStyle w:val="15"/>
                          </w:pPr>
                          <w:r>
                            <w:fldChar w:fldCharType="begin"/>
                          </w:r>
                          <w:r>
                            <w:instrText xml:space="preserve"> PAGE  \* MERGEFORMAT </w:instrText>
                          </w:r>
                          <w:r>
                            <w:fldChar w:fldCharType="separate"/>
                          </w:r>
                          <w:r>
                            <w:t>1</w:t>
                          </w:r>
                          <w:r>
                            <w:fldChar w:fldCharType="end"/>
                          </w:r>
                        </w:p>
                      </w:txbxContent>
                    </wps:txbx>
                    <wps:bodyPr wrap="none" lIns="0" tIns="0" rIns="0" bIns="0" upright="0">
                      <a:spAutoFit/>
                    </wps:bodyPr>
                  </wps:wsp>
                </a:graphicData>
              </a:graphic>
            </wp:anchor>
          </w:drawing>
        </mc:Choice>
        <mc:Fallback>
          <w:pict>
            <v:shape id="文本框 4"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Dyl8zMyQEAAJkDAAAOAAAAAAAAAAEAIAAAAB4BAABkcnMvZTJvRG9j&#10;LnhtbFBLBQYAAAAABgAGAFkBAABZBQAAAAA=&#10;">
              <v:fill on="f" focussize="0,0"/>
              <v:stroke on="f"/>
              <v:imagedata o:title=""/>
              <o:lock v:ext="edit" aspectratio="f"/>
              <v:textbox inset="0mm,0mm,0mm,0mm" style="mso-fit-shape-to-text:t;">
                <w:txbxContent>
                  <w:p w14:paraId="370430D3">
                    <w:pPr>
                      <w:pStyle w:val="15"/>
                    </w:pPr>
                    <w:r>
                      <w:fldChar w:fldCharType="begin"/>
                    </w:r>
                    <w:r>
                      <w:instrText xml:space="preserve"> PAGE  \* MERGEFORMAT </w:instrText>
                    </w:r>
                    <w:r>
                      <w:fldChar w:fldCharType="separate"/>
                    </w:r>
                    <w:r>
                      <w:t>1</w:t>
                    </w:r>
                    <w:r>
                      <w:fldChar w:fldCharType="end"/>
                    </w:r>
                  </w:p>
                </w:txbxContent>
              </v:textbox>
            </v:shape>
          </w:pict>
        </mc:Fallback>
      </mc:AlternateContent>
    </w:r>
    <w:r>
      <w:rPr>
        <w:rFonts w:hint="eastAsia"/>
      </w:rPr>
      <w:tab/>
    </w:r>
  </w:p>
  <w:p w14:paraId="5C7F47BF">
    <w:pPr>
      <w:pStyle w:val="74"/>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AFFD58">
    <w:pPr>
      <w:pStyle w:val="74"/>
      <w:tabs>
        <w:tab w:val="left" w:pos="4803"/>
        <w:tab w:val="clear" w:pos="4153"/>
      </w:tabs>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701000AA">
                          <w:pPr>
                            <w:pStyle w:val="15"/>
                          </w:pPr>
                          <w:r>
                            <w:fldChar w:fldCharType="begin"/>
                          </w:r>
                          <w:r>
                            <w:instrText xml:space="preserve"> PAGE  \* MERGEFORMAT </w:instrText>
                          </w:r>
                          <w:r>
                            <w:fldChar w:fldCharType="separate"/>
                          </w:r>
                          <w:r>
                            <w:t>105</w:t>
                          </w:r>
                          <w:r>
                            <w:fldChar w:fldCharType="end"/>
                          </w:r>
                        </w:p>
                      </w:txbxContent>
                    </wps:txbx>
                    <wps:bodyPr wrap="none" lIns="0" tIns="0" rIns="0" bIns="0" upright="0">
                      <a:spAutoFit/>
                    </wps:bodyPr>
                  </wps:wsp>
                </a:graphicData>
              </a:graphic>
            </wp:anchor>
          </w:drawing>
        </mc:Choice>
        <mc:Fallback>
          <w:pict>
            <v:shape id="文本框 5"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AC8Xv7yQEAAJkDAAAOAAAAAAAAAAEAIAAAAB4BAABkcnMvZTJvRG9j&#10;LnhtbFBLBQYAAAAABgAGAFkBAABZBQAAAAA=&#10;">
              <v:fill on="f" focussize="0,0"/>
              <v:stroke on="f"/>
              <v:imagedata o:title=""/>
              <o:lock v:ext="edit" aspectratio="f"/>
              <v:textbox inset="0mm,0mm,0mm,0mm" style="mso-fit-shape-to-text:t;">
                <w:txbxContent>
                  <w:p w14:paraId="701000AA">
                    <w:pPr>
                      <w:pStyle w:val="15"/>
                    </w:pPr>
                    <w:r>
                      <w:fldChar w:fldCharType="begin"/>
                    </w:r>
                    <w:r>
                      <w:instrText xml:space="preserve"> PAGE  \* MERGEFORMAT </w:instrText>
                    </w:r>
                    <w:r>
                      <w:fldChar w:fldCharType="separate"/>
                    </w:r>
                    <w:r>
                      <w:t>105</w:t>
                    </w:r>
                    <w:r>
                      <w:fldChar w:fldCharType="end"/>
                    </w:r>
                  </w:p>
                </w:txbxContent>
              </v:textbox>
            </v:shape>
          </w:pict>
        </mc:Fallback>
      </mc:AlternateContent>
    </w:r>
    <w:r>
      <w:rPr>
        <w:rFonts w:hint="eastAsia"/>
      </w:rPr>
      <w:tab/>
    </w:r>
  </w:p>
  <w:p w14:paraId="73FD3302">
    <w:pPr>
      <w:pStyle w:val="74"/>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17BD87">
    <w:pPr>
      <w:pStyle w:val="15"/>
      <w:jc w:val="center"/>
      <w:rPr>
        <w:rFonts w:hint="default"/>
        <w:szCs w:val="24"/>
      </w:rPr>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61D0D853">
                          <w:pPr>
                            <w:pStyle w:val="15"/>
                          </w:pPr>
                          <w:r>
                            <w:fldChar w:fldCharType="begin"/>
                          </w:r>
                          <w:r>
                            <w:instrText xml:space="preserve"> PAGE  \* MERGEFORMAT </w:instrText>
                          </w:r>
                          <w:r>
                            <w:fldChar w:fldCharType="separate"/>
                          </w:r>
                          <w:r>
                            <w:t>117</w:t>
                          </w:r>
                          <w:r>
                            <w:fldChar w:fldCharType="end"/>
                          </w:r>
                        </w:p>
                      </w:txbxContent>
                    </wps:txbx>
                    <wps:bodyPr wrap="none" lIns="0" tIns="0" rIns="0" bIns="0" upright="0">
                      <a:spAutoFit/>
                    </wps:bodyPr>
                  </wps:wsp>
                </a:graphicData>
              </a:graphic>
            </wp:anchor>
          </w:drawing>
        </mc:Choice>
        <mc:Fallback>
          <w:pict>
            <v:shape id="文本框 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DW1TIQyQEAAJkDAAAOAAAAAAAAAAEAIAAAAB4BAABkcnMvZTJvRG9j&#10;LnhtbFBLBQYAAAAABgAGAFkBAABZBQAAAAA=&#10;">
              <v:fill on="f" focussize="0,0"/>
              <v:stroke on="f"/>
              <v:imagedata o:title=""/>
              <o:lock v:ext="edit" aspectratio="f"/>
              <v:textbox inset="0mm,0mm,0mm,0mm" style="mso-fit-shape-to-text:t;">
                <w:txbxContent>
                  <w:p w14:paraId="61D0D853">
                    <w:pPr>
                      <w:pStyle w:val="15"/>
                    </w:pPr>
                    <w:r>
                      <w:fldChar w:fldCharType="begin"/>
                    </w:r>
                    <w:r>
                      <w:instrText xml:space="preserve"> PAGE  \* MERGEFORMAT </w:instrText>
                    </w:r>
                    <w:r>
                      <w:fldChar w:fldCharType="separate"/>
                    </w:r>
                    <w:r>
                      <w:t>117</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51C487">
    <w:pPr>
      <w:jc w:val="center"/>
      <w:rPr>
        <w:rFonts w:hint="default"/>
        <w:szCs w:val="21"/>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34B371">
    <w:pPr>
      <w:pStyle w:val="7"/>
      <w:pBdr>
        <w:bottom w:val="none" w:color="auto" w:sz="0" w:space="0"/>
      </w:pBdr>
      <w:rPr>
        <w:rFonts w:hint="default"/>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152DEF9"/>
    <w:multiLevelType w:val="singleLevel"/>
    <w:tmpl w:val="8152DEF9"/>
    <w:lvl w:ilvl="0" w:tentative="0">
      <w:start w:val="1"/>
      <w:numFmt w:val="decimal"/>
      <w:suff w:val="nothing"/>
      <w:lvlText w:val="（%1）"/>
      <w:lvlJc w:val="left"/>
    </w:lvl>
  </w:abstractNum>
  <w:abstractNum w:abstractNumId="1">
    <w:nsid w:val="87F5E32E"/>
    <w:multiLevelType w:val="singleLevel"/>
    <w:tmpl w:val="87F5E32E"/>
    <w:lvl w:ilvl="0" w:tentative="0">
      <w:start w:val="1"/>
      <w:numFmt w:val="chineseCounting"/>
      <w:suff w:val="nothing"/>
      <w:lvlText w:val="（%1）"/>
      <w:lvlJc w:val="left"/>
      <w:pPr>
        <w:ind w:left="0" w:firstLine="420"/>
      </w:pPr>
      <w:rPr>
        <w:rFonts w:hint="eastAsia"/>
      </w:rPr>
    </w:lvl>
  </w:abstractNum>
  <w:abstractNum w:abstractNumId="2">
    <w:nsid w:val="9A22DE3C"/>
    <w:multiLevelType w:val="singleLevel"/>
    <w:tmpl w:val="9A22DE3C"/>
    <w:lvl w:ilvl="0" w:tentative="0">
      <w:start w:val="5"/>
      <w:numFmt w:val="decimal"/>
      <w:suff w:val="space"/>
      <w:lvlText w:val="%1."/>
      <w:lvlJc w:val="left"/>
    </w:lvl>
  </w:abstractNum>
  <w:abstractNum w:abstractNumId="3">
    <w:nsid w:val="C099E3A4"/>
    <w:multiLevelType w:val="singleLevel"/>
    <w:tmpl w:val="C099E3A4"/>
    <w:lvl w:ilvl="0" w:tentative="0">
      <w:start w:val="1"/>
      <w:numFmt w:val="chineseCounting"/>
      <w:suff w:val="nothing"/>
      <w:lvlText w:val="第%1、"/>
      <w:lvlJc w:val="left"/>
      <w:rPr>
        <w:rFonts w:hint="eastAsia"/>
      </w:rPr>
    </w:lvl>
  </w:abstractNum>
  <w:abstractNum w:abstractNumId="4">
    <w:nsid w:val="CFABDD9F"/>
    <w:multiLevelType w:val="singleLevel"/>
    <w:tmpl w:val="CFABDD9F"/>
    <w:lvl w:ilvl="0" w:tentative="0">
      <w:start w:val="1"/>
      <w:numFmt w:val="decimal"/>
      <w:suff w:val="nothing"/>
      <w:lvlText w:val="（%1）"/>
      <w:lvlJc w:val="left"/>
    </w:lvl>
  </w:abstractNum>
  <w:abstractNum w:abstractNumId="5">
    <w:nsid w:val="00000009"/>
    <w:multiLevelType w:val="multilevel"/>
    <w:tmpl w:val="00000009"/>
    <w:lvl w:ilvl="0" w:tentative="0">
      <w:start w:val="1"/>
      <w:numFmt w:val="bullet"/>
      <w:lvlText w:val=""/>
      <w:lvlJc w:val="left"/>
      <w:pPr>
        <w:tabs>
          <w:tab w:val="left" w:pos="420"/>
        </w:tabs>
        <w:ind w:left="420" w:hanging="420"/>
      </w:pPr>
      <w:rPr>
        <w:rFonts w:hint="default" w:ascii="Wingdings" w:hAnsi="Wingdings"/>
      </w:rPr>
    </w:lvl>
    <w:lvl w:ilvl="1" w:tentative="0">
      <w:start w:val="1"/>
      <w:numFmt w:val="lowerLetter"/>
      <w:lvlText w:val="%2)"/>
      <w:lvlJc w:val="left"/>
      <w:pPr>
        <w:tabs>
          <w:tab w:val="left" w:pos="1320"/>
        </w:tabs>
        <w:ind w:left="1320" w:hanging="420"/>
      </w:pPr>
    </w:lvl>
    <w:lvl w:ilvl="2" w:tentative="0">
      <w:start w:val="1"/>
      <w:numFmt w:val="lowerRoman"/>
      <w:lvlText w:val="%3."/>
      <w:lvlJc w:val="right"/>
      <w:pPr>
        <w:tabs>
          <w:tab w:val="left" w:pos="1740"/>
        </w:tabs>
        <w:ind w:left="1740" w:hanging="420"/>
      </w:pPr>
    </w:lvl>
    <w:lvl w:ilvl="3" w:tentative="0">
      <w:start w:val="1"/>
      <w:numFmt w:val="decimal"/>
      <w:lvlText w:val="%4."/>
      <w:lvlJc w:val="left"/>
      <w:pPr>
        <w:tabs>
          <w:tab w:val="left" w:pos="2160"/>
        </w:tabs>
        <w:ind w:left="2160" w:hanging="420"/>
      </w:pPr>
    </w:lvl>
    <w:lvl w:ilvl="4" w:tentative="0">
      <w:start w:val="1"/>
      <w:numFmt w:val="lowerLetter"/>
      <w:lvlText w:val="%5)"/>
      <w:lvlJc w:val="left"/>
      <w:pPr>
        <w:tabs>
          <w:tab w:val="left" w:pos="2580"/>
        </w:tabs>
        <w:ind w:left="2580" w:hanging="420"/>
      </w:pPr>
    </w:lvl>
    <w:lvl w:ilvl="5" w:tentative="0">
      <w:start w:val="1"/>
      <w:numFmt w:val="lowerRoman"/>
      <w:lvlText w:val="%6."/>
      <w:lvlJc w:val="right"/>
      <w:pPr>
        <w:tabs>
          <w:tab w:val="left" w:pos="3000"/>
        </w:tabs>
        <w:ind w:left="3000" w:hanging="420"/>
      </w:pPr>
    </w:lvl>
    <w:lvl w:ilvl="6" w:tentative="0">
      <w:start w:val="1"/>
      <w:numFmt w:val="decimal"/>
      <w:lvlText w:val="%7."/>
      <w:lvlJc w:val="left"/>
      <w:pPr>
        <w:tabs>
          <w:tab w:val="left" w:pos="3420"/>
        </w:tabs>
        <w:ind w:left="3420" w:hanging="420"/>
      </w:pPr>
    </w:lvl>
    <w:lvl w:ilvl="7" w:tentative="0">
      <w:start w:val="1"/>
      <w:numFmt w:val="lowerLetter"/>
      <w:lvlText w:val="%8)"/>
      <w:lvlJc w:val="left"/>
      <w:pPr>
        <w:tabs>
          <w:tab w:val="left" w:pos="3840"/>
        </w:tabs>
        <w:ind w:left="3840" w:hanging="420"/>
      </w:pPr>
    </w:lvl>
    <w:lvl w:ilvl="8" w:tentative="0">
      <w:start w:val="1"/>
      <w:numFmt w:val="lowerRoman"/>
      <w:lvlText w:val="%9."/>
      <w:lvlJc w:val="right"/>
      <w:pPr>
        <w:tabs>
          <w:tab w:val="left" w:pos="4260"/>
        </w:tabs>
        <w:ind w:left="4260" w:hanging="420"/>
      </w:pPr>
    </w:lvl>
  </w:abstractNum>
  <w:num w:numId="1">
    <w:abstractNumId w:val="5"/>
  </w:num>
  <w:num w:numId="2">
    <w:abstractNumId w:val="4"/>
  </w:num>
  <w:num w:numId="3">
    <w:abstractNumId w:val="2"/>
  </w:num>
  <w:num w:numId="4">
    <w:abstractNumId w:val="0"/>
  </w:num>
  <w:num w:numId="5">
    <w:abstractNumId w:val="3"/>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hideSpellingErrors/>
  <w:documentProtection w:enforcement="0"/>
  <w:defaultTabStop w:val="420"/>
  <w:drawingGridHorizontalSpacing w:val="240"/>
  <w:drawingGridVerticalSpacing w:val="99999990"/>
  <w:displayHorizontalDrawingGridEvery w:val="1"/>
  <w:displayVerticalDrawingGridEvery w:val="1"/>
  <w:noPunctuationKerning w:val="1"/>
  <w:characterSpacingControl w:val="compressPunctuation"/>
  <w:hdrShapeDefaults>
    <o:shapelayout v:ext="edit">
      <o:idmap v:ext="edit" data="2"/>
    </o:shapelayout>
  </w:hdrShapeDefaults>
  <w:endnotePr>
    <w:numFmt w:val="decimal"/>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NjNTZhM2Y3Y2VjMzYxMDhmOTE1NzQzN2U4NjM5NzEifQ=="/>
    <w:docVar w:name="KSO_WPS_MARK_KEY" w:val="2b56eff9-4bef-4219-8874-9567fb1cde91"/>
  </w:docVars>
  <w:rsids>
    <w:rsidRoot w:val="4C5944B1"/>
    <w:rsid w:val="000B7698"/>
    <w:rsid w:val="000F7646"/>
    <w:rsid w:val="0011760F"/>
    <w:rsid w:val="001E0850"/>
    <w:rsid w:val="00281ECB"/>
    <w:rsid w:val="002F176F"/>
    <w:rsid w:val="00334D50"/>
    <w:rsid w:val="003A1942"/>
    <w:rsid w:val="003B643A"/>
    <w:rsid w:val="003E2709"/>
    <w:rsid w:val="004218C1"/>
    <w:rsid w:val="004F7FD5"/>
    <w:rsid w:val="0055689E"/>
    <w:rsid w:val="005E6BB8"/>
    <w:rsid w:val="0064163D"/>
    <w:rsid w:val="007C3F91"/>
    <w:rsid w:val="008C4168"/>
    <w:rsid w:val="00901845"/>
    <w:rsid w:val="00936991"/>
    <w:rsid w:val="00943625"/>
    <w:rsid w:val="00954357"/>
    <w:rsid w:val="00954A54"/>
    <w:rsid w:val="00A322B9"/>
    <w:rsid w:val="00A80EA7"/>
    <w:rsid w:val="00AF685C"/>
    <w:rsid w:val="00B16179"/>
    <w:rsid w:val="00B37196"/>
    <w:rsid w:val="00C04E0C"/>
    <w:rsid w:val="00CB07F4"/>
    <w:rsid w:val="00CD4D5B"/>
    <w:rsid w:val="00D561CD"/>
    <w:rsid w:val="00DA5A23"/>
    <w:rsid w:val="00E76514"/>
    <w:rsid w:val="00ED4B12"/>
    <w:rsid w:val="00F95669"/>
    <w:rsid w:val="01284AF4"/>
    <w:rsid w:val="012C10F1"/>
    <w:rsid w:val="016A5229"/>
    <w:rsid w:val="0176597C"/>
    <w:rsid w:val="0189664D"/>
    <w:rsid w:val="01A93FA3"/>
    <w:rsid w:val="01C53654"/>
    <w:rsid w:val="01E704A0"/>
    <w:rsid w:val="01F123E4"/>
    <w:rsid w:val="024C6CD9"/>
    <w:rsid w:val="02665093"/>
    <w:rsid w:val="02673FAD"/>
    <w:rsid w:val="027F7030"/>
    <w:rsid w:val="02983AAC"/>
    <w:rsid w:val="029933CC"/>
    <w:rsid w:val="02D70973"/>
    <w:rsid w:val="02D84414"/>
    <w:rsid w:val="033923C2"/>
    <w:rsid w:val="0348159A"/>
    <w:rsid w:val="03541A8A"/>
    <w:rsid w:val="03681C3C"/>
    <w:rsid w:val="03724869"/>
    <w:rsid w:val="0385459C"/>
    <w:rsid w:val="03C50E3C"/>
    <w:rsid w:val="03F46BE4"/>
    <w:rsid w:val="0400747C"/>
    <w:rsid w:val="041A1188"/>
    <w:rsid w:val="042E69E2"/>
    <w:rsid w:val="04360B53"/>
    <w:rsid w:val="04965C00"/>
    <w:rsid w:val="049727D9"/>
    <w:rsid w:val="04EA57F9"/>
    <w:rsid w:val="05735E79"/>
    <w:rsid w:val="06204F50"/>
    <w:rsid w:val="06310B6D"/>
    <w:rsid w:val="06505A75"/>
    <w:rsid w:val="06656ADB"/>
    <w:rsid w:val="068308FE"/>
    <w:rsid w:val="068A58D2"/>
    <w:rsid w:val="0694486B"/>
    <w:rsid w:val="06F37A6F"/>
    <w:rsid w:val="06FB608B"/>
    <w:rsid w:val="06FF1426"/>
    <w:rsid w:val="07235B8A"/>
    <w:rsid w:val="0741366C"/>
    <w:rsid w:val="074849DB"/>
    <w:rsid w:val="075527EB"/>
    <w:rsid w:val="076B2C30"/>
    <w:rsid w:val="076D2FEB"/>
    <w:rsid w:val="077C17D7"/>
    <w:rsid w:val="07A10088"/>
    <w:rsid w:val="07A76DE7"/>
    <w:rsid w:val="07C40809"/>
    <w:rsid w:val="081E0766"/>
    <w:rsid w:val="08397E54"/>
    <w:rsid w:val="083E11BD"/>
    <w:rsid w:val="08915791"/>
    <w:rsid w:val="08A851E3"/>
    <w:rsid w:val="08B15A45"/>
    <w:rsid w:val="08BC2A1A"/>
    <w:rsid w:val="08C47915"/>
    <w:rsid w:val="090C36AD"/>
    <w:rsid w:val="092752BD"/>
    <w:rsid w:val="092F24B4"/>
    <w:rsid w:val="09414204"/>
    <w:rsid w:val="0994687B"/>
    <w:rsid w:val="09B554AF"/>
    <w:rsid w:val="09C86F91"/>
    <w:rsid w:val="09EB1836"/>
    <w:rsid w:val="0A560A40"/>
    <w:rsid w:val="0A5D0A8F"/>
    <w:rsid w:val="0A695B52"/>
    <w:rsid w:val="0A873975"/>
    <w:rsid w:val="0A9E2D09"/>
    <w:rsid w:val="0AB36DB1"/>
    <w:rsid w:val="0AD7112E"/>
    <w:rsid w:val="0AFD4502"/>
    <w:rsid w:val="0B00275A"/>
    <w:rsid w:val="0B633415"/>
    <w:rsid w:val="0BD240F7"/>
    <w:rsid w:val="0BDA37C7"/>
    <w:rsid w:val="0C183B2E"/>
    <w:rsid w:val="0C292989"/>
    <w:rsid w:val="0C3C08C2"/>
    <w:rsid w:val="0C5C7E64"/>
    <w:rsid w:val="0C711B61"/>
    <w:rsid w:val="0C7358DA"/>
    <w:rsid w:val="0C74196B"/>
    <w:rsid w:val="0C7D5BCC"/>
    <w:rsid w:val="0C8F023A"/>
    <w:rsid w:val="0CBC40CB"/>
    <w:rsid w:val="0CC53C5B"/>
    <w:rsid w:val="0CDD0FA5"/>
    <w:rsid w:val="0CF40FAA"/>
    <w:rsid w:val="0D1B00F8"/>
    <w:rsid w:val="0D2B56E9"/>
    <w:rsid w:val="0D322C8D"/>
    <w:rsid w:val="0D4A769B"/>
    <w:rsid w:val="0D5374B9"/>
    <w:rsid w:val="0D724D63"/>
    <w:rsid w:val="0D7D07E5"/>
    <w:rsid w:val="0D8D045B"/>
    <w:rsid w:val="0D9642F0"/>
    <w:rsid w:val="0DA63A8D"/>
    <w:rsid w:val="0DB937C0"/>
    <w:rsid w:val="0DBB25A8"/>
    <w:rsid w:val="0DC53787"/>
    <w:rsid w:val="0DDA28D6"/>
    <w:rsid w:val="0DDD40E0"/>
    <w:rsid w:val="0DDE4FD5"/>
    <w:rsid w:val="0DE6650F"/>
    <w:rsid w:val="0DF73507"/>
    <w:rsid w:val="0DFA207C"/>
    <w:rsid w:val="0E074DC1"/>
    <w:rsid w:val="0E172E1A"/>
    <w:rsid w:val="0E554708"/>
    <w:rsid w:val="0E554C7C"/>
    <w:rsid w:val="0E855450"/>
    <w:rsid w:val="0E9733D5"/>
    <w:rsid w:val="0EAD0264"/>
    <w:rsid w:val="0F0A0D37"/>
    <w:rsid w:val="0F273882"/>
    <w:rsid w:val="0F28662E"/>
    <w:rsid w:val="0F4E10F7"/>
    <w:rsid w:val="0F640D2F"/>
    <w:rsid w:val="0F930041"/>
    <w:rsid w:val="0F955B67"/>
    <w:rsid w:val="0FB24E29"/>
    <w:rsid w:val="0FE90846"/>
    <w:rsid w:val="0FF7412C"/>
    <w:rsid w:val="10093E5F"/>
    <w:rsid w:val="101C0036"/>
    <w:rsid w:val="10264A11"/>
    <w:rsid w:val="10667503"/>
    <w:rsid w:val="10725EA8"/>
    <w:rsid w:val="109D06FC"/>
    <w:rsid w:val="10BD6F35"/>
    <w:rsid w:val="10CD6B01"/>
    <w:rsid w:val="10E34150"/>
    <w:rsid w:val="10E42E83"/>
    <w:rsid w:val="10FE598E"/>
    <w:rsid w:val="11584D75"/>
    <w:rsid w:val="11845E93"/>
    <w:rsid w:val="11DB4B38"/>
    <w:rsid w:val="1223055A"/>
    <w:rsid w:val="123E21E9"/>
    <w:rsid w:val="12533956"/>
    <w:rsid w:val="125C6E10"/>
    <w:rsid w:val="12BB3B36"/>
    <w:rsid w:val="12BB58E4"/>
    <w:rsid w:val="12C95642"/>
    <w:rsid w:val="12F2633B"/>
    <w:rsid w:val="13156E63"/>
    <w:rsid w:val="131F5532"/>
    <w:rsid w:val="13426006"/>
    <w:rsid w:val="13734957"/>
    <w:rsid w:val="139B74C4"/>
    <w:rsid w:val="13AB3BAB"/>
    <w:rsid w:val="13B512A1"/>
    <w:rsid w:val="142C45C0"/>
    <w:rsid w:val="142F30EF"/>
    <w:rsid w:val="143C0CA7"/>
    <w:rsid w:val="14430A9C"/>
    <w:rsid w:val="146E4B4E"/>
    <w:rsid w:val="149763D6"/>
    <w:rsid w:val="14BB4DC8"/>
    <w:rsid w:val="14E1675A"/>
    <w:rsid w:val="1514486D"/>
    <w:rsid w:val="1525173B"/>
    <w:rsid w:val="159F14ED"/>
    <w:rsid w:val="15A765F4"/>
    <w:rsid w:val="15BC4477"/>
    <w:rsid w:val="15D85784"/>
    <w:rsid w:val="160E6248"/>
    <w:rsid w:val="161F586A"/>
    <w:rsid w:val="16201F02"/>
    <w:rsid w:val="164E4741"/>
    <w:rsid w:val="16E178E4"/>
    <w:rsid w:val="175E7186"/>
    <w:rsid w:val="17AF3CDA"/>
    <w:rsid w:val="17B73663"/>
    <w:rsid w:val="17E17622"/>
    <w:rsid w:val="17FF3E14"/>
    <w:rsid w:val="18426433"/>
    <w:rsid w:val="18770500"/>
    <w:rsid w:val="18AE7C99"/>
    <w:rsid w:val="18B72C9A"/>
    <w:rsid w:val="18F546F2"/>
    <w:rsid w:val="190C0049"/>
    <w:rsid w:val="19212219"/>
    <w:rsid w:val="19363AFA"/>
    <w:rsid w:val="19375EE1"/>
    <w:rsid w:val="19B600B0"/>
    <w:rsid w:val="19CB4621"/>
    <w:rsid w:val="19F37903"/>
    <w:rsid w:val="1A04743A"/>
    <w:rsid w:val="1A241393"/>
    <w:rsid w:val="1A3B37AF"/>
    <w:rsid w:val="1A495ECC"/>
    <w:rsid w:val="1A4A39F2"/>
    <w:rsid w:val="1A602AAD"/>
    <w:rsid w:val="1A8506D5"/>
    <w:rsid w:val="1A937147"/>
    <w:rsid w:val="1AA650CC"/>
    <w:rsid w:val="1AC63078"/>
    <w:rsid w:val="1ACC14F2"/>
    <w:rsid w:val="1ACF42A1"/>
    <w:rsid w:val="1AF94774"/>
    <w:rsid w:val="1AF97567"/>
    <w:rsid w:val="1B1742F2"/>
    <w:rsid w:val="1B2E4C6C"/>
    <w:rsid w:val="1B690B70"/>
    <w:rsid w:val="1B7350C7"/>
    <w:rsid w:val="1B754A9E"/>
    <w:rsid w:val="1B8076CB"/>
    <w:rsid w:val="1B8A59D6"/>
    <w:rsid w:val="1BA240CA"/>
    <w:rsid w:val="1BAF4AA0"/>
    <w:rsid w:val="1BC03F6C"/>
    <w:rsid w:val="1BC05D1A"/>
    <w:rsid w:val="1BC11A92"/>
    <w:rsid w:val="1BC21D75"/>
    <w:rsid w:val="1BC62A56"/>
    <w:rsid w:val="1BEB6E0B"/>
    <w:rsid w:val="1BF32049"/>
    <w:rsid w:val="1BF80445"/>
    <w:rsid w:val="1C01417E"/>
    <w:rsid w:val="1C161DDD"/>
    <w:rsid w:val="1C381D54"/>
    <w:rsid w:val="1C4C1CA3"/>
    <w:rsid w:val="1C4C3F1D"/>
    <w:rsid w:val="1C5173EB"/>
    <w:rsid w:val="1C6061C5"/>
    <w:rsid w:val="1C6D1B06"/>
    <w:rsid w:val="1C8F1025"/>
    <w:rsid w:val="1CDD25B2"/>
    <w:rsid w:val="1CDD28FB"/>
    <w:rsid w:val="1CDE71ED"/>
    <w:rsid w:val="1D074030"/>
    <w:rsid w:val="1D190DEF"/>
    <w:rsid w:val="1D3F2962"/>
    <w:rsid w:val="1D6F3E31"/>
    <w:rsid w:val="1D750002"/>
    <w:rsid w:val="1D7B63DC"/>
    <w:rsid w:val="1DB4365C"/>
    <w:rsid w:val="1DB63878"/>
    <w:rsid w:val="1DB7314C"/>
    <w:rsid w:val="1DC85359"/>
    <w:rsid w:val="1DE504BC"/>
    <w:rsid w:val="1DEB51E9"/>
    <w:rsid w:val="1DFC7984"/>
    <w:rsid w:val="1E0801F3"/>
    <w:rsid w:val="1E171E3D"/>
    <w:rsid w:val="1E480248"/>
    <w:rsid w:val="1E5310C7"/>
    <w:rsid w:val="1E6622F4"/>
    <w:rsid w:val="1E6E4153"/>
    <w:rsid w:val="1E6F3A27"/>
    <w:rsid w:val="1E787E3F"/>
    <w:rsid w:val="1E896032"/>
    <w:rsid w:val="1EA21C5B"/>
    <w:rsid w:val="1EA41352"/>
    <w:rsid w:val="1ED0096A"/>
    <w:rsid w:val="1ED02718"/>
    <w:rsid w:val="1EE14055"/>
    <w:rsid w:val="1EE84E4D"/>
    <w:rsid w:val="1F0B09EA"/>
    <w:rsid w:val="1F26208B"/>
    <w:rsid w:val="1F27633C"/>
    <w:rsid w:val="1F505606"/>
    <w:rsid w:val="1F57096F"/>
    <w:rsid w:val="1F7F413E"/>
    <w:rsid w:val="1F9951FF"/>
    <w:rsid w:val="1FBD45F2"/>
    <w:rsid w:val="20012DA5"/>
    <w:rsid w:val="20315438"/>
    <w:rsid w:val="20356039"/>
    <w:rsid w:val="206C46C2"/>
    <w:rsid w:val="20941E5C"/>
    <w:rsid w:val="20B144DF"/>
    <w:rsid w:val="20B74A0C"/>
    <w:rsid w:val="20E92EC4"/>
    <w:rsid w:val="20EF49EE"/>
    <w:rsid w:val="211046C7"/>
    <w:rsid w:val="211D59BC"/>
    <w:rsid w:val="213212B7"/>
    <w:rsid w:val="218B1BA7"/>
    <w:rsid w:val="21933ED0"/>
    <w:rsid w:val="21976550"/>
    <w:rsid w:val="21EE2FCF"/>
    <w:rsid w:val="2252621C"/>
    <w:rsid w:val="225278E7"/>
    <w:rsid w:val="22574EFE"/>
    <w:rsid w:val="225A40A6"/>
    <w:rsid w:val="225A5C6B"/>
    <w:rsid w:val="225B51D9"/>
    <w:rsid w:val="227635D6"/>
    <w:rsid w:val="228D0920"/>
    <w:rsid w:val="22A26860"/>
    <w:rsid w:val="22AC263C"/>
    <w:rsid w:val="22DC6741"/>
    <w:rsid w:val="22E42C35"/>
    <w:rsid w:val="2305495A"/>
    <w:rsid w:val="230C5CE8"/>
    <w:rsid w:val="23362D65"/>
    <w:rsid w:val="234D1433"/>
    <w:rsid w:val="235F6EB5"/>
    <w:rsid w:val="23A2739A"/>
    <w:rsid w:val="23BE3486"/>
    <w:rsid w:val="23DF51AB"/>
    <w:rsid w:val="23FF0B9F"/>
    <w:rsid w:val="242F6132"/>
    <w:rsid w:val="24491954"/>
    <w:rsid w:val="24697468"/>
    <w:rsid w:val="24704055"/>
    <w:rsid w:val="247274DC"/>
    <w:rsid w:val="249815C9"/>
    <w:rsid w:val="24C3478E"/>
    <w:rsid w:val="24EE1B49"/>
    <w:rsid w:val="25153BB3"/>
    <w:rsid w:val="253B5A69"/>
    <w:rsid w:val="2578303A"/>
    <w:rsid w:val="257D5076"/>
    <w:rsid w:val="25972C96"/>
    <w:rsid w:val="25A01B67"/>
    <w:rsid w:val="25BF256F"/>
    <w:rsid w:val="25C1100C"/>
    <w:rsid w:val="25D36F91"/>
    <w:rsid w:val="25E8104B"/>
    <w:rsid w:val="264439EB"/>
    <w:rsid w:val="266F2816"/>
    <w:rsid w:val="268F110A"/>
    <w:rsid w:val="26C0203C"/>
    <w:rsid w:val="271D6716"/>
    <w:rsid w:val="27247B73"/>
    <w:rsid w:val="272F01F7"/>
    <w:rsid w:val="274572A5"/>
    <w:rsid w:val="274577C6"/>
    <w:rsid w:val="27462BA9"/>
    <w:rsid w:val="275131CB"/>
    <w:rsid w:val="276445C9"/>
    <w:rsid w:val="278C73F8"/>
    <w:rsid w:val="27AC35F6"/>
    <w:rsid w:val="27EB411E"/>
    <w:rsid w:val="28310773"/>
    <w:rsid w:val="28335AC5"/>
    <w:rsid w:val="283B4DC5"/>
    <w:rsid w:val="28461C9C"/>
    <w:rsid w:val="285F2D5E"/>
    <w:rsid w:val="288B3029"/>
    <w:rsid w:val="28910741"/>
    <w:rsid w:val="28A459E7"/>
    <w:rsid w:val="28C411E9"/>
    <w:rsid w:val="28FD4CC9"/>
    <w:rsid w:val="29061A4D"/>
    <w:rsid w:val="297D16EE"/>
    <w:rsid w:val="298736A5"/>
    <w:rsid w:val="298F4F7D"/>
    <w:rsid w:val="29D86AEC"/>
    <w:rsid w:val="2A0B5624"/>
    <w:rsid w:val="2A0F2112"/>
    <w:rsid w:val="2A1738F0"/>
    <w:rsid w:val="2A475858"/>
    <w:rsid w:val="2A6B3832"/>
    <w:rsid w:val="2A7655E9"/>
    <w:rsid w:val="2A793900"/>
    <w:rsid w:val="2A7F1496"/>
    <w:rsid w:val="2A881CEC"/>
    <w:rsid w:val="2A994305"/>
    <w:rsid w:val="2AA85E3B"/>
    <w:rsid w:val="2AAA4765"/>
    <w:rsid w:val="2AAD14E3"/>
    <w:rsid w:val="2AB80DCB"/>
    <w:rsid w:val="2AB90504"/>
    <w:rsid w:val="2AD510B6"/>
    <w:rsid w:val="2AEA4B61"/>
    <w:rsid w:val="2B167CAC"/>
    <w:rsid w:val="2B1C4F36"/>
    <w:rsid w:val="2B204A27"/>
    <w:rsid w:val="2B4B1601"/>
    <w:rsid w:val="2B4C6B5C"/>
    <w:rsid w:val="2B665398"/>
    <w:rsid w:val="2B777082"/>
    <w:rsid w:val="2B8C7C7C"/>
    <w:rsid w:val="2BA456FE"/>
    <w:rsid w:val="2BAB037B"/>
    <w:rsid w:val="2BEF49DC"/>
    <w:rsid w:val="2C1B0D4A"/>
    <w:rsid w:val="2C302A48"/>
    <w:rsid w:val="2C35087A"/>
    <w:rsid w:val="2C5D5807"/>
    <w:rsid w:val="2C733DC5"/>
    <w:rsid w:val="2C861EB2"/>
    <w:rsid w:val="2CA60F5C"/>
    <w:rsid w:val="2CAA4940"/>
    <w:rsid w:val="2CBB09BB"/>
    <w:rsid w:val="2CBF3E97"/>
    <w:rsid w:val="2CD57184"/>
    <w:rsid w:val="2CE466AC"/>
    <w:rsid w:val="2CE53DF2"/>
    <w:rsid w:val="2CF73565"/>
    <w:rsid w:val="2D145EC5"/>
    <w:rsid w:val="2D652012"/>
    <w:rsid w:val="2D6A1F89"/>
    <w:rsid w:val="2DB24674"/>
    <w:rsid w:val="2DFA155F"/>
    <w:rsid w:val="2E222864"/>
    <w:rsid w:val="2E3B5279"/>
    <w:rsid w:val="2E3F3416"/>
    <w:rsid w:val="2E3F6DC0"/>
    <w:rsid w:val="2E5A3DAC"/>
    <w:rsid w:val="2EA66FF1"/>
    <w:rsid w:val="2F0C7FE5"/>
    <w:rsid w:val="2F141663"/>
    <w:rsid w:val="2F34284F"/>
    <w:rsid w:val="2F6649D2"/>
    <w:rsid w:val="2F6C4D1C"/>
    <w:rsid w:val="2F77098D"/>
    <w:rsid w:val="2F7E7F6E"/>
    <w:rsid w:val="2F7F0633"/>
    <w:rsid w:val="2F8530AA"/>
    <w:rsid w:val="2FBE7AFB"/>
    <w:rsid w:val="2FC35981"/>
    <w:rsid w:val="2FC90D1F"/>
    <w:rsid w:val="2FEC3129"/>
    <w:rsid w:val="303625F7"/>
    <w:rsid w:val="30853D85"/>
    <w:rsid w:val="30890978"/>
    <w:rsid w:val="30922CB1"/>
    <w:rsid w:val="30BB4DBD"/>
    <w:rsid w:val="31307647"/>
    <w:rsid w:val="313C1E8F"/>
    <w:rsid w:val="3150593A"/>
    <w:rsid w:val="31552F50"/>
    <w:rsid w:val="31557F29"/>
    <w:rsid w:val="315947EF"/>
    <w:rsid w:val="315A40C3"/>
    <w:rsid w:val="317B7E20"/>
    <w:rsid w:val="31C91C1F"/>
    <w:rsid w:val="31CA56EC"/>
    <w:rsid w:val="31E9733B"/>
    <w:rsid w:val="31FB42D0"/>
    <w:rsid w:val="322D17D7"/>
    <w:rsid w:val="3240150B"/>
    <w:rsid w:val="32696CB3"/>
    <w:rsid w:val="326B7E18"/>
    <w:rsid w:val="32830F54"/>
    <w:rsid w:val="3286265A"/>
    <w:rsid w:val="32891103"/>
    <w:rsid w:val="328A4FFE"/>
    <w:rsid w:val="329A44C1"/>
    <w:rsid w:val="32B653FC"/>
    <w:rsid w:val="32DE4292"/>
    <w:rsid w:val="32EB37B8"/>
    <w:rsid w:val="32EC5E34"/>
    <w:rsid w:val="330A2D02"/>
    <w:rsid w:val="33594898"/>
    <w:rsid w:val="33784CD4"/>
    <w:rsid w:val="33B71CA0"/>
    <w:rsid w:val="33CD3272"/>
    <w:rsid w:val="33E800AC"/>
    <w:rsid w:val="33F87B2A"/>
    <w:rsid w:val="33FB1B8D"/>
    <w:rsid w:val="342E5950"/>
    <w:rsid w:val="343C4C08"/>
    <w:rsid w:val="34441BD5"/>
    <w:rsid w:val="346317C9"/>
    <w:rsid w:val="349230B0"/>
    <w:rsid w:val="34924516"/>
    <w:rsid w:val="34A55F9D"/>
    <w:rsid w:val="34A5706F"/>
    <w:rsid w:val="34AB28E5"/>
    <w:rsid w:val="34B14EA3"/>
    <w:rsid w:val="34C33404"/>
    <w:rsid w:val="34D53C75"/>
    <w:rsid w:val="34F1756F"/>
    <w:rsid w:val="34FA62E8"/>
    <w:rsid w:val="35325511"/>
    <w:rsid w:val="35C12962"/>
    <w:rsid w:val="35C4206C"/>
    <w:rsid w:val="360F7B72"/>
    <w:rsid w:val="365437D6"/>
    <w:rsid w:val="3670318E"/>
    <w:rsid w:val="36BF209F"/>
    <w:rsid w:val="36D13957"/>
    <w:rsid w:val="36D466C5"/>
    <w:rsid w:val="36D84407"/>
    <w:rsid w:val="36F11025"/>
    <w:rsid w:val="36FA44D9"/>
    <w:rsid w:val="37094FC9"/>
    <w:rsid w:val="373A29CC"/>
    <w:rsid w:val="37436ACA"/>
    <w:rsid w:val="3747333B"/>
    <w:rsid w:val="37496D56"/>
    <w:rsid w:val="375624D4"/>
    <w:rsid w:val="37620175"/>
    <w:rsid w:val="37691503"/>
    <w:rsid w:val="377C4D93"/>
    <w:rsid w:val="37AF33BA"/>
    <w:rsid w:val="37D70CAE"/>
    <w:rsid w:val="37DD0002"/>
    <w:rsid w:val="37ED2BA2"/>
    <w:rsid w:val="37FC5ED4"/>
    <w:rsid w:val="37FC7C1F"/>
    <w:rsid w:val="381E5756"/>
    <w:rsid w:val="3828316D"/>
    <w:rsid w:val="382F17A6"/>
    <w:rsid w:val="384358B1"/>
    <w:rsid w:val="386859FD"/>
    <w:rsid w:val="38A5656B"/>
    <w:rsid w:val="38B44A00"/>
    <w:rsid w:val="38C95916"/>
    <w:rsid w:val="38CD6618"/>
    <w:rsid w:val="390E5CB1"/>
    <w:rsid w:val="39177E14"/>
    <w:rsid w:val="39232DB5"/>
    <w:rsid w:val="39495F16"/>
    <w:rsid w:val="39657AA9"/>
    <w:rsid w:val="396A03ED"/>
    <w:rsid w:val="397321C6"/>
    <w:rsid w:val="397B45CF"/>
    <w:rsid w:val="39AE77D7"/>
    <w:rsid w:val="39D3116A"/>
    <w:rsid w:val="39E930B1"/>
    <w:rsid w:val="39F8091D"/>
    <w:rsid w:val="3A0745CE"/>
    <w:rsid w:val="3A0A0D7C"/>
    <w:rsid w:val="3A1514CF"/>
    <w:rsid w:val="3A21319F"/>
    <w:rsid w:val="3A223F8F"/>
    <w:rsid w:val="3A350062"/>
    <w:rsid w:val="3A3F654C"/>
    <w:rsid w:val="3A437F11"/>
    <w:rsid w:val="3A6313BE"/>
    <w:rsid w:val="3AAF722D"/>
    <w:rsid w:val="3AC147A5"/>
    <w:rsid w:val="3AD6600A"/>
    <w:rsid w:val="3AD959D6"/>
    <w:rsid w:val="3ADB6274"/>
    <w:rsid w:val="3B091033"/>
    <w:rsid w:val="3B135A0E"/>
    <w:rsid w:val="3B2154F6"/>
    <w:rsid w:val="3B286FE0"/>
    <w:rsid w:val="3B2B76B2"/>
    <w:rsid w:val="3B3E2DB3"/>
    <w:rsid w:val="3B4A738E"/>
    <w:rsid w:val="3B556CAF"/>
    <w:rsid w:val="3BF86348"/>
    <w:rsid w:val="3C1A2DCC"/>
    <w:rsid w:val="3C1E33AE"/>
    <w:rsid w:val="3C3001B4"/>
    <w:rsid w:val="3C3F638E"/>
    <w:rsid w:val="3C4C6A14"/>
    <w:rsid w:val="3C836701"/>
    <w:rsid w:val="3CA52FDE"/>
    <w:rsid w:val="3CC22946"/>
    <w:rsid w:val="3CD01F3B"/>
    <w:rsid w:val="3CD7328C"/>
    <w:rsid w:val="3CE753A4"/>
    <w:rsid w:val="3CEC5ACA"/>
    <w:rsid w:val="3CF96E86"/>
    <w:rsid w:val="3D204801"/>
    <w:rsid w:val="3D287F80"/>
    <w:rsid w:val="3D361E88"/>
    <w:rsid w:val="3D391B04"/>
    <w:rsid w:val="3D3A3C3D"/>
    <w:rsid w:val="3D4C4431"/>
    <w:rsid w:val="3D697A37"/>
    <w:rsid w:val="3D864BBD"/>
    <w:rsid w:val="3D9646D4"/>
    <w:rsid w:val="3DBD580B"/>
    <w:rsid w:val="3DC95243"/>
    <w:rsid w:val="3DD358A6"/>
    <w:rsid w:val="3DE07FF0"/>
    <w:rsid w:val="3E0525CD"/>
    <w:rsid w:val="3E06185A"/>
    <w:rsid w:val="3E0D42F0"/>
    <w:rsid w:val="3E3363C7"/>
    <w:rsid w:val="3E976956"/>
    <w:rsid w:val="3E9B4946"/>
    <w:rsid w:val="3EB73D12"/>
    <w:rsid w:val="3EBE4C8C"/>
    <w:rsid w:val="3ECC2B23"/>
    <w:rsid w:val="3ECD2378"/>
    <w:rsid w:val="3F0538C0"/>
    <w:rsid w:val="3F073ADC"/>
    <w:rsid w:val="3F1461F9"/>
    <w:rsid w:val="3F2526AD"/>
    <w:rsid w:val="3F390778"/>
    <w:rsid w:val="3FA0796D"/>
    <w:rsid w:val="3FA62879"/>
    <w:rsid w:val="3FB5786C"/>
    <w:rsid w:val="3FB672B0"/>
    <w:rsid w:val="3FB928FC"/>
    <w:rsid w:val="3FC218C6"/>
    <w:rsid w:val="3FE306FB"/>
    <w:rsid w:val="3FEA0D08"/>
    <w:rsid w:val="3FEB51AC"/>
    <w:rsid w:val="3FEC021E"/>
    <w:rsid w:val="400242A3"/>
    <w:rsid w:val="4004001B"/>
    <w:rsid w:val="400B3176"/>
    <w:rsid w:val="401122A5"/>
    <w:rsid w:val="40112738"/>
    <w:rsid w:val="401F4E55"/>
    <w:rsid w:val="40582115"/>
    <w:rsid w:val="406658CA"/>
    <w:rsid w:val="40720D30"/>
    <w:rsid w:val="40900A48"/>
    <w:rsid w:val="4099576A"/>
    <w:rsid w:val="410B1343"/>
    <w:rsid w:val="411C1395"/>
    <w:rsid w:val="413D1A37"/>
    <w:rsid w:val="414032D5"/>
    <w:rsid w:val="4145308E"/>
    <w:rsid w:val="414E5376"/>
    <w:rsid w:val="41566655"/>
    <w:rsid w:val="41626E05"/>
    <w:rsid w:val="4196079D"/>
    <w:rsid w:val="419D0246"/>
    <w:rsid w:val="41DD28D2"/>
    <w:rsid w:val="41E33C60"/>
    <w:rsid w:val="420648DE"/>
    <w:rsid w:val="42114C71"/>
    <w:rsid w:val="42150157"/>
    <w:rsid w:val="421C10AE"/>
    <w:rsid w:val="423435B8"/>
    <w:rsid w:val="425D3A13"/>
    <w:rsid w:val="42660677"/>
    <w:rsid w:val="42793B9A"/>
    <w:rsid w:val="42912938"/>
    <w:rsid w:val="429E0812"/>
    <w:rsid w:val="429E3AD6"/>
    <w:rsid w:val="42B44D10"/>
    <w:rsid w:val="42BA41B0"/>
    <w:rsid w:val="42C13FA2"/>
    <w:rsid w:val="42EB54C2"/>
    <w:rsid w:val="430C15CB"/>
    <w:rsid w:val="430C699F"/>
    <w:rsid w:val="43357897"/>
    <w:rsid w:val="435D2698"/>
    <w:rsid w:val="437943F5"/>
    <w:rsid w:val="439E2535"/>
    <w:rsid w:val="43A80694"/>
    <w:rsid w:val="43B6162D"/>
    <w:rsid w:val="43C6284E"/>
    <w:rsid w:val="43DF5FA7"/>
    <w:rsid w:val="43F403A7"/>
    <w:rsid w:val="43F54D27"/>
    <w:rsid w:val="44220A07"/>
    <w:rsid w:val="442C7B41"/>
    <w:rsid w:val="445F5FF9"/>
    <w:rsid w:val="446F27D2"/>
    <w:rsid w:val="44A578BE"/>
    <w:rsid w:val="44A916E1"/>
    <w:rsid w:val="44AD5AB7"/>
    <w:rsid w:val="44BA339E"/>
    <w:rsid w:val="44E64193"/>
    <w:rsid w:val="44F93EC7"/>
    <w:rsid w:val="44FA73AF"/>
    <w:rsid w:val="45135120"/>
    <w:rsid w:val="45280308"/>
    <w:rsid w:val="45530C49"/>
    <w:rsid w:val="45967968"/>
    <w:rsid w:val="45AA241A"/>
    <w:rsid w:val="45AC718B"/>
    <w:rsid w:val="45B778DE"/>
    <w:rsid w:val="45E61DF3"/>
    <w:rsid w:val="46144D30"/>
    <w:rsid w:val="46220097"/>
    <w:rsid w:val="46893028"/>
    <w:rsid w:val="46A02C50"/>
    <w:rsid w:val="46A674BD"/>
    <w:rsid w:val="46B458C0"/>
    <w:rsid w:val="46C40504"/>
    <w:rsid w:val="46C67DD9"/>
    <w:rsid w:val="46CB7E0A"/>
    <w:rsid w:val="46E77832"/>
    <w:rsid w:val="46EA736D"/>
    <w:rsid w:val="46F265D5"/>
    <w:rsid w:val="470E1780"/>
    <w:rsid w:val="471E6BE4"/>
    <w:rsid w:val="472879B0"/>
    <w:rsid w:val="474531F8"/>
    <w:rsid w:val="474D04FA"/>
    <w:rsid w:val="47617388"/>
    <w:rsid w:val="47777520"/>
    <w:rsid w:val="4796702E"/>
    <w:rsid w:val="480E5EDB"/>
    <w:rsid w:val="48166B3E"/>
    <w:rsid w:val="484418FD"/>
    <w:rsid w:val="48657A71"/>
    <w:rsid w:val="487429ED"/>
    <w:rsid w:val="487E3BD5"/>
    <w:rsid w:val="48994904"/>
    <w:rsid w:val="48C159B8"/>
    <w:rsid w:val="48C37705"/>
    <w:rsid w:val="48D11064"/>
    <w:rsid w:val="48D6451F"/>
    <w:rsid w:val="48F34DB8"/>
    <w:rsid w:val="48FA020D"/>
    <w:rsid w:val="490620D6"/>
    <w:rsid w:val="49350787"/>
    <w:rsid w:val="493E5947"/>
    <w:rsid w:val="49697141"/>
    <w:rsid w:val="497004D0"/>
    <w:rsid w:val="49730844"/>
    <w:rsid w:val="499917D4"/>
    <w:rsid w:val="49A53A73"/>
    <w:rsid w:val="49BA59AE"/>
    <w:rsid w:val="49E50EBD"/>
    <w:rsid w:val="49FA4868"/>
    <w:rsid w:val="49FE78BC"/>
    <w:rsid w:val="4A080708"/>
    <w:rsid w:val="4A17094B"/>
    <w:rsid w:val="4A91694F"/>
    <w:rsid w:val="4B3D2633"/>
    <w:rsid w:val="4B524331"/>
    <w:rsid w:val="4BBC5C4E"/>
    <w:rsid w:val="4BC55F37"/>
    <w:rsid w:val="4BE24F56"/>
    <w:rsid w:val="4C1E4213"/>
    <w:rsid w:val="4C2E5854"/>
    <w:rsid w:val="4C3D00B7"/>
    <w:rsid w:val="4C4B0D80"/>
    <w:rsid w:val="4C5944B1"/>
    <w:rsid w:val="4C6F3A23"/>
    <w:rsid w:val="4C8F5C62"/>
    <w:rsid w:val="4CA77A88"/>
    <w:rsid w:val="4CD37FC1"/>
    <w:rsid w:val="4D0168EA"/>
    <w:rsid w:val="4D027EED"/>
    <w:rsid w:val="4D073CF0"/>
    <w:rsid w:val="4D355CB8"/>
    <w:rsid w:val="4D4001B9"/>
    <w:rsid w:val="4D4B557E"/>
    <w:rsid w:val="4D690DDD"/>
    <w:rsid w:val="4D6E32E7"/>
    <w:rsid w:val="4DB320D6"/>
    <w:rsid w:val="4DD556A6"/>
    <w:rsid w:val="4DD67651"/>
    <w:rsid w:val="4DD958BA"/>
    <w:rsid w:val="4DEB3918"/>
    <w:rsid w:val="4DEF4911"/>
    <w:rsid w:val="4E192EE4"/>
    <w:rsid w:val="4E267A1C"/>
    <w:rsid w:val="4E74636C"/>
    <w:rsid w:val="4EA9414C"/>
    <w:rsid w:val="4EA94B28"/>
    <w:rsid w:val="4EC779CB"/>
    <w:rsid w:val="4EE87ACC"/>
    <w:rsid w:val="4EEF1E97"/>
    <w:rsid w:val="4EFE47D1"/>
    <w:rsid w:val="4F122A8C"/>
    <w:rsid w:val="4F244236"/>
    <w:rsid w:val="4F802EB1"/>
    <w:rsid w:val="4F907E81"/>
    <w:rsid w:val="4FF63749"/>
    <w:rsid w:val="50102AE1"/>
    <w:rsid w:val="504C7CF2"/>
    <w:rsid w:val="50597F0F"/>
    <w:rsid w:val="50605398"/>
    <w:rsid w:val="507408A5"/>
    <w:rsid w:val="507F0A3C"/>
    <w:rsid w:val="50832EE6"/>
    <w:rsid w:val="508A67B9"/>
    <w:rsid w:val="509129BD"/>
    <w:rsid w:val="512A23E5"/>
    <w:rsid w:val="51654692"/>
    <w:rsid w:val="518A5EA7"/>
    <w:rsid w:val="51D14ACF"/>
    <w:rsid w:val="51E073BF"/>
    <w:rsid w:val="51FA638D"/>
    <w:rsid w:val="5200056D"/>
    <w:rsid w:val="52181704"/>
    <w:rsid w:val="5237602E"/>
    <w:rsid w:val="52392F23"/>
    <w:rsid w:val="525A17EE"/>
    <w:rsid w:val="525A3919"/>
    <w:rsid w:val="52741030"/>
    <w:rsid w:val="527E5A0B"/>
    <w:rsid w:val="52923265"/>
    <w:rsid w:val="529260B2"/>
    <w:rsid w:val="52B551A5"/>
    <w:rsid w:val="52D3458B"/>
    <w:rsid w:val="52DE0C04"/>
    <w:rsid w:val="52E516B4"/>
    <w:rsid w:val="52ED43B9"/>
    <w:rsid w:val="53043E75"/>
    <w:rsid w:val="53081779"/>
    <w:rsid w:val="53084363"/>
    <w:rsid w:val="53215999"/>
    <w:rsid w:val="53387A31"/>
    <w:rsid w:val="533D4D64"/>
    <w:rsid w:val="5345253E"/>
    <w:rsid w:val="53487DC7"/>
    <w:rsid w:val="535B3F9E"/>
    <w:rsid w:val="53933738"/>
    <w:rsid w:val="53A26B31"/>
    <w:rsid w:val="53B460FE"/>
    <w:rsid w:val="53BF452D"/>
    <w:rsid w:val="54052ACA"/>
    <w:rsid w:val="543A0058"/>
    <w:rsid w:val="544E5CE1"/>
    <w:rsid w:val="5458228C"/>
    <w:rsid w:val="545A24A8"/>
    <w:rsid w:val="547509DC"/>
    <w:rsid w:val="5496745E"/>
    <w:rsid w:val="54A454D1"/>
    <w:rsid w:val="54A82930"/>
    <w:rsid w:val="54DE6C35"/>
    <w:rsid w:val="5521008A"/>
    <w:rsid w:val="553E1687"/>
    <w:rsid w:val="55750DBC"/>
    <w:rsid w:val="558772CD"/>
    <w:rsid w:val="55985036"/>
    <w:rsid w:val="55C20305"/>
    <w:rsid w:val="55D94182"/>
    <w:rsid w:val="55E97640"/>
    <w:rsid w:val="55F07786"/>
    <w:rsid w:val="55FE3948"/>
    <w:rsid w:val="5624780D"/>
    <w:rsid w:val="56290384"/>
    <w:rsid w:val="568D0913"/>
    <w:rsid w:val="56B20706"/>
    <w:rsid w:val="56E46059"/>
    <w:rsid w:val="56F249B9"/>
    <w:rsid w:val="56F73FDE"/>
    <w:rsid w:val="570F1E19"/>
    <w:rsid w:val="574A6804"/>
    <w:rsid w:val="57566F57"/>
    <w:rsid w:val="577C3646"/>
    <w:rsid w:val="57827F81"/>
    <w:rsid w:val="579730CB"/>
    <w:rsid w:val="57D91936"/>
    <w:rsid w:val="57DF13E7"/>
    <w:rsid w:val="57E13CEA"/>
    <w:rsid w:val="583162E7"/>
    <w:rsid w:val="583C31BB"/>
    <w:rsid w:val="585A4825"/>
    <w:rsid w:val="587D7E5A"/>
    <w:rsid w:val="589D2963"/>
    <w:rsid w:val="58D04CC8"/>
    <w:rsid w:val="58D77C23"/>
    <w:rsid w:val="58EF1411"/>
    <w:rsid w:val="58F4009C"/>
    <w:rsid w:val="58F419FA"/>
    <w:rsid w:val="590B1FC3"/>
    <w:rsid w:val="594340A3"/>
    <w:rsid w:val="597013FA"/>
    <w:rsid w:val="59725B9E"/>
    <w:rsid w:val="59832E67"/>
    <w:rsid w:val="59B166C6"/>
    <w:rsid w:val="59DD570D"/>
    <w:rsid w:val="5A97107E"/>
    <w:rsid w:val="5AA9356E"/>
    <w:rsid w:val="5ADB6CAE"/>
    <w:rsid w:val="5AE34FA5"/>
    <w:rsid w:val="5AE66844"/>
    <w:rsid w:val="5B1D63D9"/>
    <w:rsid w:val="5B2E3D47"/>
    <w:rsid w:val="5B661732"/>
    <w:rsid w:val="5B991B08"/>
    <w:rsid w:val="5BA1276A"/>
    <w:rsid w:val="5BA32F4B"/>
    <w:rsid w:val="5BC22E0D"/>
    <w:rsid w:val="5BC40C35"/>
    <w:rsid w:val="5BC51F20"/>
    <w:rsid w:val="5BD66929"/>
    <w:rsid w:val="5BDC19F5"/>
    <w:rsid w:val="5BEB2337"/>
    <w:rsid w:val="5C007491"/>
    <w:rsid w:val="5C0C052C"/>
    <w:rsid w:val="5C0D0AE7"/>
    <w:rsid w:val="5C0E3D80"/>
    <w:rsid w:val="5C3754AC"/>
    <w:rsid w:val="5C6A0DAE"/>
    <w:rsid w:val="5CB100A4"/>
    <w:rsid w:val="5CCA4FB9"/>
    <w:rsid w:val="5CE1534A"/>
    <w:rsid w:val="5CE943C9"/>
    <w:rsid w:val="5D3D64C3"/>
    <w:rsid w:val="5D641CA2"/>
    <w:rsid w:val="5D6F2B20"/>
    <w:rsid w:val="5D8B5480"/>
    <w:rsid w:val="5DDF397E"/>
    <w:rsid w:val="5DE80ECD"/>
    <w:rsid w:val="5DE828D3"/>
    <w:rsid w:val="5DF97057"/>
    <w:rsid w:val="5E062D59"/>
    <w:rsid w:val="5E134C8C"/>
    <w:rsid w:val="5E257683"/>
    <w:rsid w:val="5E677C9B"/>
    <w:rsid w:val="5E6F4DA2"/>
    <w:rsid w:val="5EAA7148"/>
    <w:rsid w:val="5F1171A5"/>
    <w:rsid w:val="5F217E4A"/>
    <w:rsid w:val="5F575EB2"/>
    <w:rsid w:val="5F577D10"/>
    <w:rsid w:val="5FAF18FA"/>
    <w:rsid w:val="5FB4382E"/>
    <w:rsid w:val="60152BED"/>
    <w:rsid w:val="604D494B"/>
    <w:rsid w:val="60885E2E"/>
    <w:rsid w:val="60A03B80"/>
    <w:rsid w:val="613B0F6B"/>
    <w:rsid w:val="615C359C"/>
    <w:rsid w:val="615D7326"/>
    <w:rsid w:val="617701F5"/>
    <w:rsid w:val="61B72CE8"/>
    <w:rsid w:val="6256605D"/>
    <w:rsid w:val="625C5CEF"/>
    <w:rsid w:val="62774225"/>
    <w:rsid w:val="62813D56"/>
    <w:rsid w:val="628A3F58"/>
    <w:rsid w:val="62AD76C0"/>
    <w:rsid w:val="62C507C9"/>
    <w:rsid w:val="62D11B87"/>
    <w:rsid w:val="63272A98"/>
    <w:rsid w:val="63294227"/>
    <w:rsid w:val="63422A85"/>
    <w:rsid w:val="634405AB"/>
    <w:rsid w:val="63460C52"/>
    <w:rsid w:val="634C3E8B"/>
    <w:rsid w:val="63621217"/>
    <w:rsid w:val="6390559E"/>
    <w:rsid w:val="63B30F2E"/>
    <w:rsid w:val="63B53257"/>
    <w:rsid w:val="63C96D02"/>
    <w:rsid w:val="63DC07E4"/>
    <w:rsid w:val="640161A2"/>
    <w:rsid w:val="640518EE"/>
    <w:rsid w:val="640C1C55"/>
    <w:rsid w:val="64326656"/>
    <w:rsid w:val="64557053"/>
    <w:rsid w:val="64754DD6"/>
    <w:rsid w:val="647E0D38"/>
    <w:rsid w:val="64960A56"/>
    <w:rsid w:val="64986EFA"/>
    <w:rsid w:val="64A60857"/>
    <w:rsid w:val="64AB2B3B"/>
    <w:rsid w:val="64DB69B3"/>
    <w:rsid w:val="64DE6447"/>
    <w:rsid w:val="64FA0EE1"/>
    <w:rsid w:val="6501769D"/>
    <w:rsid w:val="65041398"/>
    <w:rsid w:val="650A75D2"/>
    <w:rsid w:val="65285AD1"/>
    <w:rsid w:val="653E062B"/>
    <w:rsid w:val="65680AED"/>
    <w:rsid w:val="65885901"/>
    <w:rsid w:val="65D5198E"/>
    <w:rsid w:val="65E7556D"/>
    <w:rsid w:val="65EB7404"/>
    <w:rsid w:val="669757DE"/>
    <w:rsid w:val="66A93C9E"/>
    <w:rsid w:val="66B27F22"/>
    <w:rsid w:val="66E77BCB"/>
    <w:rsid w:val="66F525EC"/>
    <w:rsid w:val="670A40FD"/>
    <w:rsid w:val="674E6C15"/>
    <w:rsid w:val="675114E9"/>
    <w:rsid w:val="676B6497"/>
    <w:rsid w:val="67867202"/>
    <w:rsid w:val="678A67A9"/>
    <w:rsid w:val="67966EFB"/>
    <w:rsid w:val="67A96C2F"/>
    <w:rsid w:val="67AC671F"/>
    <w:rsid w:val="67AE2497"/>
    <w:rsid w:val="67AF7FBD"/>
    <w:rsid w:val="67C617E9"/>
    <w:rsid w:val="67C63C85"/>
    <w:rsid w:val="67E450CE"/>
    <w:rsid w:val="68300192"/>
    <w:rsid w:val="68430CA2"/>
    <w:rsid w:val="687F09E7"/>
    <w:rsid w:val="688356D2"/>
    <w:rsid w:val="6888718C"/>
    <w:rsid w:val="688A4CB2"/>
    <w:rsid w:val="688C44B1"/>
    <w:rsid w:val="68DE4FFE"/>
    <w:rsid w:val="68E32614"/>
    <w:rsid w:val="68F13666"/>
    <w:rsid w:val="69114CFB"/>
    <w:rsid w:val="693410C2"/>
    <w:rsid w:val="693B7312"/>
    <w:rsid w:val="6949691B"/>
    <w:rsid w:val="697274F4"/>
    <w:rsid w:val="69765236"/>
    <w:rsid w:val="69787200"/>
    <w:rsid w:val="697F233D"/>
    <w:rsid w:val="69B2159C"/>
    <w:rsid w:val="69B60FE6"/>
    <w:rsid w:val="69BE7BAE"/>
    <w:rsid w:val="69C90AA3"/>
    <w:rsid w:val="6A060AF0"/>
    <w:rsid w:val="6A0B4E3E"/>
    <w:rsid w:val="6A257ABE"/>
    <w:rsid w:val="6A30135A"/>
    <w:rsid w:val="6A387B61"/>
    <w:rsid w:val="6A542DAB"/>
    <w:rsid w:val="6A546979"/>
    <w:rsid w:val="6A6D39FC"/>
    <w:rsid w:val="6A746F87"/>
    <w:rsid w:val="6A856B17"/>
    <w:rsid w:val="6ABE0C43"/>
    <w:rsid w:val="6ABF0529"/>
    <w:rsid w:val="6AD13784"/>
    <w:rsid w:val="6B3158B9"/>
    <w:rsid w:val="6B37171D"/>
    <w:rsid w:val="6B3A2BB1"/>
    <w:rsid w:val="6B493A4E"/>
    <w:rsid w:val="6B5559B8"/>
    <w:rsid w:val="6B601CFA"/>
    <w:rsid w:val="6BB87D88"/>
    <w:rsid w:val="6BB90FAB"/>
    <w:rsid w:val="6BF16DF6"/>
    <w:rsid w:val="6C3F4006"/>
    <w:rsid w:val="6C4F72C1"/>
    <w:rsid w:val="6C7A503E"/>
    <w:rsid w:val="6C946959"/>
    <w:rsid w:val="6CB9494B"/>
    <w:rsid w:val="6CEB1A97"/>
    <w:rsid w:val="6CF84455"/>
    <w:rsid w:val="6D1B2659"/>
    <w:rsid w:val="6D374CDD"/>
    <w:rsid w:val="6D390A55"/>
    <w:rsid w:val="6D4A2C62"/>
    <w:rsid w:val="6D5C016D"/>
    <w:rsid w:val="6D7C12DA"/>
    <w:rsid w:val="6D9337F1"/>
    <w:rsid w:val="6DA3401C"/>
    <w:rsid w:val="6DC1385B"/>
    <w:rsid w:val="6DEE254B"/>
    <w:rsid w:val="6DF2723B"/>
    <w:rsid w:val="6DFD5F26"/>
    <w:rsid w:val="6E100C6D"/>
    <w:rsid w:val="6E105C5A"/>
    <w:rsid w:val="6E290AC9"/>
    <w:rsid w:val="6E4006B2"/>
    <w:rsid w:val="6E427DDD"/>
    <w:rsid w:val="6E62222D"/>
    <w:rsid w:val="6E8F4FD4"/>
    <w:rsid w:val="6E9D4ECA"/>
    <w:rsid w:val="6EF235B1"/>
    <w:rsid w:val="6EF61D7D"/>
    <w:rsid w:val="6EF82637"/>
    <w:rsid w:val="6F051FA6"/>
    <w:rsid w:val="6F0E39FD"/>
    <w:rsid w:val="6F1060F6"/>
    <w:rsid w:val="6F3F1DCB"/>
    <w:rsid w:val="6F541B76"/>
    <w:rsid w:val="6F7E1B58"/>
    <w:rsid w:val="6F8B7B20"/>
    <w:rsid w:val="6FAE548E"/>
    <w:rsid w:val="6FC512BC"/>
    <w:rsid w:val="6FE0165C"/>
    <w:rsid w:val="6FE74798"/>
    <w:rsid w:val="700A0B7B"/>
    <w:rsid w:val="70633D9B"/>
    <w:rsid w:val="706A0C87"/>
    <w:rsid w:val="7072466B"/>
    <w:rsid w:val="708741CD"/>
    <w:rsid w:val="70922F05"/>
    <w:rsid w:val="709A7A5C"/>
    <w:rsid w:val="70A95EF1"/>
    <w:rsid w:val="70B17F14"/>
    <w:rsid w:val="70B76860"/>
    <w:rsid w:val="70C66AA3"/>
    <w:rsid w:val="70CE7706"/>
    <w:rsid w:val="70F16E84"/>
    <w:rsid w:val="70F9549B"/>
    <w:rsid w:val="70FA04FB"/>
    <w:rsid w:val="710E3FA6"/>
    <w:rsid w:val="716C2EFB"/>
    <w:rsid w:val="71765B16"/>
    <w:rsid w:val="71894E49"/>
    <w:rsid w:val="719E65D2"/>
    <w:rsid w:val="71BF5462"/>
    <w:rsid w:val="71D71745"/>
    <w:rsid w:val="72194564"/>
    <w:rsid w:val="724203AC"/>
    <w:rsid w:val="725026E2"/>
    <w:rsid w:val="725325B9"/>
    <w:rsid w:val="725351DA"/>
    <w:rsid w:val="727A15DA"/>
    <w:rsid w:val="72987FCC"/>
    <w:rsid w:val="72D54D7C"/>
    <w:rsid w:val="72E41463"/>
    <w:rsid w:val="72EA7879"/>
    <w:rsid w:val="73014D0C"/>
    <w:rsid w:val="730F43F8"/>
    <w:rsid w:val="731628F2"/>
    <w:rsid w:val="731E2BC7"/>
    <w:rsid w:val="7343262D"/>
    <w:rsid w:val="7346093C"/>
    <w:rsid w:val="73490DFC"/>
    <w:rsid w:val="73A34E7A"/>
    <w:rsid w:val="73B471A1"/>
    <w:rsid w:val="73B9469D"/>
    <w:rsid w:val="73DD1399"/>
    <w:rsid w:val="73EE0CA0"/>
    <w:rsid w:val="73F42F4C"/>
    <w:rsid w:val="74126433"/>
    <w:rsid w:val="74356371"/>
    <w:rsid w:val="74485A21"/>
    <w:rsid w:val="74512B28"/>
    <w:rsid w:val="74885923"/>
    <w:rsid w:val="74D66009"/>
    <w:rsid w:val="74DE431D"/>
    <w:rsid w:val="75071439"/>
    <w:rsid w:val="751A6F0B"/>
    <w:rsid w:val="752244C4"/>
    <w:rsid w:val="75623F7A"/>
    <w:rsid w:val="756F5F40"/>
    <w:rsid w:val="757203DB"/>
    <w:rsid w:val="75750A98"/>
    <w:rsid w:val="757D05AD"/>
    <w:rsid w:val="75862CA5"/>
    <w:rsid w:val="76092CCA"/>
    <w:rsid w:val="76257DC8"/>
    <w:rsid w:val="763837E6"/>
    <w:rsid w:val="76426A32"/>
    <w:rsid w:val="766A28DE"/>
    <w:rsid w:val="768A40CF"/>
    <w:rsid w:val="76EA0007"/>
    <w:rsid w:val="77130569"/>
    <w:rsid w:val="771A5453"/>
    <w:rsid w:val="77242CD7"/>
    <w:rsid w:val="77392FC3"/>
    <w:rsid w:val="773A0865"/>
    <w:rsid w:val="77784870"/>
    <w:rsid w:val="77813C9E"/>
    <w:rsid w:val="77B358A8"/>
    <w:rsid w:val="77B72BEB"/>
    <w:rsid w:val="77C80DE4"/>
    <w:rsid w:val="77C83101"/>
    <w:rsid w:val="77E13BA0"/>
    <w:rsid w:val="77FC724F"/>
    <w:rsid w:val="78040E65"/>
    <w:rsid w:val="783B1B25"/>
    <w:rsid w:val="7871571C"/>
    <w:rsid w:val="78B33397"/>
    <w:rsid w:val="78BF0CEF"/>
    <w:rsid w:val="78E66DD7"/>
    <w:rsid w:val="78EA76EE"/>
    <w:rsid w:val="78FE2050"/>
    <w:rsid w:val="7955517B"/>
    <w:rsid w:val="79664F44"/>
    <w:rsid w:val="79CD432C"/>
    <w:rsid w:val="79FA5A10"/>
    <w:rsid w:val="7A067F11"/>
    <w:rsid w:val="7A1A0F94"/>
    <w:rsid w:val="7A1B1294"/>
    <w:rsid w:val="7A1C7878"/>
    <w:rsid w:val="7A2111EE"/>
    <w:rsid w:val="7A2544C3"/>
    <w:rsid w:val="7A37631C"/>
    <w:rsid w:val="7A401675"/>
    <w:rsid w:val="7A5D5924"/>
    <w:rsid w:val="7A603412"/>
    <w:rsid w:val="7A642B47"/>
    <w:rsid w:val="7A955AA3"/>
    <w:rsid w:val="7AA80BCB"/>
    <w:rsid w:val="7AB17498"/>
    <w:rsid w:val="7AB20E73"/>
    <w:rsid w:val="7AE069B4"/>
    <w:rsid w:val="7AEB57A3"/>
    <w:rsid w:val="7AF70927"/>
    <w:rsid w:val="7AFB5EA4"/>
    <w:rsid w:val="7B4231CA"/>
    <w:rsid w:val="7B62481E"/>
    <w:rsid w:val="7B971942"/>
    <w:rsid w:val="7B9E3DFA"/>
    <w:rsid w:val="7BB63A0E"/>
    <w:rsid w:val="7BCB25C1"/>
    <w:rsid w:val="7C137C33"/>
    <w:rsid w:val="7C1F2ED6"/>
    <w:rsid w:val="7C501917"/>
    <w:rsid w:val="7C5E5EE7"/>
    <w:rsid w:val="7C7C270C"/>
    <w:rsid w:val="7C857813"/>
    <w:rsid w:val="7CA83501"/>
    <w:rsid w:val="7CAB7FBA"/>
    <w:rsid w:val="7CB44B1D"/>
    <w:rsid w:val="7CBE4AD3"/>
    <w:rsid w:val="7CC3033B"/>
    <w:rsid w:val="7CC9189C"/>
    <w:rsid w:val="7CDC31AB"/>
    <w:rsid w:val="7CF60710"/>
    <w:rsid w:val="7D7F551F"/>
    <w:rsid w:val="7D937D1A"/>
    <w:rsid w:val="7D9B4867"/>
    <w:rsid w:val="7DC3365B"/>
    <w:rsid w:val="7E2F3AA9"/>
    <w:rsid w:val="7E45786A"/>
    <w:rsid w:val="7E486D4A"/>
    <w:rsid w:val="7E4B4712"/>
    <w:rsid w:val="7E4F2B52"/>
    <w:rsid w:val="7E68119A"/>
    <w:rsid w:val="7E6E5448"/>
    <w:rsid w:val="7E70110E"/>
    <w:rsid w:val="7EDE145C"/>
    <w:rsid w:val="7EEA1BAF"/>
    <w:rsid w:val="7F231565"/>
    <w:rsid w:val="7F403D11"/>
    <w:rsid w:val="7F631961"/>
    <w:rsid w:val="7F9E2999"/>
    <w:rsid w:val="7FCA5830"/>
    <w:rsid w:val="7FE42AA2"/>
    <w:rsid w:val="7FF2742E"/>
    <w:rsid w:val="7FF627D5"/>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qFormat="1"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qFormat="1" w:unhideWhenUsed="0" w:uiPriority="39" w:semiHidden="0" w:name="toc 3"/>
    <w:lsdException w:qFormat="1"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qFormat="1" w:unhideWhenUsed="0" w:uiPriority="0" w:semiHidden="0" w:name="HTML Cite"/>
    <w:lsdException w:qFormat="1"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qFormat="1"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hint="eastAsia" w:ascii="宋体" w:hAnsi="等线" w:eastAsia="等线" w:cs="Times New Roman"/>
      <w:kern w:val="2"/>
      <w:sz w:val="24"/>
      <w:lang w:val="en-US" w:eastAsia="zh-CN" w:bidi="ar-SA"/>
    </w:rPr>
  </w:style>
  <w:style w:type="paragraph" w:styleId="2">
    <w:name w:val="heading 1"/>
    <w:basedOn w:val="1"/>
    <w:next w:val="1"/>
    <w:qFormat/>
    <w:uiPriority w:val="0"/>
    <w:pPr>
      <w:autoSpaceDE w:val="0"/>
      <w:autoSpaceDN w:val="0"/>
      <w:adjustRightInd w:val="0"/>
      <w:jc w:val="left"/>
      <w:outlineLvl w:val="0"/>
    </w:pPr>
    <w:rPr>
      <w:kern w:val="0"/>
      <w:sz w:val="30"/>
    </w:rPr>
  </w:style>
  <w:style w:type="paragraph" w:styleId="3">
    <w:name w:val="heading 2"/>
    <w:basedOn w:val="1"/>
    <w:next w:val="1"/>
    <w:link w:val="81"/>
    <w:qFormat/>
    <w:uiPriority w:val="0"/>
    <w:pPr>
      <w:autoSpaceDE w:val="0"/>
      <w:autoSpaceDN w:val="0"/>
      <w:adjustRightInd w:val="0"/>
      <w:jc w:val="left"/>
      <w:outlineLvl w:val="1"/>
    </w:pPr>
    <w:rPr>
      <w:kern w:val="0"/>
    </w:rPr>
  </w:style>
  <w:style w:type="paragraph" w:styleId="4">
    <w:name w:val="heading 3"/>
    <w:basedOn w:val="1"/>
    <w:next w:val="1"/>
    <w:link w:val="54"/>
    <w:qFormat/>
    <w:uiPriority w:val="0"/>
    <w:pPr>
      <w:keepNext/>
      <w:keepLines/>
      <w:outlineLvl w:val="2"/>
    </w:pPr>
    <w:rPr>
      <w:rFonts w:hint="default" w:ascii="Times New Roman" w:hAnsi="Times New Roman" w:eastAsia="宋体"/>
      <w:b/>
    </w:rPr>
  </w:style>
  <w:style w:type="paragraph" w:styleId="5">
    <w:name w:val="heading 4"/>
    <w:basedOn w:val="1"/>
    <w:next w:val="1"/>
    <w:qFormat/>
    <w:uiPriority w:val="0"/>
    <w:pPr>
      <w:keepNext/>
      <w:keepLines/>
      <w:spacing w:line="372" w:lineRule="auto"/>
      <w:outlineLvl w:val="3"/>
    </w:pPr>
    <w:rPr>
      <w:rFonts w:ascii="Arial" w:hAnsi="Arial" w:eastAsia="黑体"/>
      <w:b/>
      <w:sz w:val="28"/>
    </w:rPr>
  </w:style>
  <w:style w:type="character" w:default="1" w:styleId="26">
    <w:name w:val="Default Paragraph Font"/>
    <w:semiHidden/>
    <w:unhideWhenUsed/>
    <w:qFormat/>
    <w:uiPriority w:val="1"/>
  </w:style>
  <w:style w:type="table" w:default="1" w:styleId="24">
    <w:name w:val="Normal Table"/>
    <w:semiHidden/>
    <w:unhideWhenUsed/>
    <w:qFormat/>
    <w:uiPriority w:val="99"/>
    <w:tblPr>
      <w:tblCellMar>
        <w:top w:w="0" w:type="dxa"/>
        <w:left w:w="108" w:type="dxa"/>
        <w:bottom w:w="0" w:type="dxa"/>
        <w:right w:w="108" w:type="dxa"/>
      </w:tblCellMar>
    </w:tblPr>
  </w:style>
  <w:style w:type="paragraph" w:styleId="6">
    <w:name w:val="Normal Indent"/>
    <w:basedOn w:val="1"/>
    <w:next w:val="7"/>
    <w:qFormat/>
    <w:uiPriority w:val="0"/>
    <w:pPr>
      <w:widowControl/>
      <w:ind w:firstLine="420"/>
      <w:jc w:val="left"/>
    </w:pPr>
    <w:rPr>
      <w:kern w:val="0"/>
      <w:sz w:val="20"/>
    </w:rPr>
  </w:style>
  <w:style w:type="paragraph" w:styleId="7">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rFonts w:ascii="Times New Roman" w:hAnsi="Times New Roman"/>
      <w:sz w:val="18"/>
    </w:rPr>
  </w:style>
  <w:style w:type="paragraph" w:styleId="8">
    <w:name w:val="annotation text"/>
    <w:basedOn w:val="1"/>
    <w:qFormat/>
    <w:uiPriority w:val="0"/>
    <w:pPr>
      <w:jc w:val="left"/>
    </w:pPr>
    <w:rPr>
      <w:rFonts w:hint="default" w:ascii="Times New Roman" w:hAnsi="Times New Roman" w:eastAsia="宋体"/>
      <w:sz w:val="21"/>
    </w:rPr>
  </w:style>
  <w:style w:type="paragraph" w:styleId="9">
    <w:name w:val="Body Text"/>
    <w:basedOn w:val="1"/>
    <w:next w:val="1"/>
    <w:qFormat/>
    <w:uiPriority w:val="0"/>
  </w:style>
  <w:style w:type="paragraph" w:styleId="10">
    <w:name w:val="Body Text Indent"/>
    <w:basedOn w:val="1"/>
    <w:qFormat/>
    <w:uiPriority w:val="0"/>
    <w:pPr>
      <w:ind w:firstLine="560" w:firstLineChars="200"/>
    </w:pPr>
  </w:style>
  <w:style w:type="paragraph" w:styleId="11">
    <w:name w:val="toc 3"/>
    <w:basedOn w:val="1"/>
    <w:next w:val="1"/>
    <w:qFormat/>
    <w:uiPriority w:val="39"/>
    <w:pPr>
      <w:ind w:left="840" w:leftChars="400"/>
    </w:pPr>
  </w:style>
  <w:style w:type="paragraph" w:styleId="12">
    <w:name w:val="Plain Text"/>
    <w:basedOn w:val="1"/>
    <w:qFormat/>
    <w:uiPriority w:val="0"/>
    <w:rPr>
      <w:rFonts w:hAnsi="Courier New" w:eastAsia="楷体_GB2312"/>
      <w:kern w:val="0"/>
      <w:sz w:val="20"/>
      <w:szCs w:val="24"/>
    </w:rPr>
  </w:style>
  <w:style w:type="paragraph" w:styleId="13">
    <w:name w:val="Body Text Indent 2"/>
    <w:basedOn w:val="1"/>
    <w:qFormat/>
    <w:uiPriority w:val="0"/>
    <w:pPr>
      <w:spacing w:line="480" w:lineRule="auto"/>
      <w:ind w:firstLine="561"/>
    </w:pPr>
  </w:style>
  <w:style w:type="paragraph" w:styleId="14">
    <w:name w:val="Balloon Text"/>
    <w:basedOn w:val="1"/>
    <w:link w:val="75"/>
    <w:qFormat/>
    <w:uiPriority w:val="0"/>
    <w:rPr>
      <w:sz w:val="18"/>
      <w:szCs w:val="18"/>
    </w:rPr>
  </w:style>
  <w:style w:type="paragraph" w:styleId="15">
    <w:name w:val="footer"/>
    <w:basedOn w:val="1"/>
    <w:next w:val="1"/>
    <w:qFormat/>
    <w:uiPriority w:val="0"/>
    <w:pPr>
      <w:tabs>
        <w:tab w:val="center" w:pos="4153"/>
        <w:tab w:val="right" w:pos="8306"/>
      </w:tabs>
      <w:snapToGrid w:val="0"/>
      <w:jc w:val="left"/>
    </w:pPr>
    <w:rPr>
      <w:sz w:val="18"/>
    </w:rPr>
  </w:style>
  <w:style w:type="paragraph" w:styleId="16">
    <w:name w:val="toc 1"/>
    <w:basedOn w:val="17"/>
    <w:next w:val="1"/>
    <w:qFormat/>
    <w:uiPriority w:val="39"/>
  </w:style>
  <w:style w:type="paragraph" w:styleId="17">
    <w:name w:val="index 1"/>
    <w:basedOn w:val="1"/>
    <w:next w:val="1"/>
    <w:unhideWhenUsed/>
    <w:qFormat/>
    <w:uiPriority w:val="0"/>
  </w:style>
  <w:style w:type="paragraph" w:styleId="18">
    <w:name w:val="toc 4"/>
    <w:basedOn w:val="1"/>
    <w:next w:val="1"/>
    <w:qFormat/>
    <w:uiPriority w:val="0"/>
    <w:pPr>
      <w:ind w:left="1260" w:leftChars="600"/>
    </w:pPr>
  </w:style>
  <w:style w:type="paragraph" w:styleId="19">
    <w:name w:val="toc 2"/>
    <w:basedOn w:val="1"/>
    <w:next w:val="1"/>
    <w:qFormat/>
    <w:uiPriority w:val="39"/>
    <w:pPr>
      <w:ind w:left="420" w:leftChars="200"/>
    </w:pPr>
  </w:style>
  <w:style w:type="paragraph" w:styleId="20">
    <w:name w:val="Body Text 2"/>
    <w:basedOn w:val="1"/>
    <w:next w:val="9"/>
    <w:qFormat/>
    <w:uiPriority w:val="0"/>
    <w:pPr>
      <w:spacing w:line="500" w:lineRule="exact"/>
    </w:pPr>
  </w:style>
  <w:style w:type="paragraph" w:styleId="21">
    <w:name w:val="Normal (Web)"/>
    <w:basedOn w:val="1"/>
    <w:qFormat/>
    <w:uiPriority w:val="0"/>
    <w:pPr>
      <w:widowControl/>
      <w:spacing w:beforeAutospacing="1" w:afterAutospacing="1"/>
      <w:jc w:val="left"/>
    </w:pPr>
    <w:rPr>
      <w:rFonts w:hAnsi="宋体" w:cs="宋体"/>
      <w:color w:val="000000"/>
      <w:kern w:val="0"/>
      <w:szCs w:val="24"/>
    </w:rPr>
  </w:style>
  <w:style w:type="paragraph" w:styleId="22">
    <w:name w:val="Body Text First Indent"/>
    <w:basedOn w:val="9"/>
    <w:next w:val="1"/>
    <w:qFormat/>
    <w:uiPriority w:val="0"/>
    <w:pPr>
      <w:spacing w:line="312" w:lineRule="auto"/>
      <w:ind w:firstLine="420"/>
    </w:pPr>
  </w:style>
  <w:style w:type="paragraph" w:styleId="23">
    <w:name w:val="Body Text First Indent 2"/>
    <w:basedOn w:val="10"/>
    <w:next w:val="22"/>
    <w:qFormat/>
    <w:uiPriority w:val="0"/>
    <w:pPr>
      <w:ind w:firstLine="420" w:firstLineChars="200"/>
    </w:pPr>
    <w:rPr>
      <w:rFonts w:ascii="Times New Roman" w:hAnsi="Times New Roman" w:eastAsia="仿宋_GB2312"/>
    </w:rPr>
  </w:style>
  <w:style w:type="table" w:styleId="25">
    <w:name w:val="Table Grid"/>
    <w:basedOn w:val="24"/>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7">
    <w:name w:val="Strong"/>
    <w:basedOn w:val="26"/>
    <w:qFormat/>
    <w:uiPriority w:val="0"/>
    <w:rPr>
      <w:b/>
    </w:rPr>
  </w:style>
  <w:style w:type="character" w:styleId="28">
    <w:name w:val="FollowedHyperlink"/>
    <w:basedOn w:val="26"/>
    <w:qFormat/>
    <w:uiPriority w:val="0"/>
    <w:rPr>
      <w:color w:val="333333"/>
      <w:u w:val="none"/>
    </w:rPr>
  </w:style>
  <w:style w:type="character" w:styleId="29">
    <w:name w:val="Emphasis"/>
    <w:basedOn w:val="26"/>
    <w:qFormat/>
    <w:uiPriority w:val="0"/>
    <w:rPr>
      <w:i/>
    </w:rPr>
  </w:style>
  <w:style w:type="character" w:styleId="30">
    <w:name w:val="HTML Variable"/>
    <w:basedOn w:val="26"/>
    <w:qFormat/>
    <w:uiPriority w:val="0"/>
    <w:rPr>
      <w:i/>
    </w:rPr>
  </w:style>
  <w:style w:type="character" w:styleId="31">
    <w:name w:val="Hyperlink"/>
    <w:basedOn w:val="26"/>
    <w:qFormat/>
    <w:uiPriority w:val="0"/>
    <w:rPr>
      <w:color w:val="333333"/>
      <w:u w:val="none"/>
    </w:rPr>
  </w:style>
  <w:style w:type="character" w:styleId="32">
    <w:name w:val="HTML Code"/>
    <w:basedOn w:val="26"/>
    <w:qFormat/>
    <w:uiPriority w:val="0"/>
    <w:rPr>
      <w:rFonts w:ascii="Courier New" w:hAnsi="Courier New"/>
      <w:sz w:val="20"/>
    </w:rPr>
  </w:style>
  <w:style w:type="character" w:styleId="33">
    <w:name w:val="HTML Cite"/>
    <w:basedOn w:val="26"/>
    <w:qFormat/>
    <w:uiPriority w:val="0"/>
    <w:rPr>
      <w:i/>
    </w:rPr>
  </w:style>
  <w:style w:type="paragraph" w:customStyle="1" w:styleId="34">
    <w:name w:val="Default"/>
    <w:unhideWhenUsed/>
    <w:qFormat/>
    <w:uiPriority w:val="99"/>
    <w:pPr>
      <w:widowControl w:val="0"/>
      <w:autoSpaceDE w:val="0"/>
      <w:autoSpaceDN w:val="0"/>
      <w:adjustRightInd w:val="0"/>
    </w:pPr>
    <w:rPr>
      <w:rFonts w:hint="eastAsia" w:ascii="Arial Unicode MS" w:hAnsi="Arial Unicode MS" w:eastAsia="Arial Unicode MS" w:cs="Times New Roman"/>
      <w:color w:val="000000"/>
      <w:sz w:val="24"/>
      <w:lang w:val="en-US" w:eastAsia="zh-CN" w:bidi="ar-SA"/>
    </w:rPr>
  </w:style>
  <w:style w:type="paragraph" w:customStyle="1" w:styleId="35">
    <w:name w:val="样式 宋体 行距: 1.5 倍行距"/>
    <w:basedOn w:val="36"/>
    <w:next w:val="1"/>
    <w:qFormat/>
    <w:uiPriority w:val="0"/>
    <w:pPr>
      <w:jc w:val="center"/>
    </w:pPr>
    <w:rPr>
      <w:rFonts w:ascii="Times New Roman" w:hAnsi="Times New Roman" w:cs="Times New Roman"/>
      <w:b/>
    </w:rPr>
  </w:style>
  <w:style w:type="paragraph" w:customStyle="1" w:styleId="36">
    <w:name w:val="正文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w:next w:val="35"/>
    <w:qFormat/>
    <w:uiPriority w:val="0"/>
    <w:pPr>
      <w:widowControl w:val="0"/>
      <w:jc w:val="both"/>
    </w:pPr>
    <w:rPr>
      <w:rFonts w:ascii="Calibri" w:hAnsi="Calibri" w:eastAsia="宋体" w:cs="黑体"/>
      <w:kern w:val="2"/>
      <w:sz w:val="21"/>
      <w:szCs w:val="24"/>
      <w:lang w:val="en-US" w:eastAsia="zh-CN" w:bidi="ar-SA"/>
    </w:rPr>
  </w:style>
  <w:style w:type="paragraph" w:customStyle="1" w:styleId="37">
    <w:name w:val="正文 New New New New New New New New New New New New New New New New New New New New New New New New New New New New New New New New New New New New New New New New New New New New New New New New New New New New New New New New New New New New New New Ne"/>
    <w:next w:val="35"/>
    <w:qFormat/>
    <w:uiPriority w:val="0"/>
    <w:pPr>
      <w:widowControl w:val="0"/>
      <w:jc w:val="both"/>
    </w:pPr>
    <w:rPr>
      <w:rFonts w:ascii="Calibri" w:hAnsi="Calibri" w:eastAsia="宋体" w:cs="黑体"/>
      <w:kern w:val="2"/>
      <w:sz w:val="21"/>
      <w:szCs w:val="24"/>
      <w:lang w:val="en-US" w:eastAsia="zh-CN" w:bidi="ar-SA"/>
    </w:rPr>
  </w:style>
  <w:style w:type="paragraph" w:customStyle="1" w:styleId="38">
    <w:name w:val="正文 New New New New New New New New"/>
    <w:qFormat/>
    <w:uiPriority w:val="0"/>
    <w:pPr>
      <w:widowControl w:val="0"/>
      <w:jc w:val="both"/>
    </w:pPr>
    <w:rPr>
      <w:rFonts w:ascii="Times New Roman" w:hAnsi="Times New Roman" w:eastAsia="楷体_GB2312" w:cs="Times New Roman"/>
      <w:kern w:val="2"/>
      <w:sz w:val="21"/>
      <w:lang w:val="en-US" w:eastAsia="zh-CN" w:bidi="ar-SA"/>
    </w:rPr>
  </w:style>
  <w:style w:type="paragraph" w:customStyle="1" w:styleId="39">
    <w:name w:val="正文 New New"/>
    <w:qFormat/>
    <w:uiPriority w:val="0"/>
    <w:pPr>
      <w:widowControl w:val="0"/>
      <w:spacing w:line="360" w:lineRule="auto"/>
      <w:jc w:val="both"/>
    </w:pPr>
    <w:rPr>
      <w:rFonts w:ascii="宋体" w:hAnsi="Times New Roman" w:eastAsia="宋体" w:cs="Times New Roman"/>
      <w:kern w:val="2"/>
      <w:sz w:val="24"/>
      <w:lang w:val="en-US" w:eastAsia="zh-CN" w:bidi="ar-SA"/>
    </w:rPr>
  </w:style>
  <w:style w:type="paragraph" w:customStyle="1" w:styleId="40">
    <w:name w:val="正文 New"/>
    <w:qFormat/>
    <w:uiPriority w:val="0"/>
    <w:pPr>
      <w:widowControl w:val="0"/>
      <w:spacing w:line="360" w:lineRule="auto"/>
      <w:jc w:val="both"/>
    </w:pPr>
    <w:rPr>
      <w:rFonts w:ascii="宋体" w:hAnsi="Times New Roman" w:eastAsia="宋体" w:cs="Times New Roman"/>
      <w:kern w:val="2"/>
      <w:sz w:val="24"/>
      <w:lang w:val="en-US" w:eastAsia="zh-CN" w:bidi="ar-SA"/>
    </w:rPr>
  </w:style>
  <w:style w:type="paragraph" w:customStyle="1" w:styleId="41">
    <w:name w:val="标题 1 New"/>
    <w:basedOn w:val="40"/>
    <w:next w:val="40"/>
    <w:qFormat/>
    <w:uiPriority w:val="0"/>
    <w:pPr>
      <w:autoSpaceDE w:val="0"/>
      <w:autoSpaceDN w:val="0"/>
      <w:adjustRightInd w:val="0"/>
      <w:jc w:val="left"/>
      <w:outlineLvl w:val="0"/>
    </w:pPr>
    <w:rPr>
      <w:kern w:val="0"/>
      <w:sz w:val="30"/>
    </w:rPr>
  </w:style>
  <w:style w:type="paragraph" w:customStyle="1" w:styleId="42">
    <w:name w:val="标题 2 New New"/>
    <w:basedOn w:val="40"/>
    <w:next w:val="40"/>
    <w:qFormat/>
    <w:uiPriority w:val="0"/>
    <w:pPr>
      <w:autoSpaceDE w:val="0"/>
      <w:autoSpaceDN w:val="0"/>
      <w:adjustRightInd w:val="0"/>
      <w:jc w:val="left"/>
      <w:outlineLvl w:val="1"/>
    </w:pPr>
    <w:rPr>
      <w:kern w:val="0"/>
    </w:rPr>
  </w:style>
  <w:style w:type="paragraph" w:customStyle="1" w:styleId="43">
    <w:name w:val="正文 New New New"/>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44">
    <w:name w:val="Normal Indent1"/>
    <w:basedOn w:val="1"/>
    <w:qFormat/>
    <w:uiPriority w:val="0"/>
    <w:pPr>
      <w:widowControl/>
      <w:spacing w:line="360" w:lineRule="auto"/>
      <w:ind w:firstLine="420"/>
      <w:jc w:val="left"/>
    </w:pPr>
    <w:rPr>
      <w:rFonts w:hAnsi="Times New Roman"/>
      <w:kern w:val="0"/>
      <w:sz w:val="20"/>
    </w:rPr>
  </w:style>
  <w:style w:type="paragraph" w:customStyle="1" w:styleId="45">
    <w:name w:val="正文缩进1"/>
    <w:basedOn w:val="1"/>
    <w:qFormat/>
    <w:uiPriority w:val="0"/>
    <w:pPr>
      <w:widowControl/>
      <w:spacing w:line="360" w:lineRule="auto"/>
      <w:ind w:firstLine="420"/>
      <w:jc w:val="left"/>
    </w:pPr>
    <w:rPr>
      <w:rFonts w:hAnsi="Times New Roman"/>
      <w:kern w:val="0"/>
      <w:sz w:val="20"/>
    </w:rPr>
  </w:style>
  <w:style w:type="paragraph" w:customStyle="1" w:styleId="46">
    <w:name w:val="正文 New New New New New New New New New New New New New New New New New New New New New New New New New New New New New New New New New New New New New New New New New New New New New New New New New New New New New New New New New New New New New New Ne1"/>
    <w:next w:val="35"/>
    <w:qFormat/>
    <w:uiPriority w:val="0"/>
    <w:pPr>
      <w:widowControl w:val="0"/>
      <w:jc w:val="both"/>
    </w:pPr>
    <w:rPr>
      <w:rFonts w:ascii="Calibri" w:hAnsi="Calibri" w:eastAsia="宋体" w:cs="黑体"/>
      <w:kern w:val="2"/>
      <w:sz w:val="21"/>
      <w:szCs w:val="24"/>
      <w:lang w:val="en-US" w:eastAsia="zh-CN" w:bidi="ar-SA"/>
    </w:rPr>
  </w:style>
  <w:style w:type="paragraph" w:customStyle="1" w:styleId="47">
    <w:name w:val="正文 New New New New New New New New New New New New New New New New New New New New New New New New New New New New New New New New New New New New New New New New New New New New New New"/>
    <w:qFormat/>
    <w:uiPriority w:val="0"/>
    <w:pPr>
      <w:widowControl w:val="0"/>
      <w:jc w:val="both"/>
    </w:pPr>
    <w:rPr>
      <w:rFonts w:ascii="Bodoni MT" w:hAnsi="Bodoni MT" w:eastAsia="宋体" w:cs="Bodoni MT"/>
      <w:kern w:val="2"/>
      <w:sz w:val="21"/>
      <w:szCs w:val="24"/>
      <w:lang w:val="en-US" w:eastAsia="zh-CN" w:bidi="ar-SA"/>
    </w:rPr>
  </w:style>
  <w:style w:type="paragraph" w:customStyle="1" w:styleId="48">
    <w:name w:val="正文文本缩进 New New"/>
    <w:basedOn w:val="40"/>
    <w:qFormat/>
    <w:uiPriority w:val="0"/>
    <w:pPr>
      <w:ind w:firstLine="560" w:firstLineChars="200"/>
    </w:pPr>
  </w:style>
  <w:style w:type="paragraph" w:customStyle="1" w:styleId="49">
    <w:name w:val="正文文本缩进 3 New"/>
    <w:basedOn w:val="40"/>
    <w:qFormat/>
    <w:uiPriority w:val="0"/>
    <w:pPr>
      <w:ind w:firstLine="560"/>
    </w:pPr>
    <w:rPr>
      <w:color w:val="FF0000"/>
    </w:rPr>
  </w:style>
  <w:style w:type="paragraph" w:customStyle="1" w:styleId="50">
    <w:name w:val="标题 3 New New New"/>
    <w:basedOn w:val="51"/>
    <w:next w:val="51"/>
    <w:qFormat/>
    <w:uiPriority w:val="0"/>
    <w:pPr>
      <w:keepNext/>
      <w:keepLines/>
      <w:jc w:val="center"/>
      <w:outlineLvl w:val="2"/>
    </w:pPr>
    <w:rPr>
      <w:sz w:val="24"/>
    </w:rPr>
  </w:style>
  <w:style w:type="paragraph" w:customStyle="1" w:styleId="51">
    <w:name w:val="正文缩进 New"/>
    <w:basedOn w:val="52"/>
    <w:qFormat/>
    <w:uiPriority w:val="0"/>
    <w:pPr>
      <w:widowControl/>
      <w:ind w:firstLine="420"/>
      <w:jc w:val="left"/>
    </w:pPr>
    <w:rPr>
      <w:kern w:val="0"/>
      <w:sz w:val="20"/>
    </w:rPr>
  </w:style>
  <w:style w:type="paragraph" w:customStyle="1" w:styleId="52">
    <w:name w:val="正文 New New New New New New New New New New New New New New New New New New New New New New New New New New New New New New New"/>
    <w:qFormat/>
    <w:uiPriority w:val="0"/>
    <w:pPr>
      <w:widowControl w:val="0"/>
      <w:jc w:val="both"/>
    </w:pPr>
    <w:rPr>
      <w:rFonts w:ascii="Times New Roman" w:hAnsi="Times New Roman" w:eastAsia="楷体_GB2312" w:cs="Times New Roman"/>
      <w:kern w:val="2"/>
      <w:sz w:val="21"/>
      <w:lang w:val="en-US" w:eastAsia="zh-CN" w:bidi="ar-SA"/>
    </w:rPr>
  </w:style>
  <w:style w:type="paragraph" w:customStyle="1" w:styleId="53">
    <w:name w:val="正文 New New New New New New New New New New New New"/>
    <w:qFormat/>
    <w:uiPriority w:val="0"/>
    <w:pPr>
      <w:widowControl w:val="0"/>
      <w:spacing w:line="360" w:lineRule="auto"/>
      <w:jc w:val="both"/>
    </w:pPr>
    <w:rPr>
      <w:rFonts w:ascii="宋体" w:hAnsi="Times New Roman" w:eastAsia="宋体" w:cs="Times New Roman"/>
      <w:kern w:val="2"/>
      <w:sz w:val="24"/>
      <w:lang w:val="en-US" w:eastAsia="zh-CN" w:bidi="ar-SA"/>
    </w:rPr>
  </w:style>
  <w:style w:type="character" w:customStyle="1" w:styleId="54">
    <w:name w:val="标题 3 Char"/>
    <w:link w:val="4"/>
    <w:qFormat/>
    <w:uiPriority w:val="0"/>
    <w:rPr>
      <w:rFonts w:hint="default" w:ascii="Times New Roman" w:hAnsi="Times New Roman" w:eastAsia="宋体"/>
      <w:b/>
    </w:rPr>
  </w:style>
  <w:style w:type="character" w:customStyle="1" w:styleId="55">
    <w:name w:val="NormalCharacter"/>
    <w:semiHidden/>
    <w:qFormat/>
    <w:uiPriority w:val="0"/>
    <w:rPr>
      <w:rFonts w:ascii="宋体"/>
      <w:kern w:val="2"/>
      <w:sz w:val="24"/>
      <w:lang w:val="en-US" w:eastAsia="zh-CN" w:bidi="ar-SA"/>
    </w:rPr>
  </w:style>
  <w:style w:type="paragraph" w:customStyle="1" w:styleId="56">
    <w:name w:val="标题 2 New New New"/>
    <w:basedOn w:val="57"/>
    <w:next w:val="57"/>
    <w:qFormat/>
    <w:uiPriority w:val="0"/>
    <w:pPr>
      <w:autoSpaceDE w:val="0"/>
      <w:autoSpaceDN w:val="0"/>
      <w:adjustRightInd w:val="0"/>
      <w:jc w:val="left"/>
      <w:outlineLvl w:val="1"/>
    </w:pPr>
  </w:style>
  <w:style w:type="paragraph" w:customStyle="1" w:styleId="57">
    <w:name w:val="正文 New New New New New New New New New New New New New New New New New New New New New New New New New New New New New New New New New New New New New New New New"/>
    <w:qFormat/>
    <w:uiPriority w:val="0"/>
    <w:pPr>
      <w:widowControl w:val="0"/>
      <w:spacing w:line="360" w:lineRule="auto"/>
      <w:jc w:val="both"/>
    </w:pPr>
    <w:rPr>
      <w:rFonts w:ascii="宋体" w:hAnsi="Times New Roman" w:eastAsia="宋体" w:cs="Times New Roman"/>
      <w:kern w:val="2"/>
      <w:sz w:val="24"/>
      <w:lang w:val="en-US" w:eastAsia="zh-CN" w:bidi="ar-SA"/>
    </w:rPr>
  </w:style>
  <w:style w:type="paragraph" w:customStyle="1" w:styleId="58">
    <w:name w:val="普通(网站) New"/>
    <w:basedOn w:val="59"/>
    <w:qFormat/>
    <w:uiPriority w:val="0"/>
    <w:rPr>
      <w:sz w:val="24"/>
    </w:rPr>
  </w:style>
  <w:style w:type="paragraph" w:customStyle="1" w:styleId="59">
    <w:name w:val="正文 New New New New New New New New New New New New New New New New New New New New New New"/>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60">
    <w:name w:val="正文 New New New New New New New New New New New New New New New New New New New New New New New New New"/>
    <w:qFormat/>
    <w:uiPriority w:val="0"/>
    <w:pPr>
      <w:widowControl w:val="0"/>
      <w:spacing w:line="360" w:lineRule="auto"/>
      <w:jc w:val="both"/>
    </w:pPr>
    <w:rPr>
      <w:rFonts w:ascii="宋体" w:hAnsi="Times New Roman" w:eastAsia="宋体" w:cs="Times New Roman"/>
      <w:kern w:val="2"/>
      <w:sz w:val="24"/>
      <w:szCs w:val="24"/>
      <w:lang w:val="en-US" w:eastAsia="zh-CN" w:bidi="ar-SA"/>
    </w:rPr>
  </w:style>
  <w:style w:type="paragraph" w:customStyle="1" w:styleId="61">
    <w:name w:val="正文 New New New New New New New New New New New New New New New New New New New New New New New New New New New New"/>
    <w:qFormat/>
    <w:uiPriority w:val="0"/>
    <w:pPr>
      <w:widowControl w:val="0"/>
      <w:spacing w:line="360" w:lineRule="auto"/>
      <w:jc w:val="both"/>
    </w:pPr>
    <w:rPr>
      <w:rFonts w:ascii="宋体" w:hAnsi="Times New Roman" w:eastAsia="宋体" w:cs="Times New Roman"/>
      <w:kern w:val="2"/>
      <w:sz w:val="24"/>
      <w:szCs w:val="24"/>
      <w:lang w:val="en-US" w:eastAsia="zh-CN" w:bidi="ar-SA"/>
    </w:rPr>
  </w:style>
  <w:style w:type="paragraph" w:customStyle="1" w:styleId="62">
    <w:name w:val="正文_0"/>
    <w:qFormat/>
    <w:uiPriority w:val="0"/>
    <w:pPr>
      <w:widowControl w:val="0"/>
      <w:jc w:val="both"/>
    </w:pPr>
    <w:rPr>
      <w:rFonts w:ascii="Times New Roman" w:hAnsi="Times New Roman" w:eastAsia="宋体" w:cs="Times New Roman"/>
      <w:kern w:val="2"/>
      <w:sz w:val="21"/>
      <w:szCs w:val="24"/>
      <w:lang w:val="en-US" w:eastAsia="zh-CN" w:bidi="ar-SA"/>
    </w:rPr>
  </w:style>
  <w:style w:type="character" w:customStyle="1" w:styleId="63">
    <w:name w:val="YJ22 Char"/>
    <w:link w:val="64"/>
    <w:qFormat/>
    <w:uiPriority w:val="0"/>
    <w:rPr>
      <w:rFonts w:ascii="Times New Roman" w:hAnsi="宋体"/>
      <w:b/>
      <w:kern w:val="0"/>
      <w:sz w:val="20"/>
    </w:rPr>
  </w:style>
  <w:style w:type="paragraph" w:customStyle="1" w:styleId="64">
    <w:name w:val="YJ22"/>
    <w:basedOn w:val="40"/>
    <w:next w:val="40"/>
    <w:link w:val="63"/>
    <w:qFormat/>
    <w:uiPriority w:val="0"/>
    <w:pPr>
      <w:autoSpaceDE w:val="0"/>
      <w:autoSpaceDN w:val="0"/>
      <w:adjustRightInd w:val="0"/>
      <w:jc w:val="left"/>
      <w:outlineLvl w:val="1"/>
    </w:pPr>
    <w:rPr>
      <w:rFonts w:ascii="Times New Roman" w:hAnsi="宋体"/>
      <w:b/>
      <w:kern w:val="0"/>
      <w:sz w:val="20"/>
    </w:rPr>
  </w:style>
  <w:style w:type="paragraph" w:customStyle="1" w:styleId="65">
    <w:name w:val="正文文本缩进 New"/>
    <w:basedOn w:val="66"/>
    <w:qFormat/>
    <w:uiPriority w:val="0"/>
    <w:pPr>
      <w:ind w:firstLine="560" w:firstLineChars="200"/>
    </w:pPr>
  </w:style>
  <w:style w:type="paragraph" w:customStyle="1" w:styleId="66">
    <w:name w:val="正文 New New New New New New New New New New New New New New New New New New New New New New New New New New New New New New New New New New New"/>
    <w:qFormat/>
    <w:uiPriority w:val="0"/>
    <w:pPr>
      <w:widowControl w:val="0"/>
      <w:spacing w:line="360" w:lineRule="auto"/>
      <w:jc w:val="both"/>
    </w:pPr>
    <w:rPr>
      <w:rFonts w:ascii="宋体" w:hAnsi="Times New Roman" w:eastAsia="宋体" w:cs="Times New Roman"/>
      <w:kern w:val="2"/>
      <w:sz w:val="24"/>
      <w:lang w:val="en-US" w:eastAsia="zh-CN" w:bidi="ar-SA"/>
    </w:rPr>
  </w:style>
  <w:style w:type="paragraph" w:customStyle="1" w:styleId="67">
    <w:name w:val="正文文本缩进 New New New New"/>
    <w:basedOn w:val="68"/>
    <w:qFormat/>
    <w:uiPriority w:val="0"/>
    <w:pPr>
      <w:ind w:firstLine="560" w:firstLineChars="200"/>
    </w:pPr>
    <w:rPr>
      <w:szCs w:val="28"/>
    </w:rPr>
  </w:style>
  <w:style w:type="paragraph" w:customStyle="1" w:styleId="68">
    <w:name w:val="正文 New New New New New New New New New New New New New New New New New New New New New New New New New New New New New New New New New New"/>
    <w:qFormat/>
    <w:uiPriority w:val="0"/>
    <w:pPr>
      <w:widowControl w:val="0"/>
      <w:spacing w:line="360" w:lineRule="auto"/>
      <w:jc w:val="both"/>
    </w:pPr>
    <w:rPr>
      <w:rFonts w:ascii="宋体" w:hAnsi="Times New Roman" w:eastAsia="宋体" w:cs="Times New Roman"/>
      <w:kern w:val="2"/>
      <w:sz w:val="24"/>
      <w:szCs w:val="24"/>
      <w:lang w:val="en-US" w:eastAsia="zh-CN" w:bidi="ar-SA"/>
    </w:rPr>
  </w:style>
  <w:style w:type="paragraph" w:customStyle="1" w:styleId="69">
    <w:name w:val="正文 New New New New"/>
    <w:qFormat/>
    <w:uiPriority w:val="0"/>
    <w:pPr>
      <w:widowControl w:val="0"/>
      <w:spacing w:line="360" w:lineRule="auto"/>
      <w:jc w:val="both"/>
    </w:pPr>
    <w:rPr>
      <w:rFonts w:ascii="宋体" w:hAnsi="Times New Roman" w:eastAsia="宋体" w:cs="Times New Roman"/>
      <w:kern w:val="2"/>
      <w:sz w:val="24"/>
      <w:lang w:val="en-US" w:eastAsia="zh-CN" w:bidi="ar-SA"/>
    </w:rPr>
  </w:style>
  <w:style w:type="paragraph" w:customStyle="1" w:styleId="70">
    <w:name w:val="正文文本缩进 New New New New New New New"/>
    <w:basedOn w:val="69"/>
    <w:qFormat/>
    <w:uiPriority w:val="0"/>
    <w:pPr>
      <w:ind w:left="420" w:leftChars="200"/>
    </w:pPr>
    <w:rPr>
      <w:szCs w:val="24"/>
    </w:rPr>
  </w:style>
  <w:style w:type="paragraph" w:customStyle="1" w:styleId="71">
    <w:name w:val="正文 New New New New New"/>
    <w:qFormat/>
    <w:uiPriority w:val="0"/>
    <w:pPr>
      <w:widowControl w:val="0"/>
      <w:spacing w:line="360" w:lineRule="auto"/>
      <w:jc w:val="both"/>
    </w:pPr>
    <w:rPr>
      <w:rFonts w:ascii="宋体" w:hAnsi="Times New Roman" w:eastAsia="宋体" w:cs="Times New Roman"/>
      <w:kern w:val="2"/>
      <w:sz w:val="24"/>
      <w:lang w:val="en-US" w:eastAsia="zh-CN" w:bidi="ar-SA"/>
    </w:rPr>
  </w:style>
  <w:style w:type="paragraph" w:customStyle="1" w:styleId="72">
    <w:name w:val="正文文本缩进 New New New New New New New New"/>
    <w:basedOn w:val="71"/>
    <w:qFormat/>
    <w:uiPriority w:val="0"/>
    <w:pPr>
      <w:ind w:left="420" w:leftChars="200"/>
    </w:pPr>
    <w:rPr>
      <w:szCs w:val="24"/>
    </w:rPr>
  </w:style>
  <w:style w:type="paragraph" w:customStyle="1" w:styleId="73">
    <w:name w:val="正文 New New New New New New New New New New New New New New New New New New New New New"/>
    <w:qFormat/>
    <w:uiPriority w:val="0"/>
    <w:pPr>
      <w:widowControl w:val="0"/>
      <w:spacing w:line="360" w:lineRule="auto"/>
      <w:jc w:val="both"/>
    </w:pPr>
    <w:rPr>
      <w:rFonts w:ascii="宋体" w:hAnsi="Times New Roman" w:eastAsia="宋体" w:cs="Times New Roman"/>
      <w:kern w:val="2"/>
      <w:sz w:val="24"/>
      <w:lang w:val="en-US" w:eastAsia="zh-CN" w:bidi="ar-SA"/>
    </w:rPr>
  </w:style>
  <w:style w:type="paragraph" w:customStyle="1" w:styleId="74">
    <w:name w:val="页脚 New"/>
    <w:basedOn w:val="40"/>
    <w:qFormat/>
    <w:uiPriority w:val="0"/>
    <w:pPr>
      <w:widowControl/>
      <w:tabs>
        <w:tab w:val="center" w:pos="4153"/>
        <w:tab w:val="right" w:pos="8306"/>
      </w:tabs>
      <w:snapToGrid w:val="0"/>
      <w:jc w:val="left"/>
    </w:pPr>
    <w:rPr>
      <w:kern w:val="0"/>
      <w:sz w:val="18"/>
    </w:rPr>
  </w:style>
  <w:style w:type="character" w:customStyle="1" w:styleId="75">
    <w:name w:val="批注框文本 Char"/>
    <w:basedOn w:val="26"/>
    <w:link w:val="14"/>
    <w:qFormat/>
    <w:uiPriority w:val="0"/>
    <w:rPr>
      <w:rFonts w:ascii="宋体" w:hAnsi="等线" w:eastAsia="等线" w:cs="Times New Roman"/>
      <w:kern w:val="2"/>
      <w:sz w:val="18"/>
      <w:szCs w:val="18"/>
    </w:rPr>
  </w:style>
  <w:style w:type="character" w:customStyle="1" w:styleId="76">
    <w:name w:val="hover21"/>
    <w:basedOn w:val="26"/>
    <w:qFormat/>
    <w:uiPriority w:val="0"/>
    <w:rPr>
      <w:color w:val="5FB878"/>
    </w:rPr>
  </w:style>
  <w:style w:type="character" w:customStyle="1" w:styleId="77">
    <w:name w:val="hover22"/>
    <w:basedOn w:val="26"/>
    <w:qFormat/>
    <w:uiPriority w:val="0"/>
    <w:rPr>
      <w:color w:val="5FB878"/>
    </w:rPr>
  </w:style>
  <w:style w:type="character" w:customStyle="1" w:styleId="78">
    <w:name w:val="hover23"/>
    <w:basedOn w:val="26"/>
    <w:qFormat/>
    <w:uiPriority w:val="0"/>
    <w:rPr>
      <w:color w:val="FFFFFF"/>
    </w:rPr>
  </w:style>
  <w:style w:type="paragraph" w:customStyle="1" w:styleId="79">
    <w:name w:val="正文文本缩进 31"/>
    <w:basedOn w:val="1"/>
    <w:qFormat/>
    <w:uiPriority w:val="0"/>
    <w:pPr>
      <w:ind w:firstLine="570"/>
    </w:pPr>
    <w:rPr>
      <w:color w:val="0000FF"/>
      <w:kern w:val="0"/>
      <w:sz w:val="24"/>
      <w:u w:val="single"/>
    </w:rPr>
  </w:style>
  <w:style w:type="paragraph" w:customStyle="1" w:styleId="80">
    <w:name w:val=" Char Char Char Char"/>
    <w:basedOn w:val="1"/>
    <w:qFormat/>
    <w:uiPriority w:val="0"/>
    <w:pPr>
      <w:tabs>
        <w:tab w:val="left" w:pos="360"/>
      </w:tabs>
      <w:spacing w:line="440" w:lineRule="exact"/>
      <w:ind w:firstLine="480" w:firstLineChars="200"/>
    </w:pPr>
    <w:rPr>
      <w:rFonts w:cs="宋体"/>
      <w:kern w:val="0"/>
      <w:sz w:val="24"/>
      <w:u w:val="wave"/>
    </w:rPr>
  </w:style>
  <w:style w:type="character" w:customStyle="1" w:styleId="81">
    <w:name w:val="标题 2 Char"/>
    <w:link w:val="3"/>
    <w:qFormat/>
    <w:uiPriority w:val="0"/>
    <w:rPr>
      <w:kern w:val="0"/>
    </w:rPr>
  </w:style>
  <w:style w:type="paragraph" w:customStyle="1" w:styleId="82">
    <w:name w:val="标题 3 New New"/>
    <w:basedOn w:val="51"/>
    <w:next w:val="51"/>
    <w:qFormat/>
    <w:uiPriority w:val="0"/>
    <w:pPr>
      <w:keepNext/>
      <w:keepLines/>
      <w:spacing w:before="120" w:beforeLines="0" w:beforeAutospacing="0" w:after="120" w:afterLines="0" w:afterAutospacing="0"/>
      <w:jc w:val="center"/>
      <w:outlineLvl w:val="2"/>
    </w:pPr>
    <w:rPr>
      <w:rFonts w:ascii="Times New Roman"/>
      <w:sz w:val="24"/>
    </w:rPr>
  </w:style>
  <w:style w:type="paragraph" w:customStyle="1" w:styleId="83">
    <w:name w:val="_Style 3"/>
    <w:basedOn w:val="1"/>
    <w:qFormat/>
    <w:uiPriority w:val="0"/>
    <w:pPr>
      <w:ind w:firstLine="420" w:firstLineChars="200"/>
    </w:pPr>
    <w:rPr>
      <w:kern w:val="0"/>
      <w:sz w:val="20"/>
      <w:szCs w:val="20"/>
    </w:rPr>
  </w:style>
  <w:style w:type="paragraph" w:customStyle="1" w:styleId="84">
    <w:name w:val="Table Text"/>
    <w:basedOn w:val="1"/>
    <w:semiHidden/>
    <w:qFormat/>
    <w:uiPriority w:val="0"/>
    <w:rPr>
      <w:rFonts w:ascii="Arial" w:hAnsi="Arial" w:eastAsia="Arial" w:cs="Arial"/>
      <w:sz w:val="21"/>
      <w:szCs w:val="21"/>
      <w:lang w:val="en-US" w:eastAsia="en-US" w:bidi="ar-SA"/>
    </w:rPr>
  </w:style>
  <w:style w:type="paragraph" w:customStyle="1" w:styleId="85">
    <w:name w:val="正文1"/>
    <w:basedOn w:val="1"/>
    <w:qFormat/>
    <w:uiPriority w:val="0"/>
    <w:pPr>
      <w:widowControl/>
      <w:textAlignment w:val="baseline"/>
    </w:pPr>
    <w:rPr>
      <w:szCs w:val="24"/>
    </w:rPr>
  </w:style>
</w:styles>
</file>

<file path=word/_rels/document.xml.rels><?xml version="1.0" encoding="UTF-8" standalone="yes"?>
<Relationships xmlns="http://schemas.openxmlformats.org/package/2006/relationships"><Relationship Id="rId9" Type="http://schemas.openxmlformats.org/officeDocument/2006/relationships/header" Target="header2.xml"/><Relationship Id="rId8" Type="http://schemas.openxmlformats.org/officeDocument/2006/relationships/footer" Target="footer5.xml"/><Relationship Id="rId7" Type="http://schemas.openxmlformats.org/officeDocument/2006/relationships/header" Target="header1.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7" Type="http://schemas.openxmlformats.org/officeDocument/2006/relationships/fontTable" Target="fontTable.xml"/><Relationship Id="rId16" Type="http://schemas.openxmlformats.org/officeDocument/2006/relationships/customXml" Target="../customXml/item2.xml"/><Relationship Id="rId15" Type="http://schemas.openxmlformats.org/officeDocument/2006/relationships/numbering" Target="numbering.xml"/><Relationship Id="rId14" Type="http://schemas.openxmlformats.org/officeDocument/2006/relationships/customXml" Target="../customXml/item1.xml"/><Relationship Id="rId13" Type="http://schemas.openxmlformats.org/officeDocument/2006/relationships/image" Target="media/image2.png"/><Relationship Id="rId12" Type="http://schemas.openxmlformats.org/officeDocument/2006/relationships/image" Target="media/image1.jpeg"/><Relationship Id="rId11" Type="http://schemas.openxmlformats.org/officeDocument/2006/relationships/theme" Target="theme/theme1.xml"/><Relationship Id="rId10" Type="http://schemas.openxmlformats.org/officeDocument/2006/relationships/footer" Target="footer6.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2.xml><?xml version="1.0" encoding="utf-8"?>
<contractReview xmlns="http://schemas.wps.cn/vas-ai-hub/contract-review">
  <reviewItems>
    <reviewItem>
      <errorID>e57fc5ff-9b78-4903-bd77-e083477651b4</errorID>
      <errorWord>(</errorWord>
      <group>L1_Format</group>
      <groupName>格式问题</groupName>
      <ability>L2_HalfPunc_CN</ability>
      <abilityName>全半角问题</abilityName>
      <candidateList>
        <item>（</item>
      </candidateList>
      <explain>文本全半角错误。</explain>
      <paraID>491B7975</paraID>
      <start>27</start>
      <end>28</end>
      <status>unmodified</status>
      <modifiedWord/>
      <trackRevisions>false</trackRevisions>
    </reviewItem>
    <reviewItem>
      <errorID>ad4f6b69-cde5-4f0e-8847-619832e212b2</errorID>
      <errorWord>)</errorWord>
      <group>L1_Format</group>
      <groupName>格式问题</groupName>
      <ability>L2_HalfPunc_CN</ability>
      <abilityName>全半角问题</abilityName>
      <candidateList>
        <item>）</item>
      </candidateList>
      <explain>文本全半角错误。</explain>
      <paraID>491B7975</paraID>
      <start>30</start>
      <end>31</end>
      <status>unmodified</status>
      <modifiedWord/>
      <trackRevisions>false</trackRevisions>
    </reviewItem>
    <reviewItem>
      <errorID>4a263ac6-6b0e-49d4-9b8e-235d87305924</errorID>
      <errorWord>(</errorWord>
      <group>L1_Format</group>
      <groupName>格式问题</groupName>
      <ability>L2_HalfPunc_CN</ability>
      <abilityName>全半角问题</abilityName>
      <candidateList>
        <item>（</item>
      </candidateList>
      <explain>文本全半角错误。</explain>
      <paraID>555CDF75</paraID>
      <start>27</start>
      <end>28</end>
      <status>unmodified</status>
      <modifiedWord/>
      <trackRevisions>false</trackRevisions>
    </reviewItem>
    <reviewItem>
      <errorID>5d0eb379-bc76-4ff0-9a0d-357db0913640</errorID>
      <errorWord>)</errorWord>
      <group>L1_Format</group>
      <groupName>格式问题</groupName>
      <ability>L2_HalfPunc_CN</ability>
      <abilityName>全半角问题</abilityName>
      <candidateList>
        <item>）</item>
      </candidateList>
      <explain>文本全半角错误。</explain>
      <paraID>555CDF75</paraID>
      <start>30</start>
      <end>31</end>
      <status>unmodified</status>
      <modifiedWord/>
      <trackRevisions>false</trackRevisions>
    </reviewItem>
    <reviewItem>
      <errorID>4f34eb7e-78f8-4894-9ded-c2f6812c3b5e</errorID>
      <errorWord>-</errorWord>
      <group>L1_Format</group>
      <groupName>格式问题</groupName>
      <ability>L2_HalfPunc_CN</ability>
      <abilityName>全半角问题</abilityName>
      <candidateList>
        <item>－</item>
      </candidateList>
      <explain>文本全半角错误。</explain>
      <paraID>48010CA5</paraID>
      <start>3</start>
      <end>4</end>
      <status>unmodified</status>
      <modifiedWord/>
      <trackRevisions>false</trackRevisions>
    </reviewItem>
    <reviewItem>
      <errorID>9fb922bd-2a9f-4186-b83a-e08dce3b78dc</errorID>
      <errorWord>-</errorWord>
      <group>L1_Format</group>
      <groupName>格式问题</groupName>
      <ability>L2_HalfPunc_CN</ability>
      <abilityName>全半角问题</abilityName>
      <candidateList>
        <item>－</item>
      </candidateList>
      <explain>文本全半角错误。</explain>
      <paraID>4B12E2A2</paraID>
      <start>14</start>
      <end>15</end>
      <status>unmodified</status>
      <modifiedWord/>
      <trackRevisions>false</trackRevisions>
    </reviewItem>
    <reviewItem>
      <errorID>1b1e4c0a-8bfa-48fa-87d6-03b5b96b28a2</errorID>
      <errorWord>(</errorWord>
      <group>L1_Format</group>
      <groupName>格式问题</groupName>
      <ability>L2_HalfPunc_CN</ability>
      <abilityName>全半角问题</abilityName>
      <candidateList>
        <item>（</item>
      </candidateList>
      <explain>文本全半角错误。</explain>
      <paraID>3B32A986</paraID>
      <start>126</start>
      <end>127</end>
      <status>unmodified</status>
      <modifiedWord/>
      <trackRevisions>false</trackRevisions>
    </reviewItem>
    <reviewItem>
      <errorID>5294a52e-6f57-41ca-8674-3c3cfd6ff008</errorID>
      <errorWord>)</errorWord>
      <group>L1_Format</group>
      <groupName>格式问题</groupName>
      <ability>L2_HalfPunc_CN</ability>
      <abilityName>全半角问题</abilityName>
      <candidateList>
        <item>）</item>
      </candidateList>
      <explain>文本全半角错误。</explain>
      <paraID>3B32A986</paraID>
      <start>128</start>
      <end>129</end>
      <status>unmodified</status>
      <modifiedWord/>
      <trackRevisions>false</trackRevisions>
    </reviewItem>
    <reviewItem>
      <errorID>ae1f2e1a-5fab-45d6-8b9d-1e8da7d0c383</errorID>
      <errorWord>(</errorWord>
      <group>L1_Format</group>
      <groupName>格式问题</groupName>
      <ability>L2_HalfPunc_CN</ability>
      <abilityName>全半角问题</abilityName>
      <candidateList>
        <item>（</item>
      </candidateList>
      <explain>文本全半角错误。</explain>
      <paraID>3B32A986</paraID>
      <start>130</start>
      <end>131</end>
      <status>unmodified</status>
      <modifiedWord/>
      <trackRevisions>false</trackRevisions>
    </reviewItem>
    <reviewItem>
      <errorID>31069859-dd8c-4369-9090-5201003bd331</errorID>
      <errorWord>)</errorWord>
      <group>L1_Format</group>
      <groupName>格式问题</groupName>
      <ability>L2_HalfPunc_CN</ability>
      <abilityName>全半角问题</abilityName>
      <candidateList>
        <item>）</item>
      </candidateList>
      <explain>文本全半角错误。</explain>
      <paraID>3B32A986</paraID>
      <start>132</start>
      <end>133</end>
      <status>unmodified</status>
      <modifiedWord/>
      <trackRevisions>false</trackRevisions>
    </reviewItem>
    <reviewItem>
      <errorID>746acb40-fdc0-4ac0-a9be-66636df7b9bd</errorID>
      <errorWord>联合后</errorWord>
      <group>L1_Word</group>
      <groupName>字词问题</groupName>
      <ability>L2_Typo</ability>
      <abilityName>字词错误</abilityName>
      <candidateList>
        <item>联合体</item>
      </candidateList>
      <explain/>
      <paraID>3B32A986</paraID>
      <start>145</start>
      <end>148</end>
      <status>unmodified</status>
      <modifiedWord/>
      <trackRevisions>false</trackRevisions>
    </reviewItem>
    <reviewItem>
      <errorID>0d5540bc-1aa7-40b3-bd84-e85cee1fa5f1</errorID>
      <errorWord>(</errorWord>
      <group>L1_Format</group>
      <groupName>格式问题</groupName>
      <ability>L2_HalfPunc_CN</ability>
      <abilityName>全半角问题</abilityName>
      <candidateList>
        <item>（</item>
      </candidateList>
      <explain>文本全半角错误。</explain>
      <paraID>3B32A986</paraID>
      <start>156</start>
      <end>157</end>
      <status>unmodified</status>
      <modifiedWord/>
      <trackRevisions>false</trackRevisions>
    </reviewItem>
    <reviewItem>
      <errorID>fbb52efc-cd41-4c06-b598-e33a719add1e</errorID>
      <errorWord>)</errorWord>
      <group>L1_Format</group>
      <groupName>格式问题</groupName>
      <ability>L2_HalfPunc_CN</ability>
      <abilityName>全半角问题</abilityName>
      <candidateList>
        <item>）</item>
      </candidateList>
      <explain>文本全半角错误。</explain>
      <paraID>3B32A986</paraID>
      <start>158</start>
      <end>159</end>
      <status>unmodified</status>
      <modifiedWord/>
      <trackRevisions>false</trackRevisions>
    </reviewItem>
    <reviewItem>
      <errorID>a4c8aabf-86ab-4d5f-bc0b-4e8de482cc50</errorID>
      <errorWord>(</errorWord>
      <group>L1_Format</group>
      <groupName>格式问题</groupName>
      <ability>L2_HalfPunc_CN</ability>
      <abilityName>全半角问题</abilityName>
      <candidateList>
        <item>（</item>
      </candidateList>
      <explain>文本全半角错误。</explain>
      <paraID>3B32A986</paraID>
      <start>160</start>
      <end>161</end>
      <status>unmodified</status>
      <modifiedWord/>
      <trackRevisions>false</trackRevisions>
    </reviewItem>
    <reviewItem>
      <errorID>10584934-ac06-4e58-b9e6-b08fe1d49d80</errorID>
      <errorWord>)</errorWord>
      <group>L1_Format</group>
      <groupName>格式问题</groupName>
      <ability>L2_HalfPunc_CN</ability>
      <abilityName>全半角问题</abilityName>
      <candidateList>
        <item>）</item>
      </candidateList>
      <explain>文本全半角错误。</explain>
      <paraID>3B32A986</paraID>
      <start>162</start>
      <end>163</end>
      <status>unmodified</status>
      <modifiedWord/>
      <trackRevisions>false</trackRevisions>
    </reviewItem>
    <reviewItem>
      <errorID>db44e5bb-4d47-446f-9a8f-847fc1a68739</errorID>
      <errorWord>)</errorWord>
      <group>L1_Format</group>
      <groupName>格式问题</groupName>
      <ability>L2_HalfPunc_CN</ability>
      <abilityName>全半角问题</abilityName>
      <candidateList>
        <item>）</item>
      </candidateList>
      <explain>文本全半角错误。</explain>
      <paraID>533078E0</paraID>
      <start>2</start>
      <end>3</end>
      <status>unmodified</status>
      <modifiedWord/>
      <trackRevisions>false</trackRevisions>
    </reviewItem>
    <reviewItem>
      <errorID>05572032-0cdf-4428-8e94-e92fe3eb7720</errorID>
      <errorWord>)</errorWord>
      <group>L1_Format</group>
      <groupName>格式问题</groupName>
      <ability>L2_HalfPunc_CN</ability>
      <abilityName>全半角问题</abilityName>
      <candidateList>
        <item>）</item>
      </candidateList>
      <explain>文本全半角错误。</explain>
      <paraID>533078E0</paraID>
      <start>30</start>
      <end>31</end>
      <status>unmodified</status>
      <modifiedWord/>
      <trackRevisions>false</trackRevisions>
    </reviewItem>
    <reviewItem>
      <errorID>2a520e65-72e3-442c-838d-f1fcc601a051</errorID>
      <errorWord>(</errorWord>
      <group>L1_Format</group>
      <groupName>格式问题</groupName>
      <ability>L2_HalfPunc_CN</ability>
      <abilityName>全半角问题</abilityName>
      <candidateList>
        <item>（</item>
      </candidateList>
      <explain>文本全半角错误。</explain>
      <paraID>6205E95E</paraID>
      <start>29</start>
      <end>30</end>
      <status>unmodified</status>
      <modifiedWord/>
      <trackRevisions>false</trackRevisions>
    </reviewItem>
    <reviewItem>
      <errorID>371159f2-b3f9-43cd-9660-99e23b5abe93</errorID>
      <errorWord>)</errorWord>
      <group>L1_Format</group>
      <groupName>格式问题</groupName>
      <ability>L2_HalfPunc_CN</ability>
      <abilityName>全半角问题</abilityName>
      <candidateList>
        <item>）</item>
      </candidateList>
      <explain>文本全半角错误。</explain>
      <paraID>6205E95E</paraID>
      <start>33</start>
      <end>34</end>
      <status>unmodified</status>
      <modifiedWord/>
      <trackRevisions>false</trackRevisions>
    </reviewItem>
    <reviewItem>
      <errorID>f1ff72a7-9329-4184-98c8-b560ce335f24</errorID>
      <errorWord>(</errorWord>
      <group>L1_Format</group>
      <groupName>格式问题</groupName>
      <ability>L2_HalfPunc_CN</ability>
      <abilityName>全半角问题</abilityName>
      <candidateList>
        <item>（</item>
      </candidateList>
      <explain>文本全半角错误。</explain>
      <paraID>30CACCCD</paraID>
      <start>14</start>
      <end>15</end>
      <status>unmodified</status>
      <modifiedWord/>
      <trackRevisions>false</trackRevisions>
    </reviewItem>
    <reviewItem>
      <errorID>b9da72c4-ba00-48d1-95fa-128afc86ea6d</errorID>
      <errorWord>)</errorWord>
      <group>L1_Format</group>
      <groupName>格式问题</groupName>
      <ability>L2_HalfPunc_CN</ability>
      <abilityName>全半角问题</abilityName>
      <candidateList>
        <item>）</item>
      </candidateList>
      <explain>文本全半角错误。</explain>
      <paraID>30CACCCD</paraID>
      <start>18</start>
      <end>19</end>
      <status>unmodified</status>
      <modifiedWord/>
      <trackRevisions>false</trackRevisions>
    </reviewItem>
    <reviewItem>
      <errorID>02986955-5687-41c3-9cde-8a01dbfab88b</errorID>
      <errorWord>;</errorWord>
      <group>L1_Format</group>
      <groupName>格式问题</groupName>
      <ability>L2_HalfPunc_CN</ability>
      <abilityName>全半角问题</abilityName>
      <candidateList>
        <item>；</item>
      </candidateList>
      <explain>文本全半角错误。</explain>
      <paraID>12FD3317</paraID>
      <start>37</start>
      <end>38</end>
      <status>unmodified</status>
      <modifiedWord/>
      <trackRevisions>false</trackRevisions>
    </reviewItem>
    <reviewItem>
      <errorID>f711e58e-d71c-4bb2-b2e0-d0b6c465da4e</errorID>
      <errorWord>:</errorWord>
      <group>L1_Format</group>
      <groupName>格式问题</groupName>
      <ability>L2_HalfPunc_CN</ability>
      <abilityName>全半角问题</abilityName>
      <candidateList>
        <item>：</item>
      </candidateList>
      <explain>文本全半角错误。</explain>
      <paraID>  E9D4B9</paraID>
      <start>18</start>
      <end>19</end>
      <status>unmodified</status>
      <modifiedWord/>
      <trackRevisions>false</trackRevisions>
    </reviewItem>
    <reviewItem>
      <errorID>08d78df1-4e82-4ef3-8e66-1af0645a5cff</errorID>
      <errorWord>(</errorWord>
      <group>L1_Format</group>
      <groupName>格式问题</groupName>
      <ability>L2_HalfPunc_CN</ability>
      <abilityName>全半角问题</abilityName>
      <candidateList>
        <item>（</item>
      </candidateList>
      <explain>文本全半角错误。</explain>
      <paraID>68D5FCF9</paraID>
      <start>10</start>
      <end>11</end>
      <status>unmodified</status>
      <modifiedWord/>
      <trackRevisions>false</trackRevisions>
    </reviewItem>
    <reviewItem>
      <errorID>0cacc95a-f44a-47f1-9443-9eab6de25726</errorID>
      <errorWord>)</errorWord>
      <group>L1_Format</group>
      <groupName>格式问题</groupName>
      <ability>L2_HalfPunc_CN</ability>
      <abilityName>全半角问题</abilityName>
      <candidateList>
        <item>）</item>
      </candidateList>
      <explain>文本全半角错误。</explain>
      <paraID>68D5FCF9</paraID>
      <start>24</start>
      <end>25</end>
      <status>unmodified</status>
      <modifiedWord/>
      <trackRevisions>false</trackRevisions>
    </reviewItem>
    <reviewItem>
      <errorID>c1886cb5-8ab5-449e-a187-1a2fa2b5b0ac</errorID>
      <errorWord>(</errorWord>
      <group>L1_Format</group>
      <groupName>格式问题</groupName>
      <ability>L2_HalfPunc_CN</ability>
      <abilityName>全半角问题</abilityName>
      <candidateList>
        <item>（</item>
      </candidateList>
      <explain>文本全半角错误。</explain>
      <paraID>13CCDBE6</paraID>
      <start>10</start>
      <end>11</end>
      <status>unmodified</status>
      <modifiedWord/>
      <trackRevisions>false</trackRevisions>
    </reviewItem>
    <reviewItem>
      <errorID>50a6042e-35f6-4fe8-8405-1ecaa87f6bd4</errorID>
      <errorWord>)</errorWord>
      <group>L1_Format</group>
      <groupName>格式问题</groupName>
      <ability>L2_HalfPunc_CN</ability>
      <abilityName>全半角问题</abilityName>
      <candidateList>
        <item>）</item>
      </candidateList>
      <explain>文本全半角错误。</explain>
      <paraID>13CCDBE6</paraID>
      <start>15</start>
      <end>16</end>
      <status>unmodified</status>
      <modifiedWord/>
      <trackRevisions>false</trackRevisions>
    </reviewItem>
    <reviewItem>
      <errorID>2983391d-69f2-4df8-a408-69db580c7375</errorID>
      <errorWord>:</errorWord>
      <group>L1_Format</group>
      <groupName>格式问题</groupName>
      <ability>L2_HalfPunc_CN</ability>
      <abilityName>全半角问题</abilityName>
      <candidateList>
        <item>：</item>
      </candidateList>
      <explain>文本全半角错误。</explain>
      <paraID>38504F86</paraID>
      <start>18</start>
      <end>19</end>
      <status>unmodified</status>
      <modifiedWord/>
      <trackRevisions>false</trackRevisions>
    </reviewItem>
    <reviewItem>
      <errorID>742965aa-7297-45fb-8dd7-a0d0f4f39782</errorID>
      <errorWord>(</errorWord>
      <group>L1_Format</group>
      <groupName>格式问题</groupName>
      <ability>L2_HalfPunc_CN</ability>
      <abilityName>全半角问题</abilityName>
      <candidateList>
        <item>（</item>
      </candidateList>
      <explain>文本全半角错误。</explain>
      <paraID>2FC4DE74</paraID>
      <start>10</start>
      <end>11</end>
      <status>unmodified</status>
      <modifiedWord/>
      <trackRevisions>false</trackRevisions>
    </reviewItem>
    <reviewItem>
      <errorID>28f3cb14-562d-4f83-a078-06f9f9ddc454</errorID>
      <errorWord>)</errorWord>
      <group>L1_Format</group>
      <groupName>格式问题</groupName>
      <ability>L2_HalfPunc_CN</ability>
      <abilityName>全半角问题</abilityName>
      <candidateList>
        <item>）</item>
      </candidateList>
      <explain>文本全半角错误。</explain>
      <paraID>2FC4DE74</paraID>
      <start>15</start>
      <end>16</end>
      <status>unmodified</status>
      <modifiedWord/>
      <trackRevisions>false</trackRevisions>
    </reviewItem>
    <reviewItem>
      <errorID>839e4a1b-3a87-41be-ade6-31e74f4a8fd9</errorID>
      <errorWord>;</errorWord>
      <group>L1_Format</group>
      <groupName>格式问题</groupName>
      <ability>L2_HalfPunc_CN</ability>
      <abilityName>全半角问题</abilityName>
      <candidateList>
        <item>；</item>
      </candidateList>
      <explain>文本全半角错误。</explain>
      <paraID>3B278295</paraID>
      <start>28</start>
      <end>29</end>
      <status>unmodified</status>
      <modifiedWord/>
      <trackRevisions>false</trackRevisions>
    </reviewItem>
    <reviewItem>
      <errorID>a33d9153-4ca6-4170-9906-f4a378132127</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3B8272D3</paraID>
      <start>0</start>
      <end>3</end>
      <status>unmodified</status>
      <modifiedWord/>
      <trackRevisions>false</trackRevisions>
    </reviewItem>
    <reviewItem>
      <errorID>f10e5426-3629-4c05-9869-dcaed09f6478</errorID>
      <errorWord>;</errorWord>
      <group>L1_Format</group>
      <groupName>格式问题</groupName>
      <ability>L2_HalfPunc_CN</ability>
      <abilityName>全半角问题</abilityName>
      <candidateList>
        <item>；</item>
      </candidateList>
      <explain>文本全半角错误。</explain>
      <paraID>3B8272D3</paraID>
      <start>14</start>
      <end>15</end>
      <status>unmodified</status>
      <modifiedWord/>
      <trackRevisions>false</trackRevisions>
    </reviewItem>
    <reviewItem>
      <errorID>ebb48e4b-c867-40d1-b4f9-3cfff9734ca7</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897392E</paraID>
      <start>0</start>
      <end>3</end>
      <status>unmodified</status>
      <modifiedWord/>
      <trackRevisions>false</trackRevisions>
    </reviewItem>
    <reviewItem>
      <errorID>72b46fef-9dad-489f-b99e-53668a8008d9</errorID>
      <errorWord>(</errorWord>
      <group>L1_Format</group>
      <groupName>格式问题</groupName>
      <ability>L2_HalfPunc_CN</ability>
      <abilityName>全半角问题</abilityName>
      <candidateList>
        <item>（</item>
      </candidateList>
      <explain>文本全半角错误。</explain>
      <paraID> 897392E</paraID>
      <start>14</start>
      <end>15</end>
      <status>unmodified</status>
      <modifiedWord/>
      <trackRevisions>false</trackRevisions>
    </reviewItem>
    <reviewItem>
      <errorID>7081512d-6ad8-49bd-ba4a-6ea6b1523fca</errorID>
      <errorWord>)</errorWord>
      <group>L1_Format</group>
      <groupName>格式问题</groupName>
      <ability>L2_HalfPunc_CN</ability>
      <abilityName>全半角问题</abilityName>
      <candidateList>
        <item>）</item>
      </candidateList>
      <explain>文本全半角错误。</explain>
      <paraID> 897392E</paraID>
      <start>19</start>
      <end>20</end>
      <status>unmodified</status>
      <modifiedWord/>
      <trackRevisions>false</trackRevisions>
    </reviewItem>
    <reviewItem>
      <errorID>80c09913-af0c-41a4-a4dd-1fc5c7c92143</errorID>
      <errorWord>(</errorWord>
      <group>L1_Format</group>
      <groupName>格式问题</groupName>
      <ability>L2_HalfPunc_CN</ability>
      <abilityName>全半角问题</abilityName>
      <candidateList>
        <item>（</item>
      </candidateList>
      <explain>文本全半角错误。</explain>
      <paraID> 897392E</paraID>
      <start>24</start>
      <end>25</end>
      <status>unmodified</status>
      <modifiedWord/>
      <trackRevisions>false</trackRevisions>
    </reviewItem>
    <reviewItem>
      <errorID>52feff23-fa88-40e9-b5c6-28c8ff30d461</errorID>
      <errorWord>)</errorWord>
      <group>L1_Format</group>
      <groupName>格式问题</groupName>
      <ability>L2_HalfPunc_CN</ability>
      <abilityName>全半角问题</abilityName>
      <candidateList>
        <item>）</item>
      </candidateList>
      <explain>文本全半角错误。</explain>
      <paraID> 897392E</paraID>
      <start>28</start>
      <end>29</end>
      <status>unmodified</status>
      <modifiedWord/>
      <trackRevisions>false</trackRevisions>
    </reviewItem>
    <reviewItem>
      <errorID>cb6d9f0b-6cd8-4999-9031-a7fc565a2702</errorID>
      <errorWord>(</errorWord>
      <group>L1_Format</group>
      <groupName>格式问题</groupName>
      <ability>L2_HalfPunc_CN</ability>
      <abilityName>全半角问题</abilityName>
      <candidateList>
        <item>（</item>
      </candidateList>
      <explain>文本全半角错误。</explain>
      <paraID> 897392E</paraID>
      <start>39</start>
      <end>40</end>
      <status>unmodified</status>
      <modifiedWord/>
      <trackRevisions>false</trackRevisions>
    </reviewItem>
    <reviewItem>
      <errorID>c3222f4a-d181-44e1-90f1-c9c26b11b54e</errorID>
      <errorWord>)</errorWord>
      <group>L1_Format</group>
      <groupName>格式问题</groupName>
      <ability>L2_HalfPunc_CN</ability>
      <abilityName>全半角问题</abilityName>
      <candidateList>
        <item>）</item>
      </candidateList>
      <explain>文本全半角错误。</explain>
      <paraID> 897392E</paraID>
      <start>44</start>
      <end>45</end>
      <status>unmodified</status>
      <modifiedWord/>
      <trackRevisions>false</trackRevisions>
    </reviewItem>
    <reviewItem>
      <errorID>05aeb37c-add8-42b7-9a53-2f44e0d4f4ab</errorID>
      <errorWord>(</errorWord>
      <group>L1_Format</group>
      <groupName>格式问题</groupName>
      <ability>L2_HalfPunc_CN</ability>
      <abilityName>全半角问题</abilityName>
      <candidateList>
        <item>（</item>
      </candidateList>
      <explain>文本全半角错误。</explain>
      <paraID> 897392E</paraID>
      <start>49</start>
      <end>50</end>
      <status>unmodified</status>
      <modifiedWord/>
      <trackRevisions>false</trackRevisions>
    </reviewItem>
    <reviewItem>
      <errorID>e5526ec5-ca78-47a2-a200-32a5a9e83838</errorID>
      <errorWord>)</errorWord>
      <group>L1_Format</group>
      <groupName>格式问题</groupName>
      <ability>L2_HalfPunc_CN</ability>
      <abilityName>全半角问题</abilityName>
      <candidateList>
        <item>）</item>
      </candidateList>
      <explain>文本全半角错误。</explain>
      <paraID> 897392E</paraID>
      <start>53</start>
      <end>54</end>
      <status>unmodified</status>
      <modifiedWord/>
      <trackRevisions>false</trackRevisions>
    </reviewItem>
    <reviewItem>
      <errorID>beb8bba4-ab4c-490a-abd8-3029ba6fa7d5</errorID>
      <errorWord>;</errorWord>
      <group>L1_Format</group>
      <groupName>格式问题</groupName>
      <ability>L2_HalfPunc_CN</ability>
      <abilityName>全半角问题</abilityName>
      <candidateList>
        <item>；</item>
      </candidateList>
      <explain>文本全半角错误。</explain>
      <paraID> 897392E</paraID>
      <start>56</start>
      <end>57</end>
      <status>unmodified</status>
      <modifiedWord/>
      <trackRevisions>false</trackRevisions>
    </reviewItem>
    <reviewItem>
      <errorID>27f9ae84-2a7c-4247-893f-cd251953a4af</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2C9BCD03</paraID>
      <start>0</start>
      <end>3</end>
      <status>unmodified</status>
      <modifiedWord/>
      <trackRevisions>false</trackRevisions>
    </reviewItem>
    <reviewItem>
      <errorID>357ee8a7-402b-4938-8097-5dd7e041bee4</errorID>
      <errorWord>(</errorWord>
      <group>L1_Format</group>
      <groupName>格式问题</groupName>
      <ability>L2_HalfPunc_CN</ability>
      <abilityName>全半角问题</abilityName>
      <candidateList>
        <item>（</item>
      </candidateList>
      <explain>文本全半角错误。</explain>
      <paraID>2C9BCD03</paraID>
      <start>14</start>
      <end>15</end>
      <status>unmodified</status>
      <modifiedWord/>
      <trackRevisions>false</trackRevisions>
    </reviewItem>
    <reviewItem>
      <errorID>0a3b6a72-f749-401f-97f3-48966744ffeb</errorID>
      <errorWord>(</errorWord>
      <group>L1_Format</group>
      <groupName>格式问题</groupName>
      <ability>L2_HalfPunc_CN</ability>
      <abilityName>全半角问题</abilityName>
      <candidateList>
        <item>（</item>
      </candidateList>
      <explain>文本全半角错误。</explain>
      <paraID>2C9BCD03</paraID>
      <start>19</start>
      <end>20</end>
      <status>unmodified</status>
      <modifiedWord/>
      <trackRevisions>false</trackRevisions>
    </reviewItem>
    <reviewItem>
      <errorID>659221f9-e523-43ca-a077-95096c93de9d</errorID>
      <errorWord>))</errorWord>
      <group>L1_Format</group>
      <groupName>格式问题</groupName>
      <ability>L2_HalfPunc_CN</ability>
      <abilityName>全半角问题</abilityName>
      <candidateList>
        <item>））</item>
      </candidateList>
      <explain>文本全半角错误。</explain>
      <paraID>2C9BCD03</paraID>
      <start>26</start>
      <end>28</end>
      <status>unmodified</status>
      <modifiedWord/>
      <trackRevisions>false</trackRevisions>
    </reviewItem>
    <reviewItem>
      <errorID>d538a61d-daeb-4d21-935e-863a18600eb7</errorID>
      <errorWord>(</errorWord>
      <group>L1_Format</group>
      <groupName>格式问题</groupName>
      <ability>L2_HalfPunc_CN</ability>
      <abilityName>全半角问题</abilityName>
      <candidateList>
        <item>（</item>
      </candidateList>
      <explain>文本全半角错误。</explain>
      <paraID>2C9BCD03</paraID>
      <start>32</start>
      <end>33</end>
      <status>unmodified</status>
      <modifiedWord/>
      <trackRevisions>false</trackRevisions>
    </reviewItem>
    <reviewItem>
      <errorID>66baf342-d651-4cb9-8e22-fdd22de6e543</errorID>
      <errorWord>)</errorWord>
      <group>L1_Format</group>
      <groupName>格式问题</groupName>
      <ability>L2_HalfPunc_CN</ability>
      <abilityName>全半角问题</abilityName>
      <candidateList>
        <item>）</item>
      </candidateList>
      <explain>文本全半角错误。</explain>
      <paraID>2C9BCD03</paraID>
      <start>36</start>
      <end>37</end>
      <status>unmodified</status>
      <modifiedWord/>
      <trackRevisions>false</trackRevisions>
    </reviewItem>
    <reviewItem>
      <errorID>42cab56d-3c1d-4c93-80c3-345fc7a19bb6</errorID>
      <errorWord>(</errorWord>
      <group>L1_Format</group>
      <groupName>格式问题</groupName>
      <ability>L2_HalfPunc_CN</ability>
      <abilityName>全半角问题</abilityName>
      <candidateList>
        <item>（</item>
      </candidateList>
      <explain>文本全半角错误。</explain>
      <paraID>2C9BCD03</paraID>
      <start>47</start>
      <end>48</end>
      <status>unmodified</status>
      <modifiedWord/>
      <trackRevisions>false</trackRevisions>
    </reviewItem>
    <reviewItem>
      <errorID>bf203e95-052c-41f1-a681-3bc31cb8257b</errorID>
      <errorWord>)</errorWord>
      <group>L1_Format</group>
      <groupName>格式问题</groupName>
      <ability>L2_HalfPunc_CN</ability>
      <abilityName>全半角问题</abilityName>
      <candidateList>
        <item>）</item>
      </candidateList>
      <explain>文本全半角错误。</explain>
      <paraID>2C9BCD03</paraID>
      <start>52</start>
      <end>53</end>
      <status>unmodified</status>
      <modifiedWord/>
      <trackRevisions>false</trackRevisions>
    </reviewItem>
    <reviewItem>
      <errorID>b594c647-0708-412d-a822-27f5664ad7a2</errorID>
      <errorWord>(</errorWord>
      <group>L1_Format</group>
      <groupName>格式问题</groupName>
      <ability>L2_HalfPunc_CN</ability>
      <abilityName>全半角问题</abilityName>
      <candidateList>
        <item>（</item>
      </candidateList>
      <explain>文本全半角错误。</explain>
      <paraID>2C9BCD03</paraID>
      <start>57</start>
      <end>58</end>
      <status>unmodified</status>
      <modifiedWord/>
      <trackRevisions>false</trackRevisions>
    </reviewItem>
    <reviewItem>
      <errorID>04c026c3-dbbe-42c5-87f3-8f35ecdaa807</errorID>
      <errorWord>)</errorWord>
      <group>L1_Format</group>
      <groupName>格式问题</groupName>
      <ability>L2_HalfPunc_CN</ability>
      <abilityName>全半角问题</abilityName>
      <candidateList>
        <item>）</item>
      </candidateList>
      <explain>文本全半角错误。</explain>
      <paraID>2C9BCD03</paraID>
      <start>61</start>
      <end>62</end>
      <status>unmodified</status>
      <modifiedWord/>
      <trackRevisions>false</trackRevisions>
    </reviewItem>
    <reviewItem>
      <errorID>ca4c9a68-b1dc-480a-9749-5c19bf6329c0</errorID>
      <errorWord>;</errorWord>
      <group>L1_Format</group>
      <groupName>格式问题</groupName>
      <ability>L2_HalfPunc_CN</ability>
      <abilityName>全半角问题</abilityName>
      <candidateList>
        <item>；</item>
      </candidateList>
      <explain>文本全半角错误。</explain>
      <paraID>2C9BCD03</paraID>
      <start>64</start>
      <end>65</end>
      <status>unmodified</status>
      <modifiedWord/>
      <trackRevisions>false</trackRevisions>
    </reviewItem>
    <reviewItem>
      <errorID>698f164d-7646-4cb5-b1d8-cf3581b20ae1</errorID>
      <errorWord>后面中</errorWord>
      <group>L1_Grammar</group>
      <groupName>语法问题</groupName>
      <ability>L2_Order</ability>
      <abilityName>语序不当</abilityName>
      <candidateList>
        <item>后面</item>
      </candidateList>
      <explain>句子可能没有遵循时空、逻辑顺序，或者介词、关联词等位置不当。</explain>
      <paraID>36A045A1</paraID>
      <start>86</start>
      <end>89</end>
      <status>unmodified</status>
      <modifiedWord/>
      <trackRevisions>false</trackRevisions>
    </reviewItem>
    <reviewItem>
      <errorID>a7a5a8c4-08aa-4427-a9c9-8b45a0134d2e</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24779AFB</paraID>
      <start>0</start>
      <end>2</end>
      <status>unmodified</status>
      <modifiedWord/>
      <trackRevisions>false</trackRevisions>
    </reviewItem>
    <reviewItem>
      <errorID>a842c04d-1388-4070-9135-2e58669def0b</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15C9389E</paraID>
      <start>0</start>
      <end>2</end>
      <status>unmodified</status>
      <modifiedWord/>
      <trackRevisions>false</trackRevisions>
    </reviewItem>
    <reviewItem>
      <errorID>83e34bcb-69f5-4f71-90bc-6a5b37ed78bc</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13ED4D28</paraID>
      <start>2</start>
      <end>4</end>
      <status>unmodified</status>
      <modifiedWord/>
      <trackRevisions>false</trackRevisions>
    </reviewItem>
    <reviewItem>
      <errorID>9f17940e-4d92-473b-91d4-4e1699dc7d4d</errorID>
      <errorWord>证</errorWord>
      <group>L1_Word</group>
      <groupName>字词问题</groupName>
      <ability>L2_Typo</ability>
      <abilityName>字词错误</abilityName>
      <candidateList>
        <item>证金</item>
      </candidateList>
      <explain/>
      <paraID>13ED4D28</paraID>
      <start>25</start>
      <end>26</end>
      <status>unmodified</status>
      <modifiedWord/>
      <trackRevisions>false</trackRevisions>
    </reviewItem>
    <reviewItem>
      <errorID>3a57a9ab-3f27-448f-9df8-ebb5e6908f23</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62094DE9</paraID>
      <start>0</start>
      <end>2</end>
      <status>unmodified</status>
      <modifiedWord/>
      <trackRevisions>false</trackRevisions>
    </reviewItem>
    <reviewItem>
      <errorID>2a278759-b13a-416a-af4e-e88c04c5570c</errorID>
      <errorWord>-</errorWord>
      <group>L1_Format</group>
      <groupName>格式问题</groupName>
      <ability>L2_HalfPunc_CN</ability>
      <abilityName>全半角问题</abilityName>
      <candidateList>
        <item>－</item>
      </candidateList>
      <explain>文本全半角错误。</explain>
      <paraID>4518DC67</paraID>
      <start>226</start>
      <end>227</end>
      <status>unmodified</status>
      <modifiedWord/>
      <trackRevisions>false</trackRevisions>
    </reviewItem>
    <reviewItem>
      <errorID>6b0b75bc-098b-476b-a072-61ed4cf1ff44</errorID>
      <errorWord>【2015】26号</errorWord>
      <group>L1_Knowledge</group>
      <groupName>知识性问题</groupName>
      <ability>L2_Knowledge</ability>
      <abilityName>其他知识</abilityName>
      <candidateList>
        <item>〔2015〕26号</item>
      </candidateList>
      <explain>发文字号格式错误。</explain>
      <paraID>5310C6DB</paraID>
      <start>88</start>
      <end>97</end>
      <status>unmodified</status>
      <modifiedWord/>
      <trackRevisions>false</trackRevisions>
    </reviewItem>
    <reviewItem>
      <errorID>b690f96e-8116-4023-9c48-747258612e81</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3C15233A</paraID>
      <start>21</start>
      <end>22</end>
      <status>unmodified</status>
      <modifiedWord/>
      <trackRevisions>false</trackRevisions>
    </reviewItem>
    <reviewItem>
      <errorID>e050742e-2985-4ea7-9580-1e2bc975db66</errorID>
      <errorWord>(</errorWord>
      <group>L1_Format</group>
      <groupName>格式问题</groupName>
      <ability>L2_HalfPunc_CN</ability>
      <abilityName>全半角问题</abilityName>
      <candidateList>
        <item>（</item>
      </candidateList>
      <explain>文本全半角错误。</explain>
      <paraID>43324816</paraID>
      <start>17</start>
      <end>18</end>
      <status>unmodified</status>
      <modifiedWord/>
      <trackRevisions>false</trackRevisions>
    </reviewItem>
    <reviewItem>
      <errorID>244654c8-37cb-4034-85ae-06c50c7b69e5</errorID>
      <errorWord>)</errorWord>
      <group>L1_Format</group>
      <groupName>格式问题</groupName>
      <ability>L2_HalfPunc_CN</ability>
      <abilityName>全半角问题</abilityName>
      <candidateList>
        <item>）</item>
      </candidateList>
      <explain>文本全半角错误。</explain>
      <paraID>43324816</paraID>
      <start>34</start>
      <end>35</end>
      <status>unmodified</status>
      <modifiedWord/>
      <trackRevisions>false</trackRevisions>
    </reviewItem>
    <reviewItem>
      <errorID>8d21b01c-7101-468d-9164-cc02c7e6087e</errorID>
      <errorWord>.</errorWord>
      <group>L1_Format</group>
      <groupName>格式问题</groupName>
      <ability>L2_HalfPunc_CN</ability>
      <abilityName>全半角问题</abilityName>
      <candidateList>
        <item>。</item>
      </candidateList>
      <explain>文本全半角错误。</explain>
      <paraID>13A9FF01</paraID>
      <start>17</start>
      <end>18</end>
      <status>unmodified</status>
      <modifiedWord/>
      <trackRevisions>false</trackRevisions>
    </reviewItem>
    <reviewItem>
      <errorID>9dbe743b-d099-472b-b7c1-fdd4bbd9bc2c</errorID>
      <errorWord>保证缴</errorWord>
      <group>L1_Word</group>
      <groupName>字词问题</groupName>
      <ability>L2_Typo</ability>
      <abilityName>字词错误</abilityName>
      <candidateList>
        <item>保证金</item>
      </candidateList>
      <explain/>
      <paraID>27EDACB5</paraID>
      <start>2</start>
      <end>5</end>
      <status>unmodified</status>
      <modifiedWord/>
      <trackRevisions>false</trackRevisions>
    </reviewItem>
    <reviewItem>
      <errorID>b79342b4-ce3a-4f5e-9522-1f6107137f75</errorID>
      <errorWord>纳</errorWord>
      <group>L1_Word</group>
      <groupName>字词问题</groupName>
      <ability>L2_Typo</ability>
      <abilityName>字词错误</abilityName>
      <candidateList>
        <item>的</item>
      </candidateList>
      <explain/>
      <paraID> A790436</paraID>
      <start>0</start>
      <end>1</end>
      <status>unmodified</status>
      <modifiedWord/>
      <trackRevisions>false</trackRevisions>
    </reviewItem>
    <reviewItem>
      <errorID>1a0bf802-91bf-48e0-aac3-16660f73d615</errorID>
      <errorWord>(</errorWord>
      <group>L1_Format</group>
      <groupName>格式问题</groupName>
      <ability>L2_HalfPunc_CN</ability>
      <abilityName>全半角问题</abilityName>
      <candidateList>
        <item>（</item>
      </candidateList>
      <explain>文本全半角错误。</explain>
      <paraID>51E3FB37</paraID>
      <start>6</start>
      <end>7</end>
      <status>unmodified</status>
      <modifiedWord/>
      <trackRevisions>false</trackRevisions>
    </reviewItem>
    <reviewItem>
      <errorID>d72092de-e667-4ad7-8e82-82730ef5ba5d</errorID>
      <errorWord>)</errorWord>
      <group>L1_Format</group>
      <groupName>格式问题</groupName>
      <ability>L2_HalfPunc_CN</ability>
      <abilityName>全半角问题</abilityName>
      <candidateList>
        <item>）</item>
      </candidateList>
      <explain>文本全半角错误。</explain>
      <paraID>51E3FB37</paraID>
      <start>9</start>
      <end>10</end>
      <status>unmodified</status>
      <modifiedWord/>
      <trackRevisions>false</trackRevisions>
    </reviewItem>
    <reviewItem>
      <errorID>44922eba-6e46-49b1-8d96-6a272bd80504</errorID>
      <errorWord>(</errorWord>
      <group>L1_Format</group>
      <groupName>格式问题</groupName>
      <ability>L2_HalfPunc_CN</ability>
      <abilityName>全半角问题</abilityName>
      <candidateList>
        <item>（</item>
      </candidateList>
      <explain>文本全半角错误。</explain>
      <paraID>4F9F97C9</paraID>
      <start>6</start>
      <end>7</end>
      <status>unmodified</status>
      <modifiedWord/>
      <trackRevisions>false</trackRevisions>
    </reviewItem>
    <reviewItem>
      <errorID>36c04221-af1b-420b-912a-11e5f9ab17ef</errorID>
      <errorWord>)</errorWord>
      <group>L1_Format</group>
      <groupName>格式问题</groupName>
      <ability>L2_HalfPunc_CN</ability>
      <abilityName>全半角问题</abilityName>
      <candidateList>
        <item>）</item>
      </candidateList>
      <explain>文本全半角错误。</explain>
      <paraID>4F9F97C9</paraID>
      <start>9</start>
      <end>10</end>
      <status>unmodified</status>
      <modifiedWord/>
      <trackRevisions>false</trackRevisions>
    </reviewItem>
    <reviewItem>
      <errorID>034043e8-f879-442e-9f1a-f14fb5ac46f1</errorID>
      <errorWord>(</errorWord>
      <group>L1_Format</group>
      <groupName>格式问题</groupName>
      <ability>L2_HalfPunc_CN</ability>
      <abilityName>全半角问题</abilityName>
      <candidateList>
        <item>（</item>
      </candidateList>
      <explain>文本全半角错误。</explain>
      <paraID>398897AF</paraID>
      <start>15</start>
      <end>16</end>
      <status>unmodified</status>
      <modifiedWord/>
      <trackRevisions>false</trackRevisions>
    </reviewItem>
    <reviewItem>
      <errorID>9fa460ca-1354-4314-93f3-f6f17c682c28</errorID>
      <errorWord>)</errorWord>
      <group>L1_Format</group>
      <groupName>格式问题</groupName>
      <ability>L2_HalfPunc_CN</ability>
      <abilityName>全半角问题</abilityName>
      <candidateList>
        <item>）</item>
      </candidateList>
      <explain>文本全半角错误。</explain>
      <paraID>398897AF</paraID>
      <start>32</start>
      <end>33</end>
      <status>unmodified</status>
      <modifiedWord/>
      <trackRevisions>false</trackRevisions>
    </reviewItem>
    <reviewItem>
      <errorID>ca938983-5a2c-4835-8fb9-5400a6127e69</errorID>
      <errorWord>(</errorWord>
      <group>L1_Format</group>
      <groupName>格式问题</groupName>
      <ability>L2_HalfPunc_CN</ability>
      <abilityName>全半角问题</abilityName>
      <candidateList>
        <item>（</item>
      </candidateList>
      <explain>文本全半角错误。</explain>
      <paraID>150CA27D</paraID>
      <start>15</start>
      <end>16</end>
      <status>unmodified</status>
      <modifiedWord/>
      <trackRevisions>false</trackRevisions>
    </reviewItem>
    <reviewItem>
      <errorID>da71d7ff-580c-46f3-87ce-1ba928ea0433</errorID>
      <errorWord>)</errorWord>
      <group>L1_Format</group>
      <groupName>格式问题</groupName>
      <ability>L2_HalfPunc_CN</ability>
      <abilityName>全半角问题</abilityName>
      <candidateList>
        <item>）</item>
      </candidateList>
      <explain>文本全半角错误。</explain>
      <paraID>150CA27D</paraID>
      <start>32</start>
      <end>33</end>
      <status>unmodified</status>
      <modifiedWord/>
      <trackRevisions>false</trackRevisions>
    </reviewItem>
    <reviewItem>
      <errorID>00897172-f844-4fb2-b708-584cdccf7941</errorID>
      <errorWord>项目建设所需资金项目建设所需资金</errorWord>
      <group>L1_Word</group>
      <groupName>字词问题</groupName>
      <ability>L2_Typo</ability>
      <abilityName>字词错误</abilityName>
      <candidateList>
        <item>项目建设所需资金</item>
      </candidateList>
      <explain/>
      <paraID>3959C17F</paraID>
      <start>138</start>
      <end>154</end>
      <status>unmodified</status>
      <modifiedWord/>
      <trackRevisions>false</trackRevisions>
    </reviewItem>
    <reviewItem>
      <errorID>1ba3ebbd-f590-4649-9e12-c6465c3210aa</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6197F2E1</paraID>
      <start>0</start>
      <end>2</end>
      <status>unmodified</status>
      <modifiedWord/>
      <trackRevisions>false</trackRevisions>
    </reviewItem>
    <reviewItem>
      <errorID>f965f3af-dd65-4e61-962a-528c3b993308</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4C6ED494</paraID>
      <start>0</start>
      <end>2</end>
      <status>unmodified</status>
      <modifiedWord/>
      <trackRevisions>false</trackRevisions>
    </reviewItem>
    <reviewItem>
      <errorID>fc038b26-c26a-4688-97c2-ef0a885b223b</errorID>
      <errorWord>期</errorWord>
      <group>L1_Word</group>
      <groupName>字词问题</groupName>
      <ability>L2_Typo</ability>
      <abilityName>字词错误</abilityName>
      <candidateList>
        <item>期为</item>
      </candidateList>
      <explain/>
      <paraID>1D49252B</paraID>
      <start>24</start>
      <end>25</end>
      <status>unmodified</status>
      <modifiedWord/>
      <trackRevisions>false</trackRevisions>
    </reviewItem>
    <reviewItem>
      <errorID>adc8c0e5-6940-47c3-af98-3e3d54149ff6</errorID>
      <errorWord>以</errorWord>
      <group>L1_Word</group>
      <groupName>字词问题</groupName>
      <ability>L2_Typo</ability>
      <abilityName>字词错误</abilityName>
      <candidateList>
        <item>经</item>
      </candidateList>
      <explain/>
      <paraID>4BCB15A2</paraID>
      <start>60</start>
      <end>61</end>
      <status>unmodified</status>
      <modifiedWord/>
      <trackRevisions>false</trackRevisions>
    </reviewItem>
    <reviewItem>
      <errorID>b2cd4173-7206-46ea-a358-74e181206b3d</errorID>
      <errorWord>(</errorWord>
      <group>L1_Format</group>
      <groupName>格式问题</groupName>
      <ability>L2_HalfPunc_CN</ability>
      <abilityName>全半角问题</abilityName>
      <candidateList>
        <item>（</item>
      </candidateList>
      <explain>文本全半角错误。</explain>
      <paraID> 30286EF</paraID>
      <start>128</start>
      <end>129</end>
      <status>unmodified</status>
      <modifiedWord/>
      <trackRevisions>false</trackRevisions>
    </reviewItem>
    <reviewItem>
      <errorID>84f22728-ddf9-43ed-9ed8-c724bb54ad93</errorID>
      <errorWord>)</errorWord>
      <group>L1_Format</group>
      <groupName>格式问题</groupName>
      <ability>L2_HalfPunc_CN</ability>
      <abilityName>全半角问题</abilityName>
      <candidateList>
        <item>）</item>
      </candidateList>
      <explain>文本全半角错误。</explain>
      <paraID> 30286EF</paraID>
      <start>130</start>
      <end>131</end>
      <status>unmodified</status>
      <modifiedWord/>
      <trackRevisions>false</trackRevisions>
    </reviewItem>
    <reviewItem>
      <errorID>26fe544e-9783-4312-a227-43d9c59cf665</errorID>
      <errorWord>(</errorWord>
      <group>L1_Format</group>
      <groupName>格式问题</groupName>
      <ability>L2_HalfPunc_CN</ability>
      <abilityName>全半角问题</abilityName>
      <candidateList>
        <item>（</item>
      </candidateList>
      <explain>文本全半角错误。</explain>
      <paraID> 30286EF</paraID>
      <start>132</start>
      <end>133</end>
      <status>unmodified</status>
      <modifiedWord/>
      <trackRevisions>false</trackRevisions>
    </reviewItem>
    <reviewItem>
      <errorID>159188ff-d64b-450c-bc7e-bc5db7a1163c</errorID>
      <errorWord>)</errorWord>
      <group>L1_Format</group>
      <groupName>格式问题</groupName>
      <ability>L2_HalfPunc_CN</ability>
      <abilityName>全半角问题</abilityName>
      <candidateList>
        <item>）</item>
      </candidateList>
      <explain>文本全半角错误。</explain>
      <paraID> 30286EF</paraID>
      <start>134</start>
      <end>135</end>
      <status>unmodified</status>
      <modifiedWord/>
      <trackRevisions>false</trackRevisions>
    </reviewItem>
    <reviewItem>
      <errorID>e18cc3bf-61b2-4abc-9474-b569a6fcec33</errorID>
      <errorWord>联合后</errorWord>
      <group>L1_Word</group>
      <groupName>字词问题</groupName>
      <ability>L2_Typo</ability>
      <abilityName>字词错误</abilityName>
      <candidateList>
        <item>联合体</item>
      </candidateList>
      <explain/>
      <paraID> 30286EF</paraID>
      <start>147</start>
      <end>150</end>
      <status>unmodified</status>
      <modifiedWord/>
      <trackRevisions>false</trackRevisions>
    </reviewItem>
    <reviewItem>
      <errorID>3815b901-55de-420d-9857-af506b77e377</errorID>
      <errorWord>(</errorWord>
      <group>L1_Format</group>
      <groupName>格式问题</groupName>
      <ability>L2_HalfPunc_CN</ability>
      <abilityName>全半角问题</abilityName>
      <candidateList>
        <item>（</item>
      </candidateList>
      <explain>文本全半角错误。</explain>
      <paraID> 30286EF</paraID>
      <start>158</start>
      <end>159</end>
      <status>unmodified</status>
      <modifiedWord/>
      <trackRevisions>false</trackRevisions>
    </reviewItem>
    <reviewItem>
      <errorID>7f68f51e-ad11-48f7-8e6c-533a94b7f5b4</errorID>
      <errorWord>)</errorWord>
      <group>L1_Format</group>
      <groupName>格式问题</groupName>
      <ability>L2_HalfPunc_CN</ability>
      <abilityName>全半角问题</abilityName>
      <candidateList>
        <item>）</item>
      </candidateList>
      <explain>文本全半角错误。</explain>
      <paraID> 30286EF</paraID>
      <start>160</start>
      <end>161</end>
      <status>unmodified</status>
      <modifiedWord/>
      <trackRevisions>false</trackRevisions>
    </reviewItem>
    <reviewItem>
      <errorID>324a3db3-0424-4734-915b-1ca6e3c409ea</errorID>
      <errorWord>(</errorWord>
      <group>L1_Format</group>
      <groupName>格式问题</groupName>
      <ability>L2_HalfPunc_CN</ability>
      <abilityName>全半角问题</abilityName>
      <candidateList>
        <item>（</item>
      </candidateList>
      <explain>文本全半角错误。</explain>
      <paraID> 30286EF</paraID>
      <start>162</start>
      <end>163</end>
      <status>unmodified</status>
      <modifiedWord/>
      <trackRevisions>false</trackRevisions>
    </reviewItem>
    <reviewItem>
      <errorID>65b7c9f2-e7a2-4228-9c6a-122514374d37</errorID>
      <errorWord>)</errorWord>
      <group>L1_Format</group>
      <groupName>格式问题</groupName>
      <ability>L2_HalfPunc_CN</ability>
      <abilityName>全半角问题</abilityName>
      <candidateList>
        <item>）</item>
      </candidateList>
      <explain>文本全半角错误。</explain>
      <paraID> 30286EF</paraID>
      <start>164</start>
      <end>165</end>
      <status>unmodified</status>
      <modifiedWord/>
      <trackRevisions>false</trackRevisions>
    </reviewItem>
    <reviewItem>
      <errorID>34ba8356-74a2-4ed8-a43d-2e952ca25db8</errorID>
      <errorWord>)</errorWord>
      <group>L1_Format</group>
      <groupName>格式问题</groupName>
      <ability>L2_HalfPunc_CN</ability>
      <abilityName>全半角问题</abilityName>
      <candidateList>
        <item>）</item>
      </candidateList>
      <explain>文本全半角错误。</explain>
      <paraID>537C846D</paraID>
      <start>2</start>
      <end>3</end>
      <status>unmodified</status>
      <modifiedWord/>
      <trackRevisions>false</trackRevisions>
    </reviewItem>
    <reviewItem>
      <errorID>07f7b73b-136c-4e14-a7c1-b9a27665bc87</errorID>
      <errorWord>)</errorWord>
      <group>L1_Format</group>
      <groupName>格式问题</groupName>
      <ability>L2_HalfPunc_CN</ability>
      <abilityName>全半角问题</abilityName>
      <candidateList>
        <item>）</item>
      </candidateList>
      <explain>文本全半角错误。</explain>
      <paraID>537C846D</paraID>
      <start>30</start>
      <end>31</end>
      <status>unmodified</status>
      <modifiedWord/>
      <trackRevisions>false</trackRevisions>
    </reviewItem>
    <reviewItem>
      <errorID>b3510c05-14a6-44ff-a4f5-602d1c0354bb</errorID>
      <errorWord>(</errorWord>
      <group>L1_Format</group>
      <groupName>格式问题</groupName>
      <ability>L2_HalfPunc_CN</ability>
      <abilityName>全半角问题</abilityName>
      <candidateList>
        <item>（</item>
      </candidateList>
      <explain>文本全半角错误。</explain>
      <paraID>2092A636</paraID>
      <start>29</start>
      <end>30</end>
      <status>unmodified</status>
      <modifiedWord/>
      <trackRevisions>false</trackRevisions>
    </reviewItem>
    <reviewItem>
      <errorID>20e5c8ad-a8ed-4590-897a-1045b54f169d</errorID>
      <errorWord>)</errorWord>
      <group>L1_Format</group>
      <groupName>格式问题</groupName>
      <ability>L2_HalfPunc_CN</ability>
      <abilityName>全半角问题</abilityName>
      <candidateList>
        <item>）</item>
      </candidateList>
      <explain>文本全半角错误。</explain>
      <paraID>2092A636</paraID>
      <start>33</start>
      <end>34</end>
      <status>unmodified</status>
      <modifiedWord/>
      <trackRevisions>false</trackRevisions>
    </reviewItem>
    <reviewItem>
      <errorID>010a605d-5bb3-4452-a979-b9844b257dac</errorID>
      <errorWord>;</errorWord>
      <group>L1_Format</group>
      <groupName>格式问题</groupName>
      <ability>L2_HalfPunc_CN</ability>
      <abilityName>全半角问题</abilityName>
      <candidateList>
        <item>；</item>
      </candidateList>
      <explain>文本全半角错误。</explain>
      <paraID>2092A636</paraID>
      <start>49</start>
      <end>50</end>
      <status>unmodified</status>
      <modifiedWord/>
      <trackRevisions>false</trackRevisions>
    </reviewItem>
    <reviewItem>
      <errorID>e153fe36-d48a-4a21-b682-9c4a95cd7786</errorID>
      <errorWord>(</errorWord>
      <group>L1_Format</group>
      <groupName>格式问题</groupName>
      <ability>L2_HalfPunc_CN</ability>
      <abilityName>全半角问题</abilityName>
      <candidateList>
        <item>（</item>
      </candidateList>
      <explain>文本全半角错误。</explain>
      <paraID>5A3B6FE7</paraID>
      <start>14</start>
      <end>15</end>
      <status>unmodified</status>
      <modifiedWord/>
      <trackRevisions>false</trackRevisions>
    </reviewItem>
    <reviewItem>
      <errorID>51d015ef-f0c3-4d84-a4a2-867fe33da1fe</errorID>
      <errorWord>)</errorWord>
      <group>L1_Format</group>
      <groupName>格式问题</groupName>
      <ability>L2_HalfPunc_CN</ability>
      <abilityName>全半角问题</abilityName>
      <candidateList>
        <item>）</item>
      </candidateList>
      <explain>文本全半角错误。</explain>
      <paraID>5A3B6FE7</paraID>
      <start>18</start>
      <end>19</end>
      <status>unmodified</status>
      <modifiedWord/>
      <trackRevisions>false</trackRevisions>
    </reviewItem>
    <reviewItem>
      <errorID>3fc0fd81-3623-44f1-89b1-ff09cbffb1dc</errorID>
      <errorWord>;</errorWord>
      <group>L1_Format</group>
      <groupName>格式问题</groupName>
      <ability>L2_HalfPunc_CN</ability>
      <abilityName>全半角问题</abilityName>
      <candidateList>
        <item>；</item>
      </candidateList>
      <explain>文本全半角错误。</explain>
      <paraID>4FB14A05</paraID>
      <start>37</start>
      <end>38</end>
      <status>unmodified</status>
      <modifiedWord/>
      <trackRevisions>false</trackRevisions>
    </reviewItem>
    <reviewItem>
      <errorID>d10eff8b-f9a2-4f50-b492-80a10c8b02ae</errorID>
      <errorWord>;</errorWord>
      <group>L1_Format</group>
      <groupName>格式问题</groupName>
      <ability>L2_HalfPunc_CN</ability>
      <abilityName>全半角问题</abilityName>
      <candidateList>
        <item>；</item>
      </candidateList>
      <explain>文本全半角错误。</explain>
      <paraID>365F1C97</paraID>
      <start>11</start>
      <end>12</end>
      <status>unmodified</status>
      <modifiedWord/>
      <trackRevisions>false</trackRevisions>
    </reviewItem>
    <reviewItem>
      <errorID>1fa6a465-6e29-4c47-8217-d7613e5c5934</errorID>
      <errorWord>:</errorWord>
      <group>L1_Format</group>
      <groupName>格式问题</groupName>
      <ability>L2_HalfPunc_CN</ability>
      <abilityName>全半角问题</abilityName>
      <candidateList>
        <item>：</item>
      </candidateList>
      <explain>文本全半角错误。</explain>
      <paraID>26096592</paraID>
      <start>18</start>
      <end>19</end>
      <status>unmodified</status>
      <modifiedWord/>
      <trackRevisions>false</trackRevisions>
    </reviewItem>
    <reviewItem>
      <errorID>b36a4750-194e-44ed-a6f4-c2d73ec22163</errorID>
      <errorWord>;</errorWord>
      <group>L1_Format</group>
      <groupName>格式问题</groupName>
      <ability>L2_HalfPunc_CN</ability>
      <abilityName>全半角问题</abilityName>
      <candidateList>
        <item>；</item>
      </candidateList>
      <explain>文本全半角错误。</explain>
      <paraID>67F04788</paraID>
      <start>17</start>
      <end>18</end>
      <status>unmodified</status>
      <modifiedWord/>
      <trackRevisions>false</trackRevisions>
    </reviewItem>
    <reviewItem>
      <errorID>55a37de4-1907-4ea0-9b38-b7da62a7eff3</errorID>
      <errorWord>(</errorWord>
      <group>L1_Format</group>
      <groupName>格式问题</groupName>
      <ability>L2_HalfPunc_CN</ability>
      <abilityName>全半角问题</abilityName>
      <candidateList>
        <item>（</item>
      </candidateList>
      <explain>文本全半角错误。</explain>
      <paraID>6B910A9C</paraID>
      <start>10</start>
      <end>11</end>
      <status>unmodified</status>
      <modifiedWord/>
      <trackRevisions>false</trackRevisions>
    </reviewItem>
    <reviewItem>
      <errorID>e6bab29e-690d-4a91-923d-7a20c9babf64</errorID>
      <errorWord>)</errorWord>
      <group>L1_Format</group>
      <groupName>格式问题</groupName>
      <ability>L2_HalfPunc_CN</ability>
      <abilityName>全半角问题</abilityName>
      <candidateList>
        <item>）</item>
      </candidateList>
      <explain>文本全半角错误。</explain>
      <paraID>6B910A9C</paraID>
      <start>24</start>
      <end>25</end>
      <status>unmodified</status>
      <modifiedWord/>
      <trackRevisions>false</trackRevisions>
    </reviewItem>
    <reviewItem>
      <errorID>8f28d4c9-2035-490b-ba32-56a7c8cc2434</errorID>
      <errorWord>;</errorWord>
      <group>L1_Format</group>
      <groupName>格式问题</groupName>
      <ability>L2_HalfPunc_CN</ability>
      <abilityName>全半角问题</abilityName>
      <candidateList>
        <item>；</item>
      </candidateList>
      <explain>文本全半角错误。</explain>
      <paraID>6B910A9C</paraID>
      <start>32</start>
      <end>33</end>
      <status>unmodified</status>
      <modifiedWord/>
      <trackRevisions>false</trackRevisions>
    </reviewItem>
    <reviewItem>
      <errorID>ced448ab-922b-4381-90c3-4c105ceeec31</errorID>
      <errorWord>(</errorWord>
      <group>L1_Format</group>
      <groupName>格式问题</groupName>
      <ability>L2_HalfPunc_CN</ability>
      <abilityName>全半角问题</abilityName>
      <candidateList>
        <item>（</item>
      </candidateList>
      <explain>文本全半角错误。</explain>
      <paraID>75E0B3C1</paraID>
      <start>10</start>
      <end>11</end>
      <status>unmodified</status>
      <modifiedWord/>
      <trackRevisions>false</trackRevisions>
    </reviewItem>
    <reviewItem>
      <errorID>8edead10-ae23-4e51-8885-4e6b305310a9</errorID>
      <errorWord>)</errorWord>
      <group>L1_Format</group>
      <groupName>格式问题</groupName>
      <ability>L2_HalfPunc_CN</ability>
      <abilityName>全半角问题</abilityName>
      <candidateList>
        <item>）</item>
      </candidateList>
      <explain>文本全半角错误。</explain>
      <paraID>75E0B3C1</paraID>
      <start>15</start>
      <end>16</end>
      <status>unmodified</status>
      <modifiedWord/>
      <trackRevisions>false</trackRevisions>
    </reviewItem>
    <reviewItem>
      <errorID>5b35a328-b590-46a6-b5b1-723a8a9b1312</errorID>
      <errorWord>:</errorWord>
      <group>L1_Format</group>
      <groupName>格式问题</groupName>
      <ability>L2_HalfPunc_CN</ability>
      <abilityName>全半角问题</abilityName>
      <candidateList>
        <item>：</item>
      </candidateList>
      <explain>文本全半角错误。</explain>
      <paraID>6189C346</paraID>
      <start>18</start>
      <end>19</end>
      <status>unmodified</status>
      <modifiedWord/>
      <trackRevisions>false</trackRevisions>
    </reviewItem>
    <reviewItem>
      <errorID>4a091a5e-9e95-46ef-8879-86c66c867aa8</errorID>
      <errorWord>;</errorWord>
      <group>L1_Format</group>
      <groupName>格式问题</groupName>
      <ability>L2_HalfPunc_CN</ability>
      <abilityName>全半角问题</abilityName>
      <candidateList>
        <item>；</item>
      </candidateList>
      <explain>文本全半角错误。</explain>
      <paraID>2591F145</paraID>
      <start>17</start>
      <end>18</end>
      <status>unmodified</status>
      <modifiedWord/>
      <trackRevisions>false</trackRevisions>
    </reviewItem>
    <reviewItem>
      <errorID>7f631c66-82a8-4919-a540-76cd8ddaa362</errorID>
      <errorWord>(</errorWord>
      <group>L1_Format</group>
      <groupName>格式问题</groupName>
      <ability>L2_HalfPunc_CN</ability>
      <abilityName>全半角问题</abilityName>
      <candidateList>
        <item>（</item>
      </candidateList>
      <explain>文本全半角错误。</explain>
      <paraID>30D41A35</paraID>
      <start>10</start>
      <end>11</end>
      <status>unmodified</status>
      <modifiedWord/>
      <trackRevisions>false</trackRevisions>
    </reviewItem>
    <reviewItem>
      <errorID>9b75dc1a-6f26-4694-a2bc-ce3d7fd67784</errorID>
      <errorWord>)</errorWord>
      <group>L1_Format</group>
      <groupName>格式问题</groupName>
      <ability>L2_HalfPunc_CN</ability>
      <abilityName>全半角问题</abilityName>
      <candidateList>
        <item>）</item>
      </candidateList>
      <explain>文本全半角错误。</explain>
      <paraID>30D41A35</paraID>
      <start>15</start>
      <end>16</end>
      <status>unmodified</status>
      <modifiedWord/>
      <trackRevisions>false</trackRevisions>
    </reviewItem>
    <reviewItem>
      <errorID>94b9a455-2345-46ff-8745-fa9393a1b6d4</errorID>
      <errorWord>;</errorWord>
      <group>L1_Format</group>
      <groupName>格式问题</groupName>
      <ability>L2_HalfPunc_CN</ability>
      <abilityName>全半角问题</abilityName>
      <candidateList>
        <item>；</item>
      </candidateList>
      <explain>文本全半角错误。</explain>
      <paraID>7C9655B8</paraID>
      <start>28</start>
      <end>29</end>
      <status>unmodified</status>
      <modifiedWord/>
      <trackRevisions>false</trackRevisions>
    </reviewItem>
    <reviewItem>
      <errorID>33845efd-d8de-45fc-a0f2-3a2287ccca51</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173C41C5</paraID>
      <start>0</start>
      <end>3</end>
      <status>unmodified</status>
      <modifiedWord/>
      <trackRevisions>false</trackRevisions>
    </reviewItem>
    <reviewItem>
      <errorID>6bff46cb-97d1-42cf-8c5b-150a66350281</errorID>
      <errorWord>;</errorWord>
      <group>L1_Format</group>
      <groupName>格式问题</groupName>
      <ability>L2_HalfPunc_CN</ability>
      <abilityName>全半角问题</abilityName>
      <candidateList>
        <item>；</item>
      </candidateList>
      <explain>文本全半角错误。</explain>
      <paraID>173C41C5</paraID>
      <start>14</start>
      <end>15</end>
      <status>unmodified</status>
      <modifiedWord/>
      <trackRevisions>false</trackRevisions>
    </reviewItem>
    <reviewItem>
      <errorID>a7b07c66-fcff-4ea8-bc25-e60ecaa340aa</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56E7E623</paraID>
      <start>0</start>
      <end>3</end>
      <status>unmodified</status>
      <modifiedWord/>
      <trackRevisions>false</trackRevisions>
    </reviewItem>
    <reviewItem>
      <errorID>18984bc4-8091-4005-b9ad-53d2447b6d89</errorID>
      <errorWord>(</errorWord>
      <group>L1_Format</group>
      <groupName>格式问题</groupName>
      <ability>L2_HalfPunc_CN</ability>
      <abilityName>全半角问题</abilityName>
      <candidateList>
        <item>（</item>
      </candidateList>
      <explain>文本全半角错误。</explain>
      <paraID>56E7E623</paraID>
      <start>14</start>
      <end>15</end>
      <status>unmodified</status>
      <modifiedWord/>
      <trackRevisions>false</trackRevisions>
    </reviewItem>
    <reviewItem>
      <errorID>328d7b8b-72af-4cd7-ac8a-7272c4af4a6b</errorID>
      <errorWord>)</errorWord>
      <group>L1_Format</group>
      <groupName>格式问题</groupName>
      <ability>L2_HalfPunc_CN</ability>
      <abilityName>全半角问题</abilityName>
      <candidateList>
        <item>）</item>
      </candidateList>
      <explain>文本全半角错误。</explain>
      <paraID>56E7E623</paraID>
      <start>19</start>
      <end>20</end>
      <status>unmodified</status>
      <modifiedWord/>
      <trackRevisions>false</trackRevisions>
    </reviewItem>
    <reviewItem>
      <errorID>989215f7-8f85-413b-8e7a-227161e130cc</errorID>
      <errorWord>(</errorWord>
      <group>L1_Format</group>
      <groupName>格式问题</groupName>
      <ability>L2_HalfPunc_CN</ability>
      <abilityName>全半角问题</abilityName>
      <candidateList>
        <item>（</item>
      </candidateList>
      <explain>文本全半角错误。</explain>
      <paraID>56E7E623</paraID>
      <start>24</start>
      <end>25</end>
      <status>unmodified</status>
      <modifiedWord/>
      <trackRevisions>false</trackRevisions>
    </reviewItem>
    <reviewItem>
      <errorID>bdfc1edc-eb54-4576-b15e-1cdb80afeda1</errorID>
      <errorWord>)</errorWord>
      <group>L1_Format</group>
      <groupName>格式问题</groupName>
      <ability>L2_HalfPunc_CN</ability>
      <abilityName>全半角问题</abilityName>
      <candidateList>
        <item>）</item>
      </candidateList>
      <explain>文本全半角错误。</explain>
      <paraID>56E7E623</paraID>
      <start>28</start>
      <end>29</end>
      <status>unmodified</status>
      <modifiedWord/>
      <trackRevisions>false</trackRevisions>
    </reviewItem>
    <reviewItem>
      <errorID>50815162-92fa-4520-991f-88f9690b6221</errorID>
      <errorWord>(</errorWord>
      <group>L1_Format</group>
      <groupName>格式问题</groupName>
      <ability>L2_HalfPunc_CN</ability>
      <abilityName>全半角问题</abilityName>
      <candidateList>
        <item>（</item>
      </candidateList>
      <explain>文本全半角错误。</explain>
      <paraID>56E7E623</paraID>
      <start>39</start>
      <end>40</end>
      <status>unmodified</status>
      <modifiedWord/>
      <trackRevisions>false</trackRevisions>
    </reviewItem>
    <reviewItem>
      <errorID>23e6ffd3-2be1-456a-ba97-fe0ba64db913</errorID>
      <errorWord>)</errorWord>
      <group>L1_Format</group>
      <groupName>格式问题</groupName>
      <ability>L2_HalfPunc_CN</ability>
      <abilityName>全半角问题</abilityName>
      <candidateList>
        <item>）</item>
      </candidateList>
      <explain>文本全半角错误。</explain>
      <paraID>56E7E623</paraID>
      <start>44</start>
      <end>45</end>
      <status>unmodified</status>
      <modifiedWord/>
      <trackRevisions>false</trackRevisions>
    </reviewItem>
    <reviewItem>
      <errorID>dda82f6d-3a87-4ef3-a529-7c76105479d3</errorID>
      <errorWord>(</errorWord>
      <group>L1_Format</group>
      <groupName>格式问题</groupName>
      <ability>L2_HalfPunc_CN</ability>
      <abilityName>全半角问题</abilityName>
      <candidateList>
        <item>（</item>
      </candidateList>
      <explain>文本全半角错误。</explain>
      <paraID>56E7E623</paraID>
      <start>49</start>
      <end>50</end>
      <status>unmodified</status>
      <modifiedWord/>
      <trackRevisions>false</trackRevisions>
    </reviewItem>
    <reviewItem>
      <errorID>3964145f-23be-4ad7-a75c-c9352f524562</errorID>
      <errorWord>)</errorWord>
      <group>L1_Format</group>
      <groupName>格式问题</groupName>
      <ability>L2_HalfPunc_CN</ability>
      <abilityName>全半角问题</abilityName>
      <candidateList>
        <item>）</item>
      </candidateList>
      <explain>文本全半角错误。</explain>
      <paraID>56E7E623</paraID>
      <start>53</start>
      <end>54</end>
      <status>unmodified</status>
      <modifiedWord/>
      <trackRevisions>false</trackRevisions>
    </reviewItem>
    <reviewItem>
      <errorID>1dd383a9-8ac1-448a-bd55-d0ccea64c981</errorID>
      <errorWord>;</errorWord>
      <group>L1_Format</group>
      <groupName>格式问题</groupName>
      <ability>L2_HalfPunc_CN</ability>
      <abilityName>全半角问题</abilityName>
      <candidateList>
        <item>；</item>
      </candidateList>
      <explain>文本全半角错误。</explain>
      <paraID>56E7E623</paraID>
      <start>56</start>
      <end>57</end>
      <status>unmodified</status>
      <modifiedWord/>
      <trackRevisions>false</trackRevisions>
    </reviewItem>
    <reviewItem>
      <errorID>ed0eb854-6b3d-44e5-a48b-46713a1c413c</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12C7AF0E</paraID>
      <start>0</start>
      <end>3</end>
      <status>unmodified</status>
      <modifiedWord/>
      <trackRevisions>false</trackRevisions>
    </reviewItem>
    <reviewItem>
      <errorID>cfb00b6f-97af-4d61-bf4f-589b9d99e0f6</errorID>
      <errorWord>(</errorWord>
      <group>L1_Format</group>
      <groupName>格式问题</groupName>
      <ability>L2_HalfPunc_CN</ability>
      <abilityName>全半角问题</abilityName>
      <candidateList>
        <item>（</item>
      </candidateList>
      <explain>文本全半角错误。</explain>
      <paraID>12C7AF0E</paraID>
      <start>14</start>
      <end>15</end>
      <status>unmodified</status>
      <modifiedWord/>
      <trackRevisions>false</trackRevisions>
    </reviewItem>
    <reviewItem>
      <errorID>60fc5e9e-14d1-4367-aa24-d19cea38e90e</errorID>
      <errorWord>(</errorWord>
      <group>L1_Punc</group>
      <groupName>标点问题</groupName>
      <ability>L2_Punc_CN</ability>
      <abilityName>标点符号问题</abilityName>
      <candidateList/>
      <explain>同一形式括号套用。</explain>
      <paraID>12C7AF0E</paraID>
      <start>19</start>
      <end>20</end>
      <status>unmodified</status>
      <modifiedWord/>
      <trackRevisions>false</trackRevisions>
    </reviewItem>
    <reviewItem>
      <errorID>53c97dc6-c0ad-48cb-970a-5de951c07100</errorID>
      <errorWord>)</errorWord>
      <group>L1_Punc</group>
      <groupName>标点问题</groupName>
      <ability>L2_Punc_CN</ability>
      <abilityName>标点符号问题</abilityName>
      <candidateList/>
      <explain>同一形式括号套用。</explain>
      <paraID>12C7AF0E</paraID>
      <start>26</start>
      <end>27</end>
      <status>unmodified</status>
      <modifiedWord/>
      <trackRevisions>false</trackRevisions>
    </reviewItem>
    <reviewItem>
      <errorID>04d11cce-189e-440b-9ff3-417a2d541a76</errorID>
      <errorWord>)</errorWord>
      <group>L1_Format</group>
      <groupName>格式问题</groupName>
      <ability>L2_HalfPunc_CN</ability>
      <abilityName>全半角问题</abilityName>
      <candidateList>
        <item>）</item>
      </candidateList>
      <explain>文本全半角错误。</explain>
      <paraID>12C7AF0E</paraID>
      <start>27</start>
      <end>28</end>
      <status>unmodified</status>
      <modifiedWord/>
      <trackRevisions>false</trackRevisions>
    </reviewItem>
    <reviewItem>
      <errorID>20bd1182-fe47-4ace-8750-0c6f0117c919</errorID>
      <errorWord>(</errorWord>
      <group>L1_Format</group>
      <groupName>格式问题</groupName>
      <ability>L2_HalfPunc_CN</ability>
      <abilityName>全半角问题</abilityName>
      <candidateList>
        <item>（</item>
      </candidateList>
      <explain>文本全半角错误。</explain>
      <paraID>12C7AF0E</paraID>
      <start>32</start>
      <end>33</end>
      <status>unmodified</status>
      <modifiedWord/>
      <trackRevisions>false</trackRevisions>
    </reviewItem>
    <reviewItem>
      <errorID>9b73ed45-00a8-419d-a27f-966fb6f976f5</errorID>
      <errorWord>)</errorWord>
      <group>L1_Format</group>
      <groupName>格式问题</groupName>
      <ability>L2_HalfPunc_CN</ability>
      <abilityName>全半角问题</abilityName>
      <candidateList>
        <item>）</item>
      </candidateList>
      <explain>文本全半角错误。</explain>
      <paraID>12C7AF0E</paraID>
      <start>36</start>
      <end>37</end>
      <status>unmodified</status>
      <modifiedWord/>
      <trackRevisions>false</trackRevisions>
    </reviewItem>
    <reviewItem>
      <errorID>d92bf604-6808-4078-b69f-497a234f1a17</errorID>
      <errorWord>(</errorWord>
      <group>L1_Format</group>
      <groupName>格式问题</groupName>
      <ability>L2_HalfPunc_CN</ability>
      <abilityName>全半角问题</abilityName>
      <candidateList>
        <item>（</item>
      </candidateList>
      <explain>文本全半角错误。</explain>
      <paraID>12C7AF0E</paraID>
      <start>47</start>
      <end>48</end>
      <status>unmodified</status>
      <modifiedWord/>
      <trackRevisions>false</trackRevisions>
    </reviewItem>
    <reviewItem>
      <errorID>87ff5009-b8f4-4e93-a7e4-6f4e52e38ebd</errorID>
      <errorWord>)</errorWord>
      <group>L1_Format</group>
      <groupName>格式问题</groupName>
      <ability>L2_HalfPunc_CN</ability>
      <abilityName>全半角问题</abilityName>
      <candidateList>
        <item>）</item>
      </candidateList>
      <explain>文本全半角错误。</explain>
      <paraID>12C7AF0E</paraID>
      <start>52</start>
      <end>53</end>
      <status>unmodified</status>
      <modifiedWord/>
      <trackRevisions>false</trackRevisions>
    </reviewItem>
    <reviewItem>
      <errorID>7f170ede-b19e-43d9-9efa-032258f452cc</errorID>
      <errorWord>(</errorWord>
      <group>L1_Format</group>
      <groupName>格式问题</groupName>
      <ability>L2_HalfPunc_CN</ability>
      <abilityName>全半角问题</abilityName>
      <candidateList>
        <item>（</item>
      </candidateList>
      <explain>文本全半角错误。</explain>
      <paraID>12C7AF0E</paraID>
      <start>57</start>
      <end>58</end>
      <status>unmodified</status>
      <modifiedWord/>
      <trackRevisions>false</trackRevisions>
    </reviewItem>
    <reviewItem>
      <errorID>068b170f-9740-47fc-b122-74031cd6d663</errorID>
      <errorWord>)</errorWord>
      <group>L1_Format</group>
      <groupName>格式问题</groupName>
      <ability>L2_HalfPunc_CN</ability>
      <abilityName>全半角问题</abilityName>
      <candidateList>
        <item>）</item>
      </candidateList>
      <explain>文本全半角错误。</explain>
      <paraID>12C7AF0E</paraID>
      <start>61</start>
      <end>62</end>
      <status>unmodified</status>
      <modifiedWord/>
      <trackRevisions>false</trackRevisions>
    </reviewItem>
    <reviewItem>
      <errorID>b20c6dfe-27e8-43ea-938f-6720deb6acac</errorID>
      <errorWord>;</errorWord>
      <group>L1_Format</group>
      <groupName>格式问题</groupName>
      <ability>L2_HalfPunc_CN</ability>
      <abilityName>全半角问题</abilityName>
      <candidateList>
        <item>；</item>
      </candidateList>
      <explain>文本全半角错误。</explain>
      <paraID>12C7AF0E</paraID>
      <start>64</start>
      <end>65</end>
      <status>unmodified</status>
      <modifiedWord/>
      <trackRevisions>false</trackRevisions>
    </reviewItem>
    <reviewItem>
      <errorID>0df05104-ef21-4545-847b-a9e795371970</errorID>
      <errorWord>后面中</errorWord>
      <group>L1_Word</group>
      <groupName>字词问题</groupName>
      <ability>L2_Typo</ability>
      <abilityName>字词错误</abilityName>
      <candidateList>
        <item>后面</item>
      </candidateList>
      <explain/>
      <paraID>7BEEBF98</paraID>
      <start>87</start>
      <end>90</end>
      <status>unmodified</status>
      <modifiedWord/>
      <trackRevisions>false</trackRevisions>
    </reviewItem>
    <reviewItem>
      <errorID>3eaf6741-cbc5-49b1-b375-87ac98cfbbec</errorID>
      <errorWord>做出评价</errorWord>
      <group>L1_Word</group>
      <groupName>字词问题</groupName>
      <ability>L2_Typo</ability>
      <abilityName>字词错误</abilityName>
      <candidateList>
        <item>作出评价</item>
      </candidateList>
      <explain>存在发音相同字词的误用。</explain>
      <paraID>23998230</paraID>
      <start>11</start>
      <end>15</end>
      <status>unmodified</status>
      <modifiedWord/>
      <trackRevisions>false</trackRevisions>
    </reviewItem>
    <reviewItem>
      <errorID>12ead155-ce15-4f4e-b098-6f5e96f055fd</errorID>
      <errorWord>及其防治措施</errorWord>
      <group>L1_Word</group>
      <groupName>字词问题</groupName>
      <ability>L2_Typo</ability>
      <abilityName>字词错误</abilityName>
      <candidateList>
        <item>及防治措施</item>
      </candidateList>
      <explain/>
      <paraID>582E4B82</paraID>
      <start>57</start>
      <end>63</end>
      <status>unmodified</status>
      <modifiedWord/>
      <trackRevisions>false</trackRevisions>
    </reviewItem>
    <reviewItem>
      <errorID>1c2739e7-b225-47ba-8b3f-338d4245832d</errorID>
      <errorWord>其它</errorWord>
      <group>L1_Word</group>
      <groupName>字词问题</groupName>
      <ability>L2_Alias</ability>
      <abilityName>也作/曾用词</abilityName>
      <candidateList>
        <item>其他</item>
      </candidateList>
      <explain>词汇[其它]为不规范表述或旧称，其规范书面表述为[其他]。</explain>
      <paraID>1BCFA945</paraID>
      <start>10</start>
      <end>12</end>
      <status>unmodified</status>
      <modifiedWord/>
      <trackRevisions>false</trackRevisions>
    </reviewItem>
    <reviewItem>
      <errorID>99d5bb08-7030-41c8-8dc2-2e5b19f040ef</errorID>
      <errorWord>楚</errorWord>
      <group>L1_Word</group>
      <groupName>字词问题</groupName>
      <ability>L2_Typo</ability>
      <abilityName>字词错误</abilityName>
      <candidateList>
        <item>楚地</item>
      </candidateList>
      <explain/>
      <paraID>720B27D2</paraID>
      <start>15</start>
      <end>16</end>
      <status>unmodified</status>
      <modifiedWord/>
      <trackRevisions>false</trackRevisions>
    </reviewItem>
    <reviewItem>
      <errorID>6e9b928f-9fce-4251-90b8-748d60cf7a50</errorID>
      <errorWord>楚</errorWord>
      <group>L1_Word</group>
      <groupName>字词问题</groupName>
      <ability>L2_Typo</ability>
      <abilityName>字词错误</abilityName>
      <candidateList>
        <item>楚地</item>
      </candidateList>
      <explain/>
      <paraID>57C7D193</paraID>
      <start>133</start>
      <end>134</end>
      <status>unmodified</status>
      <modifiedWord/>
      <trackRevisions>false</trackRevisions>
    </reviewItem>
    <reviewItem>
      <errorID>eeebf959-3c59-4f9d-a407-557967a8e5aa</errorID>
      <errorWord>项目的</errorWord>
      <group>L1_Word</group>
      <groupName>字词问题</groupName>
      <ability>L2_Typo</ability>
      <abilityName>字词错误</abilityName>
      <candidateList>
        <item>项目</item>
      </candidateList>
      <explain/>
      <paraID>5E9A2FB9</paraID>
      <start>4</start>
      <end>7</end>
      <status>unmodified</status>
      <modifiedWord/>
      <trackRevisions>false</trackRevisions>
    </reviewItem>
    <reviewItem>
      <errorID>f9135f18-4948-4638-9c31-26e1d9361d96</errorID>
      <errorWord>前</errorWord>
      <group>L1_Word</group>
      <groupName>字词问题</groupName>
      <ability>L2_Typo</ability>
      <abilityName>字词错误</abilityName>
      <candidateList>
        <item>前提</item>
      </candidateList>
      <explain/>
      <paraID>3E7E0F76</paraID>
      <start>46</start>
      <end>47</end>
      <status>unmodified</status>
      <modifiedWord/>
      <trackRevisions>false</trackRevisions>
    </reviewItem>
    <reviewItem>
      <errorID>3d36e2cb-6d94-4666-a371-03c96e7d11b2</errorID>
      <errorWord>一</errorWord>
      <group>L1_Word</group>
      <groupName>字词问题</groupName>
      <ability>L2_Typo</ability>
      <abilityName>字词错误</abilityName>
      <candidateList>
        <item>一道</item>
      </candidateList>
      <explain/>
      <paraID>52B5D221</paraID>
      <start>38</start>
      <end>39</end>
      <status>unmodified</status>
      <modifiedWord/>
      <trackRevisions>false</trackRevisions>
    </reviewItem>
    <reviewItem>
      <errorID>bbdc3da5-2e70-4c0c-b515-e404fc01dc85</errorID>
      <errorWord>作</errorWord>
      <group>L1_Word</group>
      <groupName>字词问题</groupName>
      <ability>L2_Typo</ability>
      <abilityName>字词错误</abilityName>
      <candidateList>
        <item>做</item>
      </candidateList>
      <explain>存在发音相同字词的误用。</explain>
      <paraID>62D0E49E</paraID>
      <start>24</start>
      <end>25</end>
      <status>unmodified</status>
      <modifiedWord/>
      <trackRevisions>false</trackRevisions>
    </reviewItem>
    <reviewItem>
      <errorID>84359496-e8f9-41fc-910c-2e787327ced8</errorID>
      <errorWord>前</errorWord>
      <group>L1_Word</group>
      <groupName>字词问题</groupName>
      <ability>L2_Typo</ability>
      <abilityName>字词错误</abilityName>
      <candidateList>
        <item>前提</item>
      </candidateList>
      <explain/>
      <paraID>187F9012</paraID>
      <start>46</start>
      <end>47</end>
      <status>unmodified</status>
      <modifiedWord/>
      <trackRevisions>false</trackRevisions>
    </reviewItem>
    <reviewItem>
      <errorID>8f62c468-4158-42e8-8853-71617f9d14b2</errorID>
      <errorWord>，</errorWord>
      <group>L1_Word</group>
      <groupName>字词问题</groupName>
      <ability>L2_Typo</ability>
      <abilityName>字词错误</abilityName>
      <candidateList>
        <item>，提</item>
      </candidateList>
      <explain/>
      <paraID>187F9012</paraID>
      <start>103</start>
      <end>104</end>
      <status>unmodified</status>
      <modifiedWord/>
      <trackRevisions>false</trackRevisions>
    </reviewItem>
    <reviewItem>
      <errorID>adc3e02f-dbfb-4ab2-8f15-9cb4f02fbea7</errorID>
      <errorWord>一</errorWord>
      <group>L1_Word</group>
      <groupName>字词问题</groupName>
      <ability>L2_Typo</ability>
      <abilityName>字词错误</abilityName>
      <candidateList>
        <item>一道</item>
      </candidateList>
      <explain/>
      <paraID>67A28990</paraID>
      <start>38</start>
      <end>39</end>
      <status>unmodified</status>
      <modifiedWord/>
      <trackRevisions>false</trackRevisions>
    </reviewItem>
    <reviewItem>
      <errorID>b382257f-66f1-49ca-ac9b-eb61df26338c</errorID>
      <errorWord>返纳</errorWord>
      <group>L1_Word</group>
      <groupName>字词问题</groupName>
      <ability>L2_Typo</ability>
      <abilityName>字词错误</abilityName>
      <candidateList>
        <item>返还</item>
      </candidateList>
      <explain/>
      <paraID>482507B4</paraID>
      <start>51</start>
      <end>53</end>
      <status>unmodified</status>
      <modifiedWord/>
      <trackRevisions>false</trackRevisions>
    </reviewItem>
    <reviewItem>
      <errorID>46b5a9b2-2228-49d6-8c61-05724ae83040</errorID>
      <errorWord>噪音</errorWord>
      <group>L1_Word</group>
      <groupName>字词问题</groupName>
      <ability>L2_Alias</ability>
      <abilityName>也作/曾用词</abilityName>
      <candidateList>
        <item>噪声</item>
      </candidateList>
      <explain>词汇[噪音]为不规范表述或旧称，其规范书面表述为[噪声]。</explain>
      <paraID>79E7A847</paraID>
      <start>41</start>
      <end>43</end>
      <status>unmodified</status>
      <modifiedWord/>
      <trackRevisions>false</trackRevisions>
    </reviewItem>
    <reviewItem>
      <errorID>32a2062b-bfd4-403b-8a89-01269735d4d8</errorID>
      <errorWord>承担由于自身</errorWord>
      <group>L1_Word</group>
      <groupName>字词问题</groupName>
      <ability>L2_Typo</ability>
      <abilityName>字词错误</abilityName>
      <candidateList>
        <item>承担由自身</item>
      </candidateList>
      <explain/>
      <paraID>7B32C9A0</paraID>
      <start>53</start>
      <end>59</end>
      <status>unmodified</status>
      <modifiedWord/>
      <trackRevisions>false</trackRevisions>
    </reviewItem>
    <reviewItem>
      <errorID>610e7fb0-9d0b-4b70-865c-669244a95129</errorID>
      <errorWord>其它</errorWord>
      <group>L1_Word</group>
      <groupName>字词问题</groupName>
      <ability>L2_Alias</ability>
      <abilityName>也作/曾用词</abilityName>
      <candidateList>
        <item>其他</item>
      </candidateList>
      <explain>词汇[其它]为不规范表述或旧称，其规范书面表述为[其他]。</explain>
      <paraID>4D02345E</paraID>
      <start>3</start>
      <end>5</end>
      <status>unmodified</status>
      <modifiedWord/>
      <trackRevisions>false</trackRevisions>
    </reviewItem>
    <reviewItem>
      <errorID>db935a82-28ab-44c3-8eae-ec3c444c3227</errorID>
      <errorWord>件</errorWord>
      <group>L1_Word</group>
      <groupName>字词问题</groupName>
      <ability>L2_Typo</ability>
      <abilityName>字词错误</abilityName>
      <candidateList>
        <item>件中</item>
      </candidateList>
      <explain/>
      <paraID>4D02345E</paraID>
      <start>65</start>
      <end>66</end>
      <status>unmodified</status>
      <modifiedWord/>
      <trackRevisions>false</trackRevisions>
    </reviewItem>
    <reviewItem>
      <errorID>3849b435-8105-4f6a-882d-8c313ceacc96</errorID>
      <errorWord>中的</errorWord>
      <group>L1_Word</group>
      <groupName>字词问题</groupName>
      <ability>L2_Typo</ability>
      <abilityName>字词错误</abilityName>
      <candidateList>
        <item>中</item>
      </candidateList>
      <explain/>
      <paraID>4D02345E</paraID>
      <start>86</start>
      <end>88</end>
      <status>unmodified</status>
      <modifiedWord/>
      <trackRevisions>false</trackRevisions>
    </reviewItem>
    <reviewItem>
      <errorID>d9c39fe5-de45-48db-8334-f48ecb34b3dc</errorID>
      <errorWord>(</errorWord>
      <group>L1_Format</group>
      <groupName>格式问题</groupName>
      <ability>L2_HalfPunc_CN</ability>
      <abilityName>全半角问题</abilityName>
      <candidateList>
        <item>（</item>
      </candidateList>
      <explain>文本全半角错误。</explain>
      <paraID>3D4685FA</paraID>
      <start>41</start>
      <end>42</end>
      <status>unmodified</status>
      <modifiedWord/>
      <trackRevisions>false</trackRevisions>
    </reviewItem>
    <reviewItem>
      <errorID>01da2e17-04c6-46ff-90d7-0d1ca00222f3</errorID>
      <errorWord>)</errorWord>
      <group>L1_Format</group>
      <groupName>格式问题</groupName>
      <ability>L2_HalfPunc_CN</ability>
      <abilityName>全半角问题</abilityName>
      <candidateList>
        <item>）</item>
      </candidateList>
      <explain>文本全半角错误。</explain>
      <paraID>3D4685FA</paraID>
      <start>63</start>
      <end>64</end>
      <status>unmodified</status>
      <modifiedWord/>
      <trackRevisions>false</trackRevisions>
    </reviewItem>
    <reviewItem>
      <errorID>a2bde856-f0ee-4e9f-b7e3-a4f32cd5b1b4</errorID>
      <errorWord>-</errorWord>
      <group>L1_Format</group>
      <groupName>格式问题</groupName>
      <ability>L2_HalfPunc_CN</ability>
      <abilityName>全半角问题</abilityName>
      <candidateList>
        <item>－</item>
      </candidateList>
      <explain>文本全半角错误。</explain>
      <paraID>3D4685FA</paraID>
      <start>478</start>
      <end>479</end>
      <status>unmodified</status>
      <modifiedWord/>
      <trackRevisions>false</trackRevisions>
    </reviewItem>
    <reviewItem>
      <errorID>5dbbce7b-1aab-424e-84a7-518badc1ee9a</errorID>
      <errorWord>国家工业和信息化部</errorWord>
      <group>L1_Political</group>
      <groupName>政治性问题</groupName>
      <ability>L2_Unpolitical</ability>
      <abilityName>政治敏感错误</abilityName>
      <candidateList>
        <item>工业和信息化部</item>
      </candidateList>
      <explain/>
      <paraID>6AF10B15</paraID>
      <start>9</start>
      <end>18</end>
      <status>unmodified</status>
      <modifiedWord/>
      <trackRevisions>false</trackRevisions>
    </reviewItem>
    <reviewItem>
      <errorID>ba77b95d-b5dd-4717-95c2-0442b21f2950</errorID>
      <errorWord>视</errorWord>
      <group>L1_Word</group>
      <groupName>字词问题</groupName>
      <ability>L2_Typo</ability>
      <abilityName>字词错误</abilityName>
      <candidateList>
        <item>视为</item>
      </candidateList>
      <explain/>
      <paraID>40300F21</paraID>
      <start>99</start>
      <end>100</end>
      <status>unmodified</status>
      <modifiedWord/>
      <trackRevisions>false</trackRevisions>
    </reviewItem>
    <reviewItem>
      <errorID>0b324144-fda2-4df2-84a9-b29632687dc0</errorID>
      <errorWord>[2002]10号</errorWord>
      <group>L1_Knowledge</group>
      <groupName>知识性问题</groupName>
      <ability>L2_Knowledge</ability>
      <abilityName>其他知识</abilityName>
      <candidateList>
        <item>〔2002〕10号</item>
      </candidateList>
      <explain>发文字号格式错误。</explain>
      <paraID>3DDDB697</paraID>
      <start>21</start>
      <end>30</end>
      <status>unmodified</status>
      <modifiedWord/>
      <trackRevisions>false</trackRevisions>
    </reviewItem>
    <reviewItem>
      <errorID>8cc5f572-bb05-496e-92e8-c1188cc25d4f</errorID>
      <errorWord>[2002]3号</errorWord>
      <group>L1_Knowledge</group>
      <groupName>知识性问题</groupName>
      <ability>L2_Knowledge</ability>
      <abilityName>其他知识</abilityName>
      <candidateList>
        <item>〔2002〕3号</item>
      </candidateList>
      <explain>发文字号格式错误。</explain>
      <paraID>3DDDB697</paraID>
      <start>79</start>
      <end>87</end>
      <status>unmodified</status>
      <modifiedWord/>
      <trackRevisions>false</trackRevisions>
    </reviewItem>
    <reviewItem>
      <errorID>be8c4357-2aef-405a-b8ba-21053f7c9f08</errorID>
      <errorWord>其它施工</errorWord>
      <group>L1_Word</group>
      <groupName>字词问题</groupName>
      <ability>L2_Alias</ability>
      <abilityName>也作/曾用词</abilityName>
      <candidateList>
        <item>其他施工</item>
      </candidateList>
      <explain>词汇[其它施工]为不规范表述或旧称，其规范书面表述为[其他施工]。</explain>
      <paraID>1D2A4D4D</paraID>
      <start>11</start>
      <end>15</end>
      <status>unmodified</status>
      <modifiedWord/>
      <trackRevisions>false</trackRevisions>
    </reviewItem>
    <reviewItem>
      <errorID>67d17175-77e0-4795-ae8d-956d540a04b3</errorID>
      <errorWord>10、</errorWord>
      <group>L1_Format</group>
      <groupName>格式问题</groupName>
      <ability>L2_Ordinal</ability>
      <abilityName>序号格式</abilityName>
      <candidateList>
        <item>10.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5F1356C9</paraID>
      <start>0</start>
      <end>3</end>
      <status>unmodified</status>
      <modifiedWord/>
      <trackRevisions>false</trackRevisions>
    </reviewItem>
    <reviewItem>
      <errorID>52436383-f751-4e1a-a898-6d9383723223</errorID>
      <errorWord>11、</errorWord>
      <group>L1_Format</group>
      <groupName>格式问题</groupName>
      <ability>L2_Ordinal</ability>
      <abilityName>序号格式</abilityName>
      <candidateList>
        <item>11.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6B5404F4</paraID>
      <start>0</start>
      <end>3</end>
      <status>unmodified</status>
      <modifiedWord/>
      <trackRevisions>false</trackRevisions>
    </reviewItem>
    <reviewItem>
      <errorID>542047da-04e3-431e-8783-eedeb701da4a</errorID>
      <errorWord>须</errorWord>
      <group>L1_Word</group>
      <groupName>字词问题</groupName>
      <ability>L2_Typo</ability>
      <abilityName>字词错误</abilityName>
      <candidateList>
        <item>需</item>
      </candidateList>
      <explain>存在发音相同字词的误用。</explain>
      <paraID>1C313306</paraID>
      <start>290</start>
      <end>291</end>
      <status>unmodified</status>
      <modifiedWord/>
      <trackRevisions>false</trackRevisions>
    </reviewItem>
    <reviewItem>
      <errorID>5b1f6a06-7733-43d0-919c-77d2d5fa2f13</errorID>
      <errorWord>其它成员</errorWord>
      <group>L1_Word</group>
      <groupName>字词问题</groupName>
      <ability>L2_Alias</ability>
      <abilityName>也作/曾用词</abilityName>
      <candidateList>
        <item>其他成员</item>
      </candidateList>
      <explain>词汇[其它成员]为不规范表述或旧称，其规范书面表述为[其他成员]。</explain>
      <paraID>1C313306</paraID>
      <start>306</start>
      <end>310</end>
      <status>unmodified</status>
      <modifiedWord/>
      <trackRevisions>false</trackRevisions>
    </reviewItem>
    <reviewItem>
      <errorID>7261880d-3f9d-49ee-bc92-bc8f53c1848a</errorID>
      <errorWord>证</errorWord>
      <group>L1_Word</group>
      <groupName>字词问题</groupName>
      <ability>L2_Typo</ability>
      <abilityName>字词错误</abilityName>
      <candidateList>
        <item>证金</item>
      </candidateList>
      <explain/>
      <paraID>11BECBF3</paraID>
      <start>6</start>
      <end>7</end>
      <status>unmodified</status>
      <modifiedWord/>
      <trackRevisions>false</trackRevisions>
    </reviewItem>
    <reviewItem>
      <errorID>d83f4330-ebbf-431c-8277-cdd77f09beae</errorID>
      <errorWord>（</errorWord>
      <group>L1_Punc</group>
      <groupName>标点问题</groupName>
      <ability>L2_Punc_CN</ability>
      <abilityName>标点符号问题</abilityName>
      <candidateList/>
      <explain>同一形式括号套用。</explain>
      <paraID> FE86B70</paraID>
      <start>116</start>
      <end>117</end>
      <status>unmodified</status>
      <modifiedWord/>
      <trackRevisions>false</trackRevisions>
    </reviewItem>
    <reviewItem>
      <errorID>2998afe2-ffc8-4e3a-943e-901262d8f91b</errorID>
      <errorWord>）</errorWord>
      <group>L1_Punc</group>
      <groupName>标点问题</groupName>
      <ability>L2_Punc_CN</ability>
      <abilityName>标点符号问题</abilityName>
      <candidateList/>
      <explain>同一形式括号套用。</explain>
      <paraID> FE86B70</paraID>
      <start>119</start>
      <end>120</end>
      <status>unmodified</status>
      <modifiedWord/>
      <trackRevisions>false</trackRevisions>
    </reviewItem>
    <reviewItem>
      <errorID>03128594-14e5-44ae-afa7-1afa55fc0dfb</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61BE12F5</paraID>
      <start>0</start>
      <end>2</end>
      <status>unmodified</status>
      <modifiedWord/>
      <trackRevisions>false</trackRevisions>
    </reviewItem>
    <reviewItem>
      <errorID>a2dc8827-47c8-46aa-bebd-06a65acb3d5e</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4DFD96F3</paraID>
      <start>0</start>
      <end>2</end>
      <status>unmodified</status>
      <modifiedWord/>
      <trackRevisions>false</trackRevisions>
    </reviewItem>
    <reviewItem>
      <errorID>250523cb-6425-474d-b908-634fc5f86ef5</errorID>
      <errorWord>-</errorWord>
      <group>L1_Format</group>
      <groupName>格式问题</groupName>
      <ability>L2_HalfPunc_CN</ability>
      <abilityName>全半角问题</abilityName>
      <candidateList>
        <item>－</item>
      </candidateList>
      <explain>文本全半角错误。</explain>
      <paraID>57F688F3</paraID>
      <start>95</start>
      <end>96</end>
      <status>unmodified</status>
      <modifiedWord/>
      <trackRevisions>false</trackRevisions>
    </reviewItem>
    <reviewItem>
      <errorID>5e1520fb-4e61-4a1d-8a82-779dfa809215</errorID>
      <errorWord>截至</errorWord>
      <group>L1_Word</group>
      <groupName>字词问题</groupName>
      <ability>L2_Typo</ability>
      <abilityName>字词错误</abilityName>
      <candidateList>
        <item>截止</item>
      </candidateList>
      <explain/>
      <paraID>77A4A8F3</paraID>
      <start>147</start>
      <end>149</end>
      <status>unmodified</status>
      <modifiedWord/>
      <trackRevisions>false</trackRevisions>
    </reviewItem>
    <reviewItem>
      <errorID>c4ea15fe-1b00-4406-b724-2e0b445d8ac1</errorID>
      <errorWord>(</errorWord>
      <group>L1_Format</group>
      <groupName>格式问题</groupName>
      <ability>L2_HalfPunc_CN</ability>
      <abilityName>全半角问题</abilityName>
      <candidateList>
        <item>（</item>
      </candidateList>
      <explain>文本全半角错误。</explain>
      <paraID>5CD5D936</paraID>
      <start>15</start>
      <end>16</end>
      <status>unmodified</status>
      <modifiedWord/>
      <trackRevisions>false</trackRevisions>
    </reviewItem>
    <reviewItem>
      <errorID>8c486efe-ad1b-4ae0-b5bf-1a05e4b6a6ff</errorID>
      <errorWord>)</errorWord>
      <group>L1_Format</group>
      <groupName>格式问题</groupName>
      <ability>L2_HalfPunc_CN</ability>
      <abilityName>全半角问题</abilityName>
      <candidateList>
        <item>）</item>
      </candidateList>
      <explain>文本全半角错误。</explain>
      <paraID>5CD5D936</paraID>
      <start>40</start>
      <end>41</end>
      <status>unmodified</status>
      <modifiedWord/>
      <trackRevisions>false</trackRevisions>
    </reviewItem>
    <reviewItem>
      <errorID>f3747ccb-d874-4160-b521-ce24bb7dc903</errorID>
      <errorWord>应并</errorWord>
      <group>L1_Word</group>
      <groupName>字词问题</groupName>
      <ability>L2_Typo</ability>
      <abilityName>字词错误</abilityName>
      <candidateList>
        <item>应</item>
      </candidateList>
      <explain/>
      <paraID>3B5C6ACD</paraID>
      <start>39</start>
      <end>41</end>
      <status>unmodified</status>
      <modifiedWord/>
      <trackRevisions>false</trackRevisions>
    </reviewItem>
    <reviewItem>
      <errorID>755029f0-0aef-4726-9dfa-194273248fdb</errorID>
      <errorWord>12、</errorWord>
      <group>L1_Format</group>
      <groupName>格式问题</groupName>
      <ability>L2_Ordinal</ability>
      <abilityName>序号格式</abilityName>
      <candidateList>
        <item>12.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67B53C5C</paraID>
      <start>0</start>
      <end>3</end>
      <status>unmodified</status>
      <modifiedWord/>
      <trackRevisions>false</trackRevisions>
    </reviewItem>
    <reviewItem>
      <errorID>f97e0425-820b-4a0e-85c5-b401324cfb12</errorID>
      <errorWord>13、</errorWord>
      <group>L1_Format</group>
      <groupName>格式问题</groupName>
      <ability>L2_Ordinal</ability>
      <abilityName>序号格式</abilityName>
      <candidateList>
        <item>13.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74CE96D9</paraID>
      <start>0</start>
      <end>3</end>
      <status>unmodified</status>
      <modifiedWord/>
      <trackRevisions>false</trackRevisions>
    </reviewItem>
    <reviewItem>
      <errorID>3100aac6-0774-4d64-8581-241e0e054f74</errorID>
      <errorWord>证</errorWord>
      <group>L1_Word</group>
      <groupName>字词问题</groupName>
      <ability>L2_Typo</ability>
      <abilityName>字词错误</abilityName>
      <candidateList>
        <item>证金</item>
      </candidateList>
      <explain/>
      <paraID>2802C55F</paraID>
      <start>36</start>
      <end>37</end>
      <status>unmodified</status>
      <modifiedWord/>
      <trackRevisions>false</trackRevisions>
    </reviewItem>
    <reviewItem>
      <errorID>b4659309-56cb-4d37-b762-cde0f21f1ff0</errorID>
      <errorWord>证</errorWord>
      <group>L1_Word</group>
      <groupName>字词问题</groupName>
      <ability>L2_Typo</ability>
      <abilityName>字词错误</abilityName>
      <candidateList>
        <item>证金</item>
      </candidateList>
      <explain/>
      <paraID>207269D7</paraID>
      <start>90</start>
      <end>91</end>
      <status>unmodified</status>
      <modifiedWord/>
      <trackRevisions>false</trackRevisions>
    </reviewItem>
    <reviewItem>
      <errorID>28d440c1-f3a7-407c-9128-45a11f415c30</errorID>
      <errorWord>截至</errorWord>
      <group>L1_Word</group>
      <groupName>字词问题</groupName>
      <ability>L2_Typo</ability>
      <abilityName>字词错误</abilityName>
      <candidateList>
        <item>截止</item>
      </candidateList>
      <explain/>
      <paraID>61F07286</paraID>
      <start>90</start>
      <end>92</end>
      <status>unmodified</status>
      <modifiedWord/>
      <trackRevisions>false</trackRevisions>
    </reviewItem>
    <reviewItem>
      <errorID>8aef8ee9-8938-48f0-9a52-f7bb4bade9f4</errorID>
      <errorWord>证</errorWord>
      <group>L1_Word</group>
      <groupName>字词问题</groupName>
      <ability>L2_Typo</ability>
      <abilityName>字词错误</abilityName>
      <candidateList>
        <item>证金</item>
      </candidateList>
      <explain/>
      <paraID>2ECE91B0</paraID>
      <start>51</start>
      <end>52</end>
      <status>unmodified</status>
      <modifiedWord/>
      <trackRevisions>false</trackRevisions>
    </reviewItem>
    <reviewItem>
      <errorID>03dc1d35-d72a-49e1-ab15-48f402552542</errorID>
      <errorWord>14、</errorWord>
      <group>L1_Format</group>
      <groupName>格式问题</groupName>
      <ability>L2_Ordinal</ability>
      <abilityName>序号格式</abilityName>
      <candidateList>
        <item>14.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1B0DB037</paraID>
      <start>0</start>
      <end>3</end>
      <status>unmodified</status>
      <modifiedWord/>
      <trackRevisions>false</trackRevisions>
    </reviewItem>
    <reviewItem>
      <errorID>354b3c58-976d-46bb-a99d-3a9aca459c28</errorID>
      <errorWord>-</errorWord>
      <group>L1_Format</group>
      <groupName>格式问题</groupName>
      <ability>L2_HalfPunc_CN</ability>
      <abilityName>全半角问题</abilityName>
      <candidateList>
        <item>－</item>
      </candidateList>
      <explain>文本全半角错误。</explain>
      <paraID> F5EF10D</paraID>
      <start>35</start>
      <end>36</end>
      <status>unmodified</status>
      <modifiedWord/>
      <trackRevisions>false</trackRevisions>
    </reviewItem>
    <reviewItem>
      <errorID>c86a8436-6a84-4a68-8c5f-518885b89e00</errorID>
      <errorWord>法律、法规</errorWord>
      <group>L1_Word</group>
      <groupName>字词问题</groupName>
      <ability>L2_Typo</ability>
      <abilityName>字词错误</abilityName>
      <candidateList>
        <item>法律法规</item>
      </candidateList>
      <explain/>
      <paraID>46B94855</paraID>
      <start>4</start>
      <end>9</end>
      <status>unmodified</status>
      <modifiedWord/>
      <trackRevisions>false</trackRevisions>
    </reviewItem>
    <reviewItem>
      <errorID>701136eb-ae66-4a58-9f3e-544bb66252db</errorID>
      <errorWord>位</errorWord>
      <group>L1_Word</group>
      <groupName>字词问题</groupName>
      <ability>L2_Typo</ability>
      <abilityName>字词错误</abilityName>
      <candidateList>
        <item>位公</item>
      </candidateList>
      <explain/>
      <paraID>20090572</paraID>
      <start>41</start>
      <end>42</end>
      <status>unmodified</status>
      <modifiedWord/>
      <trackRevisions>false</trackRevisions>
    </reviewItem>
    <reviewItem>
      <errorID>818be568-9708-4f6b-898c-549383e1a1fa</errorID>
      <errorWord>)</errorWord>
      <group>L1_Format</group>
      <groupName>格式问题</groupName>
      <ability>L2_HalfPunc_CN</ability>
      <abilityName>全半角问题</abilityName>
      <candidateList>
        <item>）</item>
      </candidateList>
      <explain>文本全半角错误。</explain>
      <paraID>4366F210</paraID>
      <start>47</start>
      <end>48</end>
      <status>unmodified</status>
      <modifiedWord/>
      <trackRevisions>false</trackRevisions>
    </reviewItem>
    <reviewItem>
      <errorID>7c018945-dfd5-436a-8992-da8d210194da</errorID>
      <errorWord>(</errorWord>
      <group>L1_Format</group>
      <groupName>格式问题</groupName>
      <ability>L2_HalfPunc_CN</ability>
      <abilityName>全半角问题</abilityName>
      <candidateList>
        <item>（</item>
      </candidateList>
      <explain>文本全半角错误。</explain>
      <paraID>  512D3C</paraID>
      <start>41</start>
      <end>42</end>
      <status>unmodified</status>
      <modifiedWord/>
      <trackRevisions>false</trackRevisions>
    </reviewItem>
    <reviewItem>
      <errorID>7349df42-d7e2-49cc-be07-a7c9542f2af6</errorID>
      <errorWord>)</errorWord>
      <group>L1_Format</group>
      <groupName>格式问题</groupName>
      <ability>L2_HalfPunc_CN</ability>
      <abilityName>全半角问题</abilityName>
      <candidateList>
        <item>）</item>
      </candidateList>
      <explain>文本全半角错误。</explain>
      <paraID>  512D3C</paraID>
      <start>53</start>
      <end>54</end>
      <status>unmodified</status>
      <modifiedWord/>
      <trackRevisions>false</trackRevisions>
    </reviewItem>
    <reviewItem>
      <errorID>493be5b8-49a3-44ba-9a4e-a29512321041</errorID>
      <errorWord>。。</errorWord>
      <group>L1_Punc</group>
      <groupName>标点问题</groupName>
      <ability>L2_Punc_CN</ability>
      <abilityName>标点符号问题</abilityName>
      <candidateList>
        <item>。</item>
      </candidateList>
      <explain/>
      <paraID>4F86E862</paraID>
      <start>68</start>
      <end>70</end>
      <status>unmodified</status>
      <modifiedWord/>
      <trackRevisions>false</trackRevisions>
    </reviewItem>
    <reviewItem>
      <errorID>39512ec0-4cf9-4e91-97dd-be1fb206006f</errorID>
      <errorWord>(</errorWord>
      <group>L1_Format</group>
      <groupName>格式问题</groupName>
      <ability>L2_HalfPunc_CN</ability>
      <abilityName>全半角问题</abilityName>
      <candidateList>
        <item>（</item>
      </candidateList>
      <explain>文本全半角错误。</explain>
      <paraID>4EE73E18</paraID>
      <start>9</start>
      <end>10</end>
      <status>unmodified</status>
      <modifiedWord/>
      <trackRevisions>false</trackRevisions>
    </reviewItem>
    <reviewItem>
      <errorID>b04f1f95-31c4-49f0-b497-4f9162276dcb</errorID>
      <errorWord>)</errorWord>
      <group>L1_Format</group>
      <groupName>格式问题</groupName>
      <ability>L2_HalfPunc_CN</ability>
      <abilityName>全半角问题</abilityName>
      <candidateList>
        <item>）</item>
      </candidateList>
      <explain>文本全半角错误。</explain>
      <paraID>4EE73E18</paraID>
      <start>12</start>
      <end>13</end>
      <status>unmodified</status>
      <modifiedWord/>
      <trackRevisions>false</trackRevisions>
    </reviewItem>
    <reviewItem>
      <errorID>f9e73c04-4179-420a-bcaa-a80900e3300c</errorID>
      <errorWord>(</errorWord>
      <group>L1_Format</group>
      <groupName>格式问题</groupName>
      <ability>L2_HalfPunc_CN</ability>
      <abilityName>全半角问题</abilityName>
      <candidateList>
        <item>（</item>
      </candidateList>
      <explain>文本全半角错误。</explain>
      <paraID>40B36490</paraID>
      <start>9</start>
      <end>10</end>
      <status>unmodified</status>
      <modifiedWord/>
      <trackRevisions>false</trackRevisions>
    </reviewItem>
    <reviewItem>
      <errorID>ffb78b8d-0e21-4b45-a7c2-7a0f8f1cd33b</errorID>
      <errorWord>)</errorWord>
      <group>L1_Format</group>
      <groupName>格式问题</groupName>
      <ability>L2_HalfPunc_CN</ability>
      <abilityName>全半角问题</abilityName>
      <candidateList>
        <item>）</item>
      </candidateList>
      <explain>文本全半角错误。</explain>
      <paraID>40B36490</paraID>
      <start>13</start>
      <end>14</end>
      <status>unmodified</status>
      <modifiedWord/>
      <trackRevisions>false</trackRevisions>
    </reviewItem>
    <reviewItem>
      <errorID>0ec490e4-f4c6-4863-a320-299f5293aa2f</errorID>
      <errorWord>(</errorWord>
      <group>L1_Format</group>
      <groupName>格式问题</groupName>
      <ability>L2_HalfPunc_CN</ability>
      <abilityName>全半角问题</abilityName>
      <candidateList>
        <item>（</item>
      </candidateList>
      <explain>文本全半角错误。</explain>
      <paraID>70DE7D55</paraID>
      <start>9</start>
      <end>10</end>
      <status>unmodified</status>
      <modifiedWord/>
      <trackRevisions>false</trackRevisions>
    </reviewItem>
    <reviewItem>
      <errorID>9f48bdb0-1484-4ac8-a1a3-4a8447d539ad</errorID>
      <errorWord>)</errorWord>
      <group>L1_Format</group>
      <groupName>格式问题</groupName>
      <ability>L2_HalfPunc_CN</ability>
      <abilityName>全半角问题</abilityName>
      <candidateList>
        <item>）</item>
      </candidateList>
      <explain>文本全半角错误。</explain>
      <paraID>70DE7D55</paraID>
      <start>12</start>
      <end>13</end>
      <status>unmodified</status>
      <modifiedWord/>
      <trackRevisions>false</trackRevisions>
    </reviewItem>
    <reviewItem>
      <errorID>2847a367-363a-4234-82a3-c2c33b0b5759</errorID>
      <errorWord>(</errorWord>
      <group>L1_Format</group>
      <groupName>格式问题</groupName>
      <ability>L2_HalfPunc_CN</ability>
      <abilityName>全半角问题</abilityName>
      <candidateList>
        <item>（</item>
      </candidateList>
      <explain>文本全半角错误。</explain>
      <paraID>3151FC55</paraID>
      <start>9</start>
      <end>10</end>
      <status>unmodified</status>
      <modifiedWord/>
      <trackRevisions>false</trackRevisions>
    </reviewItem>
    <reviewItem>
      <errorID>62be5bd8-8ebf-490b-8d20-07c1694d36a1</errorID>
      <errorWord>)</errorWord>
      <group>L1_Format</group>
      <groupName>格式问题</groupName>
      <ability>L2_HalfPunc_CN</ability>
      <abilityName>全半角问题</abilityName>
      <candidateList>
        <item>）</item>
      </candidateList>
      <explain>文本全半角错误。</explain>
      <paraID>3151FC55</paraID>
      <start>14</start>
      <end>15</end>
      <status>unmodified</status>
      <modifiedWord/>
      <trackRevisions>false</trackRevisions>
    </reviewItem>
    <reviewItem>
      <errorID>9d9b49f0-65a5-483c-ace6-ac1308123166</errorID>
      <errorWord>(</errorWord>
      <group>L1_Format</group>
      <groupName>格式问题</groupName>
      <ability>L2_HalfPunc_CN</ability>
      <abilityName>全半角问题</abilityName>
      <candidateList>
        <item>（</item>
      </candidateList>
      <explain>文本全半角错误。</explain>
      <paraID>232195F9</paraID>
      <start>9</start>
      <end>10</end>
      <status>unmodified</status>
      <modifiedWord/>
      <trackRevisions>false</trackRevisions>
    </reviewItem>
    <reviewItem>
      <errorID>a7de8d87-842d-4791-8485-aa4d75a40e5f</errorID>
      <errorWord>)</errorWord>
      <group>L1_Format</group>
      <groupName>格式问题</groupName>
      <ability>L2_HalfPunc_CN</ability>
      <abilityName>全半角问题</abilityName>
      <candidateList>
        <item>）</item>
      </candidateList>
      <explain>文本全半角错误。</explain>
      <paraID>232195F9</paraID>
      <start>14</start>
      <end>15</end>
      <status>unmodified</status>
      <modifiedWord/>
      <trackRevisions>false</trackRevisions>
    </reviewItem>
    <reviewItem>
      <errorID>00d8f2d9-f92b-4a57-8c22-55da5aee2423</errorID>
      <errorWord>具有给</errorWord>
      <group>L1_Word</group>
      <groupName>字词问题</groupName>
      <ability>L2_Typo</ability>
      <abilityName>字词错误</abilityName>
      <candidateList>
        <item>具有</item>
      </candidateList>
      <explain/>
      <paraID>2DBDB0F4</paraID>
      <start>0</start>
      <end>3</end>
      <status>unmodified</status>
      <modifiedWord/>
      <trackRevisions>false</trackRevisions>
    </reviewItem>
    <reviewItem>
      <errorID>ba6f1a78-6c34-4e2c-8cac-3b1de5f9565a</errorID>
      <errorWord>(</errorWord>
      <group>L1_Format</group>
      <groupName>格式问题</groupName>
      <ability>L2_HalfPunc_CN</ability>
      <abilityName>全半角问题</abilityName>
      <candidateList>
        <item>（</item>
      </candidateList>
      <explain>文本全半角错误。</explain>
      <paraID>59674918</paraID>
      <start>9</start>
      <end>10</end>
      <status>unmodified</status>
      <modifiedWord/>
      <trackRevisions>false</trackRevisions>
    </reviewItem>
    <reviewItem>
      <errorID>2825469f-e5ef-4a86-a69c-1492e4bfec68</errorID>
      <errorWord>)</errorWord>
      <group>L1_Format</group>
      <groupName>格式问题</groupName>
      <ability>L2_HalfPunc_CN</ability>
      <abilityName>全半角问题</abilityName>
      <candidateList>
        <item>）</item>
      </candidateList>
      <explain>文本全半角错误。</explain>
      <paraID>59674918</paraID>
      <start>12</start>
      <end>13</end>
      <status>unmodified</status>
      <modifiedWord/>
      <trackRevisions>false</trackRevisions>
    </reviewItem>
    <reviewItem>
      <errorID>88b8ee7f-5d8e-4bc9-b220-68cc628ec5c2</errorID>
      <errorWord>切实较</errorWord>
      <group>L1_Word</group>
      <groupName>字词问题</groupName>
      <ability>L2_Typo</ability>
      <abilityName>字词错误</abilityName>
      <candidateList>
        <item>切实</item>
      </candidateList>
      <explain/>
      <paraID>7D7AF137</paraID>
      <start>50</start>
      <end>53</end>
      <status>unmodified</status>
      <modifiedWord/>
      <trackRevisions>false</trackRevisions>
    </reviewItem>
    <reviewItem>
      <errorID>6d896bcb-4253-4f18-bf7c-71da3b5b7e89</errorID>
      <errorWord>.</errorWord>
      <group>L1_Format</group>
      <groupName>格式问题</groupName>
      <ability>L2_HalfPunc_CN</ability>
      <abilityName>全半角问题</abilityName>
      <candidateList>
        <item>。</item>
      </candidateList>
      <explain>文本全半角错误。</explain>
      <paraID>21689DCD</paraID>
      <start>64</start>
      <end>65</end>
      <status>unmodified</status>
      <modifiedWord/>
      <trackRevisions>false</trackRevisions>
    </reviewItem>
    <reviewItem>
      <errorID>16d18381-54e9-4391-b758-9afa34c467e8</errorID>
      <errorWord>详实</errorWord>
      <group>L1_Word</group>
      <groupName>字词问题</groupName>
      <ability>L2_Typo</ability>
      <abilityName>字词错误</abilityName>
      <candidateList>
        <item>翔实</item>
      </candidateList>
      <explain/>
      <paraID>375384ED</paraID>
      <start>16</start>
      <end>18</end>
      <status>unmodified</status>
      <modifiedWord/>
      <trackRevisions>false</trackRevisions>
    </reviewItem>
    <reviewItem>
      <errorID>bba2c411-7b33-424c-b615-df85e91ff9f2</errorID>
      <errorWord>详实</errorWord>
      <group>L1_Word</group>
      <groupName>字词问题</groupName>
      <ability>L2_Typo</ability>
      <abilityName>字词错误</abilityName>
      <candidateList>
        <item>翔实</item>
      </candidateList>
      <explain>存在发音相同字词的误用。</explain>
      <paraID> 5B950B9</paraID>
      <start>17</start>
      <end>19</end>
      <status>unmodified</status>
      <modifiedWord/>
      <trackRevisions>false</trackRevisions>
    </reviewItem>
    <reviewItem>
      <errorID>64249aa7-90e1-441d-a6eb-29f61522a5d7</errorID>
      <errorWord>详实</errorWord>
      <group>L1_Word</group>
      <groupName>字词问题</groupName>
      <ability>L2_Typo</ability>
      <abilityName>字词错误</abilityName>
      <candidateList>
        <item>翔实</item>
      </candidateList>
      <explain>存在发音相同字词的误用。</explain>
      <paraID>4BC99975</paraID>
      <start>19</start>
      <end>21</end>
      <status>unmodified</status>
      <modifiedWord/>
      <trackRevisions>false</trackRevisions>
    </reviewItem>
    <reviewItem>
      <errorID>ecb827a3-162c-4959-8729-0074c7da8c15</errorID>
      <errorWord>,</errorWord>
      <group>L1_Format</group>
      <groupName>格式问题</groupName>
      <ability>L2_HalfPunc_CN</ability>
      <abilityName>全半角问题</abilityName>
      <candidateList>
        <item>，</item>
      </candidateList>
      <explain>文本全半角错误。</explain>
      <paraID>4C480460</paraID>
      <start>61</start>
      <end>62</end>
      <status>unmodified</status>
      <modifiedWord/>
      <trackRevisions>false</trackRevisions>
    </reviewItem>
    <reviewItem>
      <errorID>ce2e5d37-b7bd-4811-85e6-e7f30fb72dd6</errorID>
      <errorWord>－（</errorWord>
      <group>L1_Format</group>
      <groupName>格式问题</groupName>
      <ability>L2_HalfPunc_CN</ability>
      <abilityName>全半角问题</abilityName>
      <candidateList>
        <item>-(</item>
      </candidateList>
      <explain>文本全半角错误。</explain>
      <paraID>1F7FC099</paraID>
      <start>4</start>
      <end>6</end>
      <status>unmodified</status>
      <modifiedWord/>
      <trackRevisions>false</trackRevisions>
    </reviewItem>
    <reviewItem>
      <errorID>c2534ddf-baf4-4f8b-85d1-401dd0cc2875</errorID>
      <errorWord>－</errorWord>
      <group>L1_Format</group>
      <groupName>格式问题</groupName>
      <ability>L2_HalfPunc_CN</ability>
      <abilityName>全半角问题</abilityName>
      <candidateList>
        <item>-</item>
      </candidateList>
      <explain>文本全半角错误。</explain>
      <paraID>1F7FC099</paraID>
      <start>10</start>
      <end>11</end>
      <status>unmodified</status>
      <modifiedWord/>
      <trackRevisions>false</trackRevisions>
    </reviewItem>
    <reviewItem>
      <errorID>e1c7f00a-f3d3-4123-b90c-945f9552a515</errorID>
      <errorWord>）</errorWord>
      <group>L1_Format</group>
      <groupName>格式问题</groupName>
      <ability>L2_HalfPunc_CN</ability>
      <abilityName>全半角问题</abilityName>
      <candidateList>
        <item>)</item>
      </candidateList>
      <explain>文本全半角错误。</explain>
      <paraID>1F7FC099</paraID>
      <start>17</start>
      <end>18</end>
      <status>unmodified</status>
      <modifiedWord/>
      <trackRevisions>false</trackRevisions>
    </reviewItem>
    <reviewItem>
      <errorID>f00f32ed-9319-4707-9566-3a38f9544abf</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4203939C</paraID>
      <start>0</start>
      <end>2</end>
      <status>unmodified</status>
      <modifiedWord/>
      <trackRevisions>false</trackRevisions>
    </reviewItem>
    <reviewItem>
      <errorID>e5570d00-7830-401d-8c33-5ff36b220fb9</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4C82F864</paraID>
      <start>0</start>
      <end>2</end>
      <status>unmodified</status>
      <modifiedWord/>
      <trackRevisions>false</trackRevisions>
    </reviewItem>
    <reviewItem>
      <errorID>6bb09b91-dd73-4009-9421-3d8591c391cf</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60FF2AA3</paraID>
      <start>0</start>
      <end>2</end>
      <status>unmodified</status>
      <modifiedWord/>
      <trackRevisions>false</trackRevisions>
    </reviewItem>
    <reviewItem>
      <errorID>d1a2f547-3779-4ba0-ae5c-586daba5c723</errorID>
      <errorWord>15、</errorWord>
      <group>L1_Format</group>
      <groupName>格式问题</groupName>
      <ability>L2_Ordinal</ability>
      <abilityName>序号格式</abilityName>
      <candidateList>
        <item>15.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13A69B6E</paraID>
      <start>0</start>
      <end>3</end>
      <status>unmodified</status>
      <modifiedWord/>
      <trackRevisions>false</trackRevisions>
    </reviewItem>
    <reviewItem>
      <errorID>e2a07f89-dd5c-409b-aefc-b1ad49f323cc</errorID>
      <errorWord>,</errorWord>
      <group>L1_Format</group>
      <groupName>格式问题</groupName>
      <ability>L2_HalfPunc_CN</ability>
      <abilityName>全半角问题</abilityName>
      <candidateList>
        <item>，</item>
      </candidateList>
      <explain>文本全半角错误。</explain>
      <paraID>5FDE95B5</paraID>
      <start>24</start>
      <end>25</end>
      <status>unmodified</status>
      <modifiedWord/>
      <trackRevisions>false</trackRevisions>
    </reviewItem>
    <reviewItem>
      <errorID>8ae8090c-10b5-488a-8297-05cd54ac5d48</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57A333B</paraID>
      <start>0</start>
      <end>2</end>
      <status>unmodified</status>
      <modifiedWord/>
      <trackRevisions>false</trackRevisions>
    </reviewItem>
    <reviewItem>
      <errorID>42a42b74-e269-4898-867b-43d201be0b52</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41D23B3A</paraID>
      <start>0</start>
      <end>2</end>
      <status>unmodified</status>
      <modifiedWord/>
      <trackRevisions>false</trackRevisions>
    </reviewItem>
    <reviewItem>
      <errorID>3d2389e6-2c8a-412d-90ad-5cbca8b59859</errorID>
      <errorWord>位</errorWord>
      <group>L1_Word</group>
      <groupName>字词问题</groupName>
      <ability>L2_Typo</ability>
      <abilityName>字词错误</abilityName>
      <candidateList>
        <item>位公</item>
      </candidateList>
      <explain/>
      <paraID>3D21ACF1</paraID>
      <start>71</start>
      <end>72</end>
      <status>unmodified</status>
      <modifiedWord/>
      <trackRevisions>false</trackRevisions>
    </reviewItem>
    <reviewItem>
      <errorID>13c73a61-757c-4da8-902c-a9d0e152a843</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290C357F</paraID>
      <start>0</start>
      <end>2</end>
      <status>unmodified</status>
      <modifiedWord/>
      <trackRevisions>false</trackRevisions>
    </reviewItem>
    <reviewItem>
      <errorID>9266bac4-25de-42bd-b2ee-58b5b87cf2e6</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6118D55F</paraID>
      <start>0</start>
      <end>2</end>
      <status>unmodified</status>
      <modifiedWord/>
      <trackRevisions>false</trackRevisions>
    </reviewItem>
    <reviewItem>
      <errorID>ce219532-f9ef-4521-bd87-c3fd79658d34</errorID>
      <errorWord>,</errorWord>
      <group>L1_Format</group>
      <groupName>格式问题</groupName>
      <ability>L2_HalfPunc_CN</ability>
      <abilityName>全半角问题</abilityName>
      <candidateList>
        <item>，</item>
      </candidateList>
      <explain>文本全半角错误。</explain>
      <paraID>10C5F524</paraID>
      <start>174</start>
      <end>175</end>
      <status>unmodified</status>
      <modifiedWord/>
      <trackRevisions>false</trackRevisions>
    </reviewItem>
    <reviewItem>
      <errorID>e3772956-44b0-442e-8254-fa96a2d57417</errorID>
      <errorWord>法律、法规</errorWord>
      <group>L1_Word</group>
      <groupName>字词问题</groupName>
      <ability>L2_Typo</ability>
      <abilityName>字词错误</abilityName>
      <candidateList>
        <item>法律法规</item>
      </candidateList>
      <explain/>
      <paraID>1883FD61</paraID>
      <start>15</start>
      <end>20</end>
      <status>unmodified</status>
      <modifiedWord/>
      <trackRevisions>false</trackRevisions>
    </reviewItem>
    <reviewItem>
      <errorID>d91fbd88-8534-4ca0-ba0b-7b14695edea0</errorID>
      <errorWord>法律、法规</errorWord>
      <group>L1_Word</group>
      <groupName>字词问题</groupName>
      <ability>L2_Typo</ability>
      <abilityName>字词错误</abilityName>
      <candidateList>
        <item>法律法规</item>
      </candidateList>
      <explain/>
      <paraID>665781D7</paraID>
      <start>15</start>
      <end>20</end>
      <status>unmodified</status>
      <modifiedWord/>
      <trackRevisions>false</trackRevisions>
    </reviewItem>
    <reviewItem>
      <errorID>24e29953-1407-4051-92a0-d04d69e5ed3d</errorID>
      <errorWord>&lt;</errorWord>
      <group>L1_Format</group>
      <groupName>格式问题</groupName>
      <ability>L2_HalfPunc_CN</ability>
      <abilityName>全半角问题</abilityName>
      <candidateList>
        <item>〈</item>
      </candidateList>
      <explain>文本全半角错误。</explain>
      <paraID>443527C1</paraID>
      <start>55</start>
      <end>56</end>
      <status>unmodified</status>
      <modifiedWord/>
      <trackRevisions>false</trackRevisions>
    </reviewItem>
    <reviewItem>
      <errorID>52298a61-ff99-4dc0-9f62-3c2f0f3b03f2</errorID>
      <errorWord>&gt;）</errorWord>
      <group>L1_Punc</group>
      <groupName>标点问题</groupName>
      <ability>L2_Punc_CN</ability>
      <abilityName>标点符号问题</abilityName>
      <candidateList>
        <item>）</item>
      </candidateList>
      <explain/>
      <paraID>443527C1</paraID>
      <start>66</start>
      <end>68</end>
      <status>unmodified</status>
      <modifiedWord/>
      <trackRevisions>false</trackRevisions>
    </reviewItem>
    <reviewItem>
      <errorID>a7e6bfde-d61d-4c54-ae4e-4b14d8c732c6</errorID>
      <errorWord>&lt;</errorWord>
      <group>L1_Format</group>
      <groupName>格式问题</groupName>
      <ability>L2_HalfPunc_CN</ability>
      <abilityName>全半角问题</abilityName>
      <candidateList>
        <item>〈</item>
      </candidateList>
      <explain>文本全半角错误。</explain>
      <paraID>443527C1</paraID>
      <start>176</start>
      <end>177</end>
      <status>unmodified</status>
      <modifiedWord/>
      <trackRevisions>false</trackRevisions>
    </reviewItem>
    <reviewItem>
      <errorID>b3de10b1-0501-42de-afba-9eeafa4cbe87</errorID>
      <errorWord>&gt;）</errorWord>
      <group>L1_Punc</group>
      <groupName>标点问题</groupName>
      <ability>L2_Punc_CN</ability>
      <abilityName>标点符号问题</abilityName>
      <candidateList>
        <item>）</item>
      </candidateList>
      <explain/>
      <paraID>443527C1</paraID>
      <start>187</start>
      <end>189</end>
      <status>unmodified</status>
      <modifiedWord/>
      <trackRevisions>false</trackRevisions>
    </reviewItem>
    <reviewItem>
      <errorID>2081786f-9856-43d0-8783-3700d46a6f87</errorID>
      <errorWord>-</errorWord>
      <group>L1_Format</group>
      <groupName>格式问题</groupName>
      <ability>L2_HalfPunc_CN</ability>
      <abilityName>全半角问题</abilityName>
      <candidateList>
        <item>－</item>
      </candidateList>
      <explain>文本全半角错误。</explain>
      <paraID> 3A5169B</paraID>
      <start>60</start>
      <end>61</end>
      <status>unmodified</status>
      <modifiedWord/>
      <trackRevisions>false</trackRevisions>
    </reviewItem>
    <reviewItem>
      <errorID>ab6fc021-a48b-46c5-a322-eef418b33ccd</errorID>
      <errorWord>签定</errorWord>
      <group>L1_Word</group>
      <groupName>字词问题</groupName>
      <ability>L2_Typo</ability>
      <abilityName>字词错误</abilityName>
      <candidateList>
        <item>签订</item>
      </candidateList>
      <explain/>
      <paraID>55152C43</paraID>
      <start>8</start>
      <end>10</end>
      <status>unmodified</status>
      <modifiedWord/>
      <trackRevisions>false</trackRevisions>
    </reviewItem>
    <reviewItem>
      <errorID>96a1720a-fad2-4481-8086-501cff6b839f</errorID>
      <errorWord>人</errorWord>
      <group>L1_Word</group>
      <groupName>字词问题</groupName>
      <ability>L2_Typo</ability>
      <abilityName>字词错误</abilityName>
      <candidateList>
        <item>人支</item>
      </candidateList>
      <explain/>
      <paraID>55152C43</paraID>
      <start>13</start>
      <end>14</end>
      <status>unmodified</status>
      <modifiedWord/>
      <trackRevisions>false</trackRevisions>
    </reviewItem>
    <reviewItem>
      <errorID>c7a5809d-1a43-4524-9632-94b04861ecc1</errorID>
      <errorWord>其它</errorWord>
      <group>L1_Word</group>
      <groupName>字词问题</groupName>
      <ability>L2_Alias</ability>
      <abilityName>也作/曾用词</abilityName>
      <candidateList>
        <item>其他</item>
      </candidateList>
      <explain>词汇[其它]为不规范表述或旧称，其规范书面表述为[其他]。</explain>
      <paraID>20177E41</paraID>
      <start>222</start>
      <end>224</end>
      <status>unmodified</status>
      <modifiedWord/>
      <trackRevisions>false</trackRevisions>
    </reviewItem>
    <reviewItem>
      <errorID>ad5e662f-45ac-440b-b54c-4d9792e7896f</errorID>
      <errorWord>法律、法规及相关</errorWord>
      <group>L1_Word</group>
      <groupName>字词问题</groupName>
      <ability>L2_Typo</ability>
      <abilityName>字词错误</abilityName>
      <candidateList>
        <item>法律法规及相关</item>
      </candidateList>
      <explain/>
      <paraID>776AEB15</paraID>
      <start>43</start>
      <end>51</end>
      <status>unmodified</status>
      <modifiedWord/>
      <trackRevisions>false</trackRevisions>
    </reviewItem>
    <reviewItem>
      <errorID>e954ac0d-c368-4edd-b7ba-145bdb4cbea1</errorID>
      <errorWord>１</errorWord>
      <group>L1_Format</group>
      <groupName>格式问题</groupName>
      <ability>L2_HalfPunc_CN</ability>
      <abilityName>全半角问题</abilityName>
      <candidateList>
        <item>1</item>
      </candidateList>
      <explain>文本全半角错误。</explain>
      <paraID>603F17E2</paraID>
      <start>100</start>
      <end>101</end>
      <status>unmodified</status>
      <modifiedWord/>
      <trackRevisions>false</trackRevisions>
    </reviewItem>
    <reviewItem>
      <errorID>cbe978e1-257c-4ccf-aee5-1b69e56ae5d6</errorID>
      <errorWord>其它</errorWord>
      <group>L1_Word</group>
      <groupName>字词问题</groupName>
      <ability>L2_Alias</ability>
      <abilityName>也作/曾用词</abilityName>
      <candidateList>
        <item>其他</item>
      </candidateList>
      <explain>词汇[其它]为不规范表述或旧称，其规范书面表述为[其他]。</explain>
      <paraID>6AC7036C</paraID>
      <start>132</start>
      <end>134</end>
      <status>unmodified</status>
      <modifiedWord/>
      <trackRevisions>false</trackRevisions>
    </reviewItem>
    <reviewItem>
      <errorID>ac254576-b1d7-4b33-9b8a-4992dec94ed6</errorID>
      <errorWord>承包人则</errorWord>
      <group>L1_Word</group>
      <groupName>字词问题</groupName>
      <ability>L2_Typo</ability>
      <abilityName>字词错误</abilityName>
      <candidateList>
        <item>承包人</item>
      </candidateList>
      <explain/>
      <paraID>3F52A91C</paraID>
      <start>77</start>
      <end>81</end>
      <status>unmodified</status>
      <modifiedWord/>
      <trackRevisions>false</trackRevisions>
    </reviewItem>
    <reviewItem>
      <errorID>f73b295b-53f0-468e-b6ff-f638f9ed0903</errorID>
      <errorWord>（2）、</errorWord>
      <group>L1_Punc</group>
      <groupName>标点问题</groupName>
      <ability>L2_Punc_CN</ability>
      <abilityName>标点符号问题</abilityName>
      <candidateList>
        <item>（2）</item>
      </candidateList>
      <explain>根据国标GB/T 15834-2011《标点符号用法》中的4.5.3.3节，带括号的汉字数字或阿拉伯数字表次序时，后面通常不加顿号。如“（一）指导思想”“（二）行动指南”。</explain>
      <paraID>57C4C8FD</paraID>
      <start>53</start>
      <end>57</end>
      <status>unmodified</status>
      <modifiedWord/>
      <trackRevisions>false</trackRevisions>
    </reviewItem>
    <reviewItem>
      <errorID>60fb8b6d-83df-427e-b896-01729c0f8f74</errorID>
      <errorWord>其它</errorWord>
      <group>L1_Word</group>
      <groupName>字词问题</groupName>
      <ability>L2_Alias</ability>
      <abilityName>也作/曾用词</abilityName>
      <candidateList>
        <item>其他</item>
      </candidateList>
      <explain>词汇[其它]为不规范表述或旧称，其规范书面表述为[其他]。</explain>
      <paraID>37ACC9A9</paraID>
      <start>181</start>
      <end>183</end>
      <status>unmodified</status>
      <modifiedWord/>
      <trackRevisions>false</trackRevisions>
    </reviewItem>
    <reviewItem>
      <errorID>41f9d4e0-e97b-44f9-b93e-610ae0d2e4b1</errorID>
      <errorWord>作好</errorWord>
      <group>L1_Word</group>
      <groupName>字词问题</groupName>
      <ability>L2_Typo</ability>
      <abilityName>字词错误</abilityName>
      <candidateList>
        <item>做好</item>
      </candidateList>
      <explain/>
      <paraID>4C8D1068</paraID>
      <start>210</start>
      <end>212</end>
      <status>unmodified</status>
      <modifiedWord/>
      <trackRevisions>false</trackRevisions>
    </reviewItem>
    <reviewItem>
      <errorID>47d5b54b-04f3-465a-a93c-3a061a589ddc</errorID>
      <errorWord>噪音</errorWord>
      <group>L1_Word</group>
      <groupName>字词问题</groupName>
      <ability>L2_Alias</ability>
      <abilityName>也作/曾用词</abilityName>
      <candidateList>
        <item>噪声</item>
      </candidateList>
      <explain>词汇[噪音]为不规范表述或旧称，其规范书面表述为[噪声]。</explain>
      <paraID>3DF1D3AE</paraID>
      <start>74</start>
      <end>76</end>
      <status>unmodified</status>
      <modifiedWord/>
      <trackRevisions>false</trackRevisions>
    </reviewItem>
    <reviewItem>
      <errorID>e744884e-ac8d-4ebb-9a1a-b00c93ff44de</errorID>
      <errorWord>棚布</errorWord>
      <group>L1_Word</group>
      <groupName>字词问题</groupName>
      <ability>L2_Typo</ability>
      <abilityName>字词错误</abilityName>
      <candidateList>
        <item>篷布</item>
      </candidateList>
      <explain>存在发音相同字词的误用。</explain>
      <paraID>30DFED8C</paraID>
      <start>66</start>
      <end>68</end>
      <status>unmodified</status>
      <modifiedWord/>
      <trackRevisions>false</trackRevisions>
    </reviewItem>
    <reviewItem>
      <errorID>1d094500-cf8b-4b43-9641-a08af59f420b</errorID>
      <errorWord>地点和</errorWord>
      <group>L1_Word</group>
      <groupName>字词问题</groupName>
      <ability>L2_Typo</ability>
      <abilityName>字词错误</abilityName>
      <candidateList>
        <item>地点</item>
      </candidateList>
      <explain/>
      <paraID> 161DB59</paraID>
      <start>51</start>
      <end>54</end>
      <status>unmodified</status>
      <modifiedWord/>
      <trackRevisions>false</trackRevisions>
    </reviewItem>
    <reviewItem>
      <errorID>bf950e3a-eabf-4528-bbe7-9914962900ab</errorID>
      <errorWord>须</errorWord>
      <group>L1_Word</group>
      <groupName>字词问题</groupName>
      <ability>L2_Typo</ability>
      <abilityName>字词错误</abilityName>
      <candidateList>
        <item>需</item>
      </candidateList>
      <explain>存在发音相同字词的误用。</explain>
      <paraID>13761A00</paraID>
      <start>2</start>
      <end>3</end>
      <status>unmodified</status>
      <modifiedWord/>
      <trackRevisions>false</trackRevisions>
    </reviewItem>
    <reviewItem>
      <errorID>20db01f6-479e-4dff-a2b2-bc15be81b861</errorID>
      <errorWord>第三、</errorWord>
      <group>L1_Punc</group>
      <groupName>标点问题</groupName>
      <ability>L2_Punc_CN</ability>
      <abilityName>标点符号问题</abilityName>
      <candidateList>
        <item>第三，</item>
      </candidateList>
      <explain>连接词前后不宜使用顿号，建议使用逗号。</explain>
      <paraID>7BA3A142</paraID>
      <start>0</start>
      <end>3</end>
      <status>unmodified</status>
      <modifiedWord/>
      <trackRevisions>false</trackRevisions>
    </reviewItem>
    <reviewItem>
      <errorID>87e5364e-8ecd-4b34-b017-ffc4daa85c61</errorID>
      <errorWord>临近</errorWord>
      <group>L1_Word</group>
      <groupName>字词问题</groupName>
      <ability>L2_Typo</ability>
      <abilityName>字词错误</abilityName>
      <candidateList>
        <item>邻近</item>
      </candidateList>
      <explain>存在发音相同字词的误用。</explain>
      <paraID>781BF7EF</paraID>
      <start>82</start>
      <end>84</end>
      <status>unmodified</status>
      <modifiedWord/>
      <trackRevisions>false</trackRevisions>
    </reviewItem>
    <reviewItem>
      <errorID>3b185e9d-d755-4256-927e-4ada0d9c5a0a</errorID>
      <errorWord>砂袋</errorWord>
      <group>L1_Word</group>
      <groupName>字词问题</groupName>
      <ability>L2_Variant</ability>
      <abilityName>异形词</abilityName>
      <candidateList>
        <item>沙袋</item>
      </candidateList>
      <explain>词汇[砂袋]的规范词形写作[沙袋]。</explain>
      <paraID>64FD2D29</paraID>
      <start>42</start>
      <end>44</end>
      <status>unmodified</status>
      <modifiedWord/>
      <trackRevisions>false</trackRevisions>
    </reviewItem>
    <reviewItem>
      <errorID>12915562-c30b-4fc0-9e64-77beb06a8ba8</errorID>
      <errorWord>泥砂</errorWord>
      <group>L1_Word</group>
      <groupName>字词问题</groupName>
      <ability>L2_Typo</ability>
      <abilityName>字词错误</abilityName>
      <candidateList>
        <item>泥沙</item>
      </candidateList>
      <explain>存在发音相同字词的误用。</explain>
      <paraID>64FD2D29</paraID>
      <start>176</start>
      <end>178</end>
      <status>unmodified</status>
      <modifiedWord/>
      <trackRevisions>false</trackRevisions>
    </reviewItem>
    <reviewItem>
      <errorID>13f972b6-8fb5-4469-900c-3b28bf6d76aa</errorID>
      <errorWord>作</errorWord>
      <group>L1_Word</group>
      <groupName>字词问题</groupName>
      <ability>L2_Typo</ability>
      <abilityName>字词错误</abilityName>
      <candidateList>
        <item>做</item>
      </candidateList>
      <explain>存在发音相同字词的误用。</explain>
      <paraID>77846A2F</paraID>
      <start>85</start>
      <end>86</end>
      <status>unmodified</status>
      <modifiedWord/>
      <trackRevisions>false</trackRevisions>
    </reviewItem>
    <reviewItem>
      <errorID>608fe310-582a-48f4-ab04-d513f095dc29</errorID>
      <errorWord>必须品</errorWord>
      <group>L1_Word</group>
      <groupName>字词问题</groupName>
      <ability>L2_Typo</ability>
      <abilityName>字词错误</abilityName>
      <candidateList>
        <item>必需品</item>
      </candidateList>
      <explain/>
      <paraID>20248CD8</paraID>
      <start>28</start>
      <end>31</end>
      <status>unmodified</status>
      <modifiedWord/>
      <trackRevisions>false</trackRevisions>
    </reviewItem>
    <reviewItem>
      <errorID>c761511c-7acc-4590-a0b5-7052a2d2ba8f</errorID>
      <errorWord>做</errorWord>
      <group>L1_Word</group>
      <groupName>字词问题</groupName>
      <ability>L2_Typo</ability>
      <abilityName>字词错误</abilityName>
      <candidateList>
        <item>作</item>
      </candidateList>
      <explain>存在发音相同字词的误用。</explain>
      <paraID>2A3D1D70</paraID>
      <start>184</start>
      <end>185</end>
      <status>unmodified</status>
      <modifiedWord/>
      <trackRevisions>false</trackRevisions>
    </reviewItem>
    <reviewItem>
      <errorID>067a4bcb-c119-489e-a16c-a4a351128b6f</errorID>
      <errorWord>保护好已完</errorWord>
      <group>L1_Word</group>
      <groupName>字词问题</groupName>
      <ability>L2_Typo</ability>
      <abilityName>字词错误</abilityName>
      <candidateList>
        <item>保护好已完成</item>
      </candidateList>
      <explain/>
      <paraID>4927225C</paraID>
      <start>117</start>
      <end>122</end>
      <status>unmodified</status>
      <modifiedWord/>
      <trackRevisions>false</trackRevisions>
    </reviewItem>
    <reviewItem>
      <errorID>c8de2cce-11a3-4c4b-9240-1a8d942d70e4</errorID>
      <errorWord>承当</errorWord>
      <group>L1_Word</group>
      <groupName>字词问题</groupName>
      <ability>L2_Typo</ability>
      <abilityName>字词错误</abilityName>
      <candidateList>
        <item>承担</item>
      </candidateList>
      <explain/>
      <paraID>53AC4137</paraID>
      <start>41</start>
      <end>43</end>
      <status>unmodified</status>
      <modifiedWord/>
      <trackRevisions>false</trackRevisions>
    </reviewItem>
    <reviewItem>
      <errorID>58b50f8e-e04e-4ded-9917-0806c0f3430f</errorID>
      <errorWord>除则</errorWord>
      <group>L1_Word</group>
      <groupName>字词问题</groupName>
      <ability>L2_Typo</ability>
      <abilityName>字词错误</abilityName>
      <candidateList>
        <item>除</item>
      </candidateList>
      <explain/>
      <paraID>22E0DC86</paraID>
      <start>38</start>
      <end>40</end>
      <status>unmodified</status>
      <modifiedWord/>
      <trackRevisions>false</trackRevisions>
    </reviewItem>
    <reviewItem>
      <errorID>7e91c6bb-0035-46e7-ae64-f50c78aaf218</errorID>
      <errorWord>返纳</errorWord>
      <group>L1_Word</group>
      <groupName>字词问题</groupName>
      <ability>L2_Typo</ability>
      <abilityName>字词错误</abilityName>
      <candidateList>
        <item>返还</item>
      </candidateList>
      <explain/>
      <paraID>22E0DC86</paraID>
      <start>54</start>
      <end>56</end>
      <status>unmodified</status>
      <modifiedWord/>
      <trackRevisions>false</trackRevisions>
    </reviewItem>
    <reviewItem>
      <errorID>cce9f095-b72e-4f42-9571-74c509e6585a</errorID>
      <errorWord>其它</errorWord>
      <group>L1_Word</group>
      <groupName>字词问题</groupName>
      <ability>L2_Alias</ability>
      <abilityName>也作/曾用词</abilityName>
      <candidateList>
        <item>其他</item>
      </candidateList>
      <explain>词汇[其它]为不规范表述或旧称，其规范书面表述为[其他]。</explain>
      <paraID>754ABB2A</paraID>
      <start>10</start>
      <end>12</end>
      <status>unmodified</status>
      <modifiedWord/>
      <trackRevisions>false</trackRevisions>
    </reviewItem>
    <reviewItem>
      <errorID>96c19ef1-f4e1-460a-8ac6-6f72506c770a</errorID>
      <errorWord>其它</errorWord>
      <group>L1_Word</group>
      <groupName>字词问题</groupName>
      <ability>L2_Alias</ability>
      <abilityName>也作/曾用词</abilityName>
      <candidateList>
        <item>其他</item>
      </candidateList>
      <explain>词汇[其它]为不规范表述或旧称，其规范书面表述为[其他]。</explain>
      <paraID>52325D7C</paraID>
      <start>81</start>
      <end>83</end>
      <status>unmodified</status>
      <modifiedWord/>
      <trackRevisions>false</trackRevisions>
    </reviewItem>
    <reviewItem>
      <errorID>61ff2bda-b95f-48b9-8ea8-193d35ac547b</errorID>
      <errorWord>二次</errorWord>
      <group>L1_Word</group>
      <groupName>字词问题</groupName>
      <ability>L2_Typo</ability>
      <abilityName>字词错误</abilityName>
      <candidateList>
        <item>两次</item>
      </candidateList>
      <explain/>
      <paraID>6CA84E81</paraID>
      <start>194</start>
      <end>196</end>
      <status>unmodified</status>
      <modifiedWord/>
      <trackRevisions>false</trackRevisions>
    </reviewItem>
    <reviewItem>
      <errorID>2768be22-a870-4e06-89a2-cf04eb978ef5</errorID>
      <errorWord>、或</errorWord>
      <group>L1_Word</group>
      <groupName>字词问题</groupName>
      <ability>L2_Typo</ability>
      <abilityName>字词错误</abilityName>
      <candidateList>
        <item>或</item>
      </candidateList>
      <explain/>
      <paraID>377325AE</paraID>
      <start>45</start>
      <end>47</end>
      <status>unmodified</status>
      <modifiedWord/>
      <trackRevisions>false</trackRevisions>
    </reviewItem>
    <reviewItem>
      <errorID>b4506dbf-f60e-4289-b2bc-23bcb93efd97</errorID>
      <errorWord>其它</errorWord>
      <group>L1_Word</group>
      <groupName>字词问题</groupName>
      <ability>L2_Alias</ability>
      <abilityName>也作/曾用词</abilityName>
      <candidateList>
        <item>其他</item>
      </candidateList>
      <explain>词汇[其它]为不规范表述或旧称，其规范书面表述为[其他]。</explain>
      <paraID> 7B5B62D</paraID>
      <start>173</start>
      <end>175</end>
      <status>unmodified</status>
      <modifiedWord/>
      <trackRevisions>false</trackRevisions>
    </reviewItem>
    <reviewItem>
      <errorID>c455307b-8e6d-45c7-9b2e-c7835d88e2af</errorID>
      <errorWord>已</errorWord>
      <group>L1_Word</group>
      <groupName>字词问题</groupName>
      <ability>L2_Typo</ability>
      <abilityName>字词错误</abilityName>
      <candidateList>
        <item>已包</item>
      </candidateList>
      <explain/>
      <paraID>700D6D56</paraID>
      <start>277</start>
      <end>278</end>
      <status>unmodified</status>
      <modifiedWord/>
      <trackRevisions>false</trackRevisions>
    </reviewItem>
    <reviewItem>
      <errorID>eb84501e-d023-449e-8856-731f499d17a3</errorID>
      <errorWord>的时</errorWord>
      <group>L1_Word</group>
      <groupName>字词问题</groupName>
      <ability>L2_Typo</ability>
      <abilityName>字词错误</abilityName>
      <candidateList>
        <item>的</item>
      </candidateList>
      <explain/>
      <paraID>2827B919</paraID>
      <start>24</start>
      <end>26</end>
      <status>unmodified</status>
      <modifiedWord/>
      <trackRevisions>false</trackRevisions>
    </reviewItem>
    <reviewItem>
      <errorID>21675b8c-c80c-4725-b9c4-7ed4f9ac7b51</errorID>
      <errorWord>法律、法规</errorWord>
      <group>L1_Word</group>
      <groupName>字词问题</groupName>
      <ability>L2_Typo</ability>
      <abilityName>字词错误</abilityName>
      <candidateList>
        <item>法律法规</item>
      </candidateList>
      <explain/>
      <paraID>62CF27DC</paraID>
      <start>239</start>
      <end>244</end>
      <status>unmodified</status>
      <modifiedWord/>
      <trackRevisions>false</trackRevisions>
    </reviewItem>
    <reviewItem>
      <errorID>13173a6d-a57b-47bd-976e-e923fdcc4196</errorID>
      <errorWord>必须严格按</errorWord>
      <group>L1_Word</group>
      <groupName>字词问题</groupName>
      <ability>L2_Typo</ability>
      <abilityName>字词错误</abilityName>
      <candidateList>
        <item>必须严格按照</item>
      </candidateList>
      <explain/>
      <paraID>79ADA182</paraID>
      <start>7</start>
      <end>12</end>
      <status>unmodified</status>
      <modifiedWord/>
      <trackRevisions>false</trackRevisions>
    </reviewItem>
    <reviewItem>
      <errorID>fac20f89-e88c-4319-8f2c-7fa60673250d</errorID>
      <errorWord>，</errorWord>
      <group>L1_Word</group>
      <groupName>字词问题</groupName>
      <ability>L2_Typo</ability>
      <abilityName>字词错误</abilityName>
      <candidateList>
        <item>，经</item>
      </candidateList>
      <explain/>
      <paraID>28097565</paraID>
      <start>127</start>
      <end>128</end>
      <status>unmodified</status>
      <modifiedWord/>
      <trackRevisions>false</trackRevisions>
    </reviewItem>
    <reviewItem>
      <errorID>486d3c43-aead-4bb1-beea-dbf198d871a7</errorID>
      <errorWord>须</errorWord>
      <group>L1_Word</group>
      <groupName>字词问题</groupName>
      <ability>L2_Typo</ability>
      <abilityName>字词错误</abilityName>
      <candidateList>
        <item>需</item>
      </candidateList>
      <explain>存在发音相同字词的误用。</explain>
      <paraID>5C925820</paraID>
      <start>69</start>
      <end>70</end>
      <status>unmodified</status>
      <modifiedWord/>
      <trackRevisions>false</trackRevisions>
    </reviewItem>
    <reviewItem>
      <errorID>9da64311-e82e-4f2a-96c6-b41c8adf22e7</errorID>
      <errorWord>以至</errorWord>
      <group>L1_Word</group>
      <groupName>字词问题</groupName>
      <ability>L2_Typo</ability>
      <abilityName>字词错误</abilityName>
      <candidateList>
        <item>以致</item>
      </candidateList>
      <explain/>
      <paraID>700BDE64</paraID>
      <start>33</start>
      <end>35</end>
      <status>unmodified</status>
      <modifiedWord/>
      <trackRevisions>false</trackRevisions>
    </reviewItem>
    <reviewItem>
      <errorID>32df9f08-9b7d-45dc-977b-7740da8eb4d2</errorID>
      <errorWord>整</errorWord>
      <group>L1_Word</group>
      <groupName>字词问题</groupName>
      <ability>L2_Typo</ability>
      <abilityName>字词错误</abilityName>
      <candidateList>
        <item>整和</item>
      </candidateList>
      <explain/>
      <paraID>33A5488B</paraID>
      <start>105</start>
      <end>106</end>
      <status>unmodified</status>
      <modifiedWord/>
      <trackRevisions>false</trackRevisions>
    </reviewItem>
    <reviewItem>
      <errorID>52a2c78e-91ad-4b4b-a2ed-a9025b0e178d</errorID>
      <errorWord>，</errorWord>
      <group>L1_Word</group>
      <groupName>字词问题</groupName>
      <ability>L2_Typo</ability>
      <abilityName>字词错误</abilityName>
      <candidateList>
        <item>，具</item>
      </candidateList>
      <explain/>
      <paraID>67D8145B</paraID>
      <start>25</start>
      <end>26</end>
      <status>unmodified</status>
      <modifiedWord/>
      <trackRevisions>false</trackRevisions>
    </reviewItem>
    <reviewItem>
      <errorID>871639da-148a-4168-8635-a837053bfede</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6C7BBE65</paraID>
      <start>0</start>
      <end>2</end>
      <status>unmodified</status>
      <modifiedWord/>
      <trackRevisions>false</trackRevisions>
    </reviewItem>
    <reviewItem>
      <errorID>16f27568-e483-4a21-a48d-c62ec4e2eebb</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6B4D2C9A</paraID>
      <start>0</start>
      <end>2</end>
      <status>unmodified</status>
      <modifiedWord/>
      <trackRevisions>false</trackRevisions>
    </reviewItem>
    <reviewItem>
      <errorID>9c0023b3-2e41-43ec-8b6b-5d79e8a50eaf</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1080DE08</paraID>
      <start>0</start>
      <end>2</end>
      <status>unmodified</status>
      <modifiedWord/>
      <trackRevisions>false</trackRevisions>
    </reviewItem>
    <reviewItem>
      <errorID>cdd3ffb0-c072-4953-b35c-2b9b7d16113f</errorID>
      <errorWord>(</errorWord>
      <group>L1_Format</group>
      <groupName>格式问题</groupName>
      <ability>L2_HalfPunc_CN</ability>
      <abilityName>全半角问题</abilityName>
      <candidateList>
        <item>（</item>
      </candidateList>
      <explain>文本全半角错误。</explain>
      <paraID> D034BED</paraID>
      <start>94</start>
      <end>95</end>
      <status>unmodified</status>
      <modifiedWord/>
      <trackRevisions>false</trackRevisions>
    </reviewItem>
    <reviewItem>
      <errorID>06570e62-0230-465a-96a3-b34394ac3159</errorID>
      <errorWord>)</errorWord>
      <group>L1_Format</group>
      <groupName>格式问题</groupName>
      <ability>L2_HalfPunc_CN</ability>
      <abilityName>全半角问题</abilityName>
      <candidateList>
        <item>）</item>
      </candidateList>
      <explain>文本全半角错误。</explain>
      <paraID> D034BED</paraID>
      <start>99</start>
      <end>100</end>
      <status>unmodified</status>
      <modifiedWord/>
      <trackRevisions>false</trackRevisions>
    </reviewItem>
    <reviewItem>
      <errorID>afe86687-2eb2-4362-a745-7f93721d9ba0</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50C48648</paraID>
      <start>0</start>
      <end>2</end>
      <status>unmodified</status>
      <modifiedWord/>
      <trackRevisions>false</trackRevisions>
    </reviewItem>
    <reviewItem>
      <errorID>67b6b567-ed1e-4240-a0be-92ac63c0dafe</errorID>
      <errorWord>1-15%</errorWord>
      <group>L1_Knowledge</group>
      <groupName>知识性问题</groupName>
      <ability>L2_Knowledge</ability>
      <abilityName>其他知识</abilityName>
      <candidateList>
        <item>1%—15%</item>
      </candidateList>
      <explain>1. “1-15%”中的单位“%”仅出现在后一个数字上，容易引起歧义；根据《现代汉语标点符号数字用法规范手册》，数字表示范围两边需要使用统一的格式。2. 根据标点国标 4.13 中的规则，数字、时间或地域连接符应使用（视觉上更长的）“—”或“～”。</explain>
      <paraID>7B460557</paraID>
      <start>109</start>
      <end>114</end>
      <status>unmodified</status>
      <modifiedWord/>
      <trackRevisions>false</trackRevisions>
    </reviewItem>
    <reviewItem>
      <errorID>9edae0a1-24ab-4aa9-8aa5-3c8bbd0c0847</errorID>
      <errorWord>)</errorWord>
      <group>L1_Format</group>
      <groupName>格式问题</groupName>
      <ability>L2_HalfPunc_CN</ability>
      <abilityName>全半角问题</abilityName>
      <candidateList>
        <item>）</item>
      </candidateList>
      <explain>文本全半角错误。</explain>
      <paraID>7B460557</paraID>
      <start>114</start>
      <end>115</end>
      <status>unmodified</status>
      <modifiedWord/>
      <trackRevisions>false</trackRevisions>
    </reviewItem>
    <reviewItem>
      <errorID>4bc6f703-d394-4c7f-85d1-8c1e8d162ec6</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ECDABB8</paraID>
      <start>0</start>
      <end>2</end>
      <status>unmodified</status>
      <modifiedWord/>
      <trackRevisions>false</trackRevisions>
    </reviewItem>
    <reviewItem>
      <errorID>74fcd4de-46f3-4c3f-b9e4-7f449df5db33</errorID>
      <errorWord>证</errorWord>
      <group>L1_Word</group>
      <groupName>字词问题</groupName>
      <ability>L2_Typo</ability>
      <abilityName>字词错误</abilityName>
      <candidateList>
        <item>证金</item>
      </candidateList>
      <explain/>
      <paraID>3F7CE113</paraID>
      <start>30</start>
      <end>31</end>
      <status>unmodified</status>
      <modifiedWord/>
      <trackRevisions>false</trackRevisions>
    </reviewItem>
    <reviewItem>
      <errorID>9773eb5c-52f5-4b7f-bc83-d80207b9c211</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64BAA4AC</paraID>
      <start>0</start>
      <end>2</end>
      <status>unmodified</status>
      <modifiedWord/>
      <trackRevisions>false</trackRevisions>
    </reviewItem>
    <reviewItem>
      <errorID>2a75ee38-ebf2-4b08-83d3-33f4a737c116</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21407E65</paraID>
      <start>0</start>
      <end>2</end>
      <status>unmodified</status>
      <modifiedWord/>
      <trackRevisions>false</trackRevisions>
    </reviewItem>
    <reviewItem>
      <errorID>9f8d120e-0bb6-4729-ad1e-57e8d7f9bb34</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62129666</paraID>
      <start>0</start>
      <end>2</end>
      <status>unmodified</status>
      <modifiedWord/>
      <trackRevisions>false</trackRevisions>
    </reviewItem>
    <reviewItem>
      <errorID>3378c7d2-d754-40d7-95b0-8c54c677cc63</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48AFA819</paraID>
      <start>0</start>
      <end>2</end>
      <status>unmodified</status>
      <modifiedWord/>
      <trackRevisions>false</trackRevisions>
    </reviewItem>
    <reviewItem>
      <errorID>393023eb-49ab-48ee-b553-6c743b480218</errorID>
      <errorWord>10．</errorWord>
      <group>L1_Format</group>
      <groupName>格式问题</groupName>
      <ability>L2_Ordinal</ability>
      <abilityName>序号格式</abilityName>
      <candidateList>
        <item>10.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3B01D5DC</paraID>
      <start>0</start>
      <end>3</end>
      <status>unmodified</status>
      <modifiedWord/>
      <trackRevisions>false</trackRevisions>
    </reviewItem>
    <reviewItem>
      <errorID>6a3fe84e-4f43-442b-ad48-46d9be7b0d8d</errorID>
      <errorWord>噪音</errorWord>
      <group>L1_Word</group>
      <groupName>字词问题</groupName>
      <ability>L2_Alias</ability>
      <abilityName>也作/曾用词</abilityName>
      <candidateList>
        <item>噪声</item>
      </candidateList>
      <explain>词汇[噪音]为不规范表述或旧称，其规范书面表述为[噪声]。</explain>
      <paraID>3460B166</paraID>
      <start>40</start>
      <end>42</end>
      <status>unmodified</status>
      <modifiedWord/>
      <trackRevisions>false</trackRevisions>
    </reviewItem>
    <reviewItem>
      <errorID>c6c0b1e7-3c5c-4e95-9cf9-f604b2014773</errorID>
      <errorWord>承担由于自身</errorWord>
      <group>L1_Word</group>
      <groupName>字词问题</groupName>
      <ability>L2_Typo</ability>
      <abilityName>字词错误</abilityName>
      <candidateList>
        <item>承担由自身</item>
      </candidateList>
      <explain/>
      <paraID>79C6AA0D</paraID>
      <start>52</start>
      <end>58</end>
      <status>unmodified</status>
      <modifiedWord/>
      <trackRevisions>false</trackRevisions>
    </reviewItem>
    <reviewItem>
      <errorID>05fa4ec5-758a-406e-88ef-bd0892ca9fee</errorID>
      <errorWord>11．</errorWord>
      <group>L1_Format</group>
      <groupName>格式问题</groupName>
      <ability>L2_Ordinal</ability>
      <abilityName>序号格式</abilityName>
      <candidateList>
        <item>11.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48A52661</paraID>
      <start>0</start>
      <end>3</end>
      <status>unmodified</status>
      <modifiedWord/>
      <trackRevisions>false</trackRevisions>
    </reviewItem>
    <reviewItem>
      <errorID>65ef824f-f843-4f57-a9fd-815e8be9d99c</errorID>
      <errorWord>12．</errorWord>
      <group>L1_Format</group>
      <groupName>格式问题</groupName>
      <ability>L2_Ordinal</ability>
      <abilityName>序号格式</abilityName>
      <candidateList>
        <item>12.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7D1B9552</paraID>
      <start>0</start>
      <end>3</end>
      <status>unmodified</status>
      <modifiedWord/>
      <trackRevisions>false</trackRevisions>
    </reviewItem>
    <reviewItem>
      <errorID>cd27306b-9d15-4f0e-b62e-1dc34b631901</errorID>
      <errorWord>13．</errorWord>
      <group>L1_Format</group>
      <groupName>格式问题</groupName>
      <ability>L2_Ordinal</ability>
      <abilityName>序号格式</abilityName>
      <candidateList>
        <item>13.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373F4602</paraID>
      <start>0</start>
      <end>3</end>
      <status>unmodified</status>
      <modifiedWord/>
      <trackRevisions>false</trackRevisions>
    </reviewItem>
    <reviewItem>
      <errorID>fdf2fdd7-db0c-42cf-982b-a935796cebe3</errorID>
      <errorWord>14．</errorWord>
      <group>L1_Format</group>
      <groupName>格式问题</groupName>
      <ability>L2_Ordinal</ability>
      <abilityName>序号格式</abilityName>
      <candidateList>
        <item>14.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7C85AEF</paraID>
      <start>0</start>
      <end>3</end>
      <status>unmodified</status>
      <modifiedWord/>
      <trackRevisions>false</trackRevisions>
    </reviewItem>
    <reviewItem>
      <errorID>5569dbde-dcfe-4981-885c-11bbeae5f5ef</errorID>
      <errorWord>证</errorWord>
      <group>L1_Word</group>
      <groupName>字词问题</groupName>
      <ability>L2_Typo</ability>
      <abilityName>字词错误</abilityName>
      <candidateList>
        <item>证金</item>
      </candidateList>
      <explain/>
      <paraID>4C9C7974</paraID>
      <start>51</start>
      <end>52</end>
      <status>unmodified</status>
      <modifiedWord/>
      <trackRevisions>false</trackRevisions>
    </reviewItem>
    <reviewItem>
      <errorID>7e3c94d3-1a26-44d0-8c9e-768b7d0aad3c</errorID>
      <errorWord>证</errorWord>
      <group>L1_Word</group>
      <groupName>字词问题</groupName>
      <ability>L2_Typo</ability>
      <abilityName>字词错误</abilityName>
      <candidateList>
        <item>证金</item>
      </candidateList>
      <explain/>
      <paraID>4C9C7974</paraID>
      <start>82</start>
      <end>83</end>
      <status>unmodified</status>
      <modifiedWord/>
      <trackRevisions>false</trackRevisions>
    </reviewItem>
    <reviewItem>
      <errorID>c55c4d60-2a66-4607-a9a3-b826821ac2f6</errorID>
      <errorWord>15．</errorWord>
      <group>L1_Format</group>
      <groupName>格式问题</groupName>
      <ability>L2_Ordinal</ability>
      <abilityName>序号格式</abilityName>
      <candidateList>
        <item>15.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2A3DB652</paraID>
      <start>0</start>
      <end>3</end>
      <status>unmodified</status>
      <modifiedWord/>
      <trackRevisions>false</trackRevisions>
    </reviewItem>
    <reviewItem>
      <errorID>26fb9fd6-f34b-4847-bc74-62d59f93a3af</errorID>
      <errorWord>法律、法规</errorWord>
      <group>L1_Word</group>
      <groupName>字词问题</groupName>
      <ability>L2_Typo</ability>
      <abilityName>字词错误</abilityName>
      <candidateList>
        <item>法律法规</item>
      </candidateList>
      <explain/>
      <paraID>521C9535</paraID>
      <start>7</start>
      <end>12</end>
      <status>unmodified</status>
      <modifiedWord/>
      <trackRevisions>false</trackRevisions>
    </reviewItem>
    <reviewItem>
      <errorID>e3431d48-eedc-48cd-9594-a0f76fdc80dc</errorID>
      <errorWord>16．</errorWord>
      <group>L1_Format</group>
      <groupName>格式问题</groupName>
      <ability>L2_Ordinal</ability>
      <abilityName>序号格式</abilityName>
      <candidateList>
        <item>16.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7CFA052F</paraID>
      <start>0</start>
      <end>3</end>
      <status>unmodified</status>
      <modifiedWord/>
      <trackRevisions>false</trackRevisions>
    </reviewItem>
    <reviewItem>
      <errorID>29b80eb7-b4b6-41f3-bace-67a65e7f0e79</errorID>
      <errorWord>法律、法规</errorWord>
      <group>L1_Word</group>
      <groupName>字词问题</groupName>
      <ability>L2_Typo</ability>
      <abilityName>字词错误</abilityName>
      <candidateList>
        <item>法律法规</item>
      </candidateList>
      <explain/>
      <paraID>5ED47C8F</paraID>
      <start>211</start>
      <end>216</end>
      <status>unmodified</status>
      <modifiedWord/>
      <trackRevisions>false</trackRevisions>
    </reviewItem>
    <reviewItem>
      <errorID>813f42b0-44c2-445c-a006-fabbf1e2b2c2</errorID>
      <errorWord>住房城乡建设部令第</errorWord>
      <group>L1_Word</group>
      <groupName>字词问题</groupName>
      <ability>L2_Typo</ability>
      <abilityName>字词错误</abilityName>
      <candidateList>
        <item>住房和城乡建设部令第</item>
      </candidateList>
      <explain/>
      <paraID>1B670583</paraID>
      <start>84</start>
      <end>93</end>
      <status>unmodified</status>
      <modifiedWord/>
      <trackRevisions>false</trackRevisions>
    </reviewItem>
    <reviewItem>
      <errorID>0205a1a7-0de4-4a94-b904-f84bc79b5ba9</errorID>
      <errorWord>房</errorWord>
      <group>L1_Word</group>
      <groupName>字词问题</groupName>
      <ability>L2_Typo</ability>
      <abilityName>字词错误</abilityName>
      <candidateList>
        <item>房和</item>
      </candidateList>
      <explain/>
      <paraID>1B670583</paraID>
      <start>102</start>
      <end>103</end>
      <status>unmodified</status>
      <modifiedWord/>
      <trackRevisions>false</trackRevisions>
    </reviewItem>
    <reviewItem>
      <errorID>ab59be31-003c-49f4-ae0b-be38bf0a7929</errorID>
      <errorWord>&lt;</errorWord>
      <group>L1_Format</group>
      <groupName>格式问题</groupName>
      <ability>L2_HalfPunc_CN</ability>
      <abilityName>全半角问题</abilityName>
      <candidateList>
        <item>〈</item>
      </candidateList>
      <explain>文本全半角错误。</explain>
      <paraID>1B670583</paraID>
      <start>115</start>
      <end>116</end>
      <status>unmodified</status>
      <modifiedWord/>
      <trackRevisions>false</trackRevisions>
    </reviewItem>
    <reviewItem>
      <errorID>c8f323fc-7336-40ed-8644-ec1cf0f28db8</errorID>
      <errorWord>&gt;</errorWord>
      <group>L1_Format</group>
      <groupName>格式问题</groupName>
      <ability>L2_HalfPunc_CN</ability>
      <abilityName>全半角问题</abilityName>
      <candidateList>
        <item>〉</item>
      </candidateList>
      <explain>文本全半角错误。</explain>
      <paraID>1B670583</paraID>
      <start>134</start>
      <end>135</end>
      <status>unmodified</status>
      <modifiedWord/>
      <trackRevisions>false</trackRevisions>
    </reviewItem>
    <reviewItem>
      <errorID>00351b0a-f9ab-44c8-9282-05ead0737354</errorID>
      <errorWord>(</errorWord>
      <group>L1_Format</group>
      <groupName>格式问题</groupName>
      <ability>L2_HalfPunc_CN</ability>
      <abilityName>全半角问题</abilityName>
      <candidateList>
        <item>（</item>
      </candidateList>
      <explain>文本全半角错误。</explain>
      <paraID>1B670583</paraID>
      <start>204</start>
      <end>205</end>
      <status>unmodified</status>
      <modifiedWord/>
      <trackRevisions>false</trackRevisions>
    </reviewItem>
    <reviewItem>
      <errorID>f2a8f4f5-bc70-4ea9-a325-ebf67d765055</errorID>
      <errorWord>)</errorWord>
      <group>L1_Format</group>
      <groupName>格式问题</groupName>
      <ability>L2_HalfPunc_CN</ability>
      <abilityName>全半角问题</abilityName>
      <candidateList>
        <item>）</item>
      </candidateList>
      <explain>文本全半角错误。</explain>
      <paraID>1B670583</paraID>
      <start>218</start>
      <end>219</end>
      <status>unmodified</status>
      <modifiedWord/>
      <trackRevisions>false</trackRevisions>
    </reviewItem>
    <reviewItem>
      <errorID>61d2255a-b929-4078-9ddb-7257e595b72e</errorID>
      <errorWord>&lt;</errorWord>
      <group>L1_Format</group>
      <groupName>格式问题</groupName>
      <ability>L2_HalfPunc_CN</ability>
      <abilityName>全半角问题</abilityName>
      <candidateList>
        <item>〈</item>
      </candidateList>
      <explain>文本全半角错误。</explain>
      <paraID>1B670583</paraID>
      <start>249</start>
      <end>250</end>
      <status>unmodified</status>
      <modifiedWord/>
      <trackRevisions>false</trackRevisions>
    </reviewItem>
    <reviewItem>
      <errorID>8a0e20c4-2222-4450-aabc-631bc20b2ffa</errorID>
      <errorWord>&gt;》</errorWord>
      <group>L1_Punc</group>
      <groupName>标点问题</groupName>
      <ability>L2_Punc_CN</ability>
      <abilityName>标点符号问题</abilityName>
      <candidateList>
        <item>》</item>
      </candidateList>
      <explain/>
      <paraID>1B670583</paraID>
      <start>277</start>
      <end>279</end>
      <status>unmodified</status>
      <modifiedWord/>
      <trackRevisions>false</trackRevisions>
    </reviewItem>
    <reviewItem>
      <errorID>0760b765-2c42-41a2-87f3-398749728ef4</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2130BF1A</paraID>
      <start>294</start>
      <end>295</end>
      <status>unmodified</status>
      <modifiedWord/>
      <trackRevisions>false</trackRevisions>
    </reviewItem>
    <reviewItem>
      <errorID>7544cf8b-da99-4437-bc8e-712c767dfdbb</errorID>
      <errorWord>》</errorWord>
      <group>L1_Word</group>
      <groupName>字词问题</groupName>
      <ability>L2_Typo</ability>
      <abilityName>字词错误</abilityName>
      <candidateList>
        <item>》等</item>
      </candidateList>
      <explain/>
      <paraID>326D1698</paraID>
      <start>167</start>
      <end>168</end>
      <status>unmodified</status>
      <modifiedWord/>
      <trackRevisions>false</trackRevisions>
    </reviewItem>
    <reviewItem>
      <errorID>a7f1f580-cc05-42ce-81b5-ba8b666263cb</errorID>
      <errorWord>提</errorWord>
      <group>L1_Word</group>
      <groupName>字词问题</groupName>
      <ability>L2_Typo</ability>
      <abilityName>字词错误</abilityName>
      <candidateList>
        <item>提出</item>
      </candidateList>
      <explain/>
      <paraID>326D1698</paraID>
      <start>352</start>
      <end>353</end>
      <status>unmodified</status>
      <modifiedWord/>
      <trackRevisions>false</trackRevisions>
    </reviewItem>
    <reviewItem>
      <errorID>643c457b-0ad2-4a85-9648-055ed709ba8c</errorID>
      <errorWord>,</errorWord>
      <group>L1_Format</group>
      <groupName>格式问题</groupName>
      <ability>L2_HalfPunc_CN</ability>
      <abilityName>全半角问题</abilityName>
      <candidateList>
        <item>，</item>
      </candidateList>
      <explain>文本全半角错误。</explain>
      <paraID>326D1698</paraID>
      <start>378</start>
      <end>379</end>
      <status>unmodified</status>
      <modifiedWord/>
      <trackRevisions>false</trackRevisions>
    </reviewItem>
    <reviewItem>
      <errorID>26147bab-d66c-45f9-8b85-4b64ffed2364</errorID>
      <errorWord>,</errorWord>
      <group>L1_Format</group>
      <groupName>格式问题</groupName>
      <ability>L2_HalfPunc_CN</ability>
      <abilityName>全半角问题</abilityName>
      <candidateList>
        <item>，</item>
      </candidateList>
      <explain>文本全半角错误。</explain>
      <paraID> FD67465</paraID>
      <start>56</start>
      <end>57</end>
      <status>unmodified</status>
      <modifiedWord/>
      <trackRevisions>false</trackRevisions>
    </reviewItem>
    <reviewItem>
      <errorID>8f7b59a6-9ead-430f-ba15-b1995408a121</errorID>
      <errorWord>,</errorWord>
      <group>L1_Format</group>
      <groupName>格式问题</groupName>
      <ability>L2_HalfPunc_CN</ability>
      <abilityName>全半角问题</abilityName>
      <candidateList>
        <item>，</item>
      </candidateList>
      <explain>文本全半角错误。</explain>
      <paraID>199FA28B</paraID>
      <start>51</start>
      <end>52</end>
      <status>unmodified</status>
      <modifiedWord/>
      <trackRevisions>false</trackRevisions>
    </reviewItem>
    <reviewItem>
      <errorID>9c088bfd-8465-4e50-9a2e-d25fd3e4871b</errorID>
      <errorWord>承担由于自身</errorWord>
      <group>L1_Word</group>
      <groupName>字词问题</groupName>
      <ability>L2_Typo</ability>
      <abilityName>字词错误</abilityName>
      <candidateList>
        <item>承担由自身</item>
      </candidateList>
      <explain/>
      <paraID>333947D0</paraID>
      <start>130</start>
      <end>136</end>
      <status>unmodified</status>
      <modifiedWord/>
      <trackRevisions>false</trackRevisions>
    </reviewItem>
    <reviewItem>
      <errorID>859c3164-5636-401e-942e-736fbe701444</errorID>
      <errorWord>应已</errorWord>
      <group>L1_Word</group>
      <groupName>字词问题</groupName>
      <ability>L2_Typo</ability>
      <abilityName>字词错误</abilityName>
      <candidateList>
        <item>应</item>
      </candidateList>
      <explain/>
      <paraID>3E6C8218</paraID>
      <start>35</start>
      <end>37</end>
      <status>unmodified</status>
      <modifiedWord/>
      <trackRevisions>false</trackRevisions>
    </reviewItem>
    <reviewItem>
      <errorID>41124d84-234a-46e4-8c43-2ff3d651245d</errorID>
      <errorWord>与为</errorWord>
      <group>L1_Word</group>
      <groupName>字词问题</groupName>
      <ability>L2_Typo</ability>
      <abilityName>字词错误</abilityName>
      <candidateList>
        <item>与</item>
      </candidateList>
      <explain/>
      <paraID> 8AD32F6</paraID>
      <start>70</start>
      <end>72</end>
      <status>unmodified</status>
      <modifiedWord/>
      <trackRevisions>false</trackRevisions>
    </reviewItem>
    <reviewItem>
      <errorID>ec5ea54f-6fee-4828-81b6-5a73b6c90290</errorID>
      <errorWord>(</errorWord>
      <group>L1_Format</group>
      <groupName>格式问题</groupName>
      <ability>L2_HalfPunc_CN</ability>
      <abilityName>全半角问题</abilityName>
      <candidateList>
        <item>（</item>
      </candidateList>
      <explain>文本全半角错误。</explain>
      <paraID>1BDB8161</paraID>
      <start>50</start>
      <end>51</end>
      <status>unmodified</status>
      <modifiedWord/>
      <trackRevisions>false</trackRevisions>
    </reviewItem>
    <reviewItem>
      <errorID>17012e12-31b4-4504-9ff4-c63ac7728019</errorID>
      <errorWord>)</errorWord>
      <group>L1_Format</group>
      <groupName>格式问题</groupName>
      <ability>L2_HalfPunc_CN</ability>
      <abilityName>全半角问题</abilityName>
      <candidateList>
        <item>）</item>
      </candidateList>
      <explain>文本全半角错误。</explain>
      <paraID>1BDB8161</paraID>
      <start>66</start>
      <end>67</end>
      <status>unmodified</status>
      <modifiedWord/>
      <trackRevisions>false</trackRevisions>
    </reviewItem>
    <reviewItem>
      <errorID>a43108b6-052d-4b06-811f-a4fd6b7582de</errorID>
      <errorWord>法》《建设工程</errorWord>
      <group>L1_Word</group>
      <groupName>字词问题</groupName>
      <ability>L2_Typo</ability>
      <abilityName>字词错误</abilityName>
      <candidateList>
        <item>法》和《建设工程</item>
      </candidateList>
      <explain/>
      <paraID>7B480D55</paraID>
      <start>24</start>
      <end>31</end>
      <status>unmodified</status>
      <modifiedWord/>
      <trackRevisions>false</trackRevisions>
    </reviewItem>
    <reviewItem>
      <errorID>b7e20073-5acc-41d8-8019-6dcc97597a89</errorID>
      <errorWord>(</errorWord>
      <group>L1_Format</group>
      <groupName>格式问题</groupName>
      <ability>L2_HalfPunc_CN</ability>
      <abilityName>全半角问题</abilityName>
      <candidateList>
        <item>（</item>
      </candidateList>
      <explain>文本全半角错误。</explain>
      <paraID>7424E228</paraID>
      <start>42</start>
      <end>43</end>
      <status>unmodified</status>
      <modifiedWord/>
      <trackRevisions>false</trackRevisions>
    </reviewItem>
    <reviewItem>
      <errorID>4c7ea359-514f-405d-97b9-4997679117ce</errorID>
      <errorWord>)</errorWord>
      <group>L1_Format</group>
      <groupName>格式问题</groupName>
      <ability>L2_HalfPunc_CN</ability>
      <abilityName>全半角问题</abilityName>
      <candidateList>
        <item>）</item>
      </candidateList>
      <explain>文本全半角错误。</explain>
      <paraID>7424E228</paraID>
      <start>58</start>
      <end>59</end>
      <status>unmodified</status>
      <modifiedWord/>
      <trackRevisions>false</trackRevisions>
    </reviewItem>
    <reviewItem>
      <errorID>58de41c1-a7f5-49e6-ae73-4703e5a3ceeb</errorID>
      <errorWord>百千万工程</errorWord>
      <group>L1_Political</group>
      <groupName>政治性问题</groupName>
      <ability>L2_Keyword</ability>
      <abilityName>固定表述</abilityName>
      <candidateList>
        <item>“百千万工程”</item>
      </candidateList>
      <explain>注意检查当前固定表述标点是否使用规范。</explain>
      <paraID>28B60332</paraID>
      <start>20</start>
      <end>25</end>
      <status>unmodified</status>
      <modifiedWord/>
      <trackRevisions>false</trackRevisions>
    </reviewItem>
    <reviewItem>
      <errorID>acf4945a-a416-49d1-9bce-d5c71b0e7b8d</errorID>
      <errorWord>-</errorWord>
      <group>L1_Format</group>
      <groupName>格式问题</groupName>
      <ability>L2_HalfPunc_CN</ability>
      <abilityName>全半角问题</abilityName>
      <candidateList>
        <item>－</item>
      </candidateList>
      <explain>文本全半角错误。</explain>
      <paraID>7730A314</paraID>
      <start>229</start>
      <end>230</end>
      <status>unmodified</status>
      <modifiedWord/>
      <trackRevisions>false</trackRevisions>
    </reviewItem>
    <reviewItem>
      <errorID>143cb737-a975-4345-8bde-bc1b030e1e6d</errorID>
      <errorWord>证</errorWord>
      <group>L1_Word</group>
      <groupName>字词问题</groupName>
      <ability>L2_Typo</ability>
      <abilityName>字词错误</abilityName>
      <candidateList>
        <item>证金</item>
      </candidateList>
      <explain/>
      <paraID>1A2A67A8</paraID>
      <start>22</start>
      <end>23</end>
      <status>unmodified</status>
      <modifiedWord/>
      <trackRevisions>false</trackRevisions>
    </reviewItem>
    <reviewItem>
      <errorID>807e06aa-3551-4859-9d0c-0b31c115c04e</errorID>
      <errorWord>(</errorWord>
      <group>L1_Format</group>
      <groupName>格式问题</groupName>
      <ability>L2_HalfPunc_CN</ability>
      <abilityName>全半角问题</abilityName>
      <candidateList>
        <item>（</item>
      </candidateList>
      <explain>文本全半角错误。</explain>
      <paraID>5CCA0AD4</paraID>
      <start>120</start>
      <end>121</end>
      <status>unmodified</status>
      <modifiedWord/>
      <trackRevisions>false</trackRevisions>
    </reviewItem>
    <reviewItem>
      <errorID>fb99e438-1520-47b7-b545-45a02253261e</errorID>
      <errorWord>)</errorWord>
      <group>L1_Format</group>
      <groupName>格式问题</groupName>
      <ability>L2_HalfPunc_CN</ability>
      <abilityName>全半角问题</abilityName>
      <candidateList>
        <item>）</item>
      </candidateList>
      <explain>文本全半角错误。</explain>
      <paraID>5CCA0AD4</paraID>
      <start>157</start>
      <end>158</end>
      <status>unmodified</status>
      <modifiedWord/>
      <trackRevisions>false</trackRevisions>
    </reviewItem>
    <reviewItem>
      <errorID>16bad8c5-6918-44d5-80af-2ab37aa131b4</errorID>
      <errorWord>证</errorWord>
      <group>L1_Word</group>
      <groupName>字词问题</groupName>
      <ability>L2_Typo</ability>
      <abilityName>字词错误</abilityName>
      <candidateList>
        <item>证金</item>
      </candidateList>
      <explain/>
      <paraID>643EEAB2</paraID>
      <start>27</start>
      <end>28</end>
      <status>unmodified</status>
      <modifiedWord/>
      <trackRevisions>false</trackRevisions>
    </reviewItem>
    <reviewItem>
      <errorID>f59b2ac8-4fae-4f21-8f49-44c08c0c29cb</errorID>
      <errorWord>证</errorWord>
      <group>L1_Word</group>
      <groupName>字词问题</groupName>
      <ability>L2_Typo</ability>
      <abilityName>字词错误</abilityName>
      <candidateList>
        <item>证金</item>
      </candidateList>
      <explain/>
      <paraID>7148BBA8</paraID>
      <start>50</start>
      <end>51</end>
      <status>unmodified</status>
      <modifiedWord/>
      <trackRevisions>false</trackRevisions>
    </reviewItem>
    <reviewItem>
      <errorID>3daba5d1-78b4-4f28-9fb3-dc2a3cb9edd6</errorID>
      <errorWord>》</errorWord>
      <group>L1_Word</group>
      <groupName>字词问题</groupName>
      <ability>L2_Typo</ability>
      <abilityName>字词错误</abilityName>
      <candidateList>
        <item>》等</item>
      </candidateList>
      <explain/>
      <paraID>7148BBA8</paraID>
      <start>72</start>
      <end>73</end>
      <status>unmodified</status>
      <modifiedWord/>
      <trackRevisions>false</trackRevisions>
    </reviewItem>
    <reviewItem>
      <errorID>1e90cc2b-69e5-48f7-9d8c-38f92736e9df</errorID>
      <errorWord>证</errorWord>
      <group>L1_Word</group>
      <groupName>字词问题</groupName>
      <ability>L2_Typo</ability>
      <abilityName>字词错误</abilityName>
      <candidateList>
        <item>证金</item>
      </candidateList>
      <explain/>
      <paraID>7148BBA8</paraID>
      <start>81</start>
      <end>82</end>
      <status>unmodified</status>
      <modifiedWord/>
      <trackRevisions>false</trackRevisions>
    </reviewItem>
    <reviewItem>
      <errorID>8bc69040-faf1-4aae-82f9-13bba43f3ab8</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214A3CC0</paraID>
      <start>0</start>
      <end>2</end>
      <status>unmodified</status>
      <modifiedWord/>
      <trackRevisions>false</trackRevisions>
    </reviewItem>
    <reviewItem>
      <errorID>4fef46ec-b0ee-418a-b338-20bad27c9d1a</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6FA556B2</paraID>
      <start>0</start>
      <end>2</end>
      <status>unmodified</status>
      <modifiedWord/>
      <trackRevisions>false</trackRevisions>
    </reviewItem>
    <reviewItem>
      <errorID>b928f162-d203-40e0-8704-a04c81f4180c</errorID>
      <errorWord>规</errorWord>
      <group>L1_Word</group>
      <groupName>字词问题</groupName>
      <ability>L2_Typo</ability>
      <abilityName>字词错误</abilityName>
      <candidateList>
        <item>规范</item>
      </candidateList>
      <explain/>
      <paraID>30DDEDCA</paraID>
      <start>12</start>
      <end>13</end>
      <status>unmodified</status>
      <modifiedWord/>
      <trackRevisions>false</trackRevisions>
    </reviewItem>
    <reviewItem>
      <errorID>963c21f9-5e83-4791-b417-dd8ba54500b1</errorID>
      <errorWord>：</errorWord>
      <group>L1_Format</group>
      <groupName>格式问题</groupName>
      <ability>L2_HalfPunc_CN</ability>
      <abilityName>全半角问题</abilityName>
      <candidateList>
        <item>:</item>
      </candidateList>
      <explain>文本全半角错误。</explain>
      <paraID>13783A28</paraID>
      <start>25</start>
      <end>26</end>
      <status>unmodified</status>
      <modifiedWord/>
      <trackRevisions>false</trackRevisions>
    </reviewItem>
    <reviewItem>
      <errorID>63389b51-3a69-4fd6-9e2d-4632785b3a03</errorID>
      <errorWord>)</errorWord>
      <group>L1_Format</group>
      <groupName>格式问题</groupName>
      <ability>L2_HalfPunc_CN</ability>
      <abilityName>全半角问题</abilityName>
      <candidateList>
        <item>）</item>
      </candidateList>
      <explain>文本全半角错误。</explain>
      <paraID>1FC9F815</paraID>
      <start>34</start>
      <end>35</end>
      <status>unmodified</status>
      <modifiedWord/>
      <trackRevisions>false</trackRevisions>
    </reviewItem>
    <reviewItem>
      <errorID>6c4e8be8-f22e-406c-9bb1-61a16422f3db</errorID>
      <errorWord>其它</errorWord>
      <group>L1_Word</group>
      <groupName>字词问题</groupName>
      <ability>L2_Alias</ability>
      <abilityName>也作/曾用词</abilityName>
      <candidateList>
        <item>其他</item>
      </candidateList>
      <explain>词汇[其它]为不规范表述或旧称，其规范书面表述为[其他]。</explain>
      <paraID> 814D29C</paraID>
      <start>32</start>
      <end>34</end>
      <status>unmodified</status>
      <modifiedWord/>
      <trackRevisions>false</trackRevisions>
    </reviewItem>
    <reviewItem>
      <errorID>45ab2d84-fcba-40ed-972b-0d0e39c5a961</errorID>
      <errorWord>收</errorWord>
      <group>L1_Word</group>
      <groupName>字词问题</groupName>
      <ability>L2_Typo</ability>
      <abilityName>字词错误</abilityName>
      <candidateList>
        <item>收到</item>
      </candidateList>
      <explain/>
      <paraID> A19A04F</paraID>
      <start>11</start>
      <end>12</end>
      <status>unmodified</status>
      <modifiedWord/>
      <trackRevisions>false</trackRevisions>
    </reviewItem>
    <reviewItem>
      <errorID>aabb493e-6614-4ac6-a834-ff520caaee36</errorID>
      <errorWord>接受</errorWord>
      <group>L1_Word</group>
      <groupName>字词问题</groupName>
      <ability>L2_Typo</ability>
      <abilityName>字词错误</abilityName>
      <candidateList>
        <item>接收</item>
      </candidateList>
      <explain>存在发音相同字词的误用。</explain>
      <paraID> A19A04F</paraID>
      <start>56</start>
      <end>58</end>
      <status>unmodified</status>
      <modifiedWord/>
      <trackRevisions>false</trackRevisions>
    </reviewItem>
    <reviewItem>
      <errorID>17f81c37-4a19-4214-abe4-d439ee39fb53</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72A4F4F3</paraID>
      <start>0</start>
      <end>2</end>
      <status>unmodified</status>
      <modifiedWord/>
      <trackRevisions>false</trackRevisions>
    </reviewItem>
    <reviewItem>
      <errorID>c1242764-e735-42f0-ac7e-00475861e210</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135CB28E</paraID>
      <start>0</start>
      <end>2</end>
      <status>unmodified</status>
      <modifiedWord/>
      <trackRevisions>false</trackRevisions>
    </reviewItem>
    <reviewItem>
      <errorID>50edd803-dbec-4929-9773-938a9a13aefc</errorID>
      <errorWord>返纳</errorWord>
      <group>L1_Word</group>
      <groupName>字词问题</groupName>
      <ability>L2_Typo</ability>
      <abilityName>字词错误</abilityName>
      <candidateList>
        <item>返还</item>
      </candidateList>
      <explain/>
      <paraID>592D198A</paraID>
      <start>52</start>
      <end>54</end>
      <status>unmodified</status>
      <modifiedWord/>
      <trackRevisions>false</trackRevisions>
    </reviewItem>
    <reviewItem>
      <errorID>eb95db10-9339-4d68-9d16-b871e00a19a2</errorID>
      <errorWord>返纳</errorWord>
      <group>L1_Word</group>
      <groupName>字词问题</groupName>
      <ability>L2_Typo</ability>
      <abilityName>字词错误</abilityName>
      <candidateList>
        <item>返还</item>
      </candidateList>
      <explain/>
      <paraID>592D198A</paraID>
      <start>127</start>
      <end>129</end>
      <status>unmodified</status>
      <modifiedWord/>
      <trackRevisions>false</trackRevisions>
    </reviewItem>
    <reviewItem>
      <errorID>4fd8088d-8142-4e7d-a79b-021c09e2a4fb</errorID>
      <errorWord>单</errorWord>
      <group>L1_Word</group>
      <groupName>字词问题</groupName>
      <ability>L2_Typo</ability>
      <abilityName>字词错误</abilityName>
      <candidateList>
        <item>单位</item>
      </candidateList>
      <explain/>
      <paraID>359BF430</paraID>
      <start>6</start>
      <end>7</end>
      <status>unmodified</status>
      <modifiedWord/>
      <trackRevisions>false</trackRevisions>
    </reviewItem>
    <reviewItem>
      <errorID>88ec4042-e401-40d0-9aac-99b2595f7d57</errorID>
      <errorWord>交纳</errorWord>
      <group>L1_Word</group>
      <groupName>字词问题</groupName>
      <ability>L2_Typo</ability>
      <abilityName>字词错误</abilityName>
      <candidateList>
        <item>缴纳</item>
      </candidateList>
      <explain>存在发音相同字词的误用。</explain>
      <paraID> 4C34C59</paraID>
      <start>29</start>
      <end>31</end>
      <status>unmodified</status>
      <modifiedWord/>
      <trackRevisions>false</trackRevisions>
    </reviewItem>
    <reviewItem>
      <errorID>5f160796-6193-4c74-8903-2aed3f67bcad</errorID>
      <errorWord>家</errorWord>
      <group>L1_Word</group>
      <groupName>字词问题</groupName>
      <ability>L2_Typo</ability>
      <abilityName>字词错误</abilityName>
      <candidateList>
        <item>家和</item>
      </candidateList>
      <explain/>
      <paraID>280CF969</paraID>
      <start>13</start>
      <end>14</end>
      <status>unmodified</status>
      <modifiedWord/>
      <trackRevisions>false</trackRevisions>
    </reviewItem>
    <reviewItem>
      <errorID>4f626848-31af-4b5e-8461-3b755cf36821</errorID>
      <errorWord>家</errorWord>
      <group>L1_Word</group>
      <groupName>字词问题</groupName>
      <ability>L2_Typo</ability>
      <abilityName>字词错误</abilityName>
      <candidateList>
        <item>家和</item>
      </candidateList>
      <explain/>
      <paraID>771F6BE2</paraID>
      <start>22</start>
      <end>23</end>
      <status>unmodified</status>
      <modifiedWord/>
      <trackRevisions>false</trackRevisions>
    </reviewItem>
    <reviewItem>
      <errorID>e441ba43-6bba-4a93-a208-f220d9c73bf2</errorID>
      <errorWord>所以</errorWord>
      <group>L1_Word</group>
      <groupName>字词问题</groupName>
      <ability>L2_Typo</ability>
      <abilityName>字词错误</abilityName>
      <candidateList>
        <item>所有</item>
      </candidateList>
      <explain/>
      <paraID>1F937805</paraID>
      <start>45</start>
      <end>47</end>
      <status>unmodified</status>
      <modifiedWord/>
      <trackRevisions>false</trackRevisions>
    </reviewItem>
    <reviewItem>
      <errorID>edb1ba95-ac80-4f72-8bc3-c565acb7c39d</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437C48FA</paraID>
      <start>4</start>
      <end>6</end>
      <status>unmodified</status>
      <modifiedWord/>
      <trackRevisions>false</trackRevisions>
    </reviewItem>
    <reviewItem>
      <errorID>4ac58dff-71e9-48c1-b32b-7c9c5cf927de</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506AF19F</paraID>
      <start>4</start>
      <end>6</end>
      <status>unmodified</status>
      <modifiedWord/>
      <trackRevisions>false</trackRevisions>
    </reviewItem>
    <reviewItem>
      <errorID>c313839f-0718-4989-8289-d90fb3ed6cc3</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682E636A</paraID>
      <start>4</start>
      <end>6</end>
      <status>unmodified</status>
      <modifiedWord/>
      <trackRevisions>false</trackRevisions>
    </reviewItem>
    <reviewItem>
      <errorID>26cdddb2-3d76-4f56-8fda-50bbdbd78873</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1F0E38FD</paraID>
      <start>4</start>
      <end>6</end>
      <status>unmodified</status>
      <modifiedWord/>
      <trackRevisions>false</trackRevisions>
    </reviewItem>
    <reviewItem>
      <errorID>daab4f1b-ede3-44fc-ad59-7159fe7c6d94</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4AF650F6</paraID>
      <start>4</start>
      <end>6</end>
      <status>unmodified</status>
      <modifiedWord/>
      <trackRevisions>false</trackRevisions>
    </reviewItem>
    <reviewItem>
      <errorID>cc68c9a3-3cca-4dbc-bcad-f87653c6613e</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3904DBFB</paraID>
      <start>4</start>
      <end>6</end>
      <status>unmodified</status>
      <modifiedWord/>
      <trackRevisions>false</trackRevisions>
    </reviewItem>
    <reviewItem>
      <errorID>a89ece22-a85e-45d3-b320-aa8a4b4a5cee</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4F0D01DD</paraID>
      <start>4</start>
      <end>6</end>
      <status>unmodified</status>
      <modifiedWord/>
      <trackRevisions>false</trackRevisions>
    </reviewItem>
    <reviewItem>
      <errorID>e4a162f3-e96e-4579-baab-bbf585037b21</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1844A97D</paraID>
      <start>0</start>
      <end>2</end>
      <status>unmodified</status>
      <modifiedWord/>
      <trackRevisions>false</trackRevisions>
    </reviewItem>
    <reviewItem>
      <errorID>2aa068dc-deb5-49eb-a62e-ba342e5553ad</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643D42A4</paraID>
      <start>0</start>
      <end>2</end>
      <status>unmodified</status>
      <modifiedWord/>
      <trackRevisions>false</trackRevisions>
    </reviewItem>
    <reviewItem>
      <errorID>5b1f4de6-4e94-4716-8265-4856c34fcf46</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1EAED253</paraID>
      <start>0</start>
      <end>2</end>
      <status>unmodified</status>
      <modifiedWord/>
      <trackRevisions>false</trackRevisions>
    </reviewItem>
    <reviewItem>
      <errorID>dd638522-f2b9-4e17-afc1-ca07dd08ac15</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3825431F</paraID>
      <start>0</start>
      <end>2</end>
      <status>unmodified</status>
      <modifiedWord/>
      <trackRevisions>false</trackRevisions>
    </reviewItem>
    <reviewItem>
      <errorID>c297d57e-d83f-49a8-bada-bff63ffe9758</errorID>
      <errorWord>单位的</errorWord>
      <group>L1_Word</group>
      <groupName>字词问题</groupName>
      <ability>L2_Typo</ability>
      <abilityName>字词错误</abilityName>
      <candidateList>
        <item>单位</item>
      </candidateList>
      <explain/>
      <paraID>663DA07C</paraID>
      <start>74</start>
      <end>77</end>
      <status>unmodified</status>
      <modifiedWord/>
      <trackRevisions>false</trackRevisions>
    </reviewItem>
    <reviewItem>
      <errorID>2702a2a7-24f4-41a9-94de-ab94894ad426</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4D00A3DC</paraID>
      <start>0</start>
      <end>2</end>
      <status>unmodified</status>
      <modifiedWord/>
      <trackRevisions>false</trackRevisions>
    </reviewItem>
    <reviewItem>
      <errorID>45c50c43-5192-4265-9d43-ee362f42642a</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234E50E1</paraID>
      <start>4</start>
      <end>6</end>
      <status>unmodified</status>
      <modifiedWord/>
      <trackRevisions>false</trackRevisions>
    </reviewItem>
    <reviewItem>
      <errorID>458ce39b-1d4e-4ce5-8505-6e603cdd8d01</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62F97137</paraID>
      <start>4</start>
      <end>6</end>
      <status>unmodified</status>
      <modifiedWord/>
      <trackRevisions>false</trackRevisions>
    </reviewItem>
    <reviewItem>
      <errorID>e08af44f-7b7f-417d-8404-911431c1305d</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24918F13</paraID>
      <start>4</start>
      <end>6</end>
      <status>unmodified</status>
      <modifiedWord/>
      <trackRevisions>false</trackRevisions>
    </reviewItem>
    <reviewItem>
      <errorID>a735766a-8b44-4a13-81d0-f4f31864b52e</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2E1D7FAF</paraID>
      <start>0</start>
      <end>2</end>
      <status>unmodified</status>
      <modifiedWord/>
      <trackRevisions>false</trackRevisions>
    </reviewItem>
    <reviewItem>
      <errorID>41e8cddd-944b-4e84-ae5b-333ee7da83e6</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46370442</paraID>
      <start>0</start>
      <end>2</end>
      <status>unmodified</status>
      <modifiedWord/>
      <trackRevisions>false</trackRevisions>
    </reviewItem>
    <reviewItem>
      <errorID>99aa6a5f-141f-433e-a6f0-52cb54a97340</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333723B7</paraID>
      <start>0</start>
      <end>2</end>
      <status>unmodified</status>
      <modifiedWord/>
      <trackRevisions>false</trackRevisions>
    </reviewItem>
    <reviewItem>
      <errorID>58fb0bff-f0fb-4ade-80ee-648c03b4e4e1</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4FDA75C7</paraID>
      <start>0</start>
      <end>2</end>
      <status>unmodified</status>
      <modifiedWord/>
      <trackRevisions>false</trackRevisions>
    </reviewItem>
    <reviewItem>
      <errorID>9f3bb1f0-7241-4382-9006-de7eb214cebe</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4B633D08</paraID>
      <start>4</start>
      <end>6</end>
      <status>unmodified</status>
      <modifiedWord/>
      <trackRevisions>false</trackRevisions>
    </reviewItem>
    <reviewItem>
      <errorID>111d76f7-8850-4a5e-9200-6d7d564d80c6</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586E437A</paraID>
      <start>4</start>
      <end>6</end>
      <status>unmodified</status>
      <modifiedWord/>
      <trackRevisions>false</trackRevisions>
    </reviewItem>
    <reviewItem>
      <errorID>10115491-8b38-4fce-86c7-b423f1552e99</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B22D139</paraID>
      <start>0</start>
      <end>2</end>
      <status>unmodified</status>
      <modifiedWord/>
      <trackRevisions>false</trackRevisions>
    </reviewItem>
    <reviewItem>
      <errorID>6b339f13-fe81-484e-be98-caae42f35157</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6E013105</paraID>
      <start>0</start>
      <end>2</end>
      <status>unmodified</status>
      <modifiedWord/>
      <trackRevisions>false</trackRevisions>
    </reviewItem>
    <reviewItem>
      <errorID>63d385e2-782b-44d1-b81b-4cb5489cf227</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61B3CBA8</paraID>
      <start>4</start>
      <end>6</end>
      <status>unmodified</status>
      <modifiedWord/>
      <trackRevisions>false</trackRevisions>
    </reviewItem>
    <reviewItem>
      <errorID>611609a5-b086-4cef-b236-21857a062292</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2CC69B52</paraID>
      <start>4</start>
      <end>6</end>
      <status>unmodified</status>
      <modifiedWord/>
      <trackRevisions>false</trackRevisions>
    </reviewItem>
    <reviewItem>
      <errorID>dab26a0f-ccc1-4067-9a23-01eefdd1ccee</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58E798EE</paraID>
      <start>0</start>
      <end>2</end>
      <status>unmodified</status>
      <modifiedWord/>
      <trackRevisions>false</trackRevisions>
    </reviewItem>
    <reviewItem>
      <errorID>3807df3c-226a-47ad-993e-2bd47a68b347</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79E15C5B</paraID>
      <start>0</start>
      <end>2</end>
      <status>unmodified</status>
      <modifiedWord/>
      <trackRevisions>false</trackRevisions>
    </reviewItem>
    <reviewItem>
      <errorID>2a1d35ff-c3e0-4f3a-812c-483541b490d4</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66447872</paraID>
      <start>0</start>
      <end>2</end>
      <status>unmodified</status>
      <modifiedWord/>
      <trackRevisions>false</trackRevisions>
    </reviewItem>
    <reviewItem>
      <errorID>29ee7f24-1584-4d84-aa07-478df80c46ff</errorID>
      <errorWord>证证</errorWord>
      <group>L1_Word</group>
      <groupName>字词问题</groupName>
      <ability>L2_Typo</ability>
      <abilityName>字词错误</abilityName>
      <candidateList>
        <item>证</item>
      </candidateList>
      <explain/>
      <paraID>772B27CA</paraID>
      <start>5</start>
      <end>7</end>
      <status>unmodified</status>
      <modifiedWord/>
      <trackRevisions>false</trackRevisions>
    </reviewItem>
    <reviewItem>
      <errorID>bb7b0cb5-f020-4d61-be91-fa56b9e9df87</errorID>
      <errorWord>合格证书证</errorWord>
      <group>L1_Word</group>
      <groupName>字词问题</groupName>
      <ability>L2_Typo</ability>
      <abilityName>字词错误</abilityName>
      <candidateList>
        <item>合格证书</item>
      </candidateList>
      <explain/>
      <paraID> 76B6F6A</paraID>
      <start>19</start>
      <end>24</end>
      <status>unmodified</status>
      <modifiedWord/>
      <trackRevisions>false</trackRevisions>
    </reviewItem>
    <reviewItem>
      <errorID>1c270163-7624-4990-be48-ccd139335f26</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7D66C205</paraID>
      <start>4</start>
      <end>6</end>
      <status>unmodified</status>
      <modifiedWord/>
      <trackRevisions>false</trackRevisions>
    </reviewItem>
    <reviewItem>
      <errorID>901199ec-3a2e-4e2a-b644-2099c78c24ee</errorID>
      <errorWord>应</errorWord>
      <group>L1_Word</group>
      <groupName>字词问题</groupName>
      <ability>L2_Typo</ability>
      <abilityName>字词错误</abilityName>
      <candidateList>
        <item>应当</item>
      </candidateList>
      <explain/>
      <paraID>7B8FD472</paraID>
      <start>30</start>
      <end>31</end>
      <status>unmodified</status>
      <modifiedWord/>
      <trackRevisions>false</trackRevisions>
    </reviewItem>
    <reviewItem>
      <errorID>6c2d5865-005a-4af8-86ef-448340889167</errorID>
      <errorWord>应</errorWord>
      <group>L1_Word</group>
      <groupName>字词问题</groupName>
      <ability>L2_Typo</ability>
      <abilityName>字词错误</abilityName>
      <candidateList>
        <item>应当</item>
      </candidateList>
      <explain/>
      <paraID>34408EEB</paraID>
      <start>30</start>
      <end>31</end>
      <status>unmodified</status>
      <modifiedWord/>
      <trackRevisions>false</trackRevisions>
    </reviewItem>
    <reviewItem>
      <errorID>07b565b0-c01f-4ed8-8211-05f851089b3f</errorID>
      <errorWord>承担的</errorWord>
      <group>L1_Word</group>
      <groupName>字词问题</groupName>
      <ability>L2_Typo</ability>
      <abilityName>字词错误</abilityName>
      <candidateList>
        <item>承担</item>
      </candidateList>
      <explain/>
      <paraID> 539FD03</paraID>
      <start>33</start>
      <end>36</end>
      <status>unmodified</status>
      <modifiedWord/>
      <trackRevisions>false</trackRevisions>
    </reviewItem>
    <reviewItem>
      <errorID>dda40c4d-8dda-477a-baa2-44e3ee35f51b</errorID>
      <errorWord>承担的</errorWord>
      <group>L1_Word</group>
      <groupName>字词问题</groupName>
      <ability>L2_Typo</ability>
      <abilityName>字词错误</abilityName>
      <candidateList>
        <item>承担</item>
      </candidateList>
      <explain/>
      <paraID>22B4A507</paraID>
      <start>42</start>
      <end>45</end>
      <status>unmodified</status>
      <modifiedWord/>
      <trackRevisions>false</trackRevisions>
    </reviewItem>
    <reviewItem>
      <errorID>afc867f8-0565-4aba-a48f-95eff4e7ee97</errorID>
      <errorWord>承担的</errorWord>
      <group>L1_Word</group>
      <groupName>字词问题</groupName>
      <ability>L2_Typo</ability>
      <abilityName>字词错误</abilityName>
      <candidateList>
        <item>承担</item>
      </candidateList>
      <explain/>
      <paraID>5074AB72</paraID>
      <start>36</start>
      <end>39</end>
      <status>unmodified</status>
      <modifiedWord/>
      <trackRevisions>false</trackRevisions>
    </reviewItem>
    <reviewItem>
      <errorID>eb3d5591-1424-4155-84a9-8b956b1b639a</errorID>
      <errorWord>房</errorWord>
      <group>L1_Word</group>
      <groupName>字词问题</groupName>
      <ability>L2_Typo</ability>
      <abilityName>字词错误</abilityName>
      <candidateList>
        <item>房和</item>
      </candidateList>
      <explain/>
      <paraID>429AE631</paraID>
      <start>11</start>
      <end>12</end>
      <status>unmodified</status>
      <modifiedWord/>
      <trackRevisions>false</trackRevisions>
    </reviewItem>
    <reviewItem>
      <errorID>d7d236f9-78a5-4497-87f8-f15378d56676</errorID>
      <errorWord>住房城乡建设部</errorWord>
      <group>L1_Word</group>
      <groupName>字词问题</groupName>
      <ability>L2_Typo</ability>
      <abilityName>字词错误</abilityName>
      <candidateList>
        <item>住房和城乡建设部</item>
      </candidateList>
      <explain/>
      <paraID>36D352AB</paraID>
      <start>5</start>
      <end>12</end>
      <status>unmodified</status>
      <modifiedWord/>
      <trackRevisions>false</trackRevisions>
    </reviewItem>
    <reviewItem>
      <errorID>225c4bee-e25a-4466-8190-1a454a491966</errorID>
      <errorWord>住房城乡建设部</errorWord>
      <group>L1_Word</group>
      <groupName>字词问题</groupName>
      <ability>L2_Typo</ability>
      <abilityName>字词错误</abilityName>
      <candidateList>
        <item>住房和城乡建设部</item>
      </candidateList>
      <explain/>
      <paraID>4779F3EE</paraID>
      <start>5</start>
      <end>12</end>
      <status>unmodified</status>
      <modifiedWord/>
      <trackRevisions>false</trackRevisions>
    </reviewItem>
    <reviewItem>
      <errorID>1d05bac3-dd2e-481f-aa98-35feb53df28d</errorID>
      <errorWord>(</errorWord>
      <group>L1_Format</group>
      <groupName>格式问题</groupName>
      <ability>L2_HalfPunc_CN</ability>
      <abilityName>全半角问题</abilityName>
      <candidateList>
        <item>（</item>
      </candidateList>
      <explain>文本全半角错误。</explain>
      <paraID>4779F3EE</paraID>
      <start>33</start>
      <end>34</end>
      <status>unmodified</status>
      <modifiedWord/>
      <trackRevisions>false</trackRevisions>
    </reviewItem>
    <reviewItem>
      <errorID>db1aff96-d569-4b0d-a7b9-d6ee495652e4</errorID>
      <errorWord>)</errorWord>
      <group>L1_Format</group>
      <groupName>格式问题</groupName>
      <ability>L2_HalfPunc_CN</ability>
      <abilityName>全半角问题</abilityName>
      <candidateList>
        <item>）</item>
      </candidateList>
      <explain>文本全半角错误。</explain>
      <paraID>4779F3EE</paraID>
      <start>38</start>
      <end>39</end>
      <status>unmodified</status>
      <modifiedWord/>
      <trackRevisions>false</trackRevisions>
    </reviewItem>
    <reviewItem>
      <errorID>a5994c79-60dc-4ba2-82f3-8a4429e9111f</errorID>
      <errorWord>)</errorWord>
      <group>L1_Format</group>
      <groupName>格式问题</groupName>
      <ability>L2_HalfPunc_CN</ability>
      <abilityName>全半角问题</abilityName>
      <candidateList>
        <item>）</item>
      </candidateList>
      <explain>文本全半角错误。</explain>
      <paraID>4779F3EE</paraID>
      <start>52</start>
      <end>53</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fb357203-7ada-4495-968f-d25fb217e918}">
  <ds:schemaRefs/>
</ds:datastoreItem>
</file>

<file path=docProps/app.xml><?xml version="1.0" encoding="utf-8"?>
<Properties xmlns="http://schemas.openxmlformats.org/officeDocument/2006/extended-properties" xmlns:vt="http://schemas.openxmlformats.org/officeDocument/2006/docPropsVTypes">
  <Template>Normal</Template>
  <Company>微软中国</Company>
  <Pages>121</Pages>
  <Words>80393</Words>
  <Characters>84247</Characters>
  <Lines>731</Lines>
  <Paragraphs>205</Paragraphs>
  <TotalTime>1</TotalTime>
  <ScaleCrop>false</ScaleCrop>
  <LinksUpToDate>false</LinksUpToDate>
  <CharactersWithSpaces>87430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2023-11-10T02:36:00Z</dcterms:created>
  <dc:creator>Chen~小璇</dc:creator>
  <cp:lastModifiedBy>WPS_1481086387</cp:lastModifiedBy>
  <cp:lastPrinted>2025-05-20T10:17:00Z</cp:lastPrinted>
  <dcterms:modified xsi:type="dcterms:W3CDTF">2026-09-20T07:39:11Z</dcterms:modified>
  <cp:revision>35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AF92CD931B3D4AA88769803F6873790D_13</vt:lpwstr>
  </property>
  <property fmtid="{D5CDD505-2E9C-101B-9397-08002B2CF9AE}" pid="4" name="KSOTemplateDocerSaveRecord">
    <vt:lpwstr>eyJoZGlkIjoiNDNkZTgwOWMwNTI5NDcwOWIwZWRhY2VkYzBlYzIwMGIiLCJ1c2VySWQiOiIyNTUzNTE1MTMifQ==</vt:lpwstr>
  </property>
</Properties>
</file>