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E0B1E0">
      <w:pPr>
        <w:pStyle w:val="61"/>
        <w:spacing w:line="360" w:lineRule="auto"/>
        <w:jc w:val="center"/>
        <w:rPr>
          <w:rFonts w:hint="eastAsia" w:ascii="宋体" w:hAnsi="宋体" w:eastAsia="宋体" w:cs="宋体"/>
          <w:b/>
          <w:bCs/>
          <w:color w:val="auto"/>
          <w:sz w:val="60"/>
          <w:szCs w:val="60"/>
          <w:highlight w:val="none"/>
          <w:lang w:eastAsia="zh-CN"/>
        </w:rPr>
      </w:pPr>
      <w:r>
        <w:rPr>
          <w:rFonts w:hint="eastAsia" w:ascii="宋体" w:hAnsi="宋体" w:eastAsia="宋体" w:cs="宋体"/>
          <w:b/>
          <w:bCs/>
          <w:color w:val="auto"/>
          <w:sz w:val="60"/>
          <w:szCs w:val="60"/>
          <w:highlight w:val="none"/>
          <w:lang w:eastAsia="zh-CN"/>
        </w:rPr>
        <w:t>武江区南岭路新建道路工程(一期)</w:t>
      </w:r>
    </w:p>
    <w:p w14:paraId="720B3F3E">
      <w:pPr>
        <w:pStyle w:val="61"/>
        <w:spacing w:line="360" w:lineRule="auto"/>
        <w:jc w:val="center"/>
        <w:rPr>
          <w:rFonts w:hint="eastAsia" w:ascii="宋体" w:hAnsi="宋体" w:eastAsia="宋体" w:cs="宋体"/>
          <w:b/>
          <w:bCs/>
          <w:color w:val="auto"/>
          <w:sz w:val="60"/>
          <w:szCs w:val="60"/>
          <w:highlight w:val="none"/>
          <w:lang w:eastAsia="zh-CN"/>
        </w:rPr>
      </w:pPr>
      <w:r>
        <w:rPr>
          <w:rFonts w:hint="eastAsia" w:ascii="宋体" w:hAnsi="宋体" w:eastAsia="宋体" w:cs="宋体"/>
          <w:b/>
          <w:bCs/>
          <w:color w:val="auto"/>
          <w:sz w:val="60"/>
          <w:szCs w:val="60"/>
          <w:highlight w:val="none"/>
          <w:lang w:eastAsia="zh-CN"/>
        </w:rPr>
        <w:t>施工</w:t>
      </w:r>
      <w:bookmarkStart w:id="268" w:name="_GoBack"/>
      <w:bookmarkEnd w:id="268"/>
    </w:p>
    <w:p w14:paraId="0EC15197">
      <w:pPr>
        <w:pStyle w:val="61"/>
        <w:spacing w:line="360" w:lineRule="auto"/>
        <w:jc w:val="center"/>
        <w:rPr>
          <w:rFonts w:ascii="宋体" w:hAnsi="宋体" w:eastAsia="宋体" w:cs="宋体"/>
          <w:b/>
          <w:bCs/>
          <w:color w:val="auto"/>
          <w:sz w:val="52"/>
          <w:szCs w:val="52"/>
          <w:highlight w:val="none"/>
        </w:rPr>
      </w:pPr>
    </w:p>
    <w:p w14:paraId="0E9E8371">
      <w:pPr>
        <w:pStyle w:val="61"/>
        <w:spacing w:line="360" w:lineRule="auto"/>
        <w:jc w:val="center"/>
        <w:rPr>
          <w:rFonts w:ascii="宋体" w:hAnsi="宋体" w:eastAsia="宋体" w:cs="宋体"/>
          <w:b/>
          <w:bCs/>
          <w:color w:val="auto"/>
          <w:spacing w:val="26"/>
          <w:sz w:val="84"/>
          <w:szCs w:val="84"/>
          <w:highlight w:val="none"/>
        </w:rPr>
      </w:pPr>
      <w:r>
        <w:rPr>
          <w:rFonts w:hint="eastAsia" w:ascii="宋体" w:hAnsi="宋体" w:eastAsia="宋体" w:cs="宋体"/>
          <w:b/>
          <w:bCs/>
          <w:color w:val="auto"/>
          <w:spacing w:val="26"/>
          <w:sz w:val="84"/>
          <w:szCs w:val="84"/>
          <w:highlight w:val="none"/>
        </w:rPr>
        <w:t>招标文件</w:t>
      </w:r>
    </w:p>
    <w:p w14:paraId="11BE2F88">
      <w:pPr>
        <w:pStyle w:val="61"/>
        <w:spacing w:line="360" w:lineRule="auto"/>
        <w:rPr>
          <w:rFonts w:ascii="宋体" w:hAnsi="宋体" w:eastAsia="宋体" w:cs="宋体"/>
          <w:b/>
          <w:bCs/>
          <w:color w:val="auto"/>
          <w:spacing w:val="26"/>
          <w:sz w:val="52"/>
          <w:szCs w:val="52"/>
          <w:highlight w:val="none"/>
        </w:rPr>
      </w:pPr>
    </w:p>
    <w:tbl>
      <w:tblPr>
        <w:tblStyle w:val="17"/>
        <w:tblpPr w:leftFromText="180" w:rightFromText="180" w:vertAnchor="text" w:horzAnchor="page" w:tblpX="1312" w:tblpY="423"/>
        <w:tblOverlap w:val="never"/>
        <w:tblW w:w="9659" w:type="dxa"/>
        <w:tblInd w:w="0" w:type="dxa"/>
        <w:tblLayout w:type="fixed"/>
        <w:tblCellMar>
          <w:top w:w="0" w:type="dxa"/>
          <w:left w:w="0" w:type="dxa"/>
          <w:bottom w:w="0" w:type="dxa"/>
          <w:right w:w="0" w:type="dxa"/>
        </w:tblCellMar>
      </w:tblPr>
      <w:tblGrid>
        <w:gridCol w:w="4815"/>
        <w:gridCol w:w="4844"/>
      </w:tblGrid>
      <w:tr w14:paraId="751EE265">
        <w:tblPrEx>
          <w:tblCellMar>
            <w:top w:w="0" w:type="dxa"/>
            <w:left w:w="0" w:type="dxa"/>
            <w:bottom w:w="0" w:type="dxa"/>
            <w:right w:w="0" w:type="dxa"/>
          </w:tblCellMar>
        </w:tblPrEx>
        <w:trPr>
          <w:trHeight w:val="1057" w:hRule="atLeast"/>
        </w:trPr>
        <w:tc>
          <w:tcPr>
            <w:tcW w:w="4815" w:type="dxa"/>
            <w:vAlign w:val="center"/>
          </w:tcPr>
          <w:p w14:paraId="68A3E1A3">
            <w:pPr>
              <w:pStyle w:val="62"/>
              <w:spacing w:line="240" w:lineRule="auto"/>
              <w:rPr>
                <w:rFonts w:hAnsi="宋体" w:cs="宋体"/>
                <w:color w:val="auto"/>
                <w:sz w:val="28"/>
                <w:szCs w:val="28"/>
                <w:highlight w:val="none"/>
              </w:rPr>
            </w:pPr>
            <w:r>
              <w:rPr>
                <w:rFonts w:hAnsi="宋体" w:cs="宋体"/>
                <w:color w:val="auto"/>
                <w:sz w:val="28"/>
                <w:szCs w:val="28"/>
                <w:highlight w:val="none"/>
              </w:rPr>
              <w:t xml:space="preserve"> </w:t>
            </w:r>
            <w:r>
              <w:rPr>
                <w:rFonts w:hint="eastAsia" w:hAnsi="宋体" w:cs="宋体"/>
                <w:color w:val="auto"/>
                <w:sz w:val="28"/>
                <w:szCs w:val="28"/>
                <w:highlight w:val="none"/>
              </w:rPr>
              <w:t>招</w:t>
            </w:r>
            <w:r>
              <w:rPr>
                <w:rFonts w:hAnsi="宋体" w:cs="宋体"/>
                <w:color w:val="auto"/>
                <w:sz w:val="28"/>
                <w:szCs w:val="28"/>
                <w:highlight w:val="none"/>
              </w:rPr>
              <w:t xml:space="preserve">        </w:t>
            </w:r>
            <w:r>
              <w:rPr>
                <w:rFonts w:hint="eastAsia" w:hAnsi="宋体" w:cs="宋体"/>
                <w:color w:val="auto"/>
                <w:sz w:val="28"/>
                <w:szCs w:val="28"/>
                <w:highlight w:val="none"/>
              </w:rPr>
              <w:t>标</w:t>
            </w:r>
            <w:r>
              <w:rPr>
                <w:rFonts w:hAnsi="宋体" w:cs="宋体"/>
                <w:color w:val="auto"/>
                <w:sz w:val="28"/>
                <w:szCs w:val="28"/>
                <w:highlight w:val="none"/>
              </w:rPr>
              <w:t xml:space="preserve">        </w:t>
            </w:r>
            <w:r>
              <w:rPr>
                <w:rFonts w:hint="eastAsia" w:hAnsi="宋体" w:cs="宋体"/>
                <w:color w:val="auto"/>
                <w:sz w:val="28"/>
                <w:szCs w:val="28"/>
                <w:highlight w:val="none"/>
              </w:rPr>
              <w:t>人（盖</w:t>
            </w:r>
            <w:r>
              <w:rPr>
                <w:rFonts w:hAnsi="宋体" w:cs="宋体"/>
                <w:color w:val="auto"/>
                <w:sz w:val="28"/>
                <w:szCs w:val="28"/>
                <w:highlight w:val="none"/>
              </w:rPr>
              <w:t xml:space="preserve"> </w:t>
            </w:r>
            <w:r>
              <w:rPr>
                <w:rFonts w:hint="eastAsia" w:hAnsi="宋体" w:cs="宋体"/>
                <w:color w:val="auto"/>
                <w:sz w:val="28"/>
                <w:szCs w:val="28"/>
                <w:highlight w:val="none"/>
              </w:rPr>
              <w:t>章）：</w:t>
            </w:r>
          </w:p>
        </w:tc>
        <w:tc>
          <w:tcPr>
            <w:tcW w:w="4844" w:type="dxa"/>
            <w:vAlign w:val="center"/>
          </w:tcPr>
          <w:p w14:paraId="2EE5A5E7">
            <w:pPr>
              <w:pStyle w:val="62"/>
              <w:spacing w:line="240" w:lineRule="auto"/>
              <w:rPr>
                <w:rFonts w:hAnsi="宋体" w:cs="宋体"/>
                <w:color w:val="auto"/>
                <w:sz w:val="28"/>
                <w:szCs w:val="28"/>
                <w:highlight w:val="none"/>
              </w:rPr>
            </w:pPr>
            <w:r>
              <w:rPr>
                <w:rFonts w:hint="eastAsia" w:hAnsi="宋体" w:cs="宋体"/>
                <w:color w:val="auto"/>
                <w:sz w:val="28"/>
                <w:szCs w:val="28"/>
                <w:highlight w:val="none"/>
              </w:rPr>
              <w:t>韶关市武江区城市管理和综合执法局</w:t>
            </w:r>
          </w:p>
        </w:tc>
      </w:tr>
      <w:tr w14:paraId="0D97CC1E">
        <w:tblPrEx>
          <w:tblCellMar>
            <w:top w:w="0" w:type="dxa"/>
            <w:left w:w="0" w:type="dxa"/>
            <w:bottom w:w="0" w:type="dxa"/>
            <w:right w:w="0" w:type="dxa"/>
          </w:tblCellMar>
        </w:tblPrEx>
        <w:trPr>
          <w:trHeight w:val="1158" w:hRule="atLeast"/>
        </w:trPr>
        <w:tc>
          <w:tcPr>
            <w:tcW w:w="4815" w:type="dxa"/>
            <w:vAlign w:val="center"/>
          </w:tcPr>
          <w:p w14:paraId="2C291733">
            <w:pPr>
              <w:pStyle w:val="62"/>
              <w:spacing w:line="240" w:lineRule="auto"/>
              <w:jc w:val="left"/>
              <w:rPr>
                <w:rFonts w:hAnsi="宋体" w:cs="宋体"/>
                <w:color w:val="auto"/>
                <w:sz w:val="28"/>
                <w:highlight w:val="none"/>
              </w:rPr>
            </w:pPr>
            <w:r>
              <w:rPr>
                <w:rFonts w:hAnsi="宋体" w:cs="宋体"/>
                <w:color w:val="auto"/>
                <w:sz w:val="28"/>
                <w:highlight w:val="none"/>
              </w:rPr>
              <w:t xml:space="preserve"> </w:t>
            </w:r>
            <w:r>
              <w:rPr>
                <w:rFonts w:hint="eastAsia" w:hAnsi="宋体" w:cs="宋体"/>
                <w:color w:val="auto"/>
                <w:sz w:val="28"/>
                <w:highlight w:val="none"/>
              </w:rPr>
              <w:t>招标人工作领导小组负责人（签字）：</w:t>
            </w:r>
          </w:p>
        </w:tc>
        <w:tc>
          <w:tcPr>
            <w:tcW w:w="4844" w:type="dxa"/>
            <w:vAlign w:val="center"/>
          </w:tcPr>
          <w:p w14:paraId="477427E4">
            <w:pPr>
              <w:pStyle w:val="62"/>
              <w:spacing w:line="240" w:lineRule="auto"/>
              <w:rPr>
                <w:rFonts w:hAnsi="宋体" w:cs="宋体"/>
                <w:color w:val="auto"/>
                <w:sz w:val="28"/>
                <w:szCs w:val="28"/>
                <w:highlight w:val="none"/>
              </w:rPr>
            </w:pPr>
          </w:p>
        </w:tc>
      </w:tr>
      <w:tr w14:paraId="762D774E">
        <w:tblPrEx>
          <w:tblCellMar>
            <w:top w:w="0" w:type="dxa"/>
            <w:left w:w="0" w:type="dxa"/>
            <w:bottom w:w="0" w:type="dxa"/>
            <w:right w:w="0" w:type="dxa"/>
          </w:tblCellMar>
        </w:tblPrEx>
        <w:trPr>
          <w:trHeight w:val="1083" w:hRule="atLeast"/>
        </w:trPr>
        <w:tc>
          <w:tcPr>
            <w:tcW w:w="4815" w:type="dxa"/>
            <w:vAlign w:val="center"/>
          </w:tcPr>
          <w:p w14:paraId="3B899B16">
            <w:pPr>
              <w:pStyle w:val="62"/>
              <w:spacing w:line="240" w:lineRule="auto"/>
              <w:jc w:val="left"/>
              <w:rPr>
                <w:rFonts w:hAnsi="宋体" w:cs="宋体"/>
                <w:color w:val="auto"/>
                <w:sz w:val="28"/>
                <w:highlight w:val="none"/>
              </w:rPr>
            </w:pPr>
            <w:r>
              <w:rPr>
                <w:rFonts w:hAnsi="宋体" w:cs="宋体"/>
                <w:color w:val="auto"/>
                <w:sz w:val="28"/>
                <w:highlight w:val="none"/>
              </w:rPr>
              <w:t xml:space="preserve"> </w:t>
            </w:r>
            <w:r>
              <w:rPr>
                <w:rFonts w:hint="eastAsia" w:hAnsi="宋体" w:cs="宋体"/>
                <w:color w:val="auto"/>
                <w:sz w:val="28"/>
                <w:highlight w:val="none"/>
              </w:rPr>
              <w:t>招</w:t>
            </w:r>
            <w:r>
              <w:rPr>
                <w:rFonts w:hAnsi="宋体" w:cs="宋体"/>
                <w:color w:val="auto"/>
                <w:sz w:val="28"/>
                <w:highlight w:val="none"/>
              </w:rPr>
              <w:t xml:space="preserve">  </w:t>
            </w:r>
            <w:r>
              <w:rPr>
                <w:rFonts w:hint="eastAsia" w:hAnsi="宋体" w:cs="宋体"/>
                <w:color w:val="auto"/>
                <w:sz w:val="28"/>
                <w:highlight w:val="none"/>
              </w:rPr>
              <w:t>标</w:t>
            </w:r>
            <w:r>
              <w:rPr>
                <w:rFonts w:hAnsi="宋体" w:cs="宋体"/>
                <w:color w:val="auto"/>
                <w:sz w:val="28"/>
                <w:highlight w:val="none"/>
              </w:rPr>
              <w:t xml:space="preserve">  </w:t>
            </w:r>
            <w:r>
              <w:rPr>
                <w:rFonts w:hint="eastAsia" w:hAnsi="宋体" w:cs="宋体"/>
                <w:color w:val="auto"/>
                <w:sz w:val="28"/>
                <w:highlight w:val="none"/>
              </w:rPr>
              <w:t>代</w:t>
            </w:r>
            <w:r>
              <w:rPr>
                <w:rFonts w:hAnsi="宋体" w:cs="宋体"/>
                <w:color w:val="auto"/>
                <w:sz w:val="28"/>
                <w:highlight w:val="none"/>
              </w:rPr>
              <w:t xml:space="preserve">  </w:t>
            </w:r>
            <w:r>
              <w:rPr>
                <w:rFonts w:hint="eastAsia" w:hAnsi="宋体" w:cs="宋体"/>
                <w:color w:val="auto"/>
                <w:sz w:val="28"/>
                <w:highlight w:val="none"/>
              </w:rPr>
              <w:t>理</w:t>
            </w:r>
            <w:r>
              <w:rPr>
                <w:rFonts w:hAnsi="宋体" w:cs="宋体"/>
                <w:color w:val="auto"/>
                <w:sz w:val="28"/>
                <w:highlight w:val="none"/>
              </w:rPr>
              <w:t xml:space="preserve">  </w:t>
            </w:r>
            <w:r>
              <w:rPr>
                <w:rFonts w:hint="eastAsia" w:hAnsi="宋体" w:cs="宋体"/>
                <w:color w:val="auto"/>
                <w:sz w:val="28"/>
                <w:highlight w:val="none"/>
              </w:rPr>
              <w:t>机</w:t>
            </w:r>
            <w:r>
              <w:rPr>
                <w:rFonts w:hAnsi="宋体" w:cs="宋体"/>
                <w:color w:val="auto"/>
                <w:sz w:val="28"/>
                <w:highlight w:val="none"/>
              </w:rPr>
              <w:t xml:space="preserve">  </w:t>
            </w:r>
            <w:r>
              <w:rPr>
                <w:rFonts w:hint="eastAsia" w:hAnsi="宋体" w:cs="宋体"/>
                <w:color w:val="auto"/>
                <w:sz w:val="28"/>
                <w:highlight w:val="none"/>
              </w:rPr>
              <w:t>构（盖</w:t>
            </w:r>
            <w:r>
              <w:rPr>
                <w:rFonts w:hAnsi="宋体" w:cs="宋体"/>
                <w:color w:val="auto"/>
                <w:sz w:val="28"/>
                <w:highlight w:val="none"/>
              </w:rPr>
              <w:t xml:space="preserve"> </w:t>
            </w:r>
            <w:r>
              <w:rPr>
                <w:rFonts w:hint="eastAsia" w:hAnsi="宋体" w:cs="宋体"/>
                <w:color w:val="auto"/>
                <w:sz w:val="28"/>
                <w:highlight w:val="none"/>
              </w:rPr>
              <w:t>章）：</w:t>
            </w:r>
          </w:p>
        </w:tc>
        <w:tc>
          <w:tcPr>
            <w:tcW w:w="4844" w:type="dxa"/>
            <w:vAlign w:val="center"/>
          </w:tcPr>
          <w:p w14:paraId="4612629F">
            <w:pPr>
              <w:pStyle w:val="62"/>
              <w:spacing w:line="240" w:lineRule="auto"/>
              <w:rPr>
                <w:rFonts w:hAnsi="宋体" w:cs="宋体"/>
                <w:color w:val="auto"/>
                <w:sz w:val="28"/>
                <w:szCs w:val="28"/>
                <w:highlight w:val="none"/>
              </w:rPr>
            </w:pPr>
            <w:r>
              <w:rPr>
                <w:rFonts w:hint="eastAsia" w:hAnsi="宋体" w:cs="宋体"/>
                <w:color w:val="auto"/>
                <w:sz w:val="28"/>
                <w:szCs w:val="28"/>
                <w:highlight w:val="none"/>
              </w:rPr>
              <w:t>广东合正项目管理有限公司</w:t>
            </w:r>
          </w:p>
        </w:tc>
      </w:tr>
      <w:tr w14:paraId="207AEA2E">
        <w:tblPrEx>
          <w:tblCellMar>
            <w:top w:w="0" w:type="dxa"/>
            <w:left w:w="0" w:type="dxa"/>
            <w:bottom w:w="0" w:type="dxa"/>
            <w:right w:w="0" w:type="dxa"/>
          </w:tblCellMar>
        </w:tblPrEx>
        <w:trPr>
          <w:trHeight w:val="1192" w:hRule="atLeast"/>
        </w:trPr>
        <w:tc>
          <w:tcPr>
            <w:tcW w:w="4815" w:type="dxa"/>
            <w:vAlign w:val="center"/>
          </w:tcPr>
          <w:p w14:paraId="07CA41DD">
            <w:pPr>
              <w:pStyle w:val="62"/>
              <w:spacing w:line="240" w:lineRule="auto"/>
              <w:jc w:val="left"/>
              <w:rPr>
                <w:rFonts w:hAnsi="宋体" w:cs="宋体"/>
                <w:color w:val="auto"/>
                <w:sz w:val="28"/>
                <w:highlight w:val="none"/>
              </w:rPr>
            </w:pPr>
            <w:r>
              <w:rPr>
                <w:rFonts w:hAnsi="宋体" w:cs="宋体"/>
                <w:color w:val="auto"/>
                <w:sz w:val="28"/>
                <w:highlight w:val="none"/>
              </w:rPr>
              <w:t xml:space="preserve"> </w:t>
            </w:r>
            <w:r>
              <w:rPr>
                <w:rFonts w:hint="eastAsia" w:hAnsi="宋体" w:cs="宋体"/>
                <w:color w:val="auto"/>
                <w:sz w:val="28"/>
                <w:highlight w:val="none"/>
              </w:rPr>
              <w:t>招</w:t>
            </w:r>
            <w:r>
              <w:rPr>
                <w:rFonts w:hAnsi="宋体" w:cs="宋体"/>
                <w:color w:val="auto"/>
                <w:sz w:val="28"/>
                <w:highlight w:val="none"/>
              </w:rPr>
              <w:t xml:space="preserve"> </w:t>
            </w:r>
            <w:r>
              <w:rPr>
                <w:rFonts w:hint="eastAsia" w:hAnsi="宋体" w:cs="宋体"/>
                <w:color w:val="auto"/>
                <w:sz w:val="28"/>
                <w:highlight w:val="none"/>
              </w:rPr>
              <w:t>标</w:t>
            </w:r>
            <w:r>
              <w:rPr>
                <w:rFonts w:hAnsi="宋体" w:cs="宋体"/>
                <w:color w:val="auto"/>
                <w:sz w:val="28"/>
                <w:highlight w:val="none"/>
              </w:rPr>
              <w:t xml:space="preserve"> </w:t>
            </w:r>
            <w:r>
              <w:rPr>
                <w:rFonts w:hint="eastAsia" w:hAnsi="宋体" w:cs="宋体"/>
                <w:color w:val="auto"/>
                <w:sz w:val="28"/>
                <w:highlight w:val="none"/>
              </w:rPr>
              <w:t>文</w:t>
            </w:r>
            <w:r>
              <w:rPr>
                <w:rFonts w:hAnsi="宋体" w:cs="宋体"/>
                <w:color w:val="auto"/>
                <w:sz w:val="28"/>
                <w:highlight w:val="none"/>
              </w:rPr>
              <w:t xml:space="preserve">  </w:t>
            </w:r>
            <w:r>
              <w:rPr>
                <w:rFonts w:hint="eastAsia" w:hAnsi="宋体" w:cs="宋体"/>
                <w:color w:val="auto"/>
                <w:sz w:val="28"/>
                <w:highlight w:val="none"/>
              </w:rPr>
              <w:t>件</w:t>
            </w:r>
            <w:r>
              <w:rPr>
                <w:rFonts w:hAnsi="宋体" w:cs="宋体"/>
                <w:color w:val="auto"/>
                <w:sz w:val="28"/>
                <w:highlight w:val="none"/>
              </w:rPr>
              <w:t xml:space="preserve"> </w:t>
            </w:r>
            <w:r>
              <w:rPr>
                <w:rFonts w:hint="eastAsia" w:hAnsi="宋体" w:cs="宋体"/>
                <w:color w:val="auto"/>
                <w:sz w:val="28"/>
                <w:highlight w:val="none"/>
              </w:rPr>
              <w:t>编</w:t>
            </w:r>
            <w:r>
              <w:rPr>
                <w:rFonts w:hAnsi="宋体" w:cs="宋体"/>
                <w:color w:val="auto"/>
                <w:sz w:val="28"/>
                <w:highlight w:val="none"/>
              </w:rPr>
              <w:t xml:space="preserve"> </w:t>
            </w:r>
            <w:r>
              <w:rPr>
                <w:rFonts w:hint="eastAsia" w:hAnsi="宋体" w:cs="宋体"/>
                <w:color w:val="auto"/>
                <w:sz w:val="28"/>
                <w:highlight w:val="none"/>
              </w:rPr>
              <w:t>制</w:t>
            </w:r>
            <w:r>
              <w:rPr>
                <w:rFonts w:hAnsi="宋体" w:cs="宋体"/>
                <w:color w:val="auto"/>
                <w:sz w:val="28"/>
                <w:highlight w:val="none"/>
              </w:rPr>
              <w:t xml:space="preserve">  </w:t>
            </w:r>
            <w:r>
              <w:rPr>
                <w:rFonts w:hint="eastAsia" w:hAnsi="宋体" w:cs="宋体"/>
                <w:color w:val="auto"/>
                <w:sz w:val="28"/>
                <w:highlight w:val="none"/>
              </w:rPr>
              <w:t>人</w:t>
            </w:r>
            <w:r>
              <w:rPr>
                <w:rFonts w:hAnsi="宋体" w:cs="宋体"/>
                <w:color w:val="auto"/>
                <w:sz w:val="28"/>
                <w:highlight w:val="none"/>
              </w:rPr>
              <w:t xml:space="preserve"> </w:t>
            </w:r>
            <w:r>
              <w:rPr>
                <w:rFonts w:hint="eastAsia" w:hAnsi="宋体" w:cs="宋体"/>
                <w:color w:val="auto"/>
                <w:sz w:val="28"/>
                <w:highlight w:val="none"/>
              </w:rPr>
              <w:t>（签字）：</w:t>
            </w:r>
          </w:p>
        </w:tc>
        <w:tc>
          <w:tcPr>
            <w:tcW w:w="4844" w:type="dxa"/>
            <w:vAlign w:val="center"/>
          </w:tcPr>
          <w:p w14:paraId="7585EFF3">
            <w:pPr>
              <w:pStyle w:val="62"/>
              <w:spacing w:line="240" w:lineRule="auto"/>
              <w:rPr>
                <w:rFonts w:hAnsi="宋体" w:cs="宋体"/>
                <w:color w:val="auto"/>
                <w:sz w:val="28"/>
                <w:szCs w:val="28"/>
                <w:highlight w:val="none"/>
              </w:rPr>
            </w:pPr>
          </w:p>
        </w:tc>
      </w:tr>
      <w:tr w14:paraId="23B99FF4">
        <w:tblPrEx>
          <w:tblCellMar>
            <w:top w:w="0" w:type="dxa"/>
            <w:left w:w="0" w:type="dxa"/>
            <w:bottom w:w="0" w:type="dxa"/>
            <w:right w:w="0" w:type="dxa"/>
          </w:tblCellMar>
        </w:tblPrEx>
        <w:trPr>
          <w:trHeight w:val="1217" w:hRule="atLeast"/>
        </w:trPr>
        <w:tc>
          <w:tcPr>
            <w:tcW w:w="4815" w:type="dxa"/>
            <w:vAlign w:val="center"/>
          </w:tcPr>
          <w:p w14:paraId="35407C22">
            <w:pPr>
              <w:pStyle w:val="62"/>
              <w:wordWrap w:val="0"/>
              <w:spacing w:line="240" w:lineRule="auto"/>
              <w:jc w:val="left"/>
              <w:rPr>
                <w:rFonts w:hAnsi="宋体" w:cs="宋体"/>
                <w:color w:val="auto"/>
                <w:sz w:val="28"/>
                <w:highlight w:val="none"/>
              </w:rPr>
            </w:pPr>
            <w:r>
              <w:rPr>
                <w:rFonts w:hAnsi="宋体" w:cs="宋体"/>
                <w:color w:val="auto"/>
                <w:sz w:val="28"/>
                <w:highlight w:val="none"/>
              </w:rPr>
              <w:t xml:space="preserve"> </w:t>
            </w:r>
            <w:r>
              <w:rPr>
                <w:rFonts w:hint="eastAsia" w:hAnsi="宋体" w:cs="宋体"/>
                <w:color w:val="auto"/>
                <w:sz w:val="28"/>
                <w:highlight w:val="none"/>
              </w:rPr>
              <w:t>招标代理机构项目负责人</w:t>
            </w:r>
            <w:r>
              <w:rPr>
                <w:rFonts w:hAnsi="宋体" w:cs="宋体"/>
                <w:color w:val="auto"/>
                <w:sz w:val="28"/>
                <w:highlight w:val="none"/>
              </w:rPr>
              <w:t xml:space="preserve"> </w:t>
            </w:r>
            <w:r>
              <w:rPr>
                <w:rFonts w:hint="eastAsia" w:hAnsi="宋体" w:cs="宋体"/>
                <w:color w:val="auto"/>
                <w:sz w:val="28"/>
                <w:highlight w:val="none"/>
              </w:rPr>
              <w:t>（签字）：</w:t>
            </w:r>
          </w:p>
        </w:tc>
        <w:tc>
          <w:tcPr>
            <w:tcW w:w="4844" w:type="dxa"/>
            <w:vAlign w:val="center"/>
          </w:tcPr>
          <w:p w14:paraId="4CEE8C0B">
            <w:pPr>
              <w:pStyle w:val="62"/>
              <w:spacing w:line="240" w:lineRule="auto"/>
              <w:rPr>
                <w:rFonts w:hAnsi="宋体" w:cs="宋体"/>
                <w:color w:val="auto"/>
                <w:sz w:val="28"/>
                <w:szCs w:val="28"/>
                <w:highlight w:val="none"/>
              </w:rPr>
            </w:pPr>
          </w:p>
        </w:tc>
      </w:tr>
      <w:tr w14:paraId="43927E29">
        <w:tblPrEx>
          <w:tblCellMar>
            <w:top w:w="0" w:type="dxa"/>
            <w:left w:w="0" w:type="dxa"/>
            <w:bottom w:w="0" w:type="dxa"/>
            <w:right w:w="0" w:type="dxa"/>
          </w:tblCellMar>
        </w:tblPrEx>
        <w:trPr>
          <w:trHeight w:val="950" w:hRule="atLeast"/>
        </w:trPr>
        <w:tc>
          <w:tcPr>
            <w:tcW w:w="4815" w:type="dxa"/>
            <w:vAlign w:val="center"/>
          </w:tcPr>
          <w:p w14:paraId="0977748A">
            <w:pPr>
              <w:pStyle w:val="62"/>
              <w:wordWrap w:val="0"/>
              <w:spacing w:line="240" w:lineRule="auto"/>
              <w:jc w:val="left"/>
              <w:rPr>
                <w:rFonts w:hAnsi="宋体" w:cs="宋体"/>
                <w:color w:val="auto"/>
                <w:sz w:val="28"/>
                <w:highlight w:val="none"/>
              </w:rPr>
            </w:pPr>
            <w:r>
              <w:rPr>
                <w:rFonts w:hAnsi="宋体" w:cs="宋体"/>
                <w:color w:val="auto"/>
                <w:sz w:val="28"/>
                <w:highlight w:val="none"/>
              </w:rPr>
              <w:t xml:space="preserve"> </w:t>
            </w:r>
            <w:r>
              <w:rPr>
                <w:rFonts w:hint="eastAsia" w:hAnsi="宋体" w:cs="宋体"/>
                <w:color w:val="auto"/>
                <w:sz w:val="28"/>
                <w:highlight w:val="none"/>
              </w:rPr>
              <w:t>招</w:t>
            </w:r>
            <w:r>
              <w:rPr>
                <w:rFonts w:hAnsi="宋体" w:cs="宋体"/>
                <w:color w:val="auto"/>
                <w:sz w:val="28"/>
                <w:highlight w:val="none"/>
              </w:rPr>
              <w:t xml:space="preserve">  </w:t>
            </w:r>
            <w:r>
              <w:rPr>
                <w:rFonts w:hint="eastAsia" w:hAnsi="宋体" w:cs="宋体"/>
                <w:color w:val="auto"/>
                <w:sz w:val="28"/>
                <w:highlight w:val="none"/>
              </w:rPr>
              <w:t>标</w:t>
            </w:r>
            <w:r>
              <w:rPr>
                <w:rFonts w:hAnsi="宋体" w:cs="宋体"/>
                <w:color w:val="auto"/>
                <w:sz w:val="28"/>
                <w:highlight w:val="none"/>
              </w:rPr>
              <w:t xml:space="preserve">  </w:t>
            </w:r>
            <w:r>
              <w:rPr>
                <w:rFonts w:hint="eastAsia" w:hAnsi="宋体" w:cs="宋体"/>
                <w:color w:val="auto"/>
                <w:sz w:val="28"/>
                <w:highlight w:val="none"/>
              </w:rPr>
              <w:t>文</w:t>
            </w:r>
            <w:r>
              <w:rPr>
                <w:rFonts w:hAnsi="宋体" w:cs="宋体"/>
                <w:color w:val="auto"/>
                <w:sz w:val="28"/>
                <w:highlight w:val="none"/>
              </w:rPr>
              <w:t xml:space="preserve">  </w:t>
            </w:r>
            <w:r>
              <w:rPr>
                <w:rFonts w:hint="eastAsia" w:hAnsi="宋体" w:cs="宋体"/>
                <w:color w:val="auto"/>
                <w:sz w:val="28"/>
                <w:highlight w:val="none"/>
              </w:rPr>
              <w:t>件</w:t>
            </w:r>
            <w:r>
              <w:rPr>
                <w:rFonts w:hAnsi="宋体" w:cs="宋体"/>
                <w:color w:val="auto"/>
                <w:sz w:val="28"/>
                <w:highlight w:val="none"/>
              </w:rPr>
              <w:t xml:space="preserve">  </w:t>
            </w:r>
            <w:r>
              <w:rPr>
                <w:rFonts w:hint="eastAsia" w:hAnsi="宋体" w:cs="宋体"/>
                <w:color w:val="auto"/>
                <w:sz w:val="28"/>
                <w:highlight w:val="none"/>
              </w:rPr>
              <w:t>编</w:t>
            </w:r>
            <w:r>
              <w:rPr>
                <w:rFonts w:hAnsi="宋体" w:cs="宋体"/>
                <w:color w:val="auto"/>
                <w:sz w:val="28"/>
                <w:highlight w:val="none"/>
              </w:rPr>
              <w:t xml:space="preserve">  </w:t>
            </w:r>
            <w:r>
              <w:rPr>
                <w:rFonts w:hint="eastAsia" w:hAnsi="宋体" w:cs="宋体"/>
                <w:color w:val="auto"/>
                <w:sz w:val="28"/>
                <w:highlight w:val="none"/>
              </w:rPr>
              <w:t>制</w:t>
            </w:r>
            <w:r>
              <w:rPr>
                <w:rFonts w:hAnsi="宋体" w:cs="宋体"/>
                <w:color w:val="auto"/>
                <w:sz w:val="28"/>
                <w:highlight w:val="none"/>
              </w:rPr>
              <w:t xml:space="preserve">  </w:t>
            </w:r>
            <w:r>
              <w:rPr>
                <w:rFonts w:hint="eastAsia" w:hAnsi="宋体" w:cs="宋体"/>
                <w:color w:val="auto"/>
                <w:sz w:val="28"/>
                <w:highlight w:val="none"/>
              </w:rPr>
              <w:t>日</w:t>
            </w:r>
            <w:r>
              <w:rPr>
                <w:rFonts w:hAnsi="宋体" w:cs="宋体"/>
                <w:color w:val="auto"/>
                <w:sz w:val="28"/>
                <w:highlight w:val="none"/>
              </w:rPr>
              <w:t xml:space="preserve">  </w:t>
            </w:r>
            <w:r>
              <w:rPr>
                <w:rFonts w:hint="eastAsia" w:hAnsi="宋体" w:cs="宋体"/>
                <w:color w:val="auto"/>
                <w:sz w:val="28"/>
                <w:highlight w:val="none"/>
              </w:rPr>
              <w:t>期：</w:t>
            </w:r>
            <w:r>
              <w:rPr>
                <w:rFonts w:hAnsi="宋体" w:cs="宋体"/>
                <w:color w:val="auto"/>
                <w:sz w:val="28"/>
                <w:highlight w:val="none"/>
              </w:rPr>
              <w:t xml:space="preserve"> </w:t>
            </w:r>
          </w:p>
        </w:tc>
        <w:tc>
          <w:tcPr>
            <w:tcW w:w="4844" w:type="dxa"/>
            <w:vAlign w:val="center"/>
          </w:tcPr>
          <w:p w14:paraId="5E42AD43">
            <w:pPr>
              <w:pStyle w:val="62"/>
              <w:spacing w:line="240" w:lineRule="auto"/>
              <w:rPr>
                <w:rFonts w:hAnsi="宋体" w:cs="宋体"/>
                <w:color w:val="auto"/>
                <w:sz w:val="28"/>
                <w:highlight w:val="none"/>
              </w:rPr>
            </w:pPr>
            <w:r>
              <w:rPr>
                <w:rFonts w:hAnsi="宋体" w:cs="宋体"/>
                <w:color w:val="auto"/>
                <w:sz w:val="28"/>
                <w:highlight w:val="none"/>
              </w:rPr>
              <w:t>2026</w:t>
            </w:r>
            <w:r>
              <w:rPr>
                <w:rFonts w:hint="eastAsia" w:hAnsi="宋体" w:cs="宋体"/>
                <w:color w:val="auto"/>
                <w:sz w:val="28"/>
                <w:highlight w:val="none"/>
              </w:rPr>
              <w:t>年</w:t>
            </w:r>
            <w:r>
              <w:rPr>
                <w:rFonts w:hAnsi="宋体" w:cs="宋体"/>
                <w:color w:val="auto"/>
                <w:sz w:val="28"/>
                <w:highlight w:val="none"/>
              </w:rPr>
              <w:t>7</w:t>
            </w:r>
            <w:r>
              <w:rPr>
                <w:rFonts w:hint="eastAsia" w:hAnsi="宋体" w:cs="宋体"/>
                <w:color w:val="auto"/>
                <w:sz w:val="28"/>
                <w:highlight w:val="none"/>
              </w:rPr>
              <w:t>月</w:t>
            </w:r>
          </w:p>
        </w:tc>
      </w:tr>
    </w:tbl>
    <w:p w14:paraId="0B69EBBA">
      <w:pPr>
        <w:pStyle w:val="4"/>
        <w:rPr>
          <w:rFonts w:ascii="宋体" w:cs="宋体"/>
          <w:b/>
          <w:bCs/>
          <w:color w:val="auto"/>
          <w:kern w:val="2"/>
          <w:sz w:val="56"/>
          <w:szCs w:val="72"/>
          <w:highlight w:val="none"/>
          <w:lang w:eastAsia="zh-CN"/>
        </w:rPr>
      </w:pPr>
    </w:p>
    <w:p w14:paraId="4776469B">
      <w:pPr>
        <w:rPr>
          <w:rFonts w:ascii="宋体" w:cs="宋体"/>
          <w:b/>
          <w:bCs/>
          <w:color w:val="auto"/>
          <w:kern w:val="2"/>
          <w:sz w:val="56"/>
          <w:szCs w:val="72"/>
          <w:highlight w:val="none"/>
          <w:lang w:eastAsia="zh-CN"/>
        </w:rPr>
      </w:pPr>
    </w:p>
    <w:p w14:paraId="387BB608">
      <w:pPr>
        <w:rPr>
          <w:rFonts w:ascii="宋体" w:cs="宋体"/>
          <w:b/>
          <w:bCs/>
          <w:color w:val="auto"/>
          <w:kern w:val="2"/>
          <w:sz w:val="56"/>
          <w:szCs w:val="72"/>
          <w:highlight w:val="none"/>
          <w:lang w:eastAsia="zh-CN"/>
        </w:rPr>
        <w:sectPr>
          <w:headerReference r:id="rId3" w:type="default"/>
          <w:pgSz w:w="11906" w:h="16839"/>
          <w:pgMar w:top="1440" w:right="1080" w:bottom="1440" w:left="1080" w:header="1200" w:footer="0" w:gutter="0"/>
          <w:pgNumType w:start="1"/>
          <w:cols w:space="720" w:num="1"/>
        </w:sectPr>
      </w:pPr>
    </w:p>
    <w:p w14:paraId="6CE4E1FA">
      <w:pPr>
        <w:rPr>
          <w:rFonts w:ascii="宋体" w:cs="宋体"/>
          <w:color w:val="auto"/>
          <w:highlight w:val="none"/>
        </w:rPr>
      </w:pPr>
    </w:p>
    <w:p w14:paraId="5289A023">
      <w:pPr>
        <w:jc w:val="center"/>
        <w:rPr>
          <w:rFonts w:ascii="宋体" w:cs="宋体"/>
          <w:b/>
          <w:bCs/>
          <w:color w:val="auto"/>
          <w:sz w:val="28"/>
          <w:szCs w:val="28"/>
          <w:highlight w:val="none"/>
        </w:rPr>
      </w:pPr>
      <w:r>
        <w:rPr>
          <w:rFonts w:hint="eastAsia" w:ascii="宋体" w:hAnsi="宋体" w:cs="宋体"/>
          <w:b/>
          <w:bCs/>
          <w:color w:val="auto"/>
          <w:sz w:val="28"/>
          <w:szCs w:val="28"/>
          <w:highlight w:val="none"/>
        </w:rPr>
        <w:t>目录</w:t>
      </w:r>
    </w:p>
    <w:p w14:paraId="56C0EB56">
      <w:pPr>
        <w:pStyle w:val="11"/>
        <w:tabs>
          <w:tab w:val="right" w:leader="dot" w:pos="9746"/>
        </w:tabs>
        <w:spacing w:line="400" w:lineRule="exact"/>
        <w:rPr>
          <w:color w:val="auto"/>
          <w:sz w:val="24"/>
          <w:szCs w:val="24"/>
          <w:highlight w:val="none"/>
        </w:rPr>
      </w:pPr>
      <w:r>
        <w:rPr>
          <w:rFonts w:ascii="宋体" w:hAnsi="宋体" w:cs="宋体"/>
          <w:color w:val="auto"/>
          <w:sz w:val="24"/>
          <w:szCs w:val="24"/>
          <w:highlight w:val="none"/>
        </w:rPr>
        <w:fldChar w:fldCharType="begin"/>
      </w:r>
      <w:r>
        <w:rPr>
          <w:rFonts w:ascii="宋体" w:hAnsi="宋体" w:cs="宋体"/>
          <w:color w:val="auto"/>
          <w:sz w:val="24"/>
          <w:szCs w:val="24"/>
          <w:highlight w:val="none"/>
        </w:rPr>
        <w:instrText xml:space="preserve">TOC \o "1-3" \h \u </w:instrText>
      </w:r>
      <w:r>
        <w:rPr>
          <w:rFonts w:ascii="宋体" w:hAnsi="宋体" w:cs="宋体"/>
          <w:color w:val="auto"/>
          <w:sz w:val="24"/>
          <w:szCs w:val="24"/>
          <w:highlight w:val="none"/>
        </w:rPr>
        <w:fldChar w:fldCharType="separate"/>
      </w:r>
      <w:r>
        <w:rPr>
          <w:color w:val="auto"/>
          <w:highlight w:val="none"/>
        </w:rPr>
        <w:fldChar w:fldCharType="begin"/>
      </w:r>
      <w:r>
        <w:rPr>
          <w:color w:val="auto"/>
          <w:highlight w:val="none"/>
        </w:rPr>
        <w:instrText xml:space="preserve"> HYPERLINK \l "_Toc30584" </w:instrText>
      </w:r>
      <w:r>
        <w:rPr>
          <w:color w:val="auto"/>
          <w:highlight w:val="none"/>
        </w:rPr>
        <w:fldChar w:fldCharType="separate"/>
      </w:r>
      <w:r>
        <w:rPr>
          <w:rFonts w:hint="eastAsia" w:ascii="宋体" w:hAnsi="宋体" w:cs="宋体"/>
          <w:bCs/>
          <w:color w:val="auto"/>
          <w:spacing w:val="-3"/>
          <w:sz w:val="24"/>
          <w:szCs w:val="24"/>
          <w:highlight w:val="none"/>
        </w:rPr>
        <w:t>第一章</w:t>
      </w:r>
      <w:r>
        <w:rPr>
          <w:rFonts w:ascii="宋体" w:hAnsi="宋体" w:cs="宋体"/>
          <w:color w:val="auto"/>
          <w:spacing w:val="-3"/>
          <w:sz w:val="24"/>
          <w:szCs w:val="24"/>
          <w:highlight w:val="none"/>
        </w:rPr>
        <w:t xml:space="preserve"> </w:t>
      </w:r>
      <w:r>
        <w:rPr>
          <w:rFonts w:hint="eastAsia" w:ascii="宋体" w:hAnsi="宋体" w:cs="宋体"/>
          <w:bCs/>
          <w:color w:val="auto"/>
          <w:spacing w:val="-3"/>
          <w:sz w:val="24"/>
          <w:szCs w:val="24"/>
          <w:highlight w:val="none"/>
        </w:rPr>
        <w:t>投标人须知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_Toc30584 \h </w:instrText>
      </w:r>
      <w:r>
        <w:rPr>
          <w:color w:val="auto"/>
          <w:sz w:val="24"/>
          <w:szCs w:val="24"/>
          <w:highlight w:val="none"/>
        </w:rPr>
        <w:fldChar w:fldCharType="separate"/>
      </w:r>
      <w:r>
        <w:rPr>
          <w:color w:val="auto"/>
          <w:sz w:val="24"/>
          <w:szCs w:val="24"/>
          <w:highlight w:val="none"/>
        </w:rPr>
        <w:t>3</w:t>
      </w:r>
      <w:r>
        <w:rPr>
          <w:color w:val="auto"/>
          <w:sz w:val="24"/>
          <w:szCs w:val="24"/>
          <w:highlight w:val="none"/>
        </w:rPr>
        <w:fldChar w:fldCharType="end"/>
      </w:r>
      <w:r>
        <w:rPr>
          <w:color w:val="auto"/>
          <w:sz w:val="24"/>
          <w:szCs w:val="24"/>
          <w:highlight w:val="none"/>
        </w:rPr>
        <w:fldChar w:fldCharType="end"/>
      </w:r>
    </w:p>
    <w:p w14:paraId="3E51B1FD">
      <w:pPr>
        <w:pStyle w:val="12"/>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"_Toc1079" </w:instrText>
      </w:r>
      <w:r>
        <w:rPr>
          <w:color w:val="auto"/>
          <w:highlight w:val="none"/>
        </w:rPr>
        <w:fldChar w:fldCharType="separate"/>
      </w:r>
      <w:r>
        <w:rPr>
          <w:rFonts w:hint="eastAsia" w:ascii="宋体" w:hAnsi="宋体" w:cs="宋体"/>
          <w:bCs/>
          <w:color w:val="auto"/>
          <w:spacing w:val="-3"/>
          <w:sz w:val="24"/>
          <w:szCs w:val="24"/>
          <w:highlight w:val="none"/>
        </w:rPr>
        <w:t>第一节</w:t>
      </w:r>
      <w:r>
        <w:rPr>
          <w:rFonts w:ascii="宋体" w:hAnsi="宋体" w:cs="宋体"/>
          <w:color w:val="auto"/>
          <w:spacing w:val="-3"/>
          <w:sz w:val="24"/>
          <w:szCs w:val="24"/>
          <w:highlight w:val="none"/>
        </w:rPr>
        <w:t xml:space="preserve"> </w:t>
      </w:r>
      <w:r>
        <w:rPr>
          <w:rFonts w:hint="eastAsia" w:ascii="宋体" w:hAnsi="宋体" w:cs="宋体"/>
          <w:bCs/>
          <w:color w:val="auto"/>
          <w:spacing w:val="-3"/>
          <w:sz w:val="24"/>
          <w:szCs w:val="24"/>
          <w:highlight w:val="none"/>
        </w:rPr>
        <w:t>投标人须知前附表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_Toc1079 \h </w:instrText>
      </w:r>
      <w:r>
        <w:rPr>
          <w:color w:val="auto"/>
          <w:sz w:val="24"/>
          <w:szCs w:val="24"/>
          <w:highlight w:val="none"/>
        </w:rPr>
        <w:fldChar w:fldCharType="separate"/>
      </w:r>
      <w:r>
        <w:rPr>
          <w:color w:val="auto"/>
          <w:sz w:val="24"/>
          <w:szCs w:val="24"/>
          <w:highlight w:val="none"/>
        </w:rPr>
        <w:t>3</w:t>
      </w:r>
      <w:r>
        <w:rPr>
          <w:color w:val="auto"/>
          <w:sz w:val="24"/>
          <w:szCs w:val="24"/>
          <w:highlight w:val="none"/>
        </w:rPr>
        <w:fldChar w:fldCharType="end"/>
      </w:r>
      <w:r>
        <w:rPr>
          <w:color w:val="auto"/>
          <w:sz w:val="24"/>
          <w:szCs w:val="24"/>
          <w:highlight w:val="none"/>
        </w:rPr>
        <w:fldChar w:fldCharType="end"/>
      </w:r>
    </w:p>
    <w:p w14:paraId="5FC09A66">
      <w:pPr>
        <w:pStyle w:val="12"/>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"_Toc14297" </w:instrText>
      </w:r>
      <w:r>
        <w:rPr>
          <w:color w:val="auto"/>
          <w:highlight w:val="none"/>
        </w:rPr>
        <w:fldChar w:fldCharType="separate"/>
      </w:r>
      <w:r>
        <w:rPr>
          <w:rFonts w:hint="eastAsia" w:ascii="宋体" w:hAnsi="宋体" w:cs="宋体"/>
          <w:bCs/>
          <w:color w:val="auto"/>
          <w:spacing w:val="-3"/>
          <w:sz w:val="24"/>
          <w:szCs w:val="24"/>
          <w:highlight w:val="none"/>
        </w:rPr>
        <w:t>第二节</w:t>
      </w:r>
      <w:r>
        <w:rPr>
          <w:rFonts w:ascii="宋体" w:hAnsi="宋体" w:cs="宋体"/>
          <w:bCs/>
          <w:color w:val="auto"/>
          <w:spacing w:val="-3"/>
          <w:sz w:val="24"/>
          <w:szCs w:val="24"/>
          <w:highlight w:val="none"/>
        </w:rPr>
        <w:t xml:space="preserve"> </w:t>
      </w:r>
      <w:r>
        <w:rPr>
          <w:rFonts w:hint="eastAsia" w:ascii="宋体" w:hAnsi="宋体" w:cs="宋体"/>
          <w:bCs/>
          <w:color w:val="auto"/>
          <w:spacing w:val="-3"/>
          <w:sz w:val="24"/>
          <w:szCs w:val="24"/>
          <w:highlight w:val="none"/>
        </w:rPr>
        <w:t>重要事项时间地点一览表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_Toc14297 \h </w:instrText>
      </w:r>
      <w:r>
        <w:rPr>
          <w:color w:val="auto"/>
          <w:sz w:val="24"/>
          <w:szCs w:val="24"/>
          <w:highlight w:val="none"/>
        </w:rPr>
        <w:fldChar w:fldCharType="separate"/>
      </w:r>
      <w:r>
        <w:rPr>
          <w:color w:val="auto"/>
          <w:sz w:val="24"/>
          <w:szCs w:val="24"/>
          <w:highlight w:val="none"/>
        </w:rPr>
        <w:t>10</w:t>
      </w:r>
      <w:r>
        <w:rPr>
          <w:color w:val="auto"/>
          <w:sz w:val="24"/>
          <w:szCs w:val="24"/>
          <w:highlight w:val="none"/>
        </w:rPr>
        <w:fldChar w:fldCharType="end"/>
      </w:r>
      <w:r>
        <w:rPr>
          <w:color w:val="auto"/>
          <w:sz w:val="24"/>
          <w:szCs w:val="24"/>
          <w:highlight w:val="none"/>
        </w:rPr>
        <w:fldChar w:fldCharType="end"/>
      </w:r>
    </w:p>
    <w:p w14:paraId="7BF851C8">
      <w:pPr>
        <w:pStyle w:val="12"/>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"_Toc9283" </w:instrText>
      </w:r>
      <w:r>
        <w:rPr>
          <w:color w:val="auto"/>
          <w:highlight w:val="none"/>
        </w:rPr>
        <w:fldChar w:fldCharType="separate"/>
      </w:r>
      <w:r>
        <w:rPr>
          <w:rFonts w:hint="eastAsia" w:ascii="宋体" w:hAnsi="宋体" w:cs="宋体"/>
          <w:bCs/>
          <w:color w:val="auto"/>
          <w:spacing w:val="-3"/>
          <w:sz w:val="24"/>
          <w:szCs w:val="24"/>
          <w:highlight w:val="none"/>
        </w:rPr>
        <w:t>第三节</w:t>
      </w:r>
      <w:r>
        <w:rPr>
          <w:rFonts w:ascii="宋体" w:hAnsi="宋体" w:cs="宋体"/>
          <w:color w:val="auto"/>
          <w:spacing w:val="-3"/>
          <w:sz w:val="24"/>
          <w:szCs w:val="24"/>
          <w:highlight w:val="none"/>
        </w:rPr>
        <w:t xml:space="preserve"> </w:t>
      </w:r>
      <w:r>
        <w:rPr>
          <w:rFonts w:hint="eastAsia" w:ascii="宋体" w:hAnsi="宋体" w:cs="宋体"/>
          <w:bCs/>
          <w:color w:val="auto"/>
          <w:spacing w:val="-3"/>
          <w:sz w:val="24"/>
          <w:szCs w:val="24"/>
          <w:highlight w:val="none"/>
        </w:rPr>
        <w:t>投标人须知正文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_Toc9283 \h </w:instrText>
      </w:r>
      <w:r>
        <w:rPr>
          <w:color w:val="auto"/>
          <w:sz w:val="24"/>
          <w:szCs w:val="24"/>
          <w:highlight w:val="none"/>
        </w:rPr>
        <w:fldChar w:fldCharType="separate"/>
      </w:r>
      <w:r>
        <w:rPr>
          <w:color w:val="auto"/>
          <w:sz w:val="24"/>
          <w:szCs w:val="24"/>
          <w:highlight w:val="none"/>
        </w:rPr>
        <w:t>11</w:t>
      </w:r>
      <w:r>
        <w:rPr>
          <w:color w:val="auto"/>
          <w:sz w:val="24"/>
          <w:szCs w:val="24"/>
          <w:highlight w:val="none"/>
        </w:rPr>
        <w:fldChar w:fldCharType="end"/>
      </w:r>
      <w:r>
        <w:rPr>
          <w:color w:val="auto"/>
          <w:sz w:val="24"/>
          <w:szCs w:val="24"/>
          <w:highlight w:val="none"/>
        </w:rPr>
        <w:fldChar w:fldCharType="end"/>
      </w:r>
    </w:p>
    <w:p w14:paraId="67A4CD4B">
      <w:pPr>
        <w:pStyle w:val="7"/>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"_Toc19017" </w:instrText>
      </w:r>
      <w:r>
        <w:rPr>
          <w:color w:val="auto"/>
          <w:highlight w:val="none"/>
        </w:rPr>
        <w:fldChar w:fldCharType="separate"/>
      </w:r>
      <w:r>
        <w:rPr>
          <w:rFonts w:ascii="宋体" w:hAnsi="宋体" w:cs="宋体"/>
          <w:bCs/>
          <w:color w:val="auto"/>
          <w:spacing w:val="-4"/>
          <w:sz w:val="24"/>
          <w:szCs w:val="24"/>
          <w:highlight w:val="none"/>
        </w:rPr>
        <w:t>1</w:t>
      </w:r>
      <w:r>
        <w:rPr>
          <w:rFonts w:ascii="宋体" w:hAnsi="宋体" w:cs="宋体"/>
          <w:bCs/>
          <w:color w:val="auto"/>
          <w:spacing w:val="-23"/>
          <w:sz w:val="24"/>
          <w:szCs w:val="24"/>
          <w:highlight w:val="none"/>
        </w:rPr>
        <w:t xml:space="preserve"> </w:t>
      </w:r>
      <w:r>
        <w:rPr>
          <w:rFonts w:hint="eastAsia" w:ascii="宋体" w:hAnsi="宋体" w:cs="宋体"/>
          <w:bCs/>
          <w:color w:val="auto"/>
          <w:spacing w:val="-4"/>
          <w:sz w:val="24"/>
          <w:szCs w:val="24"/>
          <w:highlight w:val="none"/>
        </w:rPr>
        <w:t>．项目概况、招标范围和标段划分、投标费用等</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_Toc19017 \h </w:instrText>
      </w:r>
      <w:r>
        <w:rPr>
          <w:color w:val="auto"/>
          <w:sz w:val="24"/>
          <w:szCs w:val="24"/>
          <w:highlight w:val="none"/>
        </w:rPr>
        <w:fldChar w:fldCharType="separate"/>
      </w:r>
      <w:r>
        <w:rPr>
          <w:color w:val="auto"/>
          <w:sz w:val="24"/>
          <w:szCs w:val="24"/>
          <w:highlight w:val="none"/>
        </w:rPr>
        <w:t>11</w:t>
      </w:r>
      <w:r>
        <w:rPr>
          <w:color w:val="auto"/>
          <w:sz w:val="24"/>
          <w:szCs w:val="24"/>
          <w:highlight w:val="none"/>
        </w:rPr>
        <w:fldChar w:fldCharType="end"/>
      </w:r>
      <w:r>
        <w:rPr>
          <w:color w:val="auto"/>
          <w:sz w:val="24"/>
          <w:szCs w:val="24"/>
          <w:highlight w:val="none"/>
        </w:rPr>
        <w:fldChar w:fldCharType="end"/>
      </w:r>
    </w:p>
    <w:p w14:paraId="699FBBFA">
      <w:pPr>
        <w:pStyle w:val="7"/>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"_Toc21208" </w:instrText>
      </w:r>
      <w:r>
        <w:rPr>
          <w:color w:val="auto"/>
          <w:highlight w:val="none"/>
        </w:rPr>
        <w:fldChar w:fldCharType="separate"/>
      </w:r>
      <w:r>
        <w:rPr>
          <w:rFonts w:ascii="宋体" w:hAnsi="宋体" w:cs="宋体"/>
          <w:bCs/>
          <w:color w:val="auto"/>
          <w:sz w:val="24"/>
          <w:szCs w:val="24"/>
          <w:highlight w:val="none"/>
        </w:rPr>
        <w:t>2</w:t>
      </w:r>
      <w:r>
        <w:rPr>
          <w:rFonts w:hint="eastAsia" w:ascii="宋体" w:hAnsi="宋体" w:cs="宋体"/>
          <w:bCs/>
          <w:color w:val="auto"/>
          <w:sz w:val="24"/>
          <w:szCs w:val="24"/>
          <w:highlight w:val="none"/>
        </w:rPr>
        <w:t>．</w:t>
      </w:r>
      <w:r>
        <w:rPr>
          <w:rFonts w:hint="eastAsia" w:ascii="宋体" w:hAnsi="宋体" w:cs="宋体"/>
          <w:color w:val="auto"/>
          <w:sz w:val="24"/>
          <w:szCs w:val="24"/>
          <w:highlight w:val="none"/>
          <w:lang w:eastAsia="zh-CN"/>
        </w:rPr>
        <w:t>投标人</w:t>
      </w:r>
      <w:r>
        <w:rPr>
          <w:rFonts w:hint="eastAsia" w:ascii="宋体" w:hAnsi="宋体" w:cs="宋体"/>
          <w:color w:val="auto"/>
          <w:sz w:val="24"/>
          <w:szCs w:val="24"/>
          <w:highlight w:val="none"/>
        </w:rPr>
        <w:t>资质要求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_Toc21208 \h </w:instrText>
      </w:r>
      <w:r>
        <w:rPr>
          <w:color w:val="auto"/>
          <w:sz w:val="24"/>
          <w:szCs w:val="24"/>
          <w:highlight w:val="none"/>
        </w:rPr>
        <w:fldChar w:fldCharType="separate"/>
      </w:r>
      <w:r>
        <w:rPr>
          <w:color w:val="auto"/>
          <w:sz w:val="24"/>
          <w:szCs w:val="24"/>
          <w:highlight w:val="none"/>
        </w:rPr>
        <w:t>11</w:t>
      </w:r>
      <w:r>
        <w:rPr>
          <w:color w:val="auto"/>
          <w:sz w:val="24"/>
          <w:szCs w:val="24"/>
          <w:highlight w:val="none"/>
        </w:rPr>
        <w:fldChar w:fldCharType="end"/>
      </w:r>
      <w:r>
        <w:rPr>
          <w:color w:val="auto"/>
          <w:sz w:val="24"/>
          <w:szCs w:val="24"/>
          <w:highlight w:val="none"/>
        </w:rPr>
        <w:fldChar w:fldCharType="end"/>
      </w:r>
    </w:p>
    <w:p w14:paraId="13ADCC40">
      <w:pPr>
        <w:pStyle w:val="7"/>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"_Toc21490" </w:instrText>
      </w:r>
      <w:r>
        <w:rPr>
          <w:color w:val="auto"/>
          <w:highlight w:val="none"/>
        </w:rPr>
        <w:fldChar w:fldCharType="separate"/>
      </w:r>
      <w:r>
        <w:rPr>
          <w:rFonts w:ascii="宋体" w:hAnsi="宋体" w:cs="宋体"/>
          <w:bCs/>
          <w:color w:val="auto"/>
          <w:spacing w:val="-4"/>
          <w:sz w:val="24"/>
          <w:szCs w:val="24"/>
          <w:highlight w:val="none"/>
        </w:rPr>
        <w:t>3</w:t>
      </w:r>
      <w:r>
        <w:rPr>
          <w:rFonts w:hint="eastAsia" w:ascii="宋体" w:hAnsi="宋体" w:cs="宋体"/>
          <w:bCs/>
          <w:color w:val="auto"/>
          <w:spacing w:val="-4"/>
          <w:sz w:val="24"/>
          <w:szCs w:val="24"/>
          <w:highlight w:val="none"/>
        </w:rPr>
        <w:t>．招标文件的获取</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_Toc21490 \h </w:instrText>
      </w:r>
      <w:r>
        <w:rPr>
          <w:color w:val="auto"/>
          <w:sz w:val="24"/>
          <w:szCs w:val="24"/>
          <w:highlight w:val="none"/>
        </w:rPr>
        <w:fldChar w:fldCharType="separate"/>
      </w:r>
      <w:r>
        <w:rPr>
          <w:color w:val="auto"/>
          <w:sz w:val="24"/>
          <w:szCs w:val="24"/>
          <w:highlight w:val="none"/>
        </w:rPr>
        <w:t>13</w:t>
      </w:r>
      <w:r>
        <w:rPr>
          <w:color w:val="auto"/>
          <w:sz w:val="24"/>
          <w:szCs w:val="24"/>
          <w:highlight w:val="none"/>
        </w:rPr>
        <w:fldChar w:fldCharType="end"/>
      </w:r>
      <w:r>
        <w:rPr>
          <w:color w:val="auto"/>
          <w:sz w:val="24"/>
          <w:szCs w:val="24"/>
          <w:highlight w:val="none"/>
        </w:rPr>
        <w:fldChar w:fldCharType="end"/>
      </w:r>
    </w:p>
    <w:p w14:paraId="16FD1838">
      <w:pPr>
        <w:pStyle w:val="7"/>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"_Toc8255" </w:instrText>
      </w:r>
      <w:r>
        <w:rPr>
          <w:color w:val="auto"/>
          <w:highlight w:val="none"/>
        </w:rPr>
        <w:fldChar w:fldCharType="separate"/>
      </w:r>
      <w:r>
        <w:rPr>
          <w:rFonts w:ascii="宋体" w:hAnsi="宋体" w:cs="宋体"/>
          <w:bCs/>
          <w:color w:val="auto"/>
          <w:spacing w:val="-8"/>
          <w:sz w:val="24"/>
          <w:szCs w:val="24"/>
          <w:highlight w:val="none"/>
        </w:rPr>
        <w:t>4</w:t>
      </w:r>
      <w:r>
        <w:rPr>
          <w:rFonts w:ascii="宋体" w:hAnsi="宋体" w:cs="宋体"/>
          <w:bCs/>
          <w:color w:val="auto"/>
          <w:spacing w:val="-8"/>
          <w:sz w:val="24"/>
          <w:szCs w:val="24"/>
          <w:highlight w:val="none"/>
          <w:lang w:eastAsia="zh-CN"/>
        </w:rPr>
        <w:t xml:space="preserve"> </w:t>
      </w:r>
      <w:r>
        <w:rPr>
          <w:rFonts w:hint="eastAsia" w:ascii="宋体" w:hAnsi="宋体" w:cs="宋体"/>
          <w:bCs/>
          <w:color w:val="auto"/>
          <w:spacing w:val="-8"/>
          <w:sz w:val="24"/>
          <w:szCs w:val="24"/>
          <w:highlight w:val="none"/>
        </w:rPr>
        <w:t>．工期要求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_Toc8255 \h </w:instrText>
      </w:r>
      <w:r>
        <w:rPr>
          <w:color w:val="auto"/>
          <w:sz w:val="24"/>
          <w:szCs w:val="24"/>
          <w:highlight w:val="none"/>
        </w:rPr>
        <w:fldChar w:fldCharType="separate"/>
      </w:r>
      <w:r>
        <w:rPr>
          <w:color w:val="auto"/>
          <w:sz w:val="24"/>
          <w:szCs w:val="24"/>
          <w:highlight w:val="none"/>
        </w:rPr>
        <w:t>15</w:t>
      </w:r>
      <w:r>
        <w:rPr>
          <w:color w:val="auto"/>
          <w:sz w:val="24"/>
          <w:szCs w:val="24"/>
          <w:highlight w:val="none"/>
        </w:rPr>
        <w:fldChar w:fldCharType="end"/>
      </w:r>
      <w:r>
        <w:rPr>
          <w:color w:val="auto"/>
          <w:sz w:val="24"/>
          <w:szCs w:val="24"/>
          <w:highlight w:val="none"/>
        </w:rPr>
        <w:fldChar w:fldCharType="end"/>
      </w:r>
    </w:p>
    <w:p w14:paraId="7EEA6D69">
      <w:pPr>
        <w:pStyle w:val="7"/>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"_Toc11449" </w:instrText>
      </w:r>
      <w:r>
        <w:rPr>
          <w:color w:val="auto"/>
          <w:highlight w:val="none"/>
        </w:rPr>
        <w:fldChar w:fldCharType="separate"/>
      </w:r>
      <w:r>
        <w:rPr>
          <w:rFonts w:ascii="宋体" w:hAnsi="宋体" w:cs="宋体"/>
          <w:bCs/>
          <w:color w:val="auto"/>
          <w:spacing w:val="-5"/>
          <w:sz w:val="24"/>
          <w:szCs w:val="24"/>
          <w:highlight w:val="none"/>
        </w:rPr>
        <w:t>5</w:t>
      </w:r>
      <w:r>
        <w:rPr>
          <w:rFonts w:ascii="宋体" w:hAnsi="宋体" w:cs="宋体"/>
          <w:bCs/>
          <w:color w:val="auto"/>
          <w:spacing w:val="-5"/>
          <w:sz w:val="24"/>
          <w:szCs w:val="24"/>
          <w:highlight w:val="none"/>
          <w:lang w:eastAsia="zh-CN"/>
        </w:rPr>
        <w:t xml:space="preserve"> </w:t>
      </w:r>
      <w:r>
        <w:rPr>
          <w:rFonts w:hint="eastAsia" w:ascii="宋体" w:hAnsi="宋体" w:cs="宋体"/>
          <w:bCs/>
          <w:color w:val="auto"/>
          <w:spacing w:val="-5"/>
          <w:sz w:val="24"/>
          <w:szCs w:val="24"/>
          <w:highlight w:val="none"/>
        </w:rPr>
        <w:t>．质量标准和材料、机械要求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_Toc11449 \h </w:instrText>
      </w:r>
      <w:r>
        <w:rPr>
          <w:color w:val="auto"/>
          <w:sz w:val="24"/>
          <w:szCs w:val="24"/>
          <w:highlight w:val="none"/>
        </w:rPr>
        <w:fldChar w:fldCharType="separate"/>
      </w:r>
      <w:r>
        <w:rPr>
          <w:color w:val="auto"/>
          <w:sz w:val="24"/>
          <w:szCs w:val="24"/>
          <w:highlight w:val="none"/>
        </w:rPr>
        <w:t>15</w:t>
      </w:r>
      <w:r>
        <w:rPr>
          <w:color w:val="auto"/>
          <w:sz w:val="24"/>
          <w:szCs w:val="24"/>
          <w:highlight w:val="none"/>
        </w:rPr>
        <w:fldChar w:fldCharType="end"/>
      </w:r>
      <w:r>
        <w:rPr>
          <w:color w:val="auto"/>
          <w:sz w:val="24"/>
          <w:szCs w:val="24"/>
          <w:highlight w:val="none"/>
        </w:rPr>
        <w:fldChar w:fldCharType="end"/>
      </w:r>
    </w:p>
    <w:p w14:paraId="488788A6">
      <w:pPr>
        <w:pStyle w:val="7"/>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"_Toc21146" </w:instrText>
      </w:r>
      <w:r>
        <w:rPr>
          <w:color w:val="auto"/>
          <w:highlight w:val="none"/>
        </w:rPr>
        <w:fldChar w:fldCharType="separate"/>
      </w:r>
      <w:r>
        <w:rPr>
          <w:rFonts w:ascii="宋体" w:hAnsi="宋体" w:cs="宋体"/>
          <w:bCs/>
          <w:color w:val="auto"/>
          <w:spacing w:val="-6"/>
          <w:sz w:val="24"/>
          <w:szCs w:val="24"/>
          <w:highlight w:val="none"/>
        </w:rPr>
        <w:t>6</w:t>
      </w:r>
      <w:r>
        <w:rPr>
          <w:rFonts w:ascii="宋体" w:hAnsi="宋体" w:cs="宋体"/>
          <w:bCs/>
          <w:color w:val="auto"/>
          <w:spacing w:val="-20"/>
          <w:sz w:val="24"/>
          <w:szCs w:val="24"/>
          <w:highlight w:val="none"/>
        </w:rPr>
        <w:t xml:space="preserve"> </w:t>
      </w:r>
      <w:r>
        <w:rPr>
          <w:rFonts w:hint="eastAsia" w:ascii="宋体" w:hAnsi="宋体" w:cs="宋体"/>
          <w:bCs/>
          <w:color w:val="auto"/>
          <w:spacing w:val="-6"/>
          <w:sz w:val="24"/>
          <w:szCs w:val="24"/>
          <w:highlight w:val="none"/>
        </w:rPr>
        <w:t>．施工条件及现场踏勘</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_Toc21146 \h </w:instrText>
      </w:r>
      <w:r>
        <w:rPr>
          <w:color w:val="auto"/>
          <w:sz w:val="24"/>
          <w:szCs w:val="24"/>
          <w:highlight w:val="none"/>
        </w:rPr>
        <w:fldChar w:fldCharType="separate"/>
      </w:r>
      <w:r>
        <w:rPr>
          <w:color w:val="auto"/>
          <w:sz w:val="24"/>
          <w:szCs w:val="24"/>
          <w:highlight w:val="none"/>
        </w:rPr>
        <w:t>16</w:t>
      </w:r>
      <w:r>
        <w:rPr>
          <w:color w:val="auto"/>
          <w:sz w:val="24"/>
          <w:szCs w:val="24"/>
          <w:highlight w:val="none"/>
        </w:rPr>
        <w:fldChar w:fldCharType="end"/>
      </w:r>
      <w:r>
        <w:rPr>
          <w:color w:val="auto"/>
          <w:sz w:val="24"/>
          <w:szCs w:val="24"/>
          <w:highlight w:val="none"/>
        </w:rPr>
        <w:fldChar w:fldCharType="end"/>
      </w:r>
    </w:p>
    <w:p w14:paraId="5AE5324A">
      <w:pPr>
        <w:pStyle w:val="7"/>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"_Toc24768" </w:instrText>
      </w:r>
      <w:r>
        <w:rPr>
          <w:color w:val="auto"/>
          <w:highlight w:val="none"/>
        </w:rPr>
        <w:fldChar w:fldCharType="separate"/>
      </w:r>
      <w:r>
        <w:rPr>
          <w:rFonts w:ascii="宋体" w:hAnsi="宋体" w:cs="宋体"/>
          <w:bCs/>
          <w:color w:val="auto"/>
          <w:spacing w:val="-5"/>
          <w:sz w:val="24"/>
          <w:szCs w:val="24"/>
          <w:highlight w:val="none"/>
        </w:rPr>
        <w:t>7</w:t>
      </w:r>
      <w:r>
        <w:rPr>
          <w:rFonts w:ascii="宋体" w:hAnsi="宋体" w:cs="宋体"/>
          <w:bCs/>
          <w:color w:val="auto"/>
          <w:spacing w:val="-28"/>
          <w:sz w:val="24"/>
          <w:szCs w:val="24"/>
          <w:highlight w:val="none"/>
        </w:rPr>
        <w:t xml:space="preserve"> </w:t>
      </w:r>
      <w:r>
        <w:rPr>
          <w:rFonts w:hint="eastAsia" w:ascii="宋体" w:hAnsi="宋体" w:cs="宋体"/>
          <w:bCs/>
          <w:color w:val="auto"/>
          <w:spacing w:val="-5"/>
          <w:sz w:val="24"/>
          <w:szCs w:val="24"/>
          <w:highlight w:val="none"/>
        </w:rPr>
        <w:t>．招标文件的提问和答疑</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_Toc24768 \h </w:instrText>
      </w:r>
      <w:r>
        <w:rPr>
          <w:color w:val="auto"/>
          <w:sz w:val="24"/>
          <w:szCs w:val="24"/>
          <w:highlight w:val="none"/>
        </w:rPr>
        <w:fldChar w:fldCharType="separate"/>
      </w:r>
      <w:r>
        <w:rPr>
          <w:color w:val="auto"/>
          <w:sz w:val="24"/>
          <w:szCs w:val="24"/>
          <w:highlight w:val="none"/>
        </w:rPr>
        <w:t>16</w:t>
      </w:r>
      <w:r>
        <w:rPr>
          <w:color w:val="auto"/>
          <w:sz w:val="24"/>
          <w:szCs w:val="24"/>
          <w:highlight w:val="none"/>
        </w:rPr>
        <w:fldChar w:fldCharType="end"/>
      </w:r>
      <w:r>
        <w:rPr>
          <w:color w:val="auto"/>
          <w:sz w:val="24"/>
          <w:szCs w:val="24"/>
          <w:highlight w:val="none"/>
        </w:rPr>
        <w:fldChar w:fldCharType="end"/>
      </w:r>
    </w:p>
    <w:p w14:paraId="5FDF30C6">
      <w:pPr>
        <w:pStyle w:val="7"/>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"_Toc20958" </w:instrText>
      </w:r>
      <w:r>
        <w:rPr>
          <w:color w:val="auto"/>
          <w:highlight w:val="none"/>
        </w:rPr>
        <w:fldChar w:fldCharType="separate"/>
      </w:r>
      <w:r>
        <w:rPr>
          <w:rFonts w:ascii="宋体" w:hAnsi="宋体" w:cs="宋体"/>
          <w:bCs/>
          <w:color w:val="auto"/>
          <w:spacing w:val="-5"/>
          <w:sz w:val="24"/>
          <w:szCs w:val="24"/>
          <w:highlight w:val="none"/>
        </w:rPr>
        <w:t>8</w:t>
      </w:r>
      <w:r>
        <w:rPr>
          <w:rFonts w:ascii="宋体" w:hAnsi="宋体" w:cs="宋体"/>
          <w:bCs/>
          <w:color w:val="auto"/>
          <w:spacing w:val="-23"/>
          <w:sz w:val="24"/>
          <w:szCs w:val="24"/>
          <w:highlight w:val="none"/>
        </w:rPr>
        <w:t xml:space="preserve"> </w:t>
      </w:r>
      <w:r>
        <w:rPr>
          <w:rFonts w:hint="eastAsia" w:ascii="宋体" w:hAnsi="宋体" w:cs="宋体"/>
          <w:bCs/>
          <w:color w:val="auto"/>
          <w:spacing w:val="-5"/>
          <w:sz w:val="24"/>
          <w:szCs w:val="24"/>
          <w:highlight w:val="none"/>
        </w:rPr>
        <w:t>．</w:t>
      </w:r>
      <w:r>
        <w:rPr>
          <w:rFonts w:hint="eastAsia" w:ascii="宋体" w:hAnsi="宋体" w:cs="宋体"/>
          <w:bCs/>
          <w:color w:val="auto"/>
          <w:spacing w:val="-1"/>
          <w:sz w:val="24"/>
          <w:szCs w:val="24"/>
          <w:highlight w:val="none"/>
          <w:lang w:eastAsia="zh-CN"/>
        </w:rPr>
        <w:t>最高投标限价</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_Toc20958 \h </w:instrText>
      </w:r>
      <w:r>
        <w:rPr>
          <w:color w:val="auto"/>
          <w:sz w:val="24"/>
          <w:szCs w:val="24"/>
          <w:highlight w:val="none"/>
        </w:rPr>
        <w:fldChar w:fldCharType="separate"/>
      </w:r>
      <w:r>
        <w:rPr>
          <w:color w:val="auto"/>
          <w:sz w:val="24"/>
          <w:szCs w:val="24"/>
          <w:highlight w:val="none"/>
        </w:rPr>
        <w:t>16</w:t>
      </w:r>
      <w:r>
        <w:rPr>
          <w:color w:val="auto"/>
          <w:sz w:val="24"/>
          <w:szCs w:val="24"/>
          <w:highlight w:val="none"/>
        </w:rPr>
        <w:fldChar w:fldCharType="end"/>
      </w:r>
      <w:r>
        <w:rPr>
          <w:color w:val="auto"/>
          <w:sz w:val="24"/>
          <w:szCs w:val="24"/>
          <w:highlight w:val="none"/>
        </w:rPr>
        <w:fldChar w:fldCharType="end"/>
      </w:r>
    </w:p>
    <w:p w14:paraId="1D73F8B7">
      <w:pPr>
        <w:pStyle w:val="7"/>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"_Toc6911" </w:instrText>
      </w:r>
      <w:r>
        <w:rPr>
          <w:color w:val="auto"/>
          <w:highlight w:val="none"/>
        </w:rPr>
        <w:fldChar w:fldCharType="separate"/>
      </w:r>
      <w:r>
        <w:rPr>
          <w:rFonts w:ascii="宋体" w:hAnsi="宋体" w:cs="宋体"/>
          <w:bCs/>
          <w:color w:val="auto"/>
          <w:spacing w:val="-8"/>
          <w:sz w:val="24"/>
          <w:szCs w:val="24"/>
          <w:highlight w:val="none"/>
        </w:rPr>
        <w:t>9</w:t>
      </w:r>
      <w:r>
        <w:rPr>
          <w:rFonts w:ascii="宋体" w:hAnsi="宋体" w:cs="宋体"/>
          <w:bCs/>
          <w:color w:val="auto"/>
          <w:spacing w:val="-29"/>
          <w:sz w:val="24"/>
          <w:szCs w:val="24"/>
          <w:highlight w:val="none"/>
        </w:rPr>
        <w:t xml:space="preserve"> </w:t>
      </w:r>
      <w:r>
        <w:rPr>
          <w:rFonts w:hint="eastAsia" w:ascii="宋体" w:hAnsi="宋体" w:cs="宋体"/>
          <w:bCs/>
          <w:color w:val="auto"/>
          <w:spacing w:val="-8"/>
          <w:sz w:val="24"/>
          <w:szCs w:val="24"/>
          <w:highlight w:val="none"/>
        </w:rPr>
        <w:t>．投标报价</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_Toc6911 \h </w:instrText>
      </w:r>
      <w:r>
        <w:rPr>
          <w:color w:val="auto"/>
          <w:sz w:val="24"/>
          <w:szCs w:val="24"/>
          <w:highlight w:val="none"/>
        </w:rPr>
        <w:fldChar w:fldCharType="separate"/>
      </w:r>
      <w:r>
        <w:rPr>
          <w:color w:val="auto"/>
          <w:sz w:val="24"/>
          <w:szCs w:val="24"/>
          <w:highlight w:val="none"/>
        </w:rPr>
        <w:t>18</w:t>
      </w:r>
      <w:r>
        <w:rPr>
          <w:color w:val="auto"/>
          <w:sz w:val="24"/>
          <w:szCs w:val="24"/>
          <w:highlight w:val="none"/>
        </w:rPr>
        <w:fldChar w:fldCharType="end"/>
      </w:r>
      <w:r>
        <w:rPr>
          <w:color w:val="auto"/>
          <w:sz w:val="24"/>
          <w:szCs w:val="24"/>
          <w:highlight w:val="none"/>
        </w:rPr>
        <w:fldChar w:fldCharType="end"/>
      </w:r>
    </w:p>
    <w:p w14:paraId="5DB4396C">
      <w:pPr>
        <w:pStyle w:val="7"/>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"_Toc23711" </w:instrText>
      </w:r>
      <w:r>
        <w:rPr>
          <w:color w:val="auto"/>
          <w:highlight w:val="none"/>
        </w:rPr>
        <w:fldChar w:fldCharType="separate"/>
      </w:r>
      <w:r>
        <w:rPr>
          <w:rFonts w:ascii="宋体" w:hAnsi="宋体" w:cs="宋体"/>
          <w:bCs/>
          <w:color w:val="auto"/>
          <w:spacing w:val="-6"/>
          <w:sz w:val="24"/>
          <w:szCs w:val="24"/>
          <w:highlight w:val="none"/>
        </w:rPr>
        <w:t>10</w:t>
      </w:r>
      <w:r>
        <w:rPr>
          <w:rFonts w:ascii="宋体" w:hAnsi="宋体" w:cs="宋体"/>
          <w:bCs/>
          <w:color w:val="auto"/>
          <w:spacing w:val="-21"/>
          <w:sz w:val="24"/>
          <w:szCs w:val="24"/>
          <w:highlight w:val="none"/>
        </w:rPr>
        <w:t xml:space="preserve"> </w:t>
      </w:r>
      <w:r>
        <w:rPr>
          <w:rFonts w:hint="eastAsia" w:ascii="宋体" w:hAnsi="宋体" w:cs="宋体"/>
          <w:bCs/>
          <w:color w:val="auto"/>
          <w:spacing w:val="-6"/>
          <w:sz w:val="24"/>
          <w:szCs w:val="24"/>
          <w:highlight w:val="none"/>
        </w:rPr>
        <w:t>．投标文件的编制要求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_Toc23711 \h </w:instrText>
      </w:r>
      <w:r>
        <w:rPr>
          <w:color w:val="auto"/>
          <w:sz w:val="24"/>
          <w:szCs w:val="24"/>
          <w:highlight w:val="none"/>
        </w:rPr>
        <w:fldChar w:fldCharType="separate"/>
      </w:r>
      <w:r>
        <w:rPr>
          <w:color w:val="auto"/>
          <w:sz w:val="24"/>
          <w:szCs w:val="24"/>
          <w:highlight w:val="none"/>
        </w:rPr>
        <w:t>20</w:t>
      </w:r>
      <w:r>
        <w:rPr>
          <w:color w:val="auto"/>
          <w:sz w:val="24"/>
          <w:szCs w:val="24"/>
          <w:highlight w:val="none"/>
        </w:rPr>
        <w:fldChar w:fldCharType="end"/>
      </w:r>
      <w:r>
        <w:rPr>
          <w:color w:val="auto"/>
          <w:sz w:val="24"/>
          <w:szCs w:val="24"/>
          <w:highlight w:val="none"/>
        </w:rPr>
        <w:fldChar w:fldCharType="end"/>
      </w:r>
    </w:p>
    <w:p w14:paraId="4BCD51DA">
      <w:pPr>
        <w:pStyle w:val="7"/>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"_Toc10599" </w:instrText>
      </w:r>
      <w:r>
        <w:rPr>
          <w:color w:val="auto"/>
          <w:highlight w:val="none"/>
        </w:rPr>
        <w:fldChar w:fldCharType="separate"/>
      </w:r>
      <w:r>
        <w:rPr>
          <w:rFonts w:ascii="宋体" w:hAnsi="宋体" w:cs="宋体"/>
          <w:bCs/>
          <w:color w:val="auto"/>
          <w:spacing w:val="-9"/>
          <w:sz w:val="24"/>
          <w:szCs w:val="24"/>
          <w:highlight w:val="none"/>
        </w:rPr>
        <w:t>11.</w:t>
      </w:r>
      <w:r>
        <w:rPr>
          <w:rFonts w:ascii="宋体" w:hAnsi="宋体" w:cs="宋体"/>
          <w:bCs/>
          <w:color w:val="auto"/>
          <w:spacing w:val="20"/>
          <w:sz w:val="24"/>
          <w:szCs w:val="24"/>
          <w:highlight w:val="none"/>
        </w:rPr>
        <w:t xml:space="preserve"> </w:t>
      </w:r>
      <w:r>
        <w:rPr>
          <w:rFonts w:hint="eastAsia" w:ascii="宋体" w:hAnsi="宋体" w:cs="宋体"/>
          <w:color w:val="auto"/>
          <w:spacing w:val="-9"/>
          <w:sz w:val="24"/>
          <w:szCs w:val="24"/>
          <w:highlight w:val="none"/>
        </w:rPr>
        <w:t>电子投标：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_Toc10599 \h </w:instrText>
      </w:r>
      <w:r>
        <w:rPr>
          <w:color w:val="auto"/>
          <w:sz w:val="24"/>
          <w:szCs w:val="24"/>
          <w:highlight w:val="none"/>
        </w:rPr>
        <w:fldChar w:fldCharType="separate"/>
      </w:r>
      <w:r>
        <w:rPr>
          <w:color w:val="auto"/>
          <w:sz w:val="24"/>
          <w:szCs w:val="24"/>
          <w:highlight w:val="none"/>
        </w:rPr>
        <w:t>24</w:t>
      </w:r>
      <w:r>
        <w:rPr>
          <w:color w:val="auto"/>
          <w:sz w:val="24"/>
          <w:szCs w:val="24"/>
          <w:highlight w:val="none"/>
        </w:rPr>
        <w:fldChar w:fldCharType="end"/>
      </w:r>
      <w:r>
        <w:rPr>
          <w:color w:val="auto"/>
          <w:sz w:val="24"/>
          <w:szCs w:val="24"/>
          <w:highlight w:val="none"/>
        </w:rPr>
        <w:fldChar w:fldCharType="end"/>
      </w:r>
    </w:p>
    <w:p w14:paraId="4B186728">
      <w:pPr>
        <w:pStyle w:val="7"/>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"_Toc5126" </w:instrText>
      </w:r>
      <w:r>
        <w:rPr>
          <w:color w:val="auto"/>
          <w:highlight w:val="none"/>
        </w:rPr>
        <w:fldChar w:fldCharType="separate"/>
      </w:r>
      <w:r>
        <w:rPr>
          <w:rFonts w:ascii="宋体" w:hAnsi="宋体" w:cs="宋体"/>
          <w:bCs/>
          <w:color w:val="auto"/>
          <w:spacing w:val="-9"/>
          <w:sz w:val="24"/>
          <w:szCs w:val="24"/>
          <w:highlight w:val="none"/>
          <w:lang w:eastAsia="zh-CN"/>
        </w:rPr>
        <w:t>12.</w:t>
      </w:r>
      <w:r>
        <w:rPr>
          <w:rFonts w:ascii="宋体" w:hAnsi="宋体" w:cs="宋体"/>
          <w:bCs/>
          <w:color w:val="auto"/>
          <w:spacing w:val="22"/>
          <w:w w:val="101"/>
          <w:sz w:val="24"/>
          <w:szCs w:val="24"/>
          <w:highlight w:val="none"/>
        </w:rPr>
        <w:t xml:space="preserve"> </w:t>
      </w:r>
      <w:r>
        <w:rPr>
          <w:rFonts w:hint="eastAsia" w:ascii="宋体" w:hAnsi="宋体" w:cs="宋体"/>
          <w:bCs/>
          <w:color w:val="auto"/>
          <w:spacing w:val="-4"/>
          <w:sz w:val="24"/>
          <w:szCs w:val="24"/>
          <w:highlight w:val="none"/>
        </w:rPr>
        <w:t>电子投标及投标解密失败及突发情况的补救方案</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_Toc5126 \h </w:instrText>
      </w:r>
      <w:r>
        <w:rPr>
          <w:color w:val="auto"/>
          <w:sz w:val="24"/>
          <w:szCs w:val="24"/>
          <w:highlight w:val="none"/>
        </w:rPr>
        <w:fldChar w:fldCharType="separate"/>
      </w:r>
      <w:r>
        <w:rPr>
          <w:color w:val="auto"/>
          <w:sz w:val="24"/>
          <w:szCs w:val="24"/>
          <w:highlight w:val="none"/>
        </w:rPr>
        <w:t>25</w:t>
      </w:r>
      <w:r>
        <w:rPr>
          <w:color w:val="auto"/>
          <w:sz w:val="24"/>
          <w:szCs w:val="24"/>
          <w:highlight w:val="none"/>
        </w:rPr>
        <w:fldChar w:fldCharType="end"/>
      </w:r>
      <w:r>
        <w:rPr>
          <w:color w:val="auto"/>
          <w:sz w:val="24"/>
          <w:szCs w:val="24"/>
          <w:highlight w:val="none"/>
        </w:rPr>
        <w:fldChar w:fldCharType="end"/>
      </w:r>
    </w:p>
    <w:p w14:paraId="30064CF4">
      <w:pPr>
        <w:pStyle w:val="7"/>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"_Toc3957" </w:instrText>
      </w:r>
      <w:r>
        <w:rPr>
          <w:color w:val="auto"/>
          <w:highlight w:val="none"/>
        </w:rPr>
        <w:fldChar w:fldCharType="separate"/>
      </w:r>
      <w:r>
        <w:rPr>
          <w:rFonts w:ascii="宋体" w:hAnsi="宋体" w:cs="宋体"/>
          <w:bCs/>
          <w:color w:val="auto"/>
          <w:spacing w:val="-7"/>
          <w:sz w:val="24"/>
          <w:szCs w:val="24"/>
          <w:highlight w:val="none"/>
        </w:rPr>
        <w:t>13</w:t>
      </w:r>
      <w:r>
        <w:rPr>
          <w:rFonts w:ascii="宋体" w:hAnsi="宋体" w:cs="宋体"/>
          <w:bCs/>
          <w:color w:val="auto"/>
          <w:spacing w:val="-23"/>
          <w:sz w:val="24"/>
          <w:szCs w:val="24"/>
          <w:highlight w:val="none"/>
        </w:rPr>
        <w:t xml:space="preserve"> </w:t>
      </w:r>
      <w:r>
        <w:rPr>
          <w:rFonts w:hint="eastAsia" w:ascii="宋体" w:hAnsi="宋体" w:cs="宋体"/>
          <w:bCs/>
          <w:color w:val="auto"/>
          <w:spacing w:val="-7"/>
          <w:sz w:val="24"/>
          <w:szCs w:val="24"/>
          <w:highlight w:val="none"/>
        </w:rPr>
        <w:t>．投标文件的提交</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_Toc3957 \h </w:instrText>
      </w:r>
      <w:r>
        <w:rPr>
          <w:color w:val="auto"/>
          <w:sz w:val="24"/>
          <w:szCs w:val="24"/>
          <w:highlight w:val="none"/>
        </w:rPr>
        <w:fldChar w:fldCharType="separate"/>
      </w:r>
      <w:r>
        <w:rPr>
          <w:color w:val="auto"/>
          <w:sz w:val="24"/>
          <w:szCs w:val="24"/>
          <w:highlight w:val="none"/>
        </w:rPr>
        <w:t>25</w:t>
      </w:r>
      <w:r>
        <w:rPr>
          <w:color w:val="auto"/>
          <w:sz w:val="24"/>
          <w:szCs w:val="24"/>
          <w:highlight w:val="none"/>
        </w:rPr>
        <w:fldChar w:fldCharType="end"/>
      </w:r>
      <w:r>
        <w:rPr>
          <w:color w:val="auto"/>
          <w:sz w:val="24"/>
          <w:szCs w:val="24"/>
          <w:highlight w:val="none"/>
        </w:rPr>
        <w:fldChar w:fldCharType="end"/>
      </w:r>
    </w:p>
    <w:p w14:paraId="6C82C1BD">
      <w:pPr>
        <w:pStyle w:val="7"/>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"_Toc8365" </w:instrText>
      </w:r>
      <w:r>
        <w:rPr>
          <w:color w:val="auto"/>
          <w:highlight w:val="none"/>
        </w:rPr>
        <w:fldChar w:fldCharType="separate"/>
      </w:r>
      <w:r>
        <w:rPr>
          <w:rFonts w:ascii="宋体" w:hAnsi="宋体" w:cs="宋体"/>
          <w:bCs/>
          <w:color w:val="auto"/>
          <w:spacing w:val="-11"/>
          <w:sz w:val="24"/>
          <w:szCs w:val="24"/>
          <w:highlight w:val="none"/>
        </w:rPr>
        <w:t>14</w:t>
      </w:r>
      <w:r>
        <w:rPr>
          <w:rFonts w:ascii="宋体" w:hAnsi="宋体" w:cs="宋体"/>
          <w:bCs/>
          <w:color w:val="auto"/>
          <w:spacing w:val="-28"/>
          <w:sz w:val="24"/>
          <w:szCs w:val="24"/>
          <w:highlight w:val="none"/>
        </w:rPr>
        <w:t xml:space="preserve"> </w:t>
      </w:r>
      <w:r>
        <w:rPr>
          <w:rFonts w:hint="eastAsia" w:ascii="宋体" w:hAnsi="宋体" w:cs="宋体"/>
          <w:bCs/>
          <w:color w:val="auto"/>
          <w:spacing w:val="-11"/>
          <w:sz w:val="24"/>
          <w:szCs w:val="24"/>
          <w:highlight w:val="none"/>
        </w:rPr>
        <w:t>．开标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_Toc8365 \h </w:instrText>
      </w:r>
      <w:r>
        <w:rPr>
          <w:color w:val="auto"/>
          <w:sz w:val="24"/>
          <w:szCs w:val="24"/>
          <w:highlight w:val="none"/>
        </w:rPr>
        <w:fldChar w:fldCharType="separate"/>
      </w:r>
      <w:r>
        <w:rPr>
          <w:color w:val="auto"/>
          <w:sz w:val="24"/>
          <w:szCs w:val="24"/>
          <w:highlight w:val="none"/>
        </w:rPr>
        <w:t>26</w:t>
      </w:r>
      <w:r>
        <w:rPr>
          <w:color w:val="auto"/>
          <w:sz w:val="24"/>
          <w:szCs w:val="24"/>
          <w:highlight w:val="none"/>
        </w:rPr>
        <w:fldChar w:fldCharType="end"/>
      </w:r>
      <w:r>
        <w:rPr>
          <w:color w:val="auto"/>
          <w:sz w:val="24"/>
          <w:szCs w:val="24"/>
          <w:highlight w:val="none"/>
        </w:rPr>
        <w:fldChar w:fldCharType="end"/>
      </w:r>
    </w:p>
    <w:p w14:paraId="7AC8CFCF">
      <w:pPr>
        <w:pStyle w:val="7"/>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"_Toc554" </w:instrText>
      </w:r>
      <w:r>
        <w:rPr>
          <w:color w:val="auto"/>
          <w:highlight w:val="none"/>
        </w:rPr>
        <w:fldChar w:fldCharType="separate"/>
      </w:r>
      <w:r>
        <w:rPr>
          <w:rFonts w:ascii="宋体" w:hAnsi="宋体" w:cs="宋体"/>
          <w:bCs/>
          <w:color w:val="auto"/>
          <w:spacing w:val="-11"/>
          <w:sz w:val="24"/>
          <w:szCs w:val="24"/>
          <w:highlight w:val="none"/>
        </w:rPr>
        <w:t>15</w:t>
      </w:r>
      <w:r>
        <w:rPr>
          <w:rFonts w:ascii="宋体" w:hAnsi="宋体" w:cs="宋体"/>
          <w:bCs/>
          <w:color w:val="auto"/>
          <w:spacing w:val="-28"/>
          <w:sz w:val="24"/>
          <w:szCs w:val="24"/>
          <w:highlight w:val="none"/>
        </w:rPr>
        <w:t xml:space="preserve"> </w:t>
      </w:r>
      <w:r>
        <w:rPr>
          <w:rFonts w:hint="eastAsia" w:ascii="宋体" w:hAnsi="宋体" w:cs="宋体"/>
          <w:bCs/>
          <w:color w:val="auto"/>
          <w:spacing w:val="-11"/>
          <w:sz w:val="24"/>
          <w:szCs w:val="24"/>
          <w:highlight w:val="none"/>
        </w:rPr>
        <w:t>．评标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_Toc554 \h </w:instrText>
      </w:r>
      <w:r>
        <w:rPr>
          <w:color w:val="auto"/>
          <w:sz w:val="24"/>
          <w:szCs w:val="24"/>
          <w:highlight w:val="none"/>
        </w:rPr>
        <w:fldChar w:fldCharType="separate"/>
      </w:r>
      <w:r>
        <w:rPr>
          <w:color w:val="auto"/>
          <w:sz w:val="24"/>
          <w:szCs w:val="24"/>
          <w:highlight w:val="none"/>
        </w:rPr>
        <w:t>27</w:t>
      </w:r>
      <w:r>
        <w:rPr>
          <w:color w:val="auto"/>
          <w:sz w:val="24"/>
          <w:szCs w:val="24"/>
          <w:highlight w:val="none"/>
        </w:rPr>
        <w:fldChar w:fldCharType="end"/>
      </w:r>
      <w:r>
        <w:rPr>
          <w:color w:val="auto"/>
          <w:sz w:val="24"/>
          <w:szCs w:val="24"/>
          <w:highlight w:val="none"/>
        </w:rPr>
        <w:fldChar w:fldCharType="end"/>
      </w:r>
    </w:p>
    <w:p w14:paraId="205166D1">
      <w:pPr>
        <w:pStyle w:val="12"/>
        <w:tabs>
          <w:tab w:val="right" w:leader="dot" w:pos="9746"/>
        </w:tabs>
        <w:spacing w:line="400" w:lineRule="exact"/>
        <w:ind w:firstLine="436" w:firstLineChars="200"/>
        <w:rPr>
          <w:color w:val="auto"/>
          <w:sz w:val="24"/>
          <w:szCs w:val="24"/>
          <w:highlight w:val="none"/>
        </w:rPr>
      </w:pPr>
      <w:r>
        <w:rPr>
          <w:rFonts w:ascii="宋体" w:hAnsi="宋体" w:cs="宋体"/>
          <w:bCs/>
          <w:color w:val="auto"/>
          <w:spacing w:val="-11"/>
          <w:sz w:val="24"/>
          <w:szCs w:val="24"/>
          <w:highlight w:val="none"/>
        </w:rPr>
        <w:t>16</w:t>
      </w:r>
      <w:r>
        <w:rPr>
          <w:rFonts w:ascii="宋体" w:hAnsi="宋体" w:cs="宋体"/>
          <w:bCs/>
          <w:color w:val="auto"/>
          <w:spacing w:val="-11"/>
          <w:sz w:val="24"/>
          <w:szCs w:val="24"/>
          <w:highlight w:val="none"/>
          <w:lang w:eastAsia="zh-CN"/>
        </w:rPr>
        <w:t xml:space="preserve">.  </w:t>
      </w:r>
      <w:r>
        <w:rPr>
          <w:rFonts w:hint="eastAsia" w:ascii="宋体" w:hAnsi="宋体" w:cs="宋体"/>
          <w:bCs/>
          <w:color w:val="auto"/>
          <w:spacing w:val="-11"/>
          <w:sz w:val="24"/>
          <w:szCs w:val="24"/>
          <w:highlight w:val="none"/>
          <w:lang w:eastAsia="zh-CN"/>
        </w:rPr>
        <w:t>评标结果公示</w:t>
      </w:r>
      <w:r>
        <w:rPr>
          <w:color w:val="auto"/>
          <w:highlight w:val="none"/>
        </w:rPr>
        <w:fldChar w:fldCharType="begin"/>
      </w:r>
      <w:r>
        <w:rPr>
          <w:color w:val="auto"/>
          <w:highlight w:val="none"/>
        </w:rPr>
        <w:instrText xml:space="preserve"> HYPERLINK \l "_Toc32569" </w:instrText>
      </w:r>
      <w:r>
        <w:rPr>
          <w:color w:val="auto"/>
          <w:highlight w:val="none"/>
        </w:rPr>
        <w:fldChar w:fldCharType="separate"/>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_Toc32569 \h </w:instrText>
      </w:r>
      <w:r>
        <w:rPr>
          <w:color w:val="auto"/>
          <w:sz w:val="24"/>
          <w:szCs w:val="24"/>
          <w:highlight w:val="none"/>
        </w:rPr>
        <w:fldChar w:fldCharType="separate"/>
      </w:r>
      <w:r>
        <w:rPr>
          <w:color w:val="auto"/>
          <w:sz w:val="24"/>
          <w:szCs w:val="24"/>
          <w:highlight w:val="none"/>
        </w:rPr>
        <w:t>41</w:t>
      </w:r>
      <w:r>
        <w:rPr>
          <w:color w:val="auto"/>
          <w:sz w:val="24"/>
          <w:szCs w:val="24"/>
          <w:highlight w:val="none"/>
        </w:rPr>
        <w:fldChar w:fldCharType="end"/>
      </w:r>
      <w:r>
        <w:rPr>
          <w:color w:val="auto"/>
          <w:sz w:val="24"/>
          <w:szCs w:val="24"/>
          <w:highlight w:val="none"/>
        </w:rPr>
        <w:fldChar w:fldCharType="end"/>
      </w:r>
    </w:p>
    <w:p w14:paraId="793941E0">
      <w:pPr>
        <w:pStyle w:val="12"/>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"_Toc16554" </w:instrText>
      </w:r>
      <w:r>
        <w:rPr>
          <w:color w:val="auto"/>
          <w:highlight w:val="none"/>
        </w:rPr>
        <w:fldChar w:fldCharType="separate"/>
      </w:r>
      <w:r>
        <w:rPr>
          <w:rFonts w:hint="eastAsia" w:ascii="宋体" w:hAnsi="宋体" w:cs="宋体"/>
          <w:bCs/>
          <w:color w:val="auto"/>
          <w:spacing w:val="-3"/>
          <w:sz w:val="24"/>
          <w:szCs w:val="24"/>
          <w:highlight w:val="none"/>
        </w:rPr>
        <w:t>第四节</w:t>
      </w:r>
      <w:r>
        <w:rPr>
          <w:rFonts w:ascii="宋体" w:hAnsi="宋体" w:cs="宋体"/>
          <w:color w:val="auto"/>
          <w:spacing w:val="-3"/>
          <w:sz w:val="24"/>
          <w:szCs w:val="24"/>
          <w:highlight w:val="none"/>
        </w:rPr>
        <w:t xml:space="preserve"> </w:t>
      </w:r>
      <w:r>
        <w:rPr>
          <w:rFonts w:hint="eastAsia" w:ascii="宋体" w:hAnsi="宋体" w:cs="宋体"/>
          <w:bCs/>
          <w:color w:val="auto"/>
          <w:spacing w:val="-3"/>
          <w:sz w:val="24"/>
          <w:szCs w:val="24"/>
          <w:highlight w:val="none"/>
        </w:rPr>
        <w:t>否决投标条件</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_Toc16554 \h </w:instrText>
      </w:r>
      <w:r>
        <w:rPr>
          <w:color w:val="auto"/>
          <w:sz w:val="24"/>
          <w:szCs w:val="24"/>
          <w:highlight w:val="none"/>
        </w:rPr>
        <w:fldChar w:fldCharType="separate"/>
      </w:r>
      <w:r>
        <w:rPr>
          <w:color w:val="auto"/>
          <w:sz w:val="24"/>
          <w:szCs w:val="24"/>
          <w:highlight w:val="none"/>
        </w:rPr>
        <w:t>42</w:t>
      </w:r>
      <w:r>
        <w:rPr>
          <w:color w:val="auto"/>
          <w:sz w:val="24"/>
          <w:szCs w:val="24"/>
          <w:highlight w:val="none"/>
        </w:rPr>
        <w:fldChar w:fldCharType="end"/>
      </w:r>
      <w:r>
        <w:rPr>
          <w:color w:val="auto"/>
          <w:sz w:val="24"/>
          <w:szCs w:val="24"/>
          <w:highlight w:val="none"/>
        </w:rPr>
        <w:fldChar w:fldCharType="end"/>
      </w:r>
    </w:p>
    <w:p w14:paraId="609B8EED">
      <w:pPr>
        <w:pStyle w:val="7"/>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"_Toc15082" </w:instrText>
      </w:r>
      <w:r>
        <w:rPr>
          <w:color w:val="auto"/>
          <w:highlight w:val="none"/>
        </w:rPr>
        <w:fldChar w:fldCharType="separate"/>
      </w:r>
      <w:r>
        <w:rPr>
          <w:rFonts w:ascii="宋体" w:hAnsi="宋体" w:cs="宋体"/>
          <w:bCs/>
          <w:color w:val="auto"/>
          <w:spacing w:val="-8"/>
          <w:sz w:val="24"/>
          <w:szCs w:val="24"/>
          <w:highlight w:val="none"/>
        </w:rPr>
        <w:t>1</w:t>
      </w:r>
      <w:r>
        <w:rPr>
          <w:rFonts w:ascii="宋体" w:hAnsi="宋体" w:cs="宋体"/>
          <w:bCs/>
          <w:color w:val="auto"/>
          <w:spacing w:val="-26"/>
          <w:sz w:val="24"/>
          <w:szCs w:val="24"/>
          <w:highlight w:val="none"/>
        </w:rPr>
        <w:t xml:space="preserve"> </w:t>
      </w:r>
      <w:r>
        <w:rPr>
          <w:rFonts w:hint="eastAsia" w:ascii="宋体" w:hAnsi="宋体" w:cs="宋体"/>
          <w:bCs/>
          <w:color w:val="auto"/>
          <w:spacing w:val="-8"/>
          <w:sz w:val="24"/>
          <w:szCs w:val="24"/>
          <w:highlight w:val="none"/>
        </w:rPr>
        <w:t>．资格评审环节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_Toc15082 \h </w:instrText>
      </w:r>
      <w:r>
        <w:rPr>
          <w:color w:val="auto"/>
          <w:sz w:val="24"/>
          <w:szCs w:val="24"/>
          <w:highlight w:val="none"/>
        </w:rPr>
        <w:fldChar w:fldCharType="separate"/>
      </w:r>
      <w:r>
        <w:rPr>
          <w:color w:val="auto"/>
          <w:sz w:val="24"/>
          <w:szCs w:val="24"/>
          <w:highlight w:val="none"/>
        </w:rPr>
        <w:t>42</w:t>
      </w:r>
      <w:r>
        <w:rPr>
          <w:color w:val="auto"/>
          <w:sz w:val="24"/>
          <w:szCs w:val="24"/>
          <w:highlight w:val="none"/>
        </w:rPr>
        <w:fldChar w:fldCharType="end"/>
      </w:r>
      <w:r>
        <w:rPr>
          <w:color w:val="auto"/>
          <w:sz w:val="24"/>
          <w:szCs w:val="24"/>
          <w:highlight w:val="none"/>
        </w:rPr>
        <w:fldChar w:fldCharType="end"/>
      </w:r>
    </w:p>
    <w:p w14:paraId="1474BF8D">
      <w:pPr>
        <w:pStyle w:val="7"/>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"_Toc5925" </w:instrText>
      </w:r>
      <w:r>
        <w:rPr>
          <w:color w:val="auto"/>
          <w:highlight w:val="none"/>
        </w:rPr>
        <w:fldChar w:fldCharType="separate"/>
      </w:r>
      <w:r>
        <w:rPr>
          <w:rFonts w:ascii="宋体" w:hAnsi="宋体" w:cs="宋体"/>
          <w:bCs/>
          <w:color w:val="auto"/>
          <w:spacing w:val="-7"/>
          <w:sz w:val="24"/>
          <w:szCs w:val="24"/>
          <w:highlight w:val="none"/>
        </w:rPr>
        <w:t>2</w:t>
      </w:r>
      <w:r>
        <w:rPr>
          <w:rFonts w:ascii="宋体" w:hAnsi="宋体" w:cs="宋体"/>
          <w:bCs/>
          <w:color w:val="auto"/>
          <w:spacing w:val="-24"/>
          <w:sz w:val="24"/>
          <w:szCs w:val="24"/>
          <w:highlight w:val="none"/>
        </w:rPr>
        <w:t xml:space="preserve"> </w:t>
      </w:r>
      <w:r>
        <w:rPr>
          <w:rFonts w:hint="eastAsia" w:ascii="宋体" w:hAnsi="宋体" w:cs="宋体"/>
          <w:bCs/>
          <w:color w:val="auto"/>
          <w:spacing w:val="-7"/>
          <w:sz w:val="24"/>
          <w:szCs w:val="24"/>
          <w:highlight w:val="none"/>
        </w:rPr>
        <w:t>．形式评审环节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_Toc5925 \h </w:instrText>
      </w:r>
      <w:r>
        <w:rPr>
          <w:color w:val="auto"/>
          <w:sz w:val="24"/>
          <w:szCs w:val="24"/>
          <w:highlight w:val="none"/>
        </w:rPr>
        <w:fldChar w:fldCharType="separate"/>
      </w:r>
      <w:r>
        <w:rPr>
          <w:color w:val="auto"/>
          <w:sz w:val="24"/>
          <w:szCs w:val="24"/>
          <w:highlight w:val="none"/>
        </w:rPr>
        <w:t>43</w:t>
      </w:r>
      <w:r>
        <w:rPr>
          <w:color w:val="auto"/>
          <w:sz w:val="24"/>
          <w:szCs w:val="24"/>
          <w:highlight w:val="none"/>
        </w:rPr>
        <w:fldChar w:fldCharType="end"/>
      </w:r>
      <w:r>
        <w:rPr>
          <w:color w:val="auto"/>
          <w:sz w:val="24"/>
          <w:szCs w:val="24"/>
          <w:highlight w:val="none"/>
        </w:rPr>
        <w:fldChar w:fldCharType="end"/>
      </w:r>
    </w:p>
    <w:p w14:paraId="6C5BD8D1">
      <w:pPr>
        <w:pStyle w:val="7"/>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"_Toc19828" </w:instrText>
      </w:r>
      <w:r>
        <w:rPr>
          <w:color w:val="auto"/>
          <w:highlight w:val="none"/>
        </w:rPr>
        <w:fldChar w:fldCharType="separate"/>
      </w:r>
      <w:r>
        <w:rPr>
          <w:rFonts w:ascii="宋体" w:hAnsi="宋体" w:cs="宋体"/>
          <w:bCs/>
          <w:color w:val="auto"/>
          <w:spacing w:val="-6"/>
          <w:sz w:val="24"/>
          <w:szCs w:val="24"/>
          <w:highlight w:val="none"/>
        </w:rPr>
        <w:t>3</w:t>
      </w:r>
      <w:r>
        <w:rPr>
          <w:rFonts w:ascii="宋体" w:hAnsi="宋体" w:cs="宋体"/>
          <w:bCs/>
          <w:color w:val="auto"/>
          <w:spacing w:val="-24"/>
          <w:sz w:val="24"/>
          <w:szCs w:val="24"/>
          <w:highlight w:val="none"/>
        </w:rPr>
        <w:t xml:space="preserve"> </w:t>
      </w:r>
      <w:r>
        <w:rPr>
          <w:rFonts w:hint="eastAsia" w:ascii="宋体" w:hAnsi="宋体" w:cs="宋体"/>
          <w:bCs/>
          <w:color w:val="auto"/>
          <w:spacing w:val="-6"/>
          <w:sz w:val="24"/>
          <w:szCs w:val="24"/>
          <w:highlight w:val="none"/>
        </w:rPr>
        <w:t>．响应性评审环节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_Toc19828 \h </w:instrText>
      </w:r>
      <w:r>
        <w:rPr>
          <w:color w:val="auto"/>
          <w:sz w:val="24"/>
          <w:szCs w:val="24"/>
          <w:highlight w:val="none"/>
        </w:rPr>
        <w:fldChar w:fldCharType="separate"/>
      </w:r>
      <w:r>
        <w:rPr>
          <w:color w:val="auto"/>
          <w:sz w:val="24"/>
          <w:szCs w:val="24"/>
          <w:highlight w:val="none"/>
        </w:rPr>
        <w:t>43</w:t>
      </w:r>
      <w:r>
        <w:rPr>
          <w:color w:val="auto"/>
          <w:sz w:val="24"/>
          <w:szCs w:val="24"/>
          <w:highlight w:val="none"/>
        </w:rPr>
        <w:fldChar w:fldCharType="end"/>
      </w:r>
      <w:r>
        <w:rPr>
          <w:color w:val="auto"/>
          <w:sz w:val="24"/>
          <w:szCs w:val="24"/>
          <w:highlight w:val="none"/>
        </w:rPr>
        <w:fldChar w:fldCharType="end"/>
      </w:r>
    </w:p>
    <w:p w14:paraId="1B7970B6">
      <w:pPr>
        <w:pStyle w:val="7"/>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"_Toc1458" </w:instrText>
      </w:r>
      <w:r>
        <w:rPr>
          <w:color w:val="auto"/>
          <w:highlight w:val="none"/>
        </w:rPr>
        <w:fldChar w:fldCharType="separate"/>
      </w:r>
      <w:r>
        <w:rPr>
          <w:rFonts w:ascii="宋体" w:hAnsi="宋体" w:cs="宋体"/>
          <w:bCs/>
          <w:color w:val="auto"/>
          <w:spacing w:val="-11"/>
          <w:sz w:val="24"/>
          <w:szCs w:val="24"/>
          <w:highlight w:val="none"/>
        </w:rPr>
        <w:t>4</w:t>
      </w:r>
      <w:r>
        <w:rPr>
          <w:rFonts w:ascii="宋体" w:hAnsi="宋体" w:cs="宋体"/>
          <w:bCs/>
          <w:color w:val="auto"/>
          <w:spacing w:val="-29"/>
          <w:sz w:val="24"/>
          <w:szCs w:val="24"/>
          <w:highlight w:val="none"/>
        </w:rPr>
        <w:t xml:space="preserve"> </w:t>
      </w:r>
      <w:r>
        <w:rPr>
          <w:rFonts w:hint="eastAsia" w:ascii="宋体" w:hAnsi="宋体" w:cs="宋体"/>
          <w:bCs/>
          <w:color w:val="auto"/>
          <w:spacing w:val="-11"/>
          <w:sz w:val="24"/>
          <w:szCs w:val="24"/>
          <w:highlight w:val="none"/>
        </w:rPr>
        <w:t>．其他</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_Toc1458 \h </w:instrText>
      </w:r>
      <w:r>
        <w:rPr>
          <w:color w:val="auto"/>
          <w:sz w:val="24"/>
          <w:szCs w:val="24"/>
          <w:highlight w:val="none"/>
        </w:rPr>
        <w:fldChar w:fldCharType="separate"/>
      </w:r>
      <w:r>
        <w:rPr>
          <w:color w:val="auto"/>
          <w:sz w:val="24"/>
          <w:szCs w:val="24"/>
          <w:highlight w:val="none"/>
        </w:rPr>
        <w:t>43</w:t>
      </w:r>
      <w:r>
        <w:rPr>
          <w:color w:val="auto"/>
          <w:sz w:val="24"/>
          <w:szCs w:val="24"/>
          <w:highlight w:val="none"/>
        </w:rPr>
        <w:fldChar w:fldCharType="end"/>
      </w:r>
      <w:r>
        <w:rPr>
          <w:color w:val="auto"/>
          <w:sz w:val="24"/>
          <w:szCs w:val="24"/>
          <w:highlight w:val="none"/>
        </w:rPr>
        <w:fldChar w:fldCharType="end"/>
      </w:r>
    </w:p>
    <w:p w14:paraId="2014659C">
      <w:pPr>
        <w:pStyle w:val="12"/>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"_Toc22243" </w:instrText>
      </w:r>
      <w:r>
        <w:rPr>
          <w:color w:val="auto"/>
          <w:highlight w:val="none"/>
        </w:rPr>
        <w:fldChar w:fldCharType="separate"/>
      </w:r>
      <w:r>
        <w:rPr>
          <w:rFonts w:hint="eastAsia" w:ascii="宋体" w:hAnsi="宋体" w:cs="宋体"/>
          <w:bCs/>
          <w:color w:val="auto"/>
          <w:spacing w:val="-3"/>
          <w:sz w:val="24"/>
          <w:szCs w:val="24"/>
          <w:highlight w:val="none"/>
        </w:rPr>
        <w:t>第</w:t>
      </w:r>
      <w:r>
        <w:rPr>
          <w:rFonts w:hint="eastAsia" w:ascii="宋体" w:hAnsi="宋体" w:cs="宋体"/>
          <w:bCs/>
          <w:color w:val="auto"/>
          <w:spacing w:val="-3"/>
          <w:sz w:val="24"/>
          <w:szCs w:val="24"/>
          <w:highlight w:val="none"/>
          <w:lang w:eastAsia="zh-CN"/>
        </w:rPr>
        <w:t>五</w:t>
      </w:r>
      <w:r>
        <w:rPr>
          <w:rFonts w:hint="eastAsia" w:ascii="宋体" w:hAnsi="宋体" w:cs="宋体"/>
          <w:bCs/>
          <w:color w:val="auto"/>
          <w:spacing w:val="-3"/>
          <w:sz w:val="24"/>
          <w:szCs w:val="24"/>
          <w:highlight w:val="none"/>
        </w:rPr>
        <w:t>节</w:t>
      </w:r>
      <w:r>
        <w:rPr>
          <w:rFonts w:ascii="宋体" w:hAnsi="宋体" w:cs="宋体"/>
          <w:color w:val="auto"/>
          <w:spacing w:val="-3"/>
          <w:sz w:val="24"/>
          <w:szCs w:val="24"/>
          <w:highlight w:val="none"/>
        </w:rPr>
        <w:t xml:space="preserve"> </w:t>
      </w:r>
      <w:r>
        <w:rPr>
          <w:rFonts w:hint="eastAsia" w:ascii="宋体" w:hAnsi="宋体" w:cs="宋体"/>
          <w:bCs/>
          <w:color w:val="auto"/>
          <w:spacing w:val="-3"/>
          <w:sz w:val="24"/>
          <w:szCs w:val="24"/>
          <w:highlight w:val="none"/>
        </w:rPr>
        <w:t>定标规定及细则（本项目采用票决数量法定标）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_Toc22243 \h </w:instrText>
      </w:r>
      <w:r>
        <w:rPr>
          <w:color w:val="auto"/>
          <w:sz w:val="24"/>
          <w:szCs w:val="24"/>
          <w:highlight w:val="none"/>
        </w:rPr>
        <w:fldChar w:fldCharType="separate"/>
      </w:r>
      <w:r>
        <w:rPr>
          <w:color w:val="auto"/>
          <w:sz w:val="24"/>
          <w:szCs w:val="24"/>
          <w:highlight w:val="none"/>
        </w:rPr>
        <w:t>45</w:t>
      </w:r>
      <w:r>
        <w:rPr>
          <w:color w:val="auto"/>
          <w:sz w:val="24"/>
          <w:szCs w:val="24"/>
          <w:highlight w:val="none"/>
        </w:rPr>
        <w:fldChar w:fldCharType="end"/>
      </w:r>
      <w:r>
        <w:rPr>
          <w:color w:val="auto"/>
          <w:sz w:val="24"/>
          <w:szCs w:val="24"/>
          <w:highlight w:val="none"/>
        </w:rPr>
        <w:fldChar w:fldCharType="end"/>
      </w:r>
    </w:p>
    <w:p w14:paraId="12213732">
      <w:pPr>
        <w:pStyle w:val="12"/>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"_Toc4926" </w:instrText>
      </w:r>
      <w:r>
        <w:rPr>
          <w:color w:val="auto"/>
          <w:highlight w:val="none"/>
        </w:rPr>
        <w:fldChar w:fldCharType="separate"/>
      </w:r>
      <w:r>
        <w:rPr>
          <w:rFonts w:hint="eastAsia" w:ascii="宋体" w:hAnsi="宋体" w:cs="宋体"/>
          <w:bCs/>
          <w:color w:val="auto"/>
          <w:spacing w:val="-3"/>
          <w:sz w:val="24"/>
          <w:szCs w:val="24"/>
          <w:highlight w:val="none"/>
        </w:rPr>
        <w:t>第</w:t>
      </w:r>
      <w:r>
        <w:rPr>
          <w:rFonts w:hint="eastAsia" w:ascii="宋体" w:hAnsi="宋体" w:cs="宋体"/>
          <w:bCs/>
          <w:color w:val="auto"/>
          <w:spacing w:val="-3"/>
          <w:sz w:val="24"/>
          <w:szCs w:val="24"/>
          <w:highlight w:val="none"/>
          <w:lang w:eastAsia="zh-CN"/>
        </w:rPr>
        <w:t>六</w:t>
      </w:r>
      <w:r>
        <w:rPr>
          <w:rFonts w:hint="eastAsia" w:ascii="宋体" w:hAnsi="宋体" w:cs="宋体"/>
          <w:bCs/>
          <w:color w:val="auto"/>
          <w:spacing w:val="-3"/>
          <w:sz w:val="24"/>
          <w:szCs w:val="24"/>
          <w:highlight w:val="none"/>
        </w:rPr>
        <w:t>节</w:t>
      </w:r>
      <w:r>
        <w:rPr>
          <w:rFonts w:ascii="宋体" w:hAnsi="宋体" w:cs="宋体"/>
          <w:bCs/>
          <w:color w:val="auto"/>
          <w:spacing w:val="-3"/>
          <w:sz w:val="24"/>
          <w:szCs w:val="24"/>
          <w:highlight w:val="none"/>
        </w:rPr>
        <w:t xml:space="preserve"> </w:t>
      </w:r>
      <w:r>
        <w:rPr>
          <w:rFonts w:hint="eastAsia" w:ascii="宋体" w:hAnsi="宋体" w:cs="宋体"/>
          <w:bCs/>
          <w:color w:val="auto"/>
          <w:spacing w:val="-3"/>
          <w:sz w:val="24"/>
          <w:szCs w:val="24"/>
          <w:highlight w:val="none"/>
        </w:rPr>
        <w:t>中标确认</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_Toc4926 \h </w:instrText>
      </w:r>
      <w:r>
        <w:rPr>
          <w:color w:val="auto"/>
          <w:sz w:val="24"/>
          <w:szCs w:val="24"/>
          <w:highlight w:val="none"/>
        </w:rPr>
        <w:fldChar w:fldCharType="separate"/>
      </w:r>
      <w:r>
        <w:rPr>
          <w:color w:val="auto"/>
          <w:sz w:val="24"/>
          <w:szCs w:val="24"/>
          <w:highlight w:val="none"/>
        </w:rPr>
        <w:t>48</w:t>
      </w:r>
      <w:r>
        <w:rPr>
          <w:color w:val="auto"/>
          <w:sz w:val="24"/>
          <w:szCs w:val="24"/>
          <w:highlight w:val="none"/>
        </w:rPr>
        <w:fldChar w:fldCharType="end"/>
      </w:r>
      <w:r>
        <w:rPr>
          <w:color w:val="auto"/>
          <w:sz w:val="24"/>
          <w:szCs w:val="24"/>
          <w:highlight w:val="none"/>
        </w:rPr>
        <w:fldChar w:fldCharType="end"/>
      </w:r>
    </w:p>
    <w:p w14:paraId="3603E3CC">
      <w:pPr>
        <w:pStyle w:val="11"/>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"_Toc13655" </w:instrText>
      </w:r>
      <w:r>
        <w:rPr>
          <w:color w:val="auto"/>
          <w:highlight w:val="none"/>
        </w:rPr>
        <w:fldChar w:fldCharType="separate"/>
      </w:r>
      <w:r>
        <w:rPr>
          <w:rFonts w:hint="eastAsia" w:ascii="宋体" w:hAnsi="宋体" w:cs="宋体"/>
          <w:bCs/>
          <w:color w:val="auto"/>
          <w:spacing w:val="-7"/>
          <w:sz w:val="24"/>
          <w:szCs w:val="24"/>
          <w:highlight w:val="none"/>
        </w:rPr>
        <w:t>第二章</w:t>
      </w:r>
      <w:r>
        <w:rPr>
          <w:rFonts w:ascii="宋体" w:hAnsi="宋体" w:cs="宋体"/>
          <w:color w:val="auto"/>
          <w:spacing w:val="32"/>
          <w:sz w:val="24"/>
          <w:szCs w:val="24"/>
          <w:highlight w:val="none"/>
        </w:rPr>
        <w:t xml:space="preserve"> </w:t>
      </w:r>
      <w:r>
        <w:rPr>
          <w:rFonts w:hint="eastAsia" w:ascii="宋体" w:hAnsi="宋体" w:cs="宋体"/>
          <w:bCs/>
          <w:color w:val="auto"/>
          <w:spacing w:val="-7"/>
          <w:sz w:val="24"/>
          <w:szCs w:val="24"/>
          <w:highlight w:val="none"/>
        </w:rPr>
        <w:t>中标人须知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_Toc13655 \h </w:instrText>
      </w:r>
      <w:r>
        <w:rPr>
          <w:color w:val="auto"/>
          <w:sz w:val="24"/>
          <w:szCs w:val="24"/>
          <w:highlight w:val="none"/>
        </w:rPr>
        <w:fldChar w:fldCharType="separate"/>
      </w:r>
      <w:r>
        <w:rPr>
          <w:color w:val="auto"/>
          <w:sz w:val="24"/>
          <w:szCs w:val="24"/>
          <w:highlight w:val="none"/>
        </w:rPr>
        <w:t>50</w:t>
      </w:r>
      <w:r>
        <w:rPr>
          <w:color w:val="auto"/>
          <w:sz w:val="24"/>
          <w:szCs w:val="24"/>
          <w:highlight w:val="none"/>
        </w:rPr>
        <w:fldChar w:fldCharType="end"/>
      </w:r>
      <w:r>
        <w:rPr>
          <w:color w:val="auto"/>
          <w:sz w:val="24"/>
          <w:szCs w:val="24"/>
          <w:highlight w:val="none"/>
        </w:rPr>
        <w:fldChar w:fldCharType="end"/>
      </w:r>
    </w:p>
    <w:p w14:paraId="6A828F5C">
      <w:pPr>
        <w:pStyle w:val="7"/>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"_Toc21697" </w:instrText>
      </w:r>
      <w:r>
        <w:rPr>
          <w:color w:val="auto"/>
          <w:highlight w:val="none"/>
        </w:rPr>
        <w:fldChar w:fldCharType="separate"/>
      </w:r>
      <w:r>
        <w:rPr>
          <w:rFonts w:ascii="宋体" w:hAnsi="宋体" w:cs="宋体"/>
          <w:bCs/>
          <w:color w:val="auto"/>
          <w:spacing w:val="-9"/>
          <w:sz w:val="24"/>
          <w:szCs w:val="24"/>
          <w:highlight w:val="none"/>
        </w:rPr>
        <w:t>1</w:t>
      </w:r>
      <w:r>
        <w:rPr>
          <w:rFonts w:ascii="宋体" w:hAnsi="宋体" w:cs="宋体"/>
          <w:bCs/>
          <w:color w:val="auto"/>
          <w:spacing w:val="-25"/>
          <w:sz w:val="24"/>
          <w:szCs w:val="24"/>
          <w:highlight w:val="none"/>
        </w:rPr>
        <w:t xml:space="preserve"> </w:t>
      </w:r>
      <w:r>
        <w:rPr>
          <w:rFonts w:hint="eastAsia" w:ascii="宋体" w:hAnsi="宋体" w:cs="宋体"/>
          <w:bCs/>
          <w:color w:val="auto"/>
          <w:spacing w:val="-9"/>
          <w:sz w:val="24"/>
          <w:szCs w:val="24"/>
          <w:highlight w:val="none"/>
        </w:rPr>
        <w:t>．中标通知书</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_Toc21697 \h </w:instrText>
      </w:r>
      <w:r>
        <w:rPr>
          <w:color w:val="auto"/>
          <w:sz w:val="24"/>
          <w:szCs w:val="24"/>
          <w:highlight w:val="none"/>
        </w:rPr>
        <w:fldChar w:fldCharType="separate"/>
      </w:r>
      <w:r>
        <w:rPr>
          <w:color w:val="auto"/>
          <w:sz w:val="24"/>
          <w:szCs w:val="24"/>
          <w:highlight w:val="none"/>
        </w:rPr>
        <w:t>50</w:t>
      </w:r>
      <w:r>
        <w:rPr>
          <w:color w:val="auto"/>
          <w:sz w:val="24"/>
          <w:szCs w:val="24"/>
          <w:highlight w:val="none"/>
        </w:rPr>
        <w:fldChar w:fldCharType="end"/>
      </w:r>
      <w:r>
        <w:rPr>
          <w:color w:val="auto"/>
          <w:sz w:val="24"/>
          <w:szCs w:val="24"/>
          <w:highlight w:val="none"/>
        </w:rPr>
        <w:fldChar w:fldCharType="end"/>
      </w:r>
    </w:p>
    <w:p w14:paraId="5A3BEBA0">
      <w:pPr>
        <w:pStyle w:val="7"/>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"_Toc979" </w:instrText>
      </w:r>
      <w:r>
        <w:rPr>
          <w:color w:val="auto"/>
          <w:highlight w:val="none"/>
        </w:rPr>
        <w:fldChar w:fldCharType="separate"/>
      </w:r>
      <w:r>
        <w:rPr>
          <w:rFonts w:ascii="宋体" w:hAnsi="宋体" w:cs="宋体"/>
          <w:bCs/>
          <w:color w:val="auto"/>
          <w:spacing w:val="-7"/>
          <w:sz w:val="24"/>
          <w:szCs w:val="24"/>
          <w:highlight w:val="none"/>
        </w:rPr>
        <w:t>2</w:t>
      </w:r>
      <w:r>
        <w:rPr>
          <w:rFonts w:ascii="宋体" w:hAnsi="宋体" w:cs="宋体"/>
          <w:bCs/>
          <w:color w:val="auto"/>
          <w:spacing w:val="-24"/>
          <w:sz w:val="24"/>
          <w:szCs w:val="24"/>
          <w:highlight w:val="none"/>
        </w:rPr>
        <w:t xml:space="preserve"> </w:t>
      </w:r>
      <w:r>
        <w:rPr>
          <w:rFonts w:hint="eastAsia" w:ascii="宋体" w:hAnsi="宋体" w:cs="宋体"/>
          <w:bCs/>
          <w:color w:val="auto"/>
          <w:spacing w:val="-7"/>
          <w:sz w:val="24"/>
          <w:szCs w:val="24"/>
          <w:highlight w:val="none"/>
        </w:rPr>
        <w:t>．中标结果公示</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_Toc979 \h </w:instrText>
      </w:r>
      <w:r>
        <w:rPr>
          <w:color w:val="auto"/>
          <w:sz w:val="24"/>
          <w:szCs w:val="24"/>
          <w:highlight w:val="none"/>
        </w:rPr>
        <w:fldChar w:fldCharType="separate"/>
      </w:r>
      <w:r>
        <w:rPr>
          <w:color w:val="auto"/>
          <w:sz w:val="24"/>
          <w:szCs w:val="24"/>
          <w:highlight w:val="none"/>
        </w:rPr>
        <w:t>50</w:t>
      </w:r>
      <w:r>
        <w:rPr>
          <w:color w:val="auto"/>
          <w:sz w:val="24"/>
          <w:szCs w:val="24"/>
          <w:highlight w:val="none"/>
        </w:rPr>
        <w:fldChar w:fldCharType="end"/>
      </w:r>
      <w:r>
        <w:rPr>
          <w:color w:val="auto"/>
          <w:sz w:val="24"/>
          <w:szCs w:val="24"/>
          <w:highlight w:val="none"/>
        </w:rPr>
        <w:fldChar w:fldCharType="end"/>
      </w:r>
    </w:p>
    <w:p w14:paraId="212EC7E0">
      <w:pPr>
        <w:pStyle w:val="7"/>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"_Toc13145" </w:instrText>
      </w:r>
      <w:r>
        <w:rPr>
          <w:color w:val="auto"/>
          <w:highlight w:val="none"/>
        </w:rPr>
        <w:fldChar w:fldCharType="separate"/>
      </w:r>
      <w:r>
        <w:rPr>
          <w:rFonts w:ascii="宋体" w:hAnsi="宋体" w:cs="宋体"/>
          <w:bCs/>
          <w:color w:val="auto"/>
          <w:spacing w:val="-8"/>
          <w:sz w:val="24"/>
          <w:szCs w:val="24"/>
          <w:highlight w:val="none"/>
        </w:rPr>
        <w:t>3</w:t>
      </w:r>
      <w:r>
        <w:rPr>
          <w:rFonts w:ascii="宋体" w:hAnsi="宋体" w:cs="宋体"/>
          <w:bCs/>
          <w:color w:val="auto"/>
          <w:spacing w:val="-25"/>
          <w:sz w:val="24"/>
          <w:szCs w:val="24"/>
          <w:highlight w:val="none"/>
        </w:rPr>
        <w:t xml:space="preserve"> </w:t>
      </w:r>
      <w:r>
        <w:rPr>
          <w:rFonts w:hint="eastAsia" w:ascii="宋体" w:hAnsi="宋体" w:cs="宋体"/>
          <w:bCs/>
          <w:color w:val="auto"/>
          <w:spacing w:val="-8"/>
          <w:sz w:val="24"/>
          <w:szCs w:val="24"/>
          <w:highlight w:val="none"/>
        </w:rPr>
        <w:t>．履约保证</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_Toc13145 \h </w:instrText>
      </w:r>
      <w:r>
        <w:rPr>
          <w:color w:val="auto"/>
          <w:sz w:val="24"/>
          <w:szCs w:val="24"/>
          <w:highlight w:val="none"/>
        </w:rPr>
        <w:fldChar w:fldCharType="separate"/>
      </w:r>
      <w:r>
        <w:rPr>
          <w:color w:val="auto"/>
          <w:sz w:val="24"/>
          <w:szCs w:val="24"/>
          <w:highlight w:val="none"/>
        </w:rPr>
        <w:t>50</w:t>
      </w:r>
      <w:r>
        <w:rPr>
          <w:color w:val="auto"/>
          <w:sz w:val="24"/>
          <w:szCs w:val="24"/>
          <w:highlight w:val="none"/>
        </w:rPr>
        <w:fldChar w:fldCharType="end"/>
      </w:r>
      <w:r>
        <w:rPr>
          <w:color w:val="auto"/>
          <w:sz w:val="24"/>
          <w:szCs w:val="24"/>
          <w:highlight w:val="none"/>
        </w:rPr>
        <w:fldChar w:fldCharType="end"/>
      </w:r>
    </w:p>
    <w:p w14:paraId="6FBE942A">
      <w:pPr>
        <w:pStyle w:val="7"/>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"_Toc133" </w:instrText>
      </w:r>
      <w:r>
        <w:rPr>
          <w:color w:val="auto"/>
          <w:highlight w:val="none"/>
        </w:rPr>
        <w:fldChar w:fldCharType="separate"/>
      </w:r>
      <w:r>
        <w:rPr>
          <w:rFonts w:ascii="宋体" w:hAnsi="宋体" w:cs="宋体"/>
          <w:bCs/>
          <w:color w:val="auto"/>
          <w:spacing w:val="-8"/>
          <w:sz w:val="24"/>
          <w:szCs w:val="24"/>
          <w:highlight w:val="none"/>
        </w:rPr>
        <w:t>4</w:t>
      </w:r>
      <w:r>
        <w:rPr>
          <w:rFonts w:ascii="宋体" w:hAnsi="宋体" w:cs="宋体"/>
          <w:bCs/>
          <w:color w:val="auto"/>
          <w:spacing w:val="-27"/>
          <w:sz w:val="24"/>
          <w:szCs w:val="24"/>
          <w:highlight w:val="none"/>
        </w:rPr>
        <w:t xml:space="preserve"> </w:t>
      </w:r>
      <w:r>
        <w:rPr>
          <w:rFonts w:hint="eastAsia" w:ascii="宋体" w:hAnsi="宋体" w:cs="宋体"/>
          <w:bCs/>
          <w:color w:val="auto"/>
          <w:spacing w:val="-8"/>
          <w:sz w:val="24"/>
          <w:szCs w:val="24"/>
          <w:highlight w:val="none"/>
        </w:rPr>
        <w:t>．合同订立</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_Toc133 \h </w:instrText>
      </w:r>
      <w:r>
        <w:rPr>
          <w:color w:val="auto"/>
          <w:sz w:val="24"/>
          <w:szCs w:val="24"/>
          <w:highlight w:val="none"/>
        </w:rPr>
        <w:fldChar w:fldCharType="separate"/>
      </w:r>
      <w:r>
        <w:rPr>
          <w:color w:val="auto"/>
          <w:sz w:val="24"/>
          <w:szCs w:val="24"/>
          <w:highlight w:val="none"/>
        </w:rPr>
        <w:t>51</w:t>
      </w:r>
      <w:r>
        <w:rPr>
          <w:color w:val="auto"/>
          <w:sz w:val="24"/>
          <w:szCs w:val="24"/>
          <w:highlight w:val="none"/>
        </w:rPr>
        <w:fldChar w:fldCharType="end"/>
      </w:r>
      <w:r>
        <w:rPr>
          <w:color w:val="auto"/>
          <w:sz w:val="24"/>
          <w:szCs w:val="24"/>
          <w:highlight w:val="none"/>
        </w:rPr>
        <w:fldChar w:fldCharType="end"/>
      </w:r>
    </w:p>
    <w:p w14:paraId="5E3A502C">
      <w:pPr>
        <w:pStyle w:val="7"/>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"_Toc4089" </w:instrText>
      </w:r>
      <w:r>
        <w:rPr>
          <w:color w:val="auto"/>
          <w:highlight w:val="none"/>
        </w:rPr>
        <w:fldChar w:fldCharType="separate"/>
      </w:r>
      <w:r>
        <w:rPr>
          <w:rFonts w:ascii="宋体" w:hAnsi="宋体" w:cs="宋体"/>
          <w:bCs/>
          <w:color w:val="auto"/>
          <w:spacing w:val="-6"/>
          <w:sz w:val="24"/>
          <w:szCs w:val="24"/>
          <w:highlight w:val="none"/>
        </w:rPr>
        <w:t>5</w:t>
      </w:r>
      <w:r>
        <w:rPr>
          <w:rFonts w:ascii="宋体" w:hAnsi="宋体" w:cs="宋体"/>
          <w:bCs/>
          <w:color w:val="auto"/>
          <w:spacing w:val="-29"/>
          <w:sz w:val="24"/>
          <w:szCs w:val="24"/>
          <w:highlight w:val="none"/>
        </w:rPr>
        <w:t xml:space="preserve"> </w:t>
      </w:r>
      <w:r>
        <w:rPr>
          <w:rFonts w:hint="eastAsia" w:ascii="宋体" w:hAnsi="宋体" w:cs="宋体"/>
          <w:bCs/>
          <w:color w:val="auto"/>
          <w:spacing w:val="-6"/>
          <w:sz w:val="24"/>
          <w:szCs w:val="24"/>
          <w:highlight w:val="none"/>
        </w:rPr>
        <w:t>．放弃中标的处理</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_Toc4089 \h </w:instrText>
      </w:r>
      <w:r>
        <w:rPr>
          <w:color w:val="auto"/>
          <w:sz w:val="24"/>
          <w:szCs w:val="24"/>
          <w:highlight w:val="none"/>
        </w:rPr>
        <w:fldChar w:fldCharType="separate"/>
      </w:r>
      <w:r>
        <w:rPr>
          <w:color w:val="auto"/>
          <w:sz w:val="24"/>
          <w:szCs w:val="24"/>
          <w:highlight w:val="none"/>
        </w:rPr>
        <w:t>52</w:t>
      </w:r>
      <w:r>
        <w:rPr>
          <w:color w:val="auto"/>
          <w:sz w:val="24"/>
          <w:szCs w:val="24"/>
          <w:highlight w:val="none"/>
        </w:rPr>
        <w:fldChar w:fldCharType="end"/>
      </w:r>
      <w:r>
        <w:rPr>
          <w:color w:val="auto"/>
          <w:sz w:val="24"/>
          <w:szCs w:val="24"/>
          <w:highlight w:val="none"/>
        </w:rPr>
        <w:fldChar w:fldCharType="end"/>
      </w:r>
    </w:p>
    <w:p w14:paraId="17F118D2">
      <w:pPr>
        <w:pStyle w:val="11"/>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"_Toc7715" </w:instrText>
      </w:r>
      <w:r>
        <w:rPr>
          <w:color w:val="auto"/>
          <w:highlight w:val="none"/>
        </w:rPr>
        <w:fldChar w:fldCharType="separate"/>
      </w:r>
      <w:r>
        <w:rPr>
          <w:rFonts w:hint="eastAsia" w:ascii="宋体" w:hAnsi="宋体" w:cs="宋体"/>
          <w:bCs/>
          <w:color w:val="auto"/>
          <w:spacing w:val="-3"/>
          <w:sz w:val="24"/>
          <w:szCs w:val="24"/>
          <w:highlight w:val="none"/>
        </w:rPr>
        <w:t>第三章</w:t>
      </w:r>
      <w:r>
        <w:rPr>
          <w:rFonts w:ascii="宋体" w:hAnsi="宋体" w:cs="宋体"/>
          <w:color w:val="auto"/>
          <w:spacing w:val="-3"/>
          <w:sz w:val="24"/>
          <w:szCs w:val="24"/>
          <w:highlight w:val="none"/>
        </w:rPr>
        <w:t xml:space="preserve"> </w:t>
      </w:r>
      <w:r>
        <w:rPr>
          <w:rFonts w:hint="eastAsia" w:ascii="宋体" w:hAnsi="宋体" w:cs="宋体"/>
          <w:bCs/>
          <w:color w:val="auto"/>
          <w:spacing w:val="-3"/>
          <w:sz w:val="24"/>
          <w:szCs w:val="24"/>
          <w:highlight w:val="none"/>
        </w:rPr>
        <w:t>拟签订合同的主要条款</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_Toc7715 \h </w:instrText>
      </w:r>
      <w:r>
        <w:rPr>
          <w:color w:val="auto"/>
          <w:sz w:val="24"/>
          <w:szCs w:val="24"/>
          <w:highlight w:val="none"/>
        </w:rPr>
        <w:fldChar w:fldCharType="separate"/>
      </w:r>
      <w:r>
        <w:rPr>
          <w:color w:val="auto"/>
          <w:sz w:val="24"/>
          <w:szCs w:val="24"/>
          <w:highlight w:val="none"/>
        </w:rPr>
        <w:t>52</w:t>
      </w:r>
      <w:r>
        <w:rPr>
          <w:color w:val="auto"/>
          <w:sz w:val="24"/>
          <w:szCs w:val="24"/>
          <w:highlight w:val="none"/>
        </w:rPr>
        <w:fldChar w:fldCharType="end"/>
      </w:r>
      <w:r>
        <w:rPr>
          <w:color w:val="auto"/>
          <w:sz w:val="24"/>
          <w:szCs w:val="24"/>
          <w:highlight w:val="none"/>
        </w:rPr>
        <w:fldChar w:fldCharType="end"/>
      </w:r>
    </w:p>
    <w:p w14:paraId="4BAF0A56">
      <w:pPr>
        <w:pStyle w:val="7"/>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"_Toc6603" </w:instrText>
      </w:r>
      <w:r>
        <w:rPr>
          <w:color w:val="auto"/>
          <w:highlight w:val="none"/>
        </w:rPr>
        <w:fldChar w:fldCharType="separate"/>
      </w:r>
      <w:r>
        <w:rPr>
          <w:rFonts w:ascii="宋体" w:hAnsi="宋体" w:cs="宋体"/>
          <w:bCs/>
          <w:color w:val="auto"/>
          <w:spacing w:val="-8"/>
          <w:sz w:val="24"/>
          <w:szCs w:val="24"/>
          <w:highlight w:val="none"/>
        </w:rPr>
        <w:t>1</w:t>
      </w:r>
      <w:r>
        <w:rPr>
          <w:rFonts w:ascii="宋体" w:hAnsi="宋体" w:cs="宋体"/>
          <w:bCs/>
          <w:color w:val="auto"/>
          <w:spacing w:val="-26"/>
          <w:sz w:val="24"/>
          <w:szCs w:val="24"/>
          <w:highlight w:val="none"/>
        </w:rPr>
        <w:t xml:space="preserve"> </w:t>
      </w:r>
      <w:r>
        <w:rPr>
          <w:rFonts w:hint="eastAsia" w:ascii="宋体" w:hAnsi="宋体" w:cs="宋体"/>
          <w:bCs/>
          <w:color w:val="auto"/>
          <w:spacing w:val="-8"/>
          <w:sz w:val="24"/>
          <w:szCs w:val="24"/>
          <w:highlight w:val="none"/>
        </w:rPr>
        <w:t>．工程承包方式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_Toc6603 \h </w:instrText>
      </w:r>
      <w:r>
        <w:rPr>
          <w:color w:val="auto"/>
          <w:sz w:val="24"/>
          <w:szCs w:val="24"/>
          <w:highlight w:val="none"/>
        </w:rPr>
        <w:fldChar w:fldCharType="separate"/>
      </w:r>
      <w:r>
        <w:rPr>
          <w:color w:val="auto"/>
          <w:sz w:val="24"/>
          <w:szCs w:val="24"/>
          <w:highlight w:val="none"/>
        </w:rPr>
        <w:t>53</w:t>
      </w:r>
      <w:r>
        <w:rPr>
          <w:color w:val="auto"/>
          <w:sz w:val="24"/>
          <w:szCs w:val="24"/>
          <w:highlight w:val="none"/>
        </w:rPr>
        <w:fldChar w:fldCharType="end"/>
      </w:r>
      <w:r>
        <w:rPr>
          <w:color w:val="auto"/>
          <w:sz w:val="24"/>
          <w:szCs w:val="24"/>
          <w:highlight w:val="none"/>
        </w:rPr>
        <w:fldChar w:fldCharType="end"/>
      </w:r>
    </w:p>
    <w:p w14:paraId="2E093CC6">
      <w:pPr>
        <w:pStyle w:val="7"/>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"_Toc24910" </w:instrText>
      </w:r>
      <w:r>
        <w:rPr>
          <w:color w:val="auto"/>
          <w:highlight w:val="none"/>
        </w:rPr>
        <w:fldChar w:fldCharType="separate"/>
      </w:r>
      <w:r>
        <w:rPr>
          <w:rFonts w:ascii="宋体" w:hAnsi="宋体" w:cs="宋体"/>
          <w:bCs/>
          <w:color w:val="auto"/>
          <w:spacing w:val="-7"/>
          <w:sz w:val="24"/>
          <w:szCs w:val="24"/>
          <w:highlight w:val="none"/>
        </w:rPr>
        <w:t>2</w:t>
      </w:r>
      <w:r>
        <w:rPr>
          <w:rFonts w:ascii="宋体" w:hAnsi="宋体" w:cs="宋体"/>
          <w:bCs/>
          <w:color w:val="auto"/>
          <w:spacing w:val="-24"/>
          <w:sz w:val="24"/>
          <w:szCs w:val="24"/>
          <w:highlight w:val="none"/>
        </w:rPr>
        <w:t xml:space="preserve"> </w:t>
      </w:r>
      <w:r>
        <w:rPr>
          <w:rFonts w:hint="eastAsia" w:ascii="宋体" w:hAnsi="宋体" w:cs="宋体"/>
          <w:bCs/>
          <w:color w:val="auto"/>
          <w:spacing w:val="-7"/>
          <w:sz w:val="24"/>
          <w:szCs w:val="24"/>
          <w:highlight w:val="none"/>
        </w:rPr>
        <w:t>．工程结算原则</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_Toc24910 \h </w:instrText>
      </w:r>
      <w:r>
        <w:rPr>
          <w:color w:val="auto"/>
          <w:sz w:val="24"/>
          <w:szCs w:val="24"/>
          <w:highlight w:val="none"/>
        </w:rPr>
        <w:fldChar w:fldCharType="separate"/>
      </w:r>
      <w:r>
        <w:rPr>
          <w:color w:val="auto"/>
          <w:sz w:val="24"/>
          <w:szCs w:val="24"/>
          <w:highlight w:val="none"/>
        </w:rPr>
        <w:t>53</w:t>
      </w:r>
      <w:r>
        <w:rPr>
          <w:color w:val="auto"/>
          <w:sz w:val="24"/>
          <w:szCs w:val="24"/>
          <w:highlight w:val="none"/>
        </w:rPr>
        <w:fldChar w:fldCharType="end"/>
      </w:r>
      <w:r>
        <w:rPr>
          <w:color w:val="auto"/>
          <w:sz w:val="24"/>
          <w:szCs w:val="24"/>
          <w:highlight w:val="none"/>
        </w:rPr>
        <w:fldChar w:fldCharType="end"/>
      </w:r>
    </w:p>
    <w:p w14:paraId="31C53368">
      <w:pPr>
        <w:pStyle w:val="7"/>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"_Toc5247" </w:instrText>
      </w:r>
      <w:r>
        <w:rPr>
          <w:color w:val="auto"/>
          <w:highlight w:val="none"/>
        </w:rPr>
        <w:fldChar w:fldCharType="separate"/>
      </w:r>
      <w:r>
        <w:rPr>
          <w:rFonts w:ascii="宋体" w:hAnsi="宋体" w:cs="宋体"/>
          <w:bCs/>
          <w:color w:val="auto"/>
          <w:sz w:val="24"/>
          <w:szCs w:val="24"/>
          <w:highlight w:val="none"/>
        </w:rPr>
        <w:t xml:space="preserve">3. </w:t>
      </w:r>
      <w:r>
        <w:rPr>
          <w:rFonts w:hint="eastAsia" w:ascii="宋体" w:hAnsi="宋体" w:cs="宋体"/>
          <w:bCs/>
          <w:color w:val="auto"/>
          <w:sz w:val="24"/>
          <w:szCs w:val="24"/>
          <w:highlight w:val="none"/>
        </w:rPr>
        <w:t>工程付款办法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_Toc5247 \h </w:instrText>
      </w:r>
      <w:r>
        <w:rPr>
          <w:color w:val="auto"/>
          <w:sz w:val="24"/>
          <w:szCs w:val="24"/>
          <w:highlight w:val="none"/>
        </w:rPr>
        <w:fldChar w:fldCharType="separate"/>
      </w:r>
      <w:r>
        <w:rPr>
          <w:color w:val="auto"/>
          <w:sz w:val="24"/>
          <w:szCs w:val="24"/>
          <w:highlight w:val="none"/>
        </w:rPr>
        <w:t>59</w:t>
      </w:r>
      <w:r>
        <w:rPr>
          <w:color w:val="auto"/>
          <w:sz w:val="24"/>
          <w:szCs w:val="24"/>
          <w:highlight w:val="none"/>
        </w:rPr>
        <w:fldChar w:fldCharType="end"/>
      </w:r>
      <w:r>
        <w:rPr>
          <w:color w:val="auto"/>
          <w:sz w:val="24"/>
          <w:szCs w:val="24"/>
          <w:highlight w:val="none"/>
        </w:rPr>
        <w:fldChar w:fldCharType="end"/>
      </w:r>
    </w:p>
    <w:p w14:paraId="45004F58">
      <w:pPr>
        <w:pStyle w:val="7"/>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"_Toc29229" </w:instrText>
      </w:r>
      <w:r>
        <w:rPr>
          <w:color w:val="auto"/>
          <w:highlight w:val="none"/>
        </w:rPr>
        <w:fldChar w:fldCharType="separate"/>
      </w:r>
      <w:r>
        <w:rPr>
          <w:rFonts w:ascii="宋体" w:hAnsi="宋体" w:cs="宋体"/>
          <w:bCs/>
          <w:color w:val="auto"/>
          <w:spacing w:val="-7"/>
          <w:sz w:val="24"/>
          <w:szCs w:val="24"/>
          <w:highlight w:val="none"/>
        </w:rPr>
        <w:t>4</w:t>
      </w:r>
      <w:r>
        <w:rPr>
          <w:rFonts w:ascii="宋体" w:hAnsi="宋体" w:cs="宋体"/>
          <w:bCs/>
          <w:color w:val="auto"/>
          <w:spacing w:val="-25"/>
          <w:sz w:val="24"/>
          <w:szCs w:val="24"/>
          <w:highlight w:val="none"/>
        </w:rPr>
        <w:t xml:space="preserve"> </w:t>
      </w:r>
      <w:r>
        <w:rPr>
          <w:rFonts w:hint="eastAsia" w:ascii="宋体" w:hAnsi="宋体" w:cs="宋体"/>
          <w:bCs/>
          <w:color w:val="auto"/>
          <w:spacing w:val="-7"/>
          <w:sz w:val="24"/>
          <w:szCs w:val="24"/>
          <w:highlight w:val="none"/>
        </w:rPr>
        <w:t>．其他专用合同条款</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_Toc29229 \h </w:instrText>
      </w:r>
      <w:r>
        <w:rPr>
          <w:color w:val="auto"/>
          <w:sz w:val="24"/>
          <w:szCs w:val="24"/>
          <w:highlight w:val="none"/>
        </w:rPr>
        <w:fldChar w:fldCharType="separate"/>
      </w:r>
      <w:r>
        <w:rPr>
          <w:color w:val="auto"/>
          <w:sz w:val="24"/>
          <w:szCs w:val="24"/>
          <w:highlight w:val="none"/>
        </w:rPr>
        <w:t>60</w:t>
      </w:r>
      <w:r>
        <w:rPr>
          <w:color w:val="auto"/>
          <w:sz w:val="24"/>
          <w:szCs w:val="24"/>
          <w:highlight w:val="none"/>
        </w:rPr>
        <w:fldChar w:fldCharType="end"/>
      </w:r>
      <w:r>
        <w:rPr>
          <w:color w:val="auto"/>
          <w:sz w:val="24"/>
          <w:szCs w:val="24"/>
          <w:highlight w:val="none"/>
        </w:rPr>
        <w:fldChar w:fldCharType="end"/>
      </w:r>
    </w:p>
    <w:p w14:paraId="3861B836">
      <w:pPr>
        <w:pStyle w:val="11"/>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"_Toc30225" </w:instrText>
      </w:r>
      <w:r>
        <w:rPr>
          <w:color w:val="auto"/>
          <w:highlight w:val="none"/>
        </w:rPr>
        <w:fldChar w:fldCharType="separate"/>
      </w:r>
      <w:r>
        <w:rPr>
          <w:rFonts w:hint="eastAsia" w:ascii="宋体" w:hAnsi="宋体" w:cs="宋体"/>
          <w:bCs/>
          <w:color w:val="auto"/>
          <w:spacing w:val="-3"/>
          <w:sz w:val="24"/>
          <w:szCs w:val="24"/>
          <w:highlight w:val="none"/>
        </w:rPr>
        <w:t>第四章</w:t>
      </w:r>
      <w:r>
        <w:rPr>
          <w:rFonts w:ascii="宋体" w:hAnsi="宋体" w:cs="宋体"/>
          <w:color w:val="auto"/>
          <w:spacing w:val="-3"/>
          <w:sz w:val="24"/>
          <w:szCs w:val="24"/>
          <w:highlight w:val="none"/>
        </w:rPr>
        <w:t xml:space="preserve"> </w:t>
      </w:r>
      <w:r>
        <w:rPr>
          <w:rFonts w:hint="eastAsia" w:ascii="宋体" w:hAnsi="宋体" w:cs="宋体"/>
          <w:bCs/>
          <w:color w:val="auto"/>
          <w:spacing w:val="-3"/>
          <w:sz w:val="24"/>
          <w:szCs w:val="24"/>
          <w:highlight w:val="none"/>
        </w:rPr>
        <w:t>技术要求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_Toc30225 \h </w:instrText>
      </w:r>
      <w:r>
        <w:rPr>
          <w:color w:val="auto"/>
          <w:sz w:val="24"/>
          <w:szCs w:val="24"/>
          <w:highlight w:val="none"/>
        </w:rPr>
        <w:fldChar w:fldCharType="separate"/>
      </w:r>
      <w:r>
        <w:rPr>
          <w:color w:val="auto"/>
          <w:sz w:val="24"/>
          <w:szCs w:val="24"/>
          <w:highlight w:val="none"/>
        </w:rPr>
        <w:t>69</w:t>
      </w:r>
      <w:r>
        <w:rPr>
          <w:color w:val="auto"/>
          <w:sz w:val="24"/>
          <w:szCs w:val="24"/>
          <w:highlight w:val="none"/>
        </w:rPr>
        <w:fldChar w:fldCharType="end"/>
      </w:r>
      <w:r>
        <w:rPr>
          <w:color w:val="auto"/>
          <w:sz w:val="24"/>
          <w:szCs w:val="24"/>
          <w:highlight w:val="none"/>
        </w:rPr>
        <w:fldChar w:fldCharType="end"/>
      </w:r>
    </w:p>
    <w:p w14:paraId="2F53EE55">
      <w:pPr>
        <w:pStyle w:val="7"/>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"_Toc19340" </w:instrText>
      </w:r>
      <w:r>
        <w:rPr>
          <w:color w:val="auto"/>
          <w:highlight w:val="none"/>
        </w:rPr>
        <w:fldChar w:fldCharType="separate"/>
      </w:r>
      <w:r>
        <w:rPr>
          <w:rFonts w:ascii="宋体" w:hAnsi="宋体" w:cs="宋体"/>
          <w:bCs/>
          <w:color w:val="auto"/>
          <w:spacing w:val="-6"/>
          <w:sz w:val="24"/>
          <w:szCs w:val="24"/>
          <w:highlight w:val="none"/>
        </w:rPr>
        <w:t>1</w:t>
      </w:r>
      <w:r>
        <w:rPr>
          <w:rFonts w:ascii="宋体" w:hAnsi="宋体" w:cs="宋体"/>
          <w:bCs/>
          <w:color w:val="auto"/>
          <w:spacing w:val="-23"/>
          <w:sz w:val="24"/>
          <w:szCs w:val="24"/>
          <w:highlight w:val="none"/>
        </w:rPr>
        <w:t xml:space="preserve"> </w:t>
      </w:r>
      <w:r>
        <w:rPr>
          <w:rFonts w:hint="eastAsia" w:ascii="宋体" w:hAnsi="宋体" w:cs="宋体"/>
          <w:bCs/>
          <w:color w:val="auto"/>
          <w:spacing w:val="-6"/>
          <w:sz w:val="24"/>
          <w:szCs w:val="24"/>
          <w:highlight w:val="none"/>
        </w:rPr>
        <w:t>．</w:t>
      </w:r>
      <w:r>
        <w:rPr>
          <w:rFonts w:hint="eastAsia" w:ascii="宋体" w:hAnsi="宋体" w:cs="宋体"/>
          <w:bCs/>
          <w:color w:val="auto"/>
          <w:spacing w:val="-1"/>
          <w:sz w:val="24"/>
          <w:szCs w:val="24"/>
          <w:highlight w:val="none"/>
        </w:rPr>
        <w:t>房屋建筑工程建设项目</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_Toc19340 \h </w:instrText>
      </w:r>
      <w:r>
        <w:rPr>
          <w:color w:val="auto"/>
          <w:sz w:val="24"/>
          <w:szCs w:val="24"/>
          <w:highlight w:val="none"/>
        </w:rPr>
        <w:fldChar w:fldCharType="separate"/>
      </w:r>
      <w:r>
        <w:rPr>
          <w:color w:val="auto"/>
          <w:sz w:val="24"/>
          <w:szCs w:val="24"/>
          <w:highlight w:val="none"/>
        </w:rPr>
        <w:t>69</w:t>
      </w:r>
      <w:r>
        <w:rPr>
          <w:color w:val="auto"/>
          <w:sz w:val="24"/>
          <w:szCs w:val="24"/>
          <w:highlight w:val="none"/>
        </w:rPr>
        <w:fldChar w:fldCharType="end"/>
      </w:r>
      <w:r>
        <w:rPr>
          <w:color w:val="auto"/>
          <w:sz w:val="24"/>
          <w:szCs w:val="24"/>
          <w:highlight w:val="none"/>
        </w:rPr>
        <w:fldChar w:fldCharType="end"/>
      </w:r>
    </w:p>
    <w:p w14:paraId="2E78C98C">
      <w:pPr>
        <w:pStyle w:val="7"/>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"_Toc16340" </w:instrText>
      </w:r>
      <w:r>
        <w:rPr>
          <w:color w:val="auto"/>
          <w:highlight w:val="none"/>
        </w:rPr>
        <w:fldChar w:fldCharType="separate"/>
      </w:r>
      <w:r>
        <w:rPr>
          <w:rFonts w:ascii="宋体" w:hAnsi="宋体" w:cs="宋体"/>
          <w:bCs/>
          <w:color w:val="auto"/>
          <w:spacing w:val="-5"/>
          <w:sz w:val="24"/>
          <w:szCs w:val="24"/>
          <w:highlight w:val="none"/>
        </w:rPr>
        <w:t>2</w:t>
      </w:r>
      <w:r>
        <w:rPr>
          <w:rFonts w:ascii="宋体" w:hAnsi="宋体" w:cs="宋体"/>
          <w:bCs/>
          <w:color w:val="auto"/>
          <w:spacing w:val="-18"/>
          <w:sz w:val="24"/>
          <w:szCs w:val="24"/>
          <w:highlight w:val="none"/>
        </w:rPr>
        <w:t xml:space="preserve"> </w:t>
      </w:r>
      <w:r>
        <w:rPr>
          <w:rFonts w:hint="eastAsia" w:ascii="宋体" w:hAnsi="宋体" w:cs="宋体"/>
          <w:bCs/>
          <w:color w:val="auto"/>
          <w:spacing w:val="-5"/>
          <w:sz w:val="24"/>
          <w:szCs w:val="24"/>
          <w:highlight w:val="none"/>
        </w:rPr>
        <w:t>．市政基础设施工程建设项目</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_Toc16340 \h </w:instrText>
      </w:r>
      <w:r>
        <w:rPr>
          <w:color w:val="auto"/>
          <w:sz w:val="24"/>
          <w:szCs w:val="24"/>
          <w:highlight w:val="none"/>
        </w:rPr>
        <w:fldChar w:fldCharType="separate"/>
      </w:r>
      <w:r>
        <w:rPr>
          <w:color w:val="auto"/>
          <w:sz w:val="24"/>
          <w:szCs w:val="24"/>
          <w:highlight w:val="none"/>
        </w:rPr>
        <w:t>69</w:t>
      </w:r>
      <w:r>
        <w:rPr>
          <w:color w:val="auto"/>
          <w:sz w:val="24"/>
          <w:szCs w:val="24"/>
          <w:highlight w:val="none"/>
        </w:rPr>
        <w:fldChar w:fldCharType="end"/>
      </w:r>
      <w:r>
        <w:rPr>
          <w:color w:val="auto"/>
          <w:sz w:val="24"/>
          <w:szCs w:val="24"/>
          <w:highlight w:val="none"/>
        </w:rPr>
        <w:fldChar w:fldCharType="end"/>
      </w:r>
    </w:p>
    <w:p w14:paraId="0246F402">
      <w:pPr>
        <w:pStyle w:val="7"/>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"_Toc31813" </w:instrText>
      </w:r>
      <w:r>
        <w:rPr>
          <w:color w:val="auto"/>
          <w:highlight w:val="none"/>
        </w:rPr>
        <w:fldChar w:fldCharType="separate"/>
      </w:r>
      <w:r>
        <w:rPr>
          <w:rFonts w:ascii="宋体" w:hAnsi="宋体" w:cs="宋体"/>
          <w:bCs/>
          <w:color w:val="auto"/>
          <w:spacing w:val="-8"/>
          <w:sz w:val="24"/>
          <w:szCs w:val="24"/>
          <w:highlight w:val="none"/>
        </w:rPr>
        <w:t>3</w:t>
      </w:r>
      <w:r>
        <w:rPr>
          <w:rFonts w:ascii="宋体" w:hAnsi="宋体" w:cs="宋体"/>
          <w:bCs/>
          <w:color w:val="auto"/>
          <w:spacing w:val="-25"/>
          <w:sz w:val="24"/>
          <w:szCs w:val="24"/>
          <w:highlight w:val="none"/>
        </w:rPr>
        <w:t xml:space="preserve"> </w:t>
      </w:r>
      <w:r>
        <w:rPr>
          <w:rFonts w:hint="eastAsia" w:ascii="宋体" w:hAnsi="宋体" w:cs="宋体"/>
          <w:bCs/>
          <w:color w:val="auto"/>
          <w:spacing w:val="-8"/>
          <w:sz w:val="24"/>
          <w:szCs w:val="24"/>
          <w:highlight w:val="none"/>
        </w:rPr>
        <w:t>．备查要求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_Toc31813 \h </w:instrText>
      </w:r>
      <w:r>
        <w:rPr>
          <w:color w:val="auto"/>
          <w:sz w:val="24"/>
          <w:szCs w:val="24"/>
          <w:highlight w:val="none"/>
        </w:rPr>
        <w:fldChar w:fldCharType="separate"/>
      </w:r>
      <w:r>
        <w:rPr>
          <w:color w:val="auto"/>
          <w:sz w:val="24"/>
          <w:szCs w:val="24"/>
          <w:highlight w:val="none"/>
        </w:rPr>
        <w:t>70</w:t>
      </w:r>
      <w:r>
        <w:rPr>
          <w:color w:val="auto"/>
          <w:sz w:val="24"/>
          <w:szCs w:val="24"/>
          <w:highlight w:val="none"/>
        </w:rPr>
        <w:fldChar w:fldCharType="end"/>
      </w:r>
      <w:r>
        <w:rPr>
          <w:color w:val="auto"/>
          <w:sz w:val="24"/>
          <w:szCs w:val="24"/>
          <w:highlight w:val="none"/>
        </w:rPr>
        <w:fldChar w:fldCharType="end"/>
      </w:r>
    </w:p>
    <w:p w14:paraId="525DB1AF">
      <w:pPr>
        <w:pStyle w:val="11"/>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"_Toc21699" </w:instrText>
      </w:r>
      <w:r>
        <w:rPr>
          <w:color w:val="auto"/>
          <w:highlight w:val="none"/>
        </w:rPr>
        <w:fldChar w:fldCharType="separate"/>
      </w:r>
      <w:r>
        <w:rPr>
          <w:rFonts w:hint="eastAsia" w:ascii="宋体" w:hAnsi="宋体" w:cs="宋体"/>
          <w:bCs/>
          <w:color w:val="auto"/>
          <w:spacing w:val="-5"/>
          <w:sz w:val="24"/>
          <w:szCs w:val="24"/>
          <w:highlight w:val="none"/>
        </w:rPr>
        <w:t>第五章</w:t>
      </w:r>
      <w:r>
        <w:rPr>
          <w:rFonts w:ascii="宋体" w:hAnsi="宋体" w:cs="宋体"/>
          <w:color w:val="auto"/>
          <w:spacing w:val="33"/>
          <w:sz w:val="24"/>
          <w:szCs w:val="24"/>
          <w:highlight w:val="none"/>
        </w:rPr>
        <w:t xml:space="preserve"> </w:t>
      </w:r>
      <w:r>
        <w:rPr>
          <w:rFonts w:hint="eastAsia" w:ascii="宋体" w:hAnsi="宋体" w:cs="宋体"/>
          <w:bCs/>
          <w:color w:val="auto"/>
          <w:spacing w:val="-5"/>
          <w:sz w:val="24"/>
          <w:szCs w:val="24"/>
          <w:highlight w:val="none"/>
        </w:rPr>
        <w:t>图纸和招标工程量清单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_Toc21699 \h </w:instrText>
      </w:r>
      <w:r>
        <w:rPr>
          <w:color w:val="auto"/>
          <w:sz w:val="24"/>
          <w:szCs w:val="24"/>
          <w:highlight w:val="none"/>
        </w:rPr>
        <w:fldChar w:fldCharType="separate"/>
      </w:r>
      <w:r>
        <w:rPr>
          <w:color w:val="auto"/>
          <w:sz w:val="24"/>
          <w:szCs w:val="24"/>
          <w:highlight w:val="none"/>
        </w:rPr>
        <w:t>71</w:t>
      </w:r>
      <w:r>
        <w:rPr>
          <w:color w:val="auto"/>
          <w:sz w:val="24"/>
          <w:szCs w:val="24"/>
          <w:highlight w:val="none"/>
        </w:rPr>
        <w:fldChar w:fldCharType="end"/>
      </w:r>
      <w:r>
        <w:rPr>
          <w:color w:val="auto"/>
          <w:sz w:val="24"/>
          <w:szCs w:val="24"/>
          <w:highlight w:val="none"/>
        </w:rPr>
        <w:fldChar w:fldCharType="end"/>
      </w:r>
    </w:p>
    <w:p w14:paraId="033EE64E">
      <w:pPr>
        <w:pStyle w:val="7"/>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"_Toc21706" </w:instrText>
      </w:r>
      <w:r>
        <w:rPr>
          <w:color w:val="auto"/>
          <w:highlight w:val="none"/>
        </w:rPr>
        <w:fldChar w:fldCharType="separate"/>
      </w:r>
      <w:r>
        <w:rPr>
          <w:rFonts w:ascii="宋体" w:hAnsi="宋体" w:cs="宋体"/>
          <w:bCs/>
          <w:color w:val="auto"/>
          <w:spacing w:val="-14"/>
          <w:sz w:val="24"/>
          <w:szCs w:val="24"/>
          <w:highlight w:val="none"/>
        </w:rPr>
        <w:t>1</w:t>
      </w:r>
      <w:r>
        <w:rPr>
          <w:rFonts w:ascii="宋体" w:hAnsi="宋体" w:cs="宋体"/>
          <w:bCs/>
          <w:color w:val="auto"/>
          <w:spacing w:val="-27"/>
          <w:sz w:val="24"/>
          <w:szCs w:val="24"/>
          <w:highlight w:val="none"/>
        </w:rPr>
        <w:t xml:space="preserve"> </w:t>
      </w:r>
      <w:r>
        <w:rPr>
          <w:rFonts w:hint="eastAsia" w:ascii="宋体" w:hAnsi="宋体" w:cs="宋体"/>
          <w:bCs/>
          <w:color w:val="auto"/>
          <w:spacing w:val="-14"/>
          <w:sz w:val="24"/>
          <w:szCs w:val="24"/>
          <w:highlight w:val="none"/>
        </w:rPr>
        <w:t>．图纸</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_Toc21706 \h </w:instrText>
      </w:r>
      <w:r>
        <w:rPr>
          <w:color w:val="auto"/>
          <w:sz w:val="24"/>
          <w:szCs w:val="24"/>
          <w:highlight w:val="none"/>
        </w:rPr>
        <w:fldChar w:fldCharType="separate"/>
      </w:r>
      <w:r>
        <w:rPr>
          <w:color w:val="auto"/>
          <w:sz w:val="24"/>
          <w:szCs w:val="24"/>
          <w:highlight w:val="none"/>
        </w:rPr>
        <w:t>71</w:t>
      </w:r>
      <w:r>
        <w:rPr>
          <w:color w:val="auto"/>
          <w:sz w:val="24"/>
          <w:szCs w:val="24"/>
          <w:highlight w:val="none"/>
        </w:rPr>
        <w:fldChar w:fldCharType="end"/>
      </w:r>
      <w:r>
        <w:rPr>
          <w:color w:val="auto"/>
          <w:sz w:val="24"/>
          <w:szCs w:val="24"/>
          <w:highlight w:val="none"/>
        </w:rPr>
        <w:fldChar w:fldCharType="end"/>
      </w:r>
    </w:p>
    <w:p w14:paraId="4256ACA4">
      <w:pPr>
        <w:pStyle w:val="7"/>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"_Toc24419" </w:instrText>
      </w:r>
      <w:r>
        <w:rPr>
          <w:color w:val="auto"/>
          <w:highlight w:val="none"/>
        </w:rPr>
        <w:fldChar w:fldCharType="separate"/>
      </w:r>
      <w:r>
        <w:rPr>
          <w:rFonts w:ascii="宋体" w:hAnsi="宋体" w:cs="宋体"/>
          <w:bCs/>
          <w:color w:val="auto"/>
          <w:spacing w:val="-6"/>
          <w:sz w:val="24"/>
          <w:szCs w:val="24"/>
          <w:highlight w:val="none"/>
        </w:rPr>
        <w:t>2</w:t>
      </w:r>
      <w:r>
        <w:rPr>
          <w:rFonts w:ascii="宋体" w:hAnsi="宋体" w:cs="宋体"/>
          <w:bCs/>
          <w:color w:val="auto"/>
          <w:spacing w:val="-26"/>
          <w:sz w:val="24"/>
          <w:szCs w:val="24"/>
          <w:highlight w:val="none"/>
        </w:rPr>
        <w:t xml:space="preserve"> </w:t>
      </w:r>
      <w:r>
        <w:rPr>
          <w:rFonts w:hint="eastAsia" w:ascii="宋体" w:hAnsi="宋体" w:cs="宋体"/>
          <w:bCs/>
          <w:color w:val="auto"/>
          <w:spacing w:val="-6"/>
          <w:sz w:val="24"/>
          <w:szCs w:val="24"/>
          <w:highlight w:val="none"/>
        </w:rPr>
        <w:t>．招标工程量清单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_Toc24419 \h </w:instrText>
      </w:r>
      <w:r>
        <w:rPr>
          <w:color w:val="auto"/>
          <w:sz w:val="24"/>
          <w:szCs w:val="24"/>
          <w:highlight w:val="none"/>
        </w:rPr>
        <w:fldChar w:fldCharType="separate"/>
      </w:r>
      <w:r>
        <w:rPr>
          <w:color w:val="auto"/>
          <w:sz w:val="24"/>
          <w:szCs w:val="24"/>
          <w:highlight w:val="none"/>
        </w:rPr>
        <w:t>71</w:t>
      </w:r>
      <w:r>
        <w:rPr>
          <w:color w:val="auto"/>
          <w:sz w:val="24"/>
          <w:szCs w:val="24"/>
          <w:highlight w:val="none"/>
        </w:rPr>
        <w:fldChar w:fldCharType="end"/>
      </w:r>
      <w:r>
        <w:rPr>
          <w:color w:val="auto"/>
          <w:sz w:val="24"/>
          <w:szCs w:val="24"/>
          <w:highlight w:val="none"/>
        </w:rPr>
        <w:fldChar w:fldCharType="end"/>
      </w:r>
    </w:p>
    <w:p w14:paraId="61A5434D">
      <w:pPr>
        <w:pStyle w:val="11"/>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"_Toc27130" </w:instrText>
      </w:r>
      <w:r>
        <w:rPr>
          <w:color w:val="auto"/>
          <w:highlight w:val="none"/>
        </w:rPr>
        <w:fldChar w:fldCharType="separate"/>
      </w:r>
      <w:r>
        <w:rPr>
          <w:rFonts w:hint="eastAsia" w:ascii="宋体" w:hAnsi="宋体" w:cs="宋体"/>
          <w:bCs/>
          <w:color w:val="auto"/>
          <w:spacing w:val="-3"/>
          <w:sz w:val="24"/>
          <w:szCs w:val="24"/>
          <w:highlight w:val="none"/>
        </w:rPr>
        <w:t>第六章</w:t>
      </w:r>
      <w:r>
        <w:rPr>
          <w:rFonts w:ascii="宋体" w:hAnsi="宋体" w:cs="宋体"/>
          <w:color w:val="auto"/>
          <w:spacing w:val="-3"/>
          <w:sz w:val="24"/>
          <w:szCs w:val="24"/>
          <w:highlight w:val="none"/>
        </w:rPr>
        <w:t xml:space="preserve"> </w:t>
      </w:r>
      <w:r>
        <w:rPr>
          <w:rFonts w:hint="eastAsia" w:ascii="宋体" w:hAnsi="宋体" w:cs="宋体"/>
          <w:bCs/>
          <w:color w:val="auto"/>
          <w:spacing w:val="-3"/>
          <w:sz w:val="24"/>
          <w:szCs w:val="24"/>
          <w:highlight w:val="none"/>
        </w:rPr>
        <w:t>投标文件格式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_Toc27130 \h </w:instrText>
      </w:r>
      <w:r>
        <w:rPr>
          <w:color w:val="auto"/>
          <w:sz w:val="24"/>
          <w:szCs w:val="24"/>
          <w:highlight w:val="none"/>
        </w:rPr>
        <w:fldChar w:fldCharType="separate"/>
      </w:r>
      <w:r>
        <w:rPr>
          <w:color w:val="auto"/>
          <w:sz w:val="24"/>
          <w:szCs w:val="24"/>
          <w:highlight w:val="none"/>
        </w:rPr>
        <w:t>72</w:t>
      </w:r>
      <w:r>
        <w:rPr>
          <w:color w:val="auto"/>
          <w:sz w:val="24"/>
          <w:szCs w:val="24"/>
          <w:highlight w:val="none"/>
        </w:rPr>
        <w:fldChar w:fldCharType="end"/>
      </w:r>
      <w:r>
        <w:rPr>
          <w:color w:val="auto"/>
          <w:sz w:val="24"/>
          <w:szCs w:val="24"/>
          <w:highlight w:val="none"/>
        </w:rPr>
        <w:fldChar w:fldCharType="end"/>
      </w:r>
    </w:p>
    <w:p w14:paraId="59393543">
      <w:pPr>
        <w:pStyle w:val="7"/>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"_Toc11203" </w:instrText>
      </w:r>
      <w:r>
        <w:rPr>
          <w:color w:val="auto"/>
          <w:highlight w:val="none"/>
        </w:rPr>
        <w:fldChar w:fldCharType="separate"/>
      </w:r>
      <w:r>
        <w:rPr>
          <w:rFonts w:hint="eastAsia" w:ascii="宋体" w:hAnsi="宋体" w:cs="宋体"/>
          <w:bCs/>
          <w:color w:val="auto"/>
          <w:spacing w:val="-4"/>
          <w:sz w:val="24"/>
          <w:szCs w:val="24"/>
          <w:highlight w:val="none"/>
        </w:rPr>
        <w:t>格式一</w:t>
      </w:r>
      <w:r>
        <w:rPr>
          <w:rFonts w:ascii="宋体" w:hAnsi="宋体" w:cs="宋体"/>
          <w:color w:val="auto"/>
          <w:spacing w:val="-4"/>
          <w:sz w:val="24"/>
          <w:szCs w:val="24"/>
          <w:highlight w:val="none"/>
        </w:rPr>
        <w:t xml:space="preserve"> </w:t>
      </w:r>
      <w:r>
        <w:rPr>
          <w:rFonts w:hint="eastAsia" w:ascii="宋体" w:hAnsi="宋体" w:cs="宋体"/>
          <w:bCs/>
          <w:color w:val="auto"/>
          <w:spacing w:val="-4"/>
          <w:sz w:val="24"/>
          <w:szCs w:val="24"/>
          <w:highlight w:val="none"/>
        </w:rPr>
        <w:t>封面</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_Toc11203 \h </w:instrText>
      </w:r>
      <w:r>
        <w:rPr>
          <w:color w:val="auto"/>
          <w:sz w:val="24"/>
          <w:szCs w:val="24"/>
          <w:highlight w:val="none"/>
        </w:rPr>
        <w:fldChar w:fldCharType="separate"/>
      </w:r>
      <w:r>
        <w:rPr>
          <w:color w:val="auto"/>
          <w:sz w:val="24"/>
          <w:szCs w:val="24"/>
          <w:highlight w:val="none"/>
        </w:rPr>
        <w:t>72</w:t>
      </w:r>
      <w:r>
        <w:rPr>
          <w:color w:val="auto"/>
          <w:sz w:val="24"/>
          <w:szCs w:val="24"/>
          <w:highlight w:val="none"/>
        </w:rPr>
        <w:fldChar w:fldCharType="end"/>
      </w:r>
      <w:r>
        <w:rPr>
          <w:color w:val="auto"/>
          <w:sz w:val="24"/>
          <w:szCs w:val="24"/>
          <w:highlight w:val="none"/>
        </w:rPr>
        <w:fldChar w:fldCharType="end"/>
      </w:r>
    </w:p>
    <w:p w14:paraId="2657A8F0">
      <w:pPr>
        <w:pStyle w:val="7"/>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"_Toc24492" </w:instrText>
      </w:r>
      <w:r>
        <w:rPr>
          <w:color w:val="auto"/>
          <w:highlight w:val="none"/>
        </w:rPr>
        <w:fldChar w:fldCharType="separate"/>
      </w:r>
      <w:r>
        <w:rPr>
          <w:rFonts w:hint="eastAsia" w:ascii="宋体" w:hAnsi="宋体" w:cs="宋体"/>
          <w:bCs/>
          <w:color w:val="auto"/>
          <w:spacing w:val="-4"/>
          <w:sz w:val="24"/>
          <w:szCs w:val="24"/>
          <w:highlight w:val="none"/>
        </w:rPr>
        <w:t>格式二</w:t>
      </w:r>
      <w:r>
        <w:rPr>
          <w:rFonts w:ascii="宋体" w:hAnsi="宋体" w:cs="宋体"/>
          <w:bCs/>
          <w:color w:val="auto"/>
          <w:spacing w:val="-4"/>
          <w:sz w:val="24"/>
          <w:szCs w:val="24"/>
          <w:highlight w:val="none"/>
        </w:rPr>
        <w:t xml:space="preserve"> </w:t>
      </w:r>
      <w:r>
        <w:rPr>
          <w:rFonts w:hint="eastAsia" w:ascii="宋体" w:hAnsi="宋体" w:cs="宋体"/>
          <w:bCs/>
          <w:color w:val="auto"/>
          <w:spacing w:val="-4"/>
          <w:sz w:val="24"/>
          <w:szCs w:val="24"/>
          <w:highlight w:val="none"/>
        </w:rPr>
        <w:t>投标函</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_Toc24492 \h </w:instrText>
      </w:r>
      <w:r>
        <w:rPr>
          <w:color w:val="auto"/>
          <w:sz w:val="24"/>
          <w:szCs w:val="24"/>
          <w:highlight w:val="none"/>
        </w:rPr>
        <w:fldChar w:fldCharType="separate"/>
      </w:r>
      <w:r>
        <w:rPr>
          <w:color w:val="auto"/>
          <w:sz w:val="24"/>
          <w:szCs w:val="24"/>
          <w:highlight w:val="none"/>
        </w:rPr>
        <w:t>73</w:t>
      </w:r>
      <w:r>
        <w:rPr>
          <w:color w:val="auto"/>
          <w:sz w:val="24"/>
          <w:szCs w:val="24"/>
          <w:highlight w:val="none"/>
        </w:rPr>
        <w:fldChar w:fldCharType="end"/>
      </w:r>
      <w:r>
        <w:rPr>
          <w:color w:val="auto"/>
          <w:sz w:val="24"/>
          <w:szCs w:val="24"/>
          <w:highlight w:val="none"/>
        </w:rPr>
        <w:fldChar w:fldCharType="end"/>
      </w:r>
    </w:p>
    <w:p w14:paraId="362EF6F7">
      <w:pPr>
        <w:pStyle w:val="7"/>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"_Toc15958" </w:instrText>
      </w:r>
      <w:r>
        <w:rPr>
          <w:color w:val="auto"/>
          <w:highlight w:val="none"/>
        </w:rPr>
        <w:fldChar w:fldCharType="separate"/>
      </w:r>
      <w:r>
        <w:rPr>
          <w:rFonts w:hint="eastAsia" w:ascii="宋体" w:hAnsi="宋体" w:cs="宋体"/>
          <w:bCs/>
          <w:color w:val="auto"/>
          <w:spacing w:val="-4"/>
          <w:sz w:val="24"/>
          <w:szCs w:val="24"/>
          <w:highlight w:val="none"/>
        </w:rPr>
        <w:t>格式三</w:t>
      </w:r>
      <w:r>
        <w:rPr>
          <w:rFonts w:ascii="宋体" w:hAnsi="宋体" w:cs="宋体"/>
          <w:bCs/>
          <w:color w:val="auto"/>
          <w:spacing w:val="-4"/>
          <w:sz w:val="24"/>
          <w:szCs w:val="24"/>
          <w:highlight w:val="none"/>
        </w:rPr>
        <w:t xml:space="preserve"> </w:t>
      </w:r>
      <w:r>
        <w:rPr>
          <w:rFonts w:hint="eastAsia" w:ascii="宋体" w:hAnsi="宋体" w:cs="宋体"/>
          <w:bCs/>
          <w:color w:val="auto"/>
          <w:spacing w:val="-4"/>
          <w:sz w:val="24"/>
          <w:szCs w:val="24"/>
          <w:highlight w:val="none"/>
        </w:rPr>
        <w:t>各项承诺一览表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_Toc15958 \h </w:instrText>
      </w:r>
      <w:r>
        <w:rPr>
          <w:color w:val="auto"/>
          <w:sz w:val="24"/>
          <w:szCs w:val="24"/>
          <w:highlight w:val="none"/>
        </w:rPr>
        <w:fldChar w:fldCharType="separate"/>
      </w:r>
      <w:r>
        <w:rPr>
          <w:color w:val="auto"/>
          <w:sz w:val="24"/>
          <w:szCs w:val="24"/>
          <w:highlight w:val="none"/>
        </w:rPr>
        <w:t>74</w:t>
      </w:r>
      <w:r>
        <w:rPr>
          <w:color w:val="auto"/>
          <w:sz w:val="24"/>
          <w:szCs w:val="24"/>
          <w:highlight w:val="none"/>
        </w:rPr>
        <w:fldChar w:fldCharType="end"/>
      </w:r>
      <w:r>
        <w:rPr>
          <w:color w:val="auto"/>
          <w:sz w:val="24"/>
          <w:szCs w:val="24"/>
          <w:highlight w:val="none"/>
        </w:rPr>
        <w:fldChar w:fldCharType="end"/>
      </w:r>
    </w:p>
    <w:p w14:paraId="605506B0">
      <w:pPr>
        <w:pStyle w:val="7"/>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"_Toc16537" </w:instrText>
      </w:r>
      <w:r>
        <w:rPr>
          <w:color w:val="auto"/>
          <w:highlight w:val="none"/>
        </w:rPr>
        <w:fldChar w:fldCharType="separate"/>
      </w:r>
      <w:r>
        <w:rPr>
          <w:rFonts w:hint="eastAsia" w:ascii="宋体" w:hAnsi="宋体" w:cs="宋体"/>
          <w:bCs/>
          <w:color w:val="auto"/>
          <w:spacing w:val="-4"/>
          <w:sz w:val="24"/>
          <w:szCs w:val="24"/>
          <w:highlight w:val="none"/>
        </w:rPr>
        <w:t>格式四</w:t>
      </w:r>
      <w:r>
        <w:rPr>
          <w:rFonts w:ascii="宋体" w:hAnsi="宋体" w:cs="宋体"/>
          <w:bCs/>
          <w:color w:val="auto"/>
          <w:spacing w:val="-4"/>
          <w:sz w:val="24"/>
          <w:szCs w:val="24"/>
          <w:highlight w:val="none"/>
        </w:rPr>
        <w:t xml:space="preserve"> </w:t>
      </w:r>
      <w:r>
        <w:rPr>
          <w:rFonts w:hint="eastAsia" w:ascii="宋体" w:hAnsi="宋体" w:cs="宋体"/>
          <w:bCs/>
          <w:color w:val="auto"/>
          <w:spacing w:val="-4"/>
          <w:sz w:val="24"/>
          <w:szCs w:val="24"/>
          <w:highlight w:val="none"/>
        </w:rPr>
        <w:t>授权委托书</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_Toc16537 \h </w:instrText>
      </w:r>
      <w:r>
        <w:rPr>
          <w:color w:val="auto"/>
          <w:sz w:val="24"/>
          <w:szCs w:val="24"/>
          <w:highlight w:val="none"/>
        </w:rPr>
        <w:fldChar w:fldCharType="separate"/>
      </w:r>
      <w:r>
        <w:rPr>
          <w:color w:val="auto"/>
          <w:sz w:val="24"/>
          <w:szCs w:val="24"/>
          <w:highlight w:val="none"/>
        </w:rPr>
        <w:t>76</w:t>
      </w:r>
      <w:r>
        <w:rPr>
          <w:color w:val="auto"/>
          <w:sz w:val="24"/>
          <w:szCs w:val="24"/>
          <w:highlight w:val="none"/>
        </w:rPr>
        <w:fldChar w:fldCharType="end"/>
      </w:r>
      <w:r>
        <w:rPr>
          <w:color w:val="auto"/>
          <w:sz w:val="24"/>
          <w:szCs w:val="24"/>
          <w:highlight w:val="none"/>
        </w:rPr>
        <w:fldChar w:fldCharType="end"/>
      </w:r>
    </w:p>
    <w:p w14:paraId="6C62A69A">
      <w:pPr>
        <w:pStyle w:val="7"/>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"_Toc30394" </w:instrText>
      </w:r>
      <w:r>
        <w:rPr>
          <w:color w:val="auto"/>
          <w:highlight w:val="none"/>
        </w:rPr>
        <w:fldChar w:fldCharType="separate"/>
      </w:r>
      <w:r>
        <w:rPr>
          <w:rFonts w:hint="eastAsia" w:ascii="宋体" w:hAnsi="宋体" w:cs="宋体"/>
          <w:bCs/>
          <w:color w:val="auto"/>
          <w:spacing w:val="-4"/>
          <w:sz w:val="24"/>
          <w:szCs w:val="24"/>
          <w:highlight w:val="none"/>
        </w:rPr>
        <w:t>格式五</w:t>
      </w:r>
      <w:r>
        <w:rPr>
          <w:rFonts w:ascii="宋体" w:hAnsi="宋体" w:cs="宋体"/>
          <w:bCs/>
          <w:color w:val="auto"/>
          <w:spacing w:val="-4"/>
          <w:sz w:val="24"/>
          <w:szCs w:val="24"/>
          <w:highlight w:val="none"/>
        </w:rPr>
        <w:t xml:space="preserve"> </w:t>
      </w:r>
      <w:r>
        <w:rPr>
          <w:rFonts w:hint="eastAsia" w:ascii="宋体" w:hAnsi="宋体" w:cs="宋体"/>
          <w:bCs/>
          <w:color w:val="auto"/>
          <w:spacing w:val="-4"/>
          <w:sz w:val="24"/>
          <w:szCs w:val="24"/>
          <w:highlight w:val="none"/>
        </w:rPr>
        <w:t>法定代表人身份证明</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_Toc30394 \h </w:instrText>
      </w:r>
      <w:r>
        <w:rPr>
          <w:color w:val="auto"/>
          <w:sz w:val="24"/>
          <w:szCs w:val="24"/>
          <w:highlight w:val="none"/>
        </w:rPr>
        <w:fldChar w:fldCharType="separate"/>
      </w:r>
      <w:r>
        <w:rPr>
          <w:color w:val="auto"/>
          <w:sz w:val="24"/>
          <w:szCs w:val="24"/>
          <w:highlight w:val="none"/>
        </w:rPr>
        <w:t>77</w:t>
      </w:r>
      <w:r>
        <w:rPr>
          <w:color w:val="auto"/>
          <w:sz w:val="24"/>
          <w:szCs w:val="24"/>
          <w:highlight w:val="none"/>
        </w:rPr>
        <w:fldChar w:fldCharType="end"/>
      </w:r>
      <w:r>
        <w:rPr>
          <w:color w:val="auto"/>
          <w:sz w:val="24"/>
          <w:szCs w:val="24"/>
          <w:highlight w:val="none"/>
        </w:rPr>
        <w:fldChar w:fldCharType="end"/>
      </w:r>
    </w:p>
    <w:p w14:paraId="05F080D9">
      <w:pPr>
        <w:pStyle w:val="7"/>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"_Toc5771" </w:instrText>
      </w:r>
      <w:r>
        <w:rPr>
          <w:color w:val="auto"/>
          <w:highlight w:val="none"/>
        </w:rPr>
        <w:fldChar w:fldCharType="separate"/>
      </w:r>
      <w:r>
        <w:rPr>
          <w:rFonts w:hint="eastAsia" w:ascii="宋体" w:hAnsi="宋体" w:cs="宋体"/>
          <w:bCs/>
          <w:color w:val="auto"/>
          <w:spacing w:val="-4"/>
          <w:sz w:val="24"/>
          <w:szCs w:val="24"/>
          <w:highlight w:val="none"/>
        </w:rPr>
        <w:t>格式六</w:t>
      </w:r>
      <w:r>
        <w:rPr>
          <w:rFonts w:ascii="宋体" w:hAnsi="宋体" w:cs="宋体"/>
          <w:bCs/>
          <w:color w:val="auto"/>
          <w:spacing w:val="-4"/>
          <w:sz w:val="24"/>
          <w:szCs w:val="24"/>
          <w:highlight w:val="none"/>
        </w:rPr>
        <w:t xml:space="preserve"> </w:t>
      </w:r>
      <w:r>
        <w:rPr>
          <w:rFonts w:hint="eastAsia" w:ascii="宋体" w:hAnsi="宋体" w:cs="宋体"/>
          <w:bCs/>
          <w:color w:val="auto"/>
          <w:spacing w:val="-4"/>
          <w:sz w:val="24"/>
          <w:szCs w:val="24"/>
          <w:highlight w:val="none"/>
        </w:rPr>
        <w:t>联合体协议书</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_Toc5771 \h </w:instrText>
      </w:r>
      <w:r>
        <w:rPr>
          <w:color w:val="auto"/>
          <w:sz w:val="24"/>
          <w:szCs w:val="24"/>
          <w:highlight w:val="none"/>
        </w:rPr>
        <w:fldChar w:fldCharType="separate"/>
      </w:r>
      <w:r>
        <w:rPr>
          <w:color w:val="auto"/>
          <w:sz w:val="24"/>
          <w:szCs w:val="24"/>
          <w:highlight w:val="none"/>
        </w:rPr>
        <w:t>78</w:t>
      </w:r>
      <w:r>
        <w:rPr>
          <w:color w:val="auto"/>
          <w:sz w:val="24"/>
          <w:szCs w:val="24"/>
          <w:highlight w:val="none"/>
        </w:rPr>
        <w:fldChar w:fldCharType="end"/>
      </w:r>
      <w:r>
        <w:rPr>
          <w:color w:val="auto"/>
          <w:sz w:val="24"/>
          <w:szCs w:val="24"/>
          <w:highlight w:val="none"/>
        </w:rPr>
        <w:fldChar w:fldCharType="end"/>
      </w:r>
    </w:p>
    <w:p w14:paraId="3654A331">
      <w:pPr>
        <w:pStyle w:val="7"/>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"_Toc17838" </w:instrText>
      </w:r>
      <w:r>
        <w:rPr>
          <w:color w:val="auto"/>
          <w:highlight w:val="none"/>
        </w:rPr>
        <w:fldChar w:fldCharType="separate"/>
      </w:r>
      <w:r>
        <w:rPr>
          <w:rFonts w:hint="eastAsia" w:ascii="宋体" w:hAnsi="宋体" w:cs="宋体"/>
          <w:bCs/>
          <w:color w:val="auto"/>
          <w:spacing w:val="-4"/>
          <w:sz w:val="24"/>
          <w:szCs w:val="24"/>
          <w:highlight w:val="none"/>
        </w:rPr>
        <w:t>格式七</w:t>
      </w:r>
      <w:r>
        <w:rPr>
          <w:rFonts w:ascii="宋体" w:hAnsi="宋体" w:cs="宋体"/>
          <w:bCs/>
          <w:color w:val="auto"/>
          <w:spacing w:val="-4"/>
          <w:sz w:val="24"/>
          <w:szCs w:val="24"/>
          <w:highlight w:val="none"/>
        </w:rPr>
        <w:t xml:space="preserve"> </w:t>
      </w:r>
      <w:r>
        <w:rPr>
          <w:rFonts w:hint="eastAsia" w:ascii="宋体" w:hAnsi="宋体" w:cs="宋体"/>
          <w:bCs/>
          <w:color w:val="auto"/>
          <w:spacing w:val="-4"/>
          <w:sz w:val="24"/>
          <w:szCs w:val="24"/>
          <w:highlight w:val="none"/>
        </w:rPr>
        <w:t>投标人基本情况表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_Toc17838 \h </w:instrText>
      </w:r>
      <w:r>
        <w:rPr>
          <w:color w:val="auto"/>
          <w:sz w:val="24"/>
          <w:szCs w:val="24"/>
          <w:highlight w:val="none"/>
        </w:rPr>
        <w:fldChar w:fldCharType="separate"/>
      </w:r>
      <w:r>
        <w:rPr>
          <w:color w:val="auto"/>
          <w:sz w:val="24"/>
          <w:szCs w:val="24"/>
          <w:highlight w:val="none"/>
        </w:rPr>
        <w:t>79</w:t>
      </w:r>
      <w:r>
        <w:rPr>
          <w:color w:val="auto"/>
          <w:sz w:val="24"/>
          <w:szCs w:val="24"/>
          <w:highlight w:val="none"/>
        </w:rPr>
        <w:fldChar w:fldCharType="end"/>
      </w:r>
      <w:r>
        <w:rPr>
          <w:color w:val="auto"/>
          <w:sz w:val="24"/>
          <w:szCs w:val="24"/>
          <w:highlight w:val="none"/>
        </w:rPr>
        <w:fldChar w:fldCharType="end"/>
      </w:r>
    </w:p>
    <w:p w14:paraId="37874905">
      <w:pPr>
        <w:pStyle w:val="7"/>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"_Toc19699" </w:instrText>
      </w:r>
      <w:r>
        <w:rPr>
          <w:color w:val="auto"/>
          <w:highlight w:val="none"/>
        </w:rPr>
        <w:fldChar w:fldCharType="separate"/>
      </w:r>
      <w:r>
        <w:rPr>
          <w:rFonts w:hint="eastAsia" w:ascii="宋体" w:hAnsi="宋体" w:cs="宋体"/>
          <w:bCs/>
          <w:color w:val="auto"/>
          <w:spacing w:val="-4"/>
          <w:sz w:val="24"/>
          <w:szCs w:val="24"/>
          <w:highlight w:val="none"/>
        </w:rPr>
        <w:t>格式八</w:t>
      </w:r>
      <w:r>
        <w:rPr>
          <w:rFonts w:ascii="宋体" w:hAnsi="宋体" w:cs="宋体"/>
          <w:bCs/>
          <w:color w:val="auto"/>
          <w:spacing w:val="-4"/>
          <w:sz w:val="24"/>
          <w:szCs w:val="24"/>
          <w:highlight w:val="none"/>
        </w:rPr>
        <w:t xml:space="preserve"> </w:t>
      </w:r>
      <w:r>
        <w:rPr>
          <w:rFonts w:hint="eastAsia" w:ascii="宋体" w:hAnsi="宋体" w:cs="宋体"/>
          <w:bCs/>
          <w:color w:val="auto"/>
          <w:spacing w:val="-4"/>
          <w:sz w:val="24"/>
          <w:szCs w:val="24"/>
          <w:highlight w:val="none"/>
        </w:rPr>
        <w:t>项目经理简历表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_Toc19699 \h </w:instrText>
      </w:r>
      <w:r>
        <w:rPr>
          <w:color w:val="auto"/>
          <w:sz w:val="24"/>
          <w:szCs w:val="24"/>
          <w:highlight w:val="none"/>
        </w:rPr>
        <w:fldChar w:fldCharType="separate"/>
      </w:r>
      <w:r>
        <w:rPr>
          <w:color w:val="auto"/>
          <w:sz w:val="24"/>
          <w:szCs w:val="24"/>
          <w:highlight w:val="none"/>
        </w:rPr>
        <w:t>80</w:t>
      </w:r>
      <w:r>
        <w:rPr>
          <w:color w:val="auto"/>
          <w:sz w:val="24"/>
          <w:szCs w:val="24"/>
          <w:highlight w:val="none"/>
        </w:rPr>
        <w:fldChar w:fldCharType="end"/>
      </w:r>
      <w:r>
        <w:rPr>
          <w:color w:val="auto"/>
          <w:sz w:val="24"/>
          <w:szCs w:val="24"/>
          <w:highlight w:val="none"/>
        </w:rPr>
        <w:fldChar w:fldCharType="end"/>
      </w:r>
    </w:p>
    <w:p w14:paraId="3D59EFE5">
      <w:pPr>
        <w:pStyle w:val="7"/>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"_Toc30661" </w:instrText>
      </w:r>
      <w:r>
        <w:rPr>
          <w:color w:val="auto"/>
          <w:highlight w:val="none"/>
        </w:rPr>
        <w:fldChar w:fldCharType="separate"/>
      </w:r>
      <w:r>
        <w:rPr>
          <w:rFonts w:hint="eastAsia" w:ascii="宋体" w:hAnsi="宋体" w:cs="宋体"/>
          <w:bCs/>
          <w:color w:val="auto"/>
          <w:spacing w:val="-4"/>
          <w:sz w:val="24"/>
          <w:szCs w:val="24"/>
          <w:highlight w:val="none"/>
        </w:rPr>
        <w:t>格式九</w:t>
      </w:r>
      <w:r>
        <w:rPr>
          <w:rFonts w:ascii="宋体" w:hAnsi="宋体" w:cs="宋体"/>
          <w:bCs/>
          <w:color w:val="auto"/>
          <w:spacing w:val="-4"/>
          <w:sz w:val="24"/>
          <w:szCs w:val="24"/>
          <w:highlight w:val="none"/>
        </w:rPr>
        <w:t xml:space="preserve"> </w:t>
      </w:r>
      <w:r>
        <w:rPr>
          <w:rFonts w:hint="eastAsia" w:ascii="宋体" w:hAnsi="宋体" w:cs="宋体"/>
          <w:bCs/>
          <w:color w:val="auto"/>
          <w:spacing w:val="-4"/>
          <w:sz w:val="24"/>
          <w:szCs w:val="24"/>
          <w:highlight w:val="none"/>
        </w:rPr>
        <w:t>项目经理任职声明</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_Toc30661 \h </w:instrText>
      </w:r>
      <w:r>
        <w:rPr>
          <w:color w:val="auto"/>
          <w:sz w:val="24"/>
          <w:szCs w:val="24"/>
          <w:highlight w:val="none"/>
        </w:rPr>
        <w:fldChar w:fldCharType="separate"/>
      </w:r>
      <w:r>
        <w:rPr>
          <w:color w:val="auto"/>
          <w:sz w:val="24"/>
          <w:szCs w:val="24"/>
          <w:highlight w:val="none"/>
        </w:rPr>
        <w:t>81</w:t>
      </w:r>
      <w:r>
        <w:rPr>
          <w:color w:val="auto"/>
          <w:sz w:val="24"/>
          <w:szCs w:val="24"/>
          <w:highlight w:val="none"/>
        </w:rPr>
        <w:fldChar w:fldCharType="end"/>
      </w:r>
      <w:r>
        <w:rPr>
          <w:color w:val="auto"/>
          <w:sz w:val="24"/>
          <w:szCs w:val="24"/>
          <w:highlight w:val="none"/>
        </w:rPr>
        <w:fldChar w:fldCharType="end"/>
      </w:r>
    </w:p>
    <w:p w14:paraId="7D4DB2C0">
      <w:pPr>
        <w:pStyle w:val="7"/>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"_Toc31071" </w:instrText>
      </w:r>
      <w:r>
        <w:rPr>
          <w:color w:val="auto"/>
          <w:highlight w:val="none"/>
        </w:rPr>
        <w:fldChar w:fldCharType="separate"/>
      </w:r>
      <w:r>
        <w:rPr>
          <w:rFonts w:hint="eastAsia" w:ascii="宋体" w:hAnsi="宋体" w:cs="宋体"/>
          <w:bCs/>
          <w:color w:val="auto"/>
          <w:spacing w:val="-4"/>
          <w:sz w:val="24"/>
          <w:szCs w:val="24"/>
          <w:highlight w:val="none"/>
        </w:rPr>
        <w:t>格式十</w:t>
      </w:r>
      <w:r>
        <w:rPr>
          <w:rFonts w:ascii="宋体" w:hAnsi="宋体" w:cs="宋体"/>
          <w:bCs/>
          <w:color w:val="auto"/>
          <w:spacing w:val="-4"/>
          <w:sz w:val="24"/>
          <w:szCs w:val="24"/>
          <w:highlight w:val="none"/>
        </w:rPr>
        <w:t xml:space="preserve"> </w:t>
      </w:r>
      <w:r>
        <w:rPr>
          <w:rFonts w:hint="eastAsia" w:ascii="宋体" w:hAnsi="宋体" w:cs="宋体"/>
          <w:bCs/>
          <w:color w:val="auto"/>
          <w:spacing w:val="-4"/>
          <w:sz w:val="24"/>
          <w:szCs w:val="24"/>
          <w:highlight w:val="none"/>
        </w:rPr>
        <w:t>项目技术负责人简历表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_Toc31071 \h </w:instrText>
      </w:r>
      <w:r>
        <w:rPr>
          <w:color w:val="auto"/>
          <w:sz w:val="24"/>
          <w:szCs w:val="24"/>
          <w:highlight w:val="none"/>
        </w:rPr>
        <w:fldChar w:fldCharType="separate"/>
      </w:r>
      <w:r>
        <w:rPr>
          <w:color w:val="auto"/>
          <w:sz w:val="24"/>
          <w:szCs w:val="24"/>
          <w:highlight w:val="none"/>
        </w:rPr>
        <w:t>82</w:t>
      </w:r>
      <w:r>
        <w:rPr>
          <w:color w:val="auto"/>
          <w:sz w:val="24"/>
          <w:szCs w:val="24"/>
          <w:highlight w:val="none"/>
        </w:rPr>
        <w:fldChar w:fldCharType="end"/>
      </w:r>
      <w:r>
        <w:rPr>
          <w:color w:val="auto"/>
          <w:sz w:val="24"/>
          <w:szCs w:val="24"/>
          <w:highlight w:val="none"/>
        </w:rPr>
        <w:fldChar w:fldCharType="end"/>
      </w:r>
    </w:p>
    <w:p w14:paraId="46BA7CF7">
      <w:pPr>
        <w:pStyle w:val="7"/>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"_Toc25235" </w:instrText>
      </w:r>
      <w:r>
        <w:rPr>
          <w:color w:val="auto"/>
          <w:highlight w:val="none"/>
        </w:rPr>
        <w:fldChar w:fldCharType="separate"/>
      </w:r>
      <w:r>
        <w:rPr>
          <w:rFonts w:hint="eastAsia" w:ascii="宋体" w:hAnsi="宋体" w:cs="宋体"/>
          <w:bCs/>
          <w:color w:val="auto"/>
          <w:spacing w:val="-4"/>
          <w:sz w:val="24"/>
          <w:szCs w:val="24"/>
          <w:highlight w:val="none"/>
        </w:rPr>
        <w:t>格式十一</w:t>
      </w:r>
      <w:r>
        <w:rPr>
          <w:rFonts w:ascii="宋体" w:hAnsi="宋体" w:cs="宋体"/>
          <w:bCs/>
          <w:color w:val="auto"/>
          <w:spacing w:val="-4"/>
          <w:sz w:val="24"/>
          <w:szCs w:val="24"/>
          <w:highlight w:val="none"/>
        </w:rPr>
        <w:t xml:space="preserve"> </w:t>
      </w:r>
      <w:r>
        <w:rPr>
          <w:rFonts w:hint="eastAsia" w:ascii="宋体" w:hAnsi="宋体" w:cs="宋体"/>
          <w:bCs/>
          <w:color w:val="auto"/>
          <w:spacing w:val="-4"/>
          <w:sz w:val="24"/>
          <w:szCs w:val="24"/>
          <w:highlight w:val="none"/>
        </w:rPr>
        <w:t>项目管理机构组成表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_Toc25235 \h </w:instrText>
      </w:r>
      <w:r>
        <w:rPr>
          <w:color w:val="auto"/>
          <w:sz w:val="24"/>
          <w:szCs w:val="24"/>
          <w:highlight w:val="none"/>
        </w:rPr>
        <w:fldChar w:fldCharType="separate"/>
      </w:r>
      <w:r>
        <w:rPr>
          <w:color w:val="auto"/>
          <w:sz w:val="24"/>
          <w:szCs w:val="24"/>
          <w:highlight w:val="none"/>
        </w:rPr>
        <w:t>83</w:t>
      </w:r>
      <w:r>
        <w:rPr>
          <w:color w:val="auto"/>
          <w:sz w:val="24"/>
          <w:szCs w:val="24"/>
          <w:highlight w:val="none"/>
        </w:rPr>
        <w:fldChar w:fldCharType="end"/>
      </w:r>
      <w:r>
        <w:rPr>
          <w:color w:val="auto"/>
          <w:sz w:val="24"/>
          <w:szCs w:val="24"/>
          <w:highlight w:val="none"/>
        </w:rPr>
        <w:fldChar w:fldCharType="end"/>
      </w:r>
    </w:p>
    <w:p w14:paraId="023BE273">
      <w:pPr>
        <w:pStyle w:val="7"/>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"_Toc16480" </w:instrText>
      </w:r>
      <w:r>
        <w:rPr>
          <w:color w:val="auto"/>
          <w:highlight w:val="none"/>
        </w:rPr>
        <w:fldChar w:fldCharType="separate"/>
      </w:r>
      <w:r>
        <w:rPr>
          <w:rFonts w:hint="eastAsia" w:ascii="宋体" w:hAnsi="宋体" w:cs="宋体"/>
          <w:bCs/>
          <w:color w:val="auto"/>
          <w:spacing w:val="-4"/>
          <w:sz w:val="24"/>
          <w:szCs w:val="24"/>
          <w:highlight w:val="none"/>
        </w:rPr>
        <w:t>格式十二</w:t>
      </w:r>
      <w:r>
        <w:rPr>
          <w:rFonts w:ascii="宋体" w:hAnsi="宋体" w:cs="宋体"/>
          <w:bCs/>
          <w:color w:val="auto"/>
          <w:spacing w:val="-4"/>
          <w:sz w:val="24"/>
          <w:szCs w:val="24"/>
          <w:highlight w:val="none"/>
        </w:rPr>
        <w:t xml:space="preserve"> </w:t>
      </w:r>
      <w:r>
        <w:rPr>
          <w:rFonts w:hint="eastAsia" w:ascii="宋体" w:hAnsi="宋体" w:cs="宋体"/>
          <w:bCs/>
          <w:color w:val="auto"/>
          <w:spacing w:val="-4"/>
          <w:sz w:val="24"/>
          <w:szCs w:val="24"/>
          <w:highlight w:val="none"/>
        </w:rPr>
        <w:t>建造师查询页（有效期</w:t>
      </w:r>
      <w:r>
        <w:rPr>
          <w:rFonts w:ascii="宋体" w:hAnsi="宋体" w:cs="宋体"/>
          <w:bCs/>
          <w:color w:val="auto"/>
          <w:spacing w:val="-4"/>
          <w:sz w:val="24"/>
          <w:szCs w:val="24"/>
          <w:highlight w:val="none"/>
        </w:rPr>
        <w:t>+</w:t>
      </w:r>
      <w:r>
        <w:rPr>
          <w:rFonts w:hint="eastAsia" w:ascii="宋体" w:hAnsi="宋体" w:cs="宋体"/>
          <w:bCs/>
          <w:color w:val="auto"/>
          <w:spacing w:val="-4"/>
          <w:sz w:val="24"/>
          <w:szCs w:val="24"/>
          <w:highlight w:val="none"/>
        </w:rPr>
        <w:t>建造师签字）</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_Toc16480 \h </w:instrText>
      </w:r>
      <w:r>
        <w:rPr>
          <w:color w:val="auto"/>
          <w:sz w:val="24"/>
          <w:szCs w:val="24"/>
          <w:highlight w:val="none"/>
        </w:rPr>
        <w:fldChar w:fldCharType="separate"/>
      </w:r>
      <w:r>
        <w:rPr>
          <w:color w:val="auto"/>
          <w:sz w:val="24"/>
          <w:szCs w:val="24"/>
          <w:highlight w:val="none"/>
        </w:rPr>
        <w:t>84</w:t>
      </w:r>
      <w:r>
        <w:rPr>
          <w:color w:val="auto"/>
          <w:sz w:val="24"/>
          <w:szCs w:val="24"/>
          <w:highlight w:val="none"/>
        </w:rPr>
        <w:fldChar w:fldCharType="end"/>
      </w:r>
      <w:r>
        <w:rPr>
          <w:color w:val="auto"/>
          <w:sz w:val="24"/>
          <w:szCs w:val="24"/>
          <w:highlight w:val="none"/>
        </w:rPr>
        <w:fldChar w:fldCharType="end"/>
      </w:r>
    </w:p>
    <w:p w14:paraId="4A3A23C5">
      <w:pPr>
        <w:pStyle w:val="7"/>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"_Toc28779" </w:instrText>
      </w:r>
      <w:r>
        <w:rPr>
          <w:color w:val="auto"/>
          <w:highlight w:val="none"/>
        </w:rPr>
        <w:fldChar w:fldCharType="separate"/>
      </w:r>
      <w:r>
        <w:rPr>
          <w:rFonts w:hint="eastAsia" w:ascii="宋体" w:hAnsi="宋体" w:cs="宋体"/>
          <w:bCs/>
          <w:color w:val="auto"/>
          <w:spacing w:val="-4"/>
          <w:sz w:val="24"/>
          <w:szCs w:val="24"/>
          <w:highlight w:val="none"/>
        </w:rPr>
        <w:t>格式十三：</w:t>
      </w:r>
      <w:r>
        <w:rPr>
          <w:rFonts w:hint="eastAsia" w:ascii="宋体" w:hAnsi="宋体" w:cs="宋体"/>
          <w:bCs/>
          <w:color w:val="auto"/>
          <w:spacing w:val="7"/>
          <w:sz w:val="24"/>
          <w:szCs w:val="24"/>
          <w:highlight w:val="none"/>
        </w:rPr>
        <w:t>危险性较大的分部分项工程清单及超过一定规模的危险性较大的</w:t>
      </w:r>
      <w:r>
        <w:rPr>
          <w:rFonts w:hint="eastAsia" w:ascii="宋体" w:hAnsi="宋体" w:cs="宋体"/>
          <w:bCs/>
          <w:color w:val="auto"/>
          <w:spacing w:val="5"/>
          <w:sz w:val="24"/>
          <w:szCs w:val="24"/>
          <w:highlight w:val="none"/>
        </w:rPr>
        <w:t>分部分项工程清单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_Toc28779 \h </w:instrText>
      </w:r>
      <w:r>
        <w:rPr>
          <w:color w:val="auto"/>
          <w:sz w:val="24"/>
          <w:szCs w:val="24"/>
          <w:highlight w:val="none"/>
        </w:rPr>
        <w:fldChar w:fldCharType="separate"/>
      </w:r>
      <w:r>
        <w:rPr>
          <w:color w:val="auto"/>
          <w:sz w:val="24"/>
          <w:szCs w:val="24"/>
          <w:highlight w:val="none"/>
        </w:rPr>
        <w:t>86</w:t>
      </w:r>
      <w:r>
        <w:rPr>
          <w:color w:val="auto"/>
          <w:sz w:val="24"/>
          <w:szCs w:val="24"/>
          <w:highlight w:val="none"/>
        </w:rPr>
        <w:fldChar w:fldCharType="end"/>
      </w:r>
      <w:r>
        <w:rPr>
          <w:color w:val="auto"/>
          <w:sz w:val="24"/>
          <w:szCs w:val="24"/>
          <w:highlight w:val="none"/>
        </w:rPr>
        <w:fldChar w:fldCharType="end"/>
      </w:r>
    </w:p>
    <w:p w14:paraId="6381C2BD">
      <w:pPr>
        <w:pStyle w:val="7"/>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"_Toc738" </w:instrText>
      </w:r>
      <w:r>
        <w:rPr>
          <w:color w:val="auto"/>
          <w:highlight w:val="none"/>
        </w:rPr>
        <w:fldChar w:fldCharType="separate"/>
      </w:r>
      <w:r>
        <w:rPr>
          <w:rFonts w:hint="eastAsia" w:ascii="宋体" w:hAnsi="宋体" w:cs="宋体"/>
          <w:bCs/>
          <w:color w:val="auto"/>
          <w:spacing w:val="-4"/>
          <w:sz w:val="24"/>
          <w:szCs w:val="24"/>
          <w:highlight w:val="none"/>
        </w:rPr>
        <w:t>格式十四</w:t>
      </w:r>
      <w:r>
        <w:rPr>
          <w:rFonts w:ascii="宋体" w:hAnsi="宋体" w:cs="宋体"/>
          <w:bCs/>
          <w:color w:val="auto"/>
          <w:spacing w:val="-4"/>
          <w:sz w:val="24"/>
          <w:szCs w:val="24"/>
          <w:highlight w:val="none"/>
          <w:lang w:eastAsia="zh-CN"/>
        </w:rPr>
        <w:t xml:space="preserve">  </w:t>
      </w:r>
      <w:r>
        <w:rPr>
          <w:rFonts w:hint="eastAsia" w:ascii="宋体" w:hAnsi="宋体" w:cs="宋体"/>
          <w:bCs/>
          <w:color w:val="auto"/>
          <w:spacing w:val="4"/>
          <w:position w:val="3"/>
          <w:sz w:val="24"/>
          <w:szCs w:val="24"/>
          <w:highlight w:val="none"/>
        </w:rPr>
        <w:t>投标保证金信用承诺函</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_Toc738 \h </w:instrText>
      </w:r>
      <w:r>
        <w:rPr>
          <w:color w:val="auto"/>
          <w:sz w:val="24"/>
          <w:szCs w:val="24"/>
          <w:highlight w:val="none"/>
        </w:rPr>
        <w:fldChar w:fldCharType="separate"/>
      </w:r>
      <w:r>
        <w:rPr>
          <w:color w:val="auto"/>
          <w:sz w:val="24"/>
          <w:szCs w:val="24"/>
          <w:highlight w:val="none"/>
        </w:rPr>
        <w:t>91</w:t>
      </w:r>
      <w:r>
        <w:rPr>
          <w:color w:val="auto"/>
          <w:sz w:val="24"/>
          <w:szCs w:val="24"/>
          <w:highlight w:val="none"/>
        </w:rPr>
        <w:fldChar w:fldCharType="end"/>
      </w:r>
      <w:r>
        <w:rPr>
          <w:color w:val="auto"/>
          <w:sz w:val="24"/>
          <w:szCs w:val="24"/>
          <w:highlight w:val="none"/>
        </w:rPr>
        <w:fldChar w:fldCharType="end"/>
      </w:r>
    </w:p>
    <w:p w14:paraId="14221A47">
      <w:pPr>
        <w:pStyle w:val="7"/>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"_Toc9960" </w:instrText>
      </w:r>
      <w:r>
        <w:rPr>
          <w:color w:val="auto"/>
          <w:highlight w:val="none"/>
        </w:rPr>
        <w:fldChar w:fldCharType="separate"/>
      </w:r>
      <w:r>
        <w:rPr>
          <w:rFonts w:hint="eastAsia" w:ascii="宋体" w:hAnsi="宋体" w:cs="宋体"/>
          <w:bCs/>
          <w:color w:val="auto"/>
          <w:spacing w:val="-4"/>
          <w:sz w:val="24"/>
          <w:szCs w:val="24"/>
          <w:highlight w:val="none"/>
        </w:rPr>
        <w:t>格式十</w:t>
      </w:r>
      <w:r>
        <w:rPr>
          <w:rFonts w:hint="eastAsia" w:ascii="宋体" w:hAnsi="宋体" w:cs="宋体"/>
          <w:bCs/>
          <w:color w:val="auto"/>
          <w:spacing w:val="-4"/>
          <w:sz w:val="24"/>
          <w:szCs w:val="24"/>
          <w:highlight w:val="none"/>
          <w:lang w:eastAsia="zh-CN"/>
        </w:rPr>
        <w:t>五</w:t>
      </w:r>
      <w:r>
        <w:rPr>
          <w:rFonts w:ascii="宋体" w:hAnsi="宋体" w:cs="宋体"/>
          <w:bCs/>
          <w:color w:val="auto"/>
          <w:spacing w:val="-4"/>
          <w:sz w:val="24"/>
          <w:szCs w:val="24"/>
          <w:highlight w:val="none"/>
        </w:rPr>
        <w:t xml:space="preserve">  </w:t>
      </w:r>
      <w:r>
        <w:rPr>
          <w:rFonts w:hint="eastAsia" w:ascii="宋体" w:hAnsi="宋体" w:cs="宋体"/>
          <w:bCs/>
          <w:color w:val="auto"/>
          <w:spacing w:val="-4"/>
          <w:sz w:val="24"/>
          <w:szCs w:val="24"/>
          <w:highlight w:val="none"/>
        </w:rPr>
        <w:t>原件一览表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_Toc9960 \h </w:instrText>
      </w:r>
      <w:r>
        <w:rPr>
          <w:color w:val="auto"/>
          <w:sz w:val="24"/>
          <w:szCs w:val="24"/>
          <w:highlight w:val="none"/>
        </w:rPr>
        <w:fldChar w:fldCharType="separate"/>
      </w:r>
      <w:r>
        <w:rPr>
          <w:color w:val="auto"/>
          <w:sz w:val="24"/>
          <w:szCs w:val="24"/>
          <w:highlight w:val="none"/>
        </w:rPr>
        <w:t>92</w:t>
      </w:r>
      <w:r>
        <w:rPr>
          <w:color w:val="auto"/>
          <w:sz w:val="24"/>
          <w:szCs w:val="24"/>
          <w:highlight w:val="none"/>
        </w:rPr>
        <w:fldChar w:fldCharType="end"/>
      </w:r>
      <w:r>
        <w:rPr>
          <w:color w:val="auto"/>
          <w:sz w:val="24"/>
          <w:szCs w:val="24"/>
          <w:highlight w:val="none"/>
        </w:rPr>
        <w:fldChar w:fldCharType="end"/>
      </w:r>
    </w:p>
    <w:p w14:paraId="1B5812F6">
      <w:pPr>
        <w:pStyle w:val="7"/>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"_Toc26323" </w:instrText>
      </w:r>
      <w:r>
        <w:rPr>
          <w:color w:val="auto"/>
          <w:highlight w:val="none"/>
        </w:rPr>
        <w:fldChar w:fldCharType="separate"/>
      </w:r>
      <w:r>
        <w:rPr>
          <w:rFonts w:hint="eastAsia" w:ascii="宋体" w:hAnsi="宋体" w:cs="宋体"/>
          <w:bCs/>
          <w:color w:val="auto"/>
          <w:spacing w:val="-4"/>
          <w:sz w:val="24"/>
          <w:szCs w:val="24"/>
          <w:highlight w:val="none"/>
          <w:lang w:eastAsia="zh-CN"/>
        </w:rPr>
        <w:t>格式十六</w:t>
      </w:r>
      <w:r>
        <w:rPr>
          <w:rFonts w:ascii="宋体" w:hAnsi="宋体" w:cs="宋体"/>
          <w:bCs/>
          <w:color w:val="auto"/>
          <w:spacing w:val="-4"/>
          <w:sz w:val="24"/>
          <w:szCs w:val="24"/>
          <w:highlight w:val="none"/>
          <w:lang w:eastAsia="zh-CN"/>
        </w:rPr>
        <w:t xml:space="preserve"> </w:t>
      </w:r>
      <w:r>
        <w:rPr>
          <w:rFonts w:hint="eastAsia" w:ascii="宋体" w:hAnsi="宋体" w:cs="宋体"/>
          <w:bCs/>
          <w:color w:val="auto"/>
          <w:spacing w:val="-4"/>
          <w:sz w:val="24"/>
          <w:szCs w:val="24"/>
          <w:highlight w:val="none"/>
          <w:lang w:eastAsia="zh-CN"/>
        </w:rPr>
        <w:t>定标因素评审资料</w:t>
      </w:r>
      <w:r>
        <w:rPr>
          <w:rFonts w:ascii="宋体" w:cs="宋体"/>
          <w:bCs/>
          <w:color w:val="auto"/>
          <w:spacing w:val="-4"/>
          <w:sz w:val="24"/>
          <w:szCs w:val="24"/>
          <w:highlight w:val="none"/>
        </w:rPr>
        <w:tab/>
      </w:r>
      <w:r>
        <w:rPr>
          <w:rFonts w:ascii="宋体" w:hAnsi="宋体" w:cs="宋体"/>
          <w:bCs/>
          <w:color w:val="auto"/>
          <w:spacing w:val="-4"/>
          <w:sz w:val="24"/>
          <w:szCs w:val="24"/>
          <w:highlight w:val="none"/>
        </w:rPr>
        <w:fldChar w:fldCharType="begin"/>
      </w:r>
      <w:r>
        <w:rPr>
          <w:rFonts w:ascii="宋体" w:hAnsi="宋体" w:cs="宋体"/>
          <w:bCs/>
          <w:color w:val="auto"/>
          <w:spacing w:val="-4"/>
          <w:sz w:val="24"/>
          <w:szCs w:val="24"/>
          <w:highlight w:val="none"/>
        </w:rPr>
        <w:instrText xml:space="preserve"> PAGEREF _Toc26323 \h </w:instrText>
      </w:r>
      <w:r>
        <w:rPr>
          <w:rFonts w:ascii="宋体" w:hAnsi="宋体" w:cs="宋体"/>
          <w:bCs/>
          <w:color w:val="auto"/>
          <w:spacing w:val="-4"/>
          <w:sz w:val="24"/>
          <w:szCs w:val="24"/>
          <w:highlight w:val="none"/>
        </w:rPr>
        <w:fldChar w:fldCharType="separate"/>
      </w:r>
      <w:r>
        <w:rPr>
          <w:rFonts w:ascii="宋体" w:hAnsi="宋体" w:cs="宋体"/>
          <w:bCs/>
          <w:color w:val="auto"/>
          <w:spacing w:val="-4"/>
          <w:sz w:val="24"/>
          <w:szCs w:val="24"/>
          <w:highlight w:val="none"/>
        </w:rPr>
        <w:t>93</w:t>
      </w:r>
      <w:r>
        <w:rPr>
          <w:rFonts w:ascii="宋体" w:hAnsi="宋体" w:cs="宋体"/>
          <w:bCs/>
          <w:color w:val="auto"/>
          <w:spacing w:val="-4"/>
          <w:sz w:val="24"/>
          <w:szCs w:val="24"/>
          <w:highlight w:val="none"/>
        </w:rPr>
        <w:fldChar w:fldCharType="end"/>
      </w:r>
      <w:r>
        <w:rPr>
          <w:rFonts w:ascii="宋体" w:hAnsi="宋体" w:cs="宋体"/>
          <w:bCs/>
          <w:color w:val="auto"/>
          <w:spacing w:val="-4"/>
          <w:sz w:val="24"/>
          <w:szCs w:val="24"/>
          <w:highlight w:val="none"/>
        </w:rPr>
        <w:fldChar w:fldCharType="end"/>
      </w:r>
    </w:p>
    <w:p w14:paraId="6DF9BE37">
      <w:pPr>
        <w:pStyle w:val="12"/>
        <w:tabs>
          <w:tab w:val="right" w:leader="dot" w:pos="9746"/>
        </w:tabs>
        <w:spacing w:line="400" w:lineRule="exact"/>
        <w:rPr>
          <w:color w:val="auto"/>
          <w:sz w:val="24"/>
          <w:szCs w:val="24"/>
          <w:highlight w:val="none"/>
        </w:rPr>
      </w:pPr>
      <w:r>
        <w:rPr>
          <w:color w:val="auto"/>
          <w:highlight w:val="none"/>
        </w:rPr>
        <w:fldChar w:fldCharType="begin"/>
      </w:r>
      <w:r>
        <w:rPr>
          <w:color w:val="auto"/>
          <w:highlight w:val="none"/>
        </w:rPr>
        <w:instrText xml:space="preserve"> HYPERLINK \l "_Toc10482" </w:instrText>
      </w:r>
      <w:r>
        <w:rPr>
          <w:color w:val="auto"/>
          <w:highlight w:val="none"/>
        </w:rPr>
        <w:fldChar w:fldCharType="separate"/>
      </w:r>
      <w:r>
        <w:rPr>
          <w:rFonts w:hint="eastAsia" w:ascii="宋体" w:hAnsi="宋体" w:cs="宋体"/>
          <w:bCs/>
          <w:color w:val="auto"/>
          <w:spacing w:val="-3"/>
          <w:sz w:val="24"/>
          <w:szCs w:val="24"/>
          <w:highlight w:val="none"/>
        </w:rPr>
        <w:t>第七章</w:t>
      </w:r>
      <w:r>
        <w:rPr>
          <w:rFonts w:ascii="宋体" w:hAnsi="宋体" w:cs="宋体"/>
          <w:color w:val="auto"/>
          <w:spacing w:val="-3"/>
          <w:sz w:val="24"/>
          <w:szCs w:val="24"/>
          <w:highlight w:val="none"/>
        </w:rPr>
        <w:t xml:space="preserve"> </w:t>
      </w:r>
      <w:r>
        <w:rPr>
          <w:rFonts w:hint="eastAsia" w:ascii="宋体" w:hAnsi="宋体" w:cs="宋体"/>
          <w:bCs/>
          <w:color w:val="auto"/>
          <w:spacing w:val="-3"/>
          <w:sz w:val="24"/>
          <w:szCs w:val="24"/>
          <w:highlight w:val="none"/>
        </w:rPr>
        <w:t>建设工程施工合同</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_Toc10482 \h </w:instrText>
      </w:r>
      <w:r>
        <w:rPr>
          <w:color w:val="auto"/>
          <w:sz w:val="24"/>
          <w:szCs w:val="24"/>
          <w:highlight w:val="none"/>
        </w:rPr>
        <w:fldChar w:fldCharType="separate"/>
      </w:r>
      <w:r>
        <w:rPr>
          <w:color w:val="auto"/>
          <w:sz w:val="24"/>
          <w:szCs w:val="24"/>
          <w:highlight w:val="none"/>
        </w:rPr>
        <w:t>94</w:t>
      </w:r>
      <w:r>
        <w:rPr>
          <w:color w:val="auto"/>
          <w:sz w:val="24"/>
          <w:szCs w:val="24"/>
          <w:highlight w:val="none"/>
        </w:rPr>
        <w:fldChar w:fldCharType="end"/>
      </w:r>
      <w:r>
        <w:rPr>
          <w:color w:val="auto"/>
          <w:sz w:val="24"/>
          <w:szCs w:val="24"/>
          <w:highlight w:val="none"/>
        </w:rPr>
        <w:fldChar w:fldCharType="end"/>
      </w:r>
    </w:p>
    <w:p w14:paraId="24097C4A">
      <w:pPr>
        <w:spacing w:line="400" w:lineRule="exact"/>
        <w:jc w:val="center"/>
        <w:rPr>
          <w:rFonts w:ascii="宋体" w:cs="宋体"/>
          <w:color w:val="auto"/>
          <w:sz w:val="24"/>
          <w:szCs w:val="24"/>
          <w:highlight w:val="none"/>
        </w:rPr>
        <w:sectPr>
          <w:headerReference r:id="rId4" w:type="default"/>
          <w:footerReference r:id="rId5" w:type="default"/>
          <w:pgSz w:w="11906" w:h="16839"/>
          <w:pgMar w:top="1440" w:right="1080" w:bottom="1440" w:left="1080" w:header="1200" w:footer="0" w:gutter="0"/>
          <w:pgNumType w:start="1"/>
          <w:cols w:space="720" w:num="1"/>
        </w:sectPr>
      </w:pPr>
      <w:r>
        <w:rPr>
          <w:rFonts w:ascii="宋体" w:hAnsi="宋体" w:cs="宋体"/>
          <w:color w:val="auto"/>
          <w:sz w:val="24"/>
          <w:szCs w:val="24"/>
          <w:highlight w:val="none"/>
        </w:rPr>
        <w:fldChar w:fldCharType="end"/>
      </w:r>
    </w:p>
    <w:p w14:paraId="435BC310">
      <w:pPr>
        <w:pStyle w:val="6"/>
        <w:spacing w:line="272" w:lineRule="auto"/>
        <w:rPr>
          <w:rFonts w:ascii="宋体" w:cs="宋体"/>
          <w:color w:val="auto"/>
          <w:highlight w:val="none"/>
        </w:rPr>
      </w:pPr>
    </w:p>
    <w:p w14:paraId="234735D4">
      <w:pPr>
        <w:spacing w:before="78" w:line="219" w:lineRule="auto"/>
        <w:ind w:left="3416"/>
        <w:outlineLvl w:val="0"/>
        <w:rPr>
          <w:rFonts w:ascii="宋体" w:cs="宋体"/>
          <w:color w:val="auto"/>
          <w:sz w:val="24"/>
          <w:szCs w:val="24"/>
          <w:highlight w:val="none"/>
          <w:lang w:eastAsia="zh-CN"/>
        </w:rPr>
      </w:pPr>
      <w:bookmarkStart w:id="0" w:name="bookmark1"/>
      <w:bookmarkEnd w:id="0"/>
      <w:bookmarkStart w:id="1" w:name="_Toc30584"/>
      <w:r>
        <w:rPr>
          <w:rFonts w:hint="eastAsia" w:ascii="宋体" w:hAnsi="宋体" w:cs="宋体"/>
          <w:b/>
          <w:bCs/>
          <w:color w:val="auto"/>
          <w:spacing w:val="-3"/>
          <w:sz w:val="24"/>
          <w:szCs w:val="24"/>
          <w:highlight w:val="none"/>
          <w:lang w:eastAsia="zh-CN"/>
        </w:rPr>
        <w:t>第一章</w:t>
      </w:r>
      <w:r>
        <w:rPr>
          <w:rFonts w:ascii="宋体" w:hAnsi="宋体" w:cs="宋体"/>
          <w:color w:val="auto"/>
          <w:spacing w:val="-3"/>
          <w:sz w:val="24"/>
          <w:szCs w:val="24"/>
          <w:highlight w:val="none"/>
          <w:lang w:eastAsia="zh-CN"/>
        </w:rPr>
        <w:t xml:space="preserve"> </w:t>
      </w:r>
      <w:r>
        <w:rPr>
          <w:rFonts w:hint="eastAsia" w:ascii="宋体" w:hAnsi="宋体" w:cs="宋体"/>
          <w:b/>
          <w:bCs/>
          <w:color w:val="auto"/>
          <w:spacing w:val="-3"/>
          <w:sz w:val="24"/>
          <w:szCs w:val="24"/>
          <w:highlight w:val="none"/>
          <w:lang w:eastAsia="zh-CN"/>
        </w:rPr>
        <w:t>投标人须知</w:t>
      </w:r>
      <w:bookmarkEnd w:id="1"/>
    </w:p>
    <w:p w14:paraId="7E868FAB">
      <w:pPr>
        <w:spacing w:before="156" w:line="219" w:lineRule="auto"/>
        <w:ind w:left="17"/>
        <w:outlineLvl w:val="1"/>
        <w:rPr>
          <w:rFonts w:ascii="宋体" w:cs="宋体"/>
          <w:color w:val="auto"/>
          <w:sz w:val="24"/>
          <w:szCs w:val="24"/>
          <w:highlight w:val="none"/>
          <w:lang w:eastAsia="zh-CN"/>
        </w:rPr>
      </w:pPr>
      <w:bookmarkStart w:id="2" w:name="bookmark3"/>
      <w:bookmarkEnd w:id="2"/>
      <w:bookmarkStart w:id="3" w:name="_Toc1079"/>
      <w:r>
        <w:rPr>
          <w:rFonts w:hint="eastAsia" w:ascii="宋体" w:hAnsi="宋体" w:cs="宋体"/>
          <w:b/>
          <w:bCs/>
          <w:color w:val="auto"/>
          <w:spacing w:val="-3"/>
          <w:sz w:val="24"/>
          <w:szCs w:val="24"/>
          <w:highlight w:val="none"/>
          <w:lang w:eastAsia="zh-CN"/>
        </w:rPr>
        <w:t>第一节</w:t>
      </w:r>
      <w:r>
        <w:rPr>
          <w:rFonts w:ascii="宋体" w:hAnsi="宋体" w:cs="宋体"/>
          <w:color w:val="auto"/>
          <w:spacing w:val="-3"/>
          <w:sz w:val="24"/>
          <w:szCs w:val="24"/>
          <w:highlight w:val="none"/>
          <w:lang w:eastAsia="zh-CN"/>
        </w:rPr>
        <w:t xml:space="preserve"> </w:t>
      </w:r>
      <w:r>
        <w:rPr>
          <w:rFonts w:hint="eastAsia" w:ascii="宋体" w:hAnsi="宋体" w:cs="宋体"/>
          <w:b/>
          <w:bCs/>
          <w:color w:val="auto"/>
          <w:spacing w:val="-3"/>
          <w:sz w:val="24"/>
          <w:szCs w:val="24"/>
          <w:highlight w:val="none"/>
          <w:lang w:eastAsia="zh-CN"/>
        </w:rPr>
        <w:t>投标人须知前附表</w:t>
      </w:r>
      <w:bookmarkEnd w:id="3"/>
    </w:p>
    <w:p w14:paraId="22560154">
      <w:pPr>
        <w:spacing w:before="25"/>
        <w:rPr>
          <w:rFonts w:ascii="宋体" w:cs="宋体"/>
          <w:color w:val="auto"/>
          <w:highlight w:val="none"/>
          <w:lang w:eastAsia="zh-CN"/>
        </w:rPr>
      </w:pPr>
    </w:p>
    <w:tbl>
      <w:tblPr>
        <w:tblStyle w:val="17"/>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62"/>
        <w:gridCol w:w="1799"/>
        <w:gridCol w:w="7297"/>
      </w:tblGrid>
      <w:tr w14:paraId="24C47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2" w:type="dxa"/>
          </w:tcPr>
          <w:p w14:paraId="23DAEB1F">
            <w:pPr>
              <w:spacing w:before="203" w:line="360" w:lineRule="auto"/>
              <w:jc w:val="center"/>
              <w:rPr>
                <w:rFonts w:ascii="宋体" w:cs="宋体"/>
                <w:color w:val="auto"/>
                <w:highlight w:val="none"/>
                <w:lang w:eastAsia="zh-CN"/>
              </w:rPr>
            </w:pPr>
            <w:r>
              <w:rPr>
                <w:rFonts w:hint="eastAsia" w:ascii="宋体" w:hAnsi="宋体" w:cs="宋体"/>
                <w:color w:val="auto"/>
                <w:highlight w:val="none"/>
                <w:lang w:eastAsia="zh-CN"/>
              </w:rPr>
              <w:t>序号</w:t>
            </w:r>
          </w:p>
        </w:tc>
        <w:tc>
          <w:tcPr>
            <w:tcW w:w="1799" w:type="dxa"/>
            <w:vAlign w:val="center"/>
          </w:tcPr>
          <w:p w14:paraId="51B57994">
            <w:pPr>
              <w:widowControl w:val="0"/>
              <w:kinsoku/>
              <w:wordWrap w:val="0"/>
              <w:autoSpaceDE/>
              <w:autoSpaceDN/>
              <w:spacing w:line="360" w:lineRule="auto"/>
              <w:jc w:val="center"/>
              <w:textAlignment w:val="auto"/>
              <w:rPr>
                <w:rFonts w:ascii="宋体" w:cs="宋体"/>
                <w:color w:val="auto"/>
                <w:highlight w:val="none"/>
                <w:lang w:eastAsia="zh-CN"/>
              </w:rPr>
            </w:pPr>
            <w:r>
              <w:rPr>
                <w:rFonts w:hint="eastAsia" w:ascii="宋体" w:hAnsi="宋体" w:cs="宋体"/>
                <w:color w:val="auto"/>
                <w:highlight w:val="none"/>
                <w:lang w:eastAsia="zh-CN"/>
              </w:rPr>
              <w:t>内容</w:t>
            </w:r>
          </w:p>
        </w:tc>
        <w:tc>
          <w:tcPr>
            <w:tcW w:w="7297" w:type="dxa"/>
            <w:vAlign w:val="center"/>
          </w:tcPr>
          <w:p w14:paraId="7327A11B">
            <w:pPr>
              <w:widowControl w:val="0"/>
              <w:kinsoku/>
              <w:wordWrap w:val="0"/>
              <w:autoSpaceDE/>
              <w:autoSpaceDN/>
              <w:spacing w:line="360" w:lineRule="auto"/>
              <w:jc w:val="center"/>
              <w:textAlignment w:val="auto"/>
              <w:rPr>
                <w:rFonts w:ascii="宋体" w:cs="宋体"/>
                <w:color w:val="auto"/>
                <w:highlight w:val="none"/>
                <w:lang w:eastAsia="zh-CN"/>
              </w:rPr>
            </w:pPr>
            <w:r>
              <w:rPr>
                <w:rFonts w:hint="eastAsia" w:ascii="宋体" w:hAnsi="宋体" w:cs="宋体"/>
                <w:color w:val="auto"/>
                <w:highlight w:val="none"/>
                <w:lang w:eastAsia="zh-CN"/>
              </w:rPr>
              <w:t>说明与要求</w:t>
            </w:r>
          </w:p>
        </w:tc>
      </w:tr>
      <w:tr w14:paraId="73FA9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2" w:type="dxa"/>
            <w:vAlign w:val="center"/>
          </w:tcPr>
          <w:p w14:paraId="07F1CD12">
            <w:pPr>
              <w:spacing w:before="223" w:line="360" w:lineRule="auto"/>
              <w:jc w:val="center"/>
              <w:rPr>
                <w:rFonts w:ascii="宋体" w:cs="宋体"/>
                <w:color w:val="auto"/>
                <w:highlight w:val="none"/>
              </w:rPr>
            </w:pPr>
            <w:bookmarkStart w:id="4" w:name="OLE_LINK2" w:colFirst="2" w:colLast="2"/>
            <w:r>
              <w:rPr>
                <w:rFonts w:ascii="宋体" w:hAnsi="宋体" w:cs="宋体"/>
                <w:color w:val="auto"/>
                <w:highlight w:val="none"/>
              </w:rPr>
              <w:t>1</w:t>
            </w:r>
          </w:p>
        </w:tc>
        <w:tc>
          <w:tcPr>
            <w:tcW w:w="1799" w:type="dxa"/>
            <w:vAlign w:val="center"/>
          </w:tcPr>
          <w:p w14:paraId="06132E1B">
            <w:pPr>
              <w:widowControl w:val="0"/>
              <w:kinsoku/>
              <w:wordWrap w:val="0"/>
              <w:autoSpaceDE/>
              <w:autoSpaceDN/>
              <w:spacing w:line="360" w:lineRule="auto"/>
              <w:jc w:val="center"/>
              <w:textAlignment w:val="auto"/>
              <w:rPr>
                <w:rFonts w:ascii="宋体" w:cs="宋体"/>
                <w:color w:val="auto"/>
                <w:highlight w:val="none"/>
                <w:lang w:eastAsia="zh-CN"/>
              </w:rPr>
            </w:pPr>
            <w:r>
              <w:rPr>
                <w:rFonts w:hint="eastAsia" w:ascii="宋体" w:hAnsi="宋体" w:cs="宋体"/>
                <w:color w:val="auto"/>
                <w:highlight w:val="none"/>
                <w:lang w:eastAsia="zh-CN"/>
              </w:rPr>
              <w:t>项目名称</w:t>
            </w:r>
          </w:p>
        </w:tc>
        <w:tc>
          <w:tcPr>
            <w:tcW w:w="7297" w:type="dxa"/>
            <w:vAlign w:val="center"/>
          </w:tcPr>
          <w:p w14:paraId="7CA8591D">
            <w:pPr>
              <w:widowControl w:val="0"/>
              <w:kinsoku/>
              <w:wordWrap w:val="0"/>
              <w:autoSpaceDE/>
              <w:autoSpaceDN/>
              <w:spacing w:line="360" w:lineRule="auto"/>
              <w:ind w:firstLine="210" w:firstLineChars="100"/>
              <w:jc w:val="both"/>
              <w:textAlignment w:val="auto"/>
              <w:rPr>
                <w:rFonts w:ascii="宋体" w:cs="宋体"/>
                <w:color w:val="auto"/>
                <w:highlight w:val="none"/>
                <w:lang w:eastAsia="zh-CN"/>
              </w:rPr>
            </w:pPr>
            <w:r>
              <w:rPr>
                <w:rFonts w:hint="eastAsia" w:ascii="宋体" w:hAnsi="宋体" w:cs="宋体"/>
                <w:color w:val="auto"/>
                <w:highlight w:val="none"/>
                <w:lang w:eastAsia="zh-CN"/>
              </w:rPr>
              <w:t>武江区南岭路新建道路工程(一期)施工</w:t>
            </w:r>
          </w:p>
        </w:tc>
      </w:tr>
      <w:tr w14:paraId="13E88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2" w:type="dxa"/>
            <w:vAlign w:val="center"/>
          </w:tcPr>
          <w:p w14:paraId="7917BFEE">
            <w:pPr>
              <w:spacing w:before="222" w:line="360" w:lineRule="auto"/>
              <w:jc w:val="center"/>
              <w:rPr>
                <w:rFonts w:ascii="宋体" w:cs="宋体"/>
                <w:color w:val="auto"/>
                <w:highlight w:val="none"/>
              </w:rPr>
            </w:pPr>
            <w:r>
              <w:rPr>
                <w:rFonts w:ascii="宋体" w:hAnsi="宋体" w:cs="宋体"/>
                <w:color w:val="auto"/>
                <w:highlight w:val="none"/>
              </w:rPr>
              <w:t>2</w:t>
            </w:r>
          </w:p>
        </w:tc>
        <w:tc>
          <w:tcPr>
            <w:tcW w:w="1799" w:type="dxa"/>
            <w:vAlign w:val="center"/>
          </w:tcPr>
          <w:p w14:paraId="745D7465">
            <w:pPr>
              <w:widowControl w:val="0"/>
              <w:kinsoku/>
              <w:wordWrap w:val="0"/>
              <w:autoSpaceDE/>
              <w:autoSpaceDN/>
              <w:spacing w:line="360" w:lineRule="auto"/>
              <w:jc w:val="center"/>
              <w:textAlignment w:val="auto"/>
              <w:rPr>
                <w:rFonts w:ascii="宋体" w:cs="宋体"/>
                <w:color w:val="auto"/>
                <w:highlight w:val="none"/>
                <w:lang w:eastAsia="zh-CN"/>
              </w:rPr>
            </w:pPr>
            <w:r>
              <w:rPr>
                <w:rFonts w:hint="eastAsia" w:ascii="宋体" w:hAnsi="宋体" w:cs="宋体"/>
                <w:color w:val="auto"/>
                <w:highlight w:val="none"/>
                <w:lang w:eastAsia="zh-CN"/>
              </w:rPr>
              <w:t>项目业主</w:t>
            </w:r>
          </w:p>
        </w:tc>
        <w:tc>
          <w:tcPr>
            <w:tcW w:w="7297" w:type="dxa"/>
            <w:vAlign w:val="center"/>
          </w:tcPr>
          <w:p w14:paraId="4096B284">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hint="eastAsia" w:ascii="宋体" w:hAnsi="宋体" w:cs="宋体"/>
                <w:color w:val="auto"/>
                <w:highlight w:val="none"/>
                <w:lang w:eastAsia="zh-CN"/>
              </w:rPr>
              <w:t>韶关市武江区城市管理和综合执法局</w:t>
            </w:r>
          </w:p>
        </w:tc>
      </w:tr>
      <w:tr w14:paraId="5CA12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2" w:type="dxa"/>
            <w:vAlign w:val="center"/>
          </w:tcPr>
          <w:p w14:paraId="2BCE64A8">
            <w:pPr>
              <w:spacing w:before="58" w:line="360" w:lineRule="auto"/>
              <w:jc w:val="center"/>
              <w:rPr>
                <w:rFonts w:ascii="宋体" w:cs="宋体"/>
                <w:color w:val="auto"/>
                <w:highlight w:val="none"/>
              </w:rPr>
            </w:pPr>
            <w:r>
              <w:rPr>
                <w:rFonts w:ascii="宋体" w:hAnsi="宋体" w:cs="宋体"/>
                <w:color w:val="auto"/>
                <w:highlight w:val="none"/>
              </w:rPr>
              <w:t>3</w:t>
            </w:r>
          </w:p>
        </w:tc>
        <w:tc>
          <w:tcPr>
            <w:tcW w:w="1799" w:type="dxa"/>
            <w:vAlign w:val="center"/>
          </w:tcPr>
          <w:p w14:paraId="518F0D5A">
            <w:pPr>
              <w:widowControl w:val="0"/>
              <w:kinsoku/>
              <w:wordWrap w:val="0"/>
              <w:autoSpaceDE/>
              <w:autoSpaceDN/>
              <w:spacing w:line="360" w:lineRule="auto"/>
              <w:jc w:val="center"/>
              <w:textAlignment w:val="auto"/>
              <w:rPr>
                <w:rFonts w:ascii="宋体" w:cs="宋体"/>
                <w:color w:val="auto"/>
                <w:highlight w:val="none"/>
                <w:lang w:eastAsia="zh-CN"/>
              </w:rPr>
            </w:pPr>
            <w:r>
              <w:rPr>
                <w:rFonts w:hint="eastAsia" w:ascii="宋体" w:hAnsi="宋体" w:cs="宋体"/>
                <w:color w:val="auto"/>
                <w:highlight w:val="none"/>
                <w:lang w:eastAsia="zh-CN"/>
              </w:rPr>
              <w:t>项目批准部门及项目批准文号</w:t>
            </w:r>
          </w:p>
        </w:tc>
        <w:tc>
          <w:tcPr>
            <w:tcW w:w="7297" w:type="dxa"/>
            <w:vAlign w:val="center"/>
          </w:tcPr>
          <w:p w14:paraId="296399B0">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hint="eastAsia" w:ascii="宋体" w:hAnsi="宋体" w:cs="宋体"/>
                <w:color w:val="auto"/>
                <w:highlight w:val="none"/>
                <w:lang w:eastAsia="zh-CN"/>
              </w:rPr>
              <w:t>韶关市发展和改革局</w:t>
            </w:r>
          </w:p>
          <w:p w14:paraId="4B804E5B">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hint="eastAsia" w:ascii="宋体" w:hAnsi="宋体" w:cs="宋体"/>
                <w:color w:val="auto"/>
                <w:highlight w:val="none"/>
                <w:lang w:eastAsia="zh-CN"/>
              </w:rPr>
              <w:t>韶发改投审〔</w:t>
            </w:r>
            <w:r>
              <w:rPr>
                <w:rFonts w:ascii="宋体" w:hAnsi="宋体" w:cs="宋体"/>
                <w:color w:val="auto"/>
                <w:highlight w:val="none"/>
                <w:lang w:eastAsia="zh-CN"/>
              </w:rPr>
              <w:t>2026</w:t>
            </w:r>
            <w:r>
              <w:rPr>
                <w:rFonts w:hint="eastAsia" w:ascii="宋体" w:hAnsi="宋体" w:cs="宋体"/>
                <w:color w:val="auto"/>
                <w:highlight w:val="none"/>
                <w:lang w:eastAsia="zh-CN"/>
              </w:rPr>
              <w:t>〕</w:t>
            </w:r>
            <w:r>
              <w:rPr>
                <w:rFonts w:ascii="宋体" w:hAnsi="宋体" w:cs="宋体"/>
                <w:color w:val="auto"/>
                <w:highlight w:val="none"/>
                <w:lang w:eastAsia="zh-CN"/>
              </w:rPr>
              <w:t>2</w:t>
            </w:r>
            <w:r>
              <w:rPr>
                <w:rFonts w:hint="eastAsia" w:ascii="宋体" w:hAnsi="宋体" w:cs="宋体"/>
                <w:color w:val="auto"/>
                <w:highlight w:val="none"/>
                <w:lang w:eastAsia="zh-CN"/>
              </w:rPr>
              <w:t>号、韶发改投审〔</w:t>
            </w:r>
            <w:r>
              <w:rPr>
                <w:rFonts w:ascii="宋体" w:hAnsi="宋体" w:cs="宋体"/>
                <w:color w:val="auto"/>
                <w:highlight w:val="none"/>
                <w:lang w:eastAsia="zh-CN"/>
              </w:rPr>
              <w:t>2026</w:t>
            </w:r>
            <w:r>
              <w:rPr>
                <w:rFonts w:hint="eastAsia" w:ascii="宋体" w:hAnsi="宋体" w:cs="宋体"/>
                <w:color w:val="auto"/>
                <w:highlight w:val="none"/>
                <w:lang w:eastAsia="zh-CN"/>
              </w:rPr>
              <w:t>〕</w:t>
            </w:r>
            <w:r>
              <w:rPr>
                <w:rFonts w:ascii="宋体" w:hAnsi="宋体" w:cs="宋体"/>
                <w:color w:val="auto"/>
                <w:highlight w:val="none"/>
                <w:lang w:eastAsia="zh-CN"/>
              </w:rPr>
              <w:t>44</w:t>
            </w:r>
            <w:r>
              <w:rPr>
                <w:rFonts w:hint="eastAsia" w:ascii="宋体" w:hAnsi="宋体" w:cs="宋体"/>
                <w:color w:val="auto"/>
                <w:highlight w:val="none"/>
                <w:lang w:eastAsia="zh-CN"/>
              </w:rPr>
              <w:t>号</w:t>
            </w:r>
          </w:p>
        </w:tc>
      </w:tr>
      <w:tr w14:paraId="4AC7A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2" w:type="dxa"/>
            <w:vAlign w:val="center"/>
          </w:tcPr>
          <w:p w14:paraId="0B4A290D">
            <w:pPr>
              <w:spacing w:before="225" w:line="360" w:lineRule="auto"/>
              <w:jc w:val="center"/>
              <w:rPr>
                <w:rFonts w:ascii="宋体" w:cs="宋体"/>
                <w:color w:val="auto"/>
                <w:highlight w:val="none"/>
              </w:rPr>
            </w:pPr>
            <w:r>
              <w:rPr>
                <w:rFonts w:ascii="宋体" w:hAnsi="宋体" w:cs="宋体"/>
                <w:color w:val="auto"/>
                <w:spacing w:val="1"/>
                <w:highlight w:val="none"/>
              </w:rPr>
              <w:t>4</w:t>
            </w:r>
          </w:p>
        </w:tc>
        <w:tc>
          <w:tcPr>
            <w:tcW w:w="1799" w:type="dxa"/>
            <w:vAlign w:val="center"/>
          </w:tcPr>
          <w:p w14:paraId="0350AE17">
            <w:pPr>
              <w:widowControl w:val="0"/>
              <w:kinsoku/>
              <w:wordWrap w:val="0"/>
              <w:autoSpaceDE/>
              <w:autoSpaceDN/>
              <w:spacing w:line="360" w:lineRule="auto"/>
              <w:jc w:val="center"/>
              <w:textAlignment w:val="auto"/>
              <w:rPr>
                <w:rFonts w:ascii="宋体" w:cs="宋体"/>
                <w:color w:val="auto"/>
                <w:highlight w:val="none"/>
                <w:lang w:eastAsia="zh-CN"/>
              </w:rPr>
            </w:pPr>
            <w:r>
              <w:rPr>
                <w:rFonts w:hint="eastAsia" w:ascii="宋体" w:hAnsi="宋体" w:cs="宋体"/>
                <w:color w:val="auto"/>
                <w:highlight w:val="none"/>
                <w:lang w:eastAsia="zh-CN"/>
              </w:rPr>
              <w:t>建设地点</w:t>
            </w:r>
          </w:p>
        </w:tc>
        <w:tc>
          <w:tcPr>
            <w:tcW w:w="7297" w:type="dxa"/>
            <w:tcMar>
              <w:top w:w="0" w:type="dxa"/>
              <w:left w:w="0" w:type="dxa"/>
              <w:bottom w:w="0" w:type="dxa"/>
              <w:right w:w="0" w:type="dxa"/>
            </w:tcMar>
            <w:vAlign w:val="center"/>
          </w:tcPr>
          <w:p w14:paraId="3849208B">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hint="eastAsia" w:ascii="宋体" w:hAnsi="宋体" w:cs="宋体"/>
                <w:bCs/>
                <w:color w:val="auto"/>
                <w:highlight w:val="none"/>
                <w:lang w:eastAsia="zh-CN"/>
              </w:rPr>
              <w:t>位于保利东岗小学，终点至百旺路。</w:t>
            </w:r>
          </w:p>
        </w:tc>
      </w:tr>
      <w:tr w14:paraId="6153D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2" w:type="dxa"/>
            <w:vAlign w:val="center"/>
          </w:tcPr>
          <w:p w14:paraId="5CDF399B">
            <w:pPr>
              <w:spacing w:before="226" w:line="360" w:lineRule="auto"/>
              <w:jc w:val="center"/>
              <w:rPr>
                <w:rFonts w:ascii="宋体" w:cs="宋体"/>
                <w:color w:val="auto"/>
                <w:highlight w:val="none"/>
              </w:rPr>
            </w:pPr>
            <w:r>
              <w:rPr>
                <w:rFonts w:ascii="宋体" w:hAnsi="宋体" w:cs="宋体"/>
                <w:color w:val="auto"/>
                <w:highlight w:val="none"/>
              </w:rPr>
              <w:t>5</w:t>
            </w:r>
          </w:p>
        </w:tc>
        <w:tc>
          <w:tcPr>
            <w:tcW w:w="1799" w:type="dxa"/>
            <w:vAlign w:val="center"/>
          </w:tcPr>
          <w:p w14:paraId="1B36F3B0">
            <w:pPr>
              <w:widowControl w:val="0"/>
              <w:kinsoku/>
              <w:wordWrap w:val="0"/>
              <w:autoSpaceDE/>
              <w:autoSpaceDN/>
              <w:spacing w:line="360" w:lineRule="auto"/>
              <w:jc w:val="center"/>
              <w:textAlignment w:val="auto"/>
              <w:rPr>
                <w:rFonts w:ascii="宋体" w:cs="宋体"/>
                <w:color w:val="auto"/>
                <w:highlight w:val="none"/>
                <w:lang w:eastAsia="zh-CN"/>
              </w:rPr>
            </w:pPr>
            <w:r>
              <w:rPr>
                <w:rFonts w:hint="eastAsia" w:ascii="宋体" w:hAnsi="宋体" w:cs="宋体"/>
                <w:color w:val="auto"/>
                <w:highlight w:val="none"/>
                <w:lang w:eastAsia="zh-CN"/>
              </w:rPr>
              <w:t>项目代码</w:t>
            </w:r>
          </w:p>
        </w:tc>
        <w:tc>
          <w:tcPr>
            <w:tcW w:w="7297" w:type="dxa"/>
            <w:vAlign w:val="center"/>
          </w:tcPr>
          <w:p w14:paraId="69132B8B">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ascii="宋体" w:hAnsi="宋体" w:cs="宋体"/>
                <w:bCs/>
                <w:color w:val="auto"/>
                <w:highlight w:val="none"/>
                <w:lang w:eastAsia="zh-CN"/>
              </w:rPr>
              <w:t>2512-440200-04-01-225427</w:t>
            </w:r>
          </w:p>
        </w:tc>
      </w:tr>
      <w:tr w14:paraId="3D11C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2" w:type="dxa"/>
            <w:vAlign w:val="center"/>
          </w:tcPr>
          <w:p w14:paraId="1F0CC933">
            <w:pPr>
              <w:spacing w:before="58" w:line="360" w:lineRule="auto"/>
              <w:jc w:val="center"/>
              <w:rPr>
                <w:rFonts w:ascii="宋体" w:cs="宋体"/>
                <w:color w:val="auto"/>
                <w:highlight w:val="none"/>
              </w:rPr>
            </w:pPr>
            <w:r>
              <w:rPr>
                <w:rFonts w:ascii="宋体" w:hAnsi="宋体" w:cs="宋体"/>
                <w:color w:val="auto"/>
                <w:highlight w:val="none"/>
              </w:rPr>
              <w:t>6</w:t>
            </w:r>
          </w:p>
        </w:tc>
        <w:tc>
          <w:tcPr>
            <w:tcW w:w="1799" w:type="dxa"/>
            <w:vAlign w:val="center"/>
          </w:tcPr>
          <w:p w14:paraId="08D625E1">
            <w:pPr>
              <w:widowControl w:val="0"/>
              <w:kinsoku/>
              <w:wordWrap w:val="0"/>
              <w:autoSpaceDE/>
              <w:autoSpaceDN/>
              <w:spacing w:line="360" w:lineRule="auto"/>
              <w:jc w:val="center"/>
              <w:textAlignment w:val="auto"/>
              <w:rPr>
                <w:rFonts w:ascii="宋体" w:cs="宋体"/>
                <w:color w:val="auto"/>
                <w:highlight w:val="none"/>
                <w:lang w:eastAsia="zh-CN"/>
              </w:rPr>
            </w:pPr>
            <w:r>
              <w:rPr>
                <w:rFonts w:hint="eastAsia" w:ascii="宋体" w:hAnsi="宋体" w:cs="宋体"/>
                <w:color w:val="auto"/>
                <w:highlight w:val="none"/>
                <w:lang w:eastAsia="zh-CN"/>
              </w:rPr>
              <w:t>资金来源及落实情况</w:t>
            </w:r>
          </w:p>
        </w:tc>
        <w:tc>
          <w:tcPr>
            <w:tcW w:w="7297" w:type="dxa"/>
            <w:vAlign w:val="center"/>
          </w:tcPr>
          <w:p w14:paraId="287E69C8">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hint="eastAsia" w:ascii="宋体" w:hAnsi="宋体" w:cs="宋体"/>
                <w:color w:val="auto"/>
                <w:highlight w:val="none"/>
                <w:lang w:eastAsia="zh-CN"/>
              </w:rPr>
              <w:t>市财政一般债解决，资金已落实</w:t>
            </w:r>
          </w:p>
        </w:tc>
      </w:tr>
      <w:tr w14:paraId="0A996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2" w:type="dxa"/>
            <w:vAlign w:val="center"/>
          </w:tcPr>
          <w:p w14:paraId="67652002">
            <w:pPr>
              <w:spacing w:before="228" w:line="360" w:lineRule="auto"/>
              <w:jc w:val="center"/>
              <w:rPr>
                <w:rFonts w:ascii="宋体" w:cs="宋体"/>
                <w:color w:val="auto"/>
                <w:highlight w:val="none"/>
              </w:rPr>
            </w:pPr>
            <w:r>
              <w:rPr>
                <w:rFonts w:ascii="宋体" w:hAnsi="宋体" w:cs="宋体"/>
                <w:color w:val="auto"/>
                <w:highlight w:val="none"/>
              </w:rPr>
              <w:t>7</w:t>
            </w:r>
          </w:p>
        </w:tc>
        <w:tc>
          <w:tcPr>
            <w:tcW w:w="1799" w:type="dxa"/>
            <w:vAlign w:val="center"/>
          </w:tcPr>
          <w:p w14:paraId="260C1F80">
            <w:pPr>
              <w:widowControl w:val="0"/>
              <w:kinsoku/>
              <w:wordWrap w:val="0"/>
              <w:autoSpaceDE/>
              <w:autoSpaceDN/>
              <w:spacing w:line="360" w:lineRule="auto"/>
              <w:jc w:val="center"/>
              <w:textAlignment w:val="auto"/>
              <w:rPr>
                <w:rFonts w:ascii="宋体" w:cs="宋体"/>
                <w:color w:val="auto"/>
                <w:highlight w:val="none"/>
                <w:lang w:eastAsia="zh-CN"/>
              </w:rPr>
            </w:pPr>
            <w:r>
              <w:rPr>
                <w:rFonts w:hint="eastAsia" w:ascii="宋体" w:hAnsi="宋体" w:cs="宋体"/>
                <w:color w:val="auto"/>
                <w:highlight w:val="none"/>
                <w:lang w:eastAsia="zh-CN"/>
              </w:rPr>
              <w:t>招标人</w:t>
            </w:r>
          </w:p>
        </w:tc>
        <w:tc>
          <w:tcPr>
            <w:tcW w:w="7297" w:type="dxa"/>
            <w:vAlign w:val="center"/>
          </w:tcPr>
          <w:p w14:paraId="1B71A9BA">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hint="eastAsia" w:ascii="宋体" w:hAnsi="宋体" w:cs="宋体"/>
                <w:color w:val="auto"/>
                <w:highlight w:val="none"/>
                <w:lang w:eastAsia="zh-CN"/>
              </w:rPr>
              <w:t>韶关市武江区城市管理和综合执法局</w:t>
            </w:r>
          </w:p>
        </w:tc>
      </w:tr>
      <w:tr w14:paraId="1D278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2" w:type="dxa"/>
            <w:vAlign w:val="center"/>
          </w:tcPr>
          <w:p w14:paraId="6BED2585">
            <w:pPr>
              <w:spacing w:before="224" w:line="360" w:lineRule="auto"/>
              <w:jc w:val="center"/>
              <w:rPr>
                <w:rFonts w:ascii="宋体" w:cs="宋体"/>
                <w:color w:val="auto"/>
                <w:highlight w:val="none"/>
              </w:rPr>
            </w:pPr>
            <w:r>
              <w:rPr>
                <w:rFonts w:ascii="宋体" w:hAnsi="宋体" w:cs="宋体"/>
                <w:color w:val="auto"/>
                <w:highlight w:val="none"/>
              </w:rPr>
              <w:t>8</w:t>
            </w:r>
          </w:p>
        </w:tc>
        <w:tc>
          <w:tcPr>
            <w:tcW w:w="1799" w:type="dxa"/>
            <w:vAlign w:val="center"/>
          </w:tcPr>
          <w:p w14:paraId="7816F7F7">
            <w:pPr>
              <w:widowControl w:val="0"/>
              <w:kinsoku/>
              <w:wordWrap w:val="0"/>
              <w:autoSpaceDE/>
              <w:autoSpaceDN/>
              <w:spacing w:line="360" w:lineRule="auto"/>
              <w:jc w:val="center"/>
              <w:textAlignment w:val="auto"/>
              <w:rPr>
                <w:rFonts w:ascii="宋体" w:cs="宋体"/>
                <w:color w:val="auto"/>
                <w:highlight w:val="none"/>
                <w:lang w:eastAsia="zh-CN"/>
              </w:rPr>
            </w:pPr>
            <w:r>
              <w:rPr>
                <w:rFonts w:hint="eastAsia" w:ascii="宋体" w:hAnsi="宋体" w:cs="宋体"/>
                <w:color w:val="auto"/>
                <w:highlight w:val="none"/>
                <w:lang w:eastAsia="zh-CN"/>
              </w:rPr>
              <w:t>招标代理机构</w:t>
            </w:r>
          </w:p>
        </w:tc>
        <w:tc>
          <w:tcPr>
            <w:tcW w:w="7297" w:type="dxa"/>
            <w:vAlign w:val="center"/>
          </w:tcPr>
          <w:p w14:paraId="1878E019">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hint="eastAsia" w:ascii="宋体" w:hAnsi="宋体" w:cs="宋体"/>
                <w:color w:val="auto"/>
                <w:highlight w:val="none"/>
                <w:lang w:eastAsia="zh-CN"/>
              </w:rPr>
              <w:t>广东合正项目管理有限公司</w:t>
            </w:r>
          </w:p>
        </w:tc>
      </w:tr>
      <w:tr w14:paraId="47A6B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2" w:type="dxa"/>
            <w:vAlign w:val="center"/>
          </w:tcPr>
          <w:p w14:paraId="440854C5">
            <w:pPr>
              <w:spacing w:before="225" w:line="360" w:lineRule="auto"/>
              <w:jc w:val="center"/>
              <w:rPr>
                <w:rFonts w:ascii="宋体" w:cs="宋体"/>
                <w:color w:val="auto"/>
                <w:highlight w:val="none"/>
              </w:rPr>
            </w:pPr>
            <w:r>
              <w:rPr>
                <w:rFonts w:ascii="宋体" w:hAnsi="宋体" w:cs="宋体"/>
                <w:color w:val="auto"/>
                <w:highlight w:val="none"/>
              </w:rPr>
              <w:t>9</w:t>
            </w:r>
          </w:p>
        </w:tc>
        <w:tc>
          <w:tcPr>
            <w:tcW w:w="1799" w:type="dxa"/>
            <w:vAlign w:val="center"/>
          </w:tcPr>
          <w:p w14:paraId="2F6A2D5F">
            <w:pPr>
              <w:widowControl w:val="0"/>
              <w:kinsoku/>
              <w:wordWrap w:val="0"/>
              <w:autoSpaceDE/>
              <w:autoSpaceDN/>
              <w:spacing w:line="360" w:lineRule="auto"/>
              <w:jc w:val="center"/>
              <w:textAlignment w:val="auto"/>
              <w:rPr>
                <w:rFonts w:ascii="宋体" w:cs="宋体"/>
                <w:color w:val="auto"/>
                <w:highlight w:val="none"/>
                <w:lang w:eastAsia="zh-CN"/>
              </w:rPr>
            </w:pPr>
            <w:r>
              <w:rPr>
                <w:rFonts w:hint="eastAsia" w:ascii="宋体" w:hAnsi="宋体" w:cs="宋体"/>
                <w:color w:val="auto"/>
                <w:highlight w:val="none"/>
                <w:lang w:eastAsia="zh-CN"/>
              </w:rPr>
              <w:t>设计单位</w:t>
            </w:r>
          </w:p>
        </w:tc>
        <w:tc>
          <w:tcPr>
            <w:tcW w:w="7297" w:type="dxa"/>
            <w:vAlign w:val="center"/>
          </w:tcPr>
          <w:p w14:paraId="13F10382">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hint="eastAsia" w:ascii="宋体" w:hAnsi="宋体" w:cs="宋体"/>
                <w:color w:val="auto"/>
                <w:highlight w:val="none"/>
                <w:lang w:eastAsia="zh-CN"/>
              </w:rPr>
              <w:t>宏骏勘察设计有限公司</w:t>
            </w:r>
          </w:p>
        </w:tc>
      </w:tr>
      <w:bookmarkEnd w:id="4"/>
      <w:tr w14:paraId="5C0AA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2" w:type="dxa"/>
            <w:vAlign w:val="center"/>
          </w:tcPr>
          <w:p w14:paraId="33EDFE35">
            <w:pPr>
              <w:spacing w:before="245" w:line="360" w:lineRule="auto"/>
              <w:jc w:val="center"/>
              <w:rPr>
                <w:rFonts w:ascii="宋体" w:cs="宋体"/>
                <w:color w:val="auto"/>
                <w:highlight w:val="none"/>
              </w:rPr>
            </w:pPr>
            <w:r>
              <w:rPr>
                <w:rFonts w:ascii="宋体" w:hAnsi="宋体" w:cs="宋体"/>
                <w:color w:val="auto"/>
                <w:spacing w:val="-8"/>
                <w:highlight w:val="none"/>
              </w:rPr>
              <w:t>10</w:t>
            </w:r>
          </w:p>
        </w:tc>
        <w:tc>
          <w:tcPr>
            <w:tcW w:w="1799" w:type="dxa"/>
            <w:vAlign w:val="center"/>
          </w:tcPr>
          <w:p w14:paraId="08BC7248">
            <w:pPr>
              <w:widowControl w:val="0"/>
              <w:kinsoku/>
              <w:wordWrap w:val="0"/>
              <w:autoSpaceDE/>
              <w:autoSpaceDN/>
              <w:spacing w:line="360" w:lineRule="auto"/>
              <w:jc w:val="center"/>
              <w:textAlignment w:val="auto"/>
              <w:rPr>
                <w:rFonts w:ascii="宋体" w:cs="宋体"/>
                <w:color w:val="auto"/>
                <w:highlight w:val="none"/>
                <w:lang w:eastAsia="zh-CN"/>
              </w:rPr>
            </w:pPr>
            <w:r>
              <w:rPr>
                <w:rFonts w:hint="eastAsia" w:ascii="宋体" w:hAnsi="宋体" w:cs="宋体"/>
                <w:color w:val="auto"/>
                <w:highlight w:val="none"/>
                <w:lang w:eastAsia="zh-CN"/>
              </w:rPr>
              <w:t>造价咨询单位</w:t>
            </w:r>
          </w:p>
        </w:tc>
        <w:tc>
          <w:tcPr>
            <w:tcW w:w="7297" w:type="dxa"/>
            <w:vAlign w:val="center"/>
          </w:tcPr>
          <w:p w14:paraId="2AF76A8A">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hint="eastAsia" w:ascii="MS Mincho" w:hAnsi="MS Mincho" w:eastAsia="MS Mincho" w:cs="MS Mincho"/>
                <w:color w:val="auto"/>
                <w:highlight w:val="none"/>
                <w:lang w:eastAsia="zh-CN"/>
              </w:rPr>
              <w:t>☑</w:t>
            </w:r>
            <w:r>
              <w:rPr>
                <w:rFonts w:hint="eastAsia" w:ascii="宋体" w:hAnsi="宋体" w:cs="宋体"/>
                <w:color w:val="auto"/>
                <w:highlight w:val="none"/>
                <w:lang w:eastAsia="zh-CN"/>
              </w:rPr>
              <w:t>非全过程造价咨询</w:t>
            </w:r>
            <w:r>
              <w:rPr>
                <w:rFonts w:ascii="宋体" w:hAnsi="宋体" w:cs="宋体"/>
                <w:color w:val="auto"/>
                <w:highlight w:val="none"/>
                <w:lang w:eastAsia="zh-CN"/>
              </w:rPr>
              <w:t xml:space="preserve">  </w:t>
            </w:r>
            <w:r>
              <w:rPr>
                <w:rFonts w:hint="eastAsia" w:ascii="MS Mincho" w:hAnsi="MS Mincho" w:eastAsia="MS Mincho" w:cs="MS Mincho"/>
                <w:color w:val="auto"/>
                <w:highlight w:val="none"/>
                <w:lang w:eastAsia="zh-CN"/>
              </w:rPr>
              <w:t>□</w:t>
            </w:r>
            <w:r>
              <w:rPr>
                <w:rFonts w:hint="eastAsia" w:ascii="宋体" w:hAnsi="宋体" w:cs="宋体"/>
                <w:color w:val="auto"/>
                <w:highlight w:val="none"/>
                <w:lang w:eastAsia="zh-CN"/>
              </w:rPr>
              <w:t>全过程造价咨询</w:t>
            </w:r>
            <w:r>
              <w:rPr>
                <w:rFonts w:ascii="宋体" w:hAnsi="宋体" w:cs="宋体"/>
                <w:color w:val="auto"/>
                <w:highlight w:val="none"/>
                <w:lang w:eastAsia="zh-CN"/>
              </w:rPr>
              <w:t xml:space="preserve">  </w:t>
            </w:r>
          </w:p>
        </w:tc>
      </w:tr>
      <w:tr w14:paraId="1C83E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2" w:type="dxa"/>
            <w:vAlign w:val="center"/>
          </w:tcPr>
          <w:p w14:paraId="7BD30545">
            <w:pPr>
              <w:spacing w:before="242" w:line="360" w:lineRule="auto"/>
              <w:jc w:val="center"/>
              <w:rPr>
                <w:rFonts w:ascii="宋体" w:cs="宋体"/>
                <w:color w:val="auto"/>
                <w:highlight w:val="none"/>
              </w:rPr>
            </w:pPr>
            <w:r>
              <w:rPr>
                <w:rFonts w:ascii="宋体" w:hAnsi="宋体" w:cs="宋体"/>
                <w:color w:val="auto"/>
                <w:spacing w:val="-8"/>
                <w:highlight w:val="none"/>
              </w:rPr>
              <w:t>11</w:t>
            </w:r>
          </w:p>
        </w:tc>
        <w:tc>
          <w:tcPr>
            <w:tcW w:w="1799" w:type="dxa"/>
            <w:vAlign w:val="center"/>
          </w:tcPr>
          <w:p w14:paraId="3479AA5C">
            <w:pPr>
              <w:widowControl w:val="0"/>
              <w:kinsoku/>
              <w:wordWrap w:val="0"/>
              <w:autoSpaceDE/>
              <w:autoSpaceDN/>
              <w:spacing w:line="360" w:lineRule="auto"/>
              <w:jc w:val="center"/>
              <w:textAlignment w:val="auto"/>
              <w:rPr>
                <w:rFonts w:ascii="宋体" w:cs="宋体"/>
                <w:color w:val="auto"/>
                <w:highlight w:val="none"/>
                <w:lang w:eastAsia="zh-CN"/>
              </w:rPr>
            </w:pPr>
            <w:r>
              <w:rPr>
                <w:rFonts w:hint="eastAsia" w:ascii="宋体" w:hAnsi="宋体" w:cs="宋体"/>
                <w:color w:val="auto"/>
                <w:highlight w:val="none"/>
                <w:lang w:eastAsia="zh-CN"/>
              </w:rPr>
              <w:t>监理单位</w:t>
            </w:r>
          </w:p>
        </w:tc>
        <w:tc>
          <w:tcPr>
            <w:tcW w:w="7297" w:type="dxa"/>
            <w:vAlign w:val="center"/>
          </w:tcPr>
          <w:p w14:paraId="5098E679">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hint="eastAsia" w:ascii="宋体" w:hAnsi="宋体" w:cs="宋体"/>
                <w:color w:val="auto"/>
                <w:highlight w:val="none"/>
                <w:lang w:eastAsia="zh-CN"/>
              </w:rPr>
              <w:t>□已确定监理单位</w:t>
            </w:r>
            <w:r>
              <w:rPr>
                <w:rFonts w:ascii="宋体" w:hAnsi="宋体" w:cs="宋体"/>
                <w:color w:val="auto"/>
                <w:highlight w:val="none"/>
                <w:lang w:eastAsia="zh-CN"/>
              </w:rPr>
              <w:t xml:space="preserve">   </w:t>
            </w:r>
            <w:r>
              <w:rPr>
                <w:rFonts w:hint="eastAsia" w:ascii="MS Mincho" w:hAnsi="MS Mincho" w:eastAsia="MS Mincho" w:cs="MS Mincho"/>
                <w:color w:val="auto"/>
                <w:highlight w:val="none"/>
                <w:lang w:eastAsia="zh-CN"/>
              </w:rPr>
              <w:t>☑</w:t>
            </w:r>
            <w:r>
              <w:rPr>
                <w:rFonts w:hint="eastAsia" w:ascii="宋体" w:hAnsi="宋体" w:cs="宋体"/>
                <w:color w:val="auto"/>
                <w:highlight w:val="none"/>
                <w:lang w:eastAsia="zh-CN"/>
              </w:rPr>
              <w:t>未确定监理单位</w:t>
            </w:r>
          </w:p>
        </w:tc>
      </w:tr>
      <w:tr w14:paraId="123A5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2" w:type="dxa"/>
            <w:vAlign w:val="center"/>
          </w:tcPr>
          <w:p w14:paraId="4BAC7BF1">
            <w:pPr>
              <w:spacing w:before="58" w:line="360" w:lineRule="auto"/>
              <w:jc w:val="center"/>
              <w:rPr>
                <w:rFonts w:ascii="宋体" w:cs="宋体"/>
                <w:color w:val="auto"/>
                <w:highlight w:val="none"/>
              </w:rPr>
            </w:pPr>
            <w:r>
              <w:rPr>
                <w:rFonts w:ascii="宋体" w:hAnsi="宋体" w:cs="宋体"/>
                <w:color w:val="auto"/>
                <w:spacing w:val="-8"/>
                <w:highlight w:val="none"/>
                <w:lang w:eastAsia="zh-CN"/>
              </w:rPr>
              <w:t>1</w:t>
            </w:r>
            <w:r>
              <w:rPr>
                <w:rFonts w:ascii="宋体" w:hAnsi="宋体" w:cs="宋体"/>
                <w:color w:val="auto"/>
                <w:spacing w:val="-8"/>
                <w:highlight w:val="none"/>
              </w:rPr>
              <w:t>2</w:t>
            </w:r>
          </w:p>
        </w:tc>
        <w:tc>
          <w:tcPr>
            <w:tcW w:w="1799" w:type="dxa"/>
            <w:vAlign w:val="center"/>
          </w:tcPr>
          <w:p w14:paraId="1C13857A">
            <w:pPr>
              <w:widowControl w:val="0"/>
              <w:kinsoku/>
              <w:wordWrap w:val="0"/>
              <w:autoSpaceDE/>
              <w:autoSpaceDN/>
              <w:spacing w:line="360" w:lineRule="auto"/>
              <w:jc w:val="center"/>
              <w:textAlignment w:val="auto"/>
              <w:rPr>
                <w:rFonts w:ascii="宋体" w:cs="宋体"/>
                <w:color w:val="auto"/>
                <w:highlight w:val="none"/>
                <w:lang w:eastAsia="zh-CN"/>
              </w:rPr>
            </w:pPr>
            <w:r>
              <w:rPr>
                <w:rFonts w:hint="eastAsia" w:ascii="宋体" w:hAnsi="宋体" w:cs="宋体"/>
                <w:color w:val="auto"/>
                <w:highlight w:val="none"/>
                <w:lang w:eastAsia="zh-CN"/>
              </w:rPr>
              <w:t>建设内容和规模</w:t>
            </w:r>
          </w:p>
        </w:tc>
        <w:tc>
          <w:tcPr>
            <w:tcW w:w="7297" w:type="dxa"/>
            <w:vAlign w:val="center"/>
          </w:tcPr>
          <w:p w14:paraId="48759FE6">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hint="eastAsia" w:ascii="宋体" w:hAnsi="宋体" w:cs="宋体"/>
                <w:color w:val="auto"/>
                <w:highlight w:val="none"/>
                <w:lang w:eastAsia="zh-CN"/>
              </w:rPr>
              <w:t>□建设规模：</w:t>
            </w:r>
            <w:r>
              <w:rPr>
                <w:rFonts w:ascii="宋体" w:hAnsi="宋体" w:cs="宋体"/>
                <w:color w:val="auto"/>
                <w:highlight w:val="none"/>
                <w:lang w:eastAsia="zh-CN"/>
              </w:rPr>
              <w:t>/</w:t>
            </w:r>
          </w:p>
          <w:p w14:paraId="2DB026C5">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hint="eastAsia" w:ascii="MS Mincho" w:hAnsi="MS Mincho" w:eastAsia="MS Mincho" w:cs="MS Mincho"/>
                <w:color w:val="auto"/>
                <w:highlight w:val="none"/>
                <w:lang w:eastAsia="zh-CN"/>
              </w:rPr>
              <w:t>☑</w:t>
            </w:r>
            <w:r>
              <w:rPr>
                <w:rFonts w:hint="eastAsia" w:ascii="宋体" w:hAnsi="宋体" w:cs="宋体"/>
                <w:color w:val="auto"/>
                <w:highlight w:val="none"/>
                <w:lang w:eastAsia="zh-CN"/>
              </w:rPr>
              <w:t>建设内容：起点位于保利东岗小学，终点至百旺路，道路总长约</w:t>
            </w:r>
            <w:r>
              <w:rPr>
                <w:rFonts w:ascii="宋体" w:hAnsi="宋体" w:cs="宋体"/>
                <w:color w:val="auto"/>
                <w:highlight w:val="none"/>
                <w:lang w:eastAsia="zh-CN"/>
              </w:rPr>
              <w:t>517</w:t>
            </w:r>
            <w:r>
              <w:rPr>
                <w:rFonts w:hint="eastAsia" w:ascii="宋体" w:hAnsi="宋体" w:cs="宋体"/>
                <w:color w:val="auto"/>
                <w:highlight w:val="none"/>
                <w:lang w:eastAsia="zh-CN"/>
              </w:rPr>
              <w:t>米，道路红线宽</w:t>
            </w:r>
            <w:r>
              <w:rPr>
                <w:rFonts w:ascii="宋体" w:hAnsi="宋体" w:cs="宋体"/>
                <w:color w:val="auto"/>
                <w:highlight w:val="none"/>
                <w:lang w:eastAsia="zh-CN"/>
              </w:rPr>
              <w:t>30</w:t>
            </w:r>
            <w:r>
              <w:rPr>
                <w:rFonts w:hint="eastAsia" w:ascii="宋体" w:hAnsi="宋体" w:cs="宋体"/>
                <w:color w:val="auto"/>
                <w:highlight w:val="none"/>
                <w:lang w:eastAsia="zh-CN"/>
              </w:rPr>
              <w:t>米，为城市次干路，设计速度</w:t>
            </w:r>
            <w:r>
              <w:rPr>
                <w:rFonts w:ascii="宋体" w:hAnsi="宋体" w:cs="宋体"/>
                <w:color w:val="auto"/>
                <w:highlight w:val="none"/>
                <w:lang w:eastAsia="zh-CN"/>
              </w:rPr>
              <w:t xml:space="preserve"> 30km/h</w:t>
            </w:r>
            <w:r>
              <w:rPr>
                <w:rFonts w:hint="eastAsia" w:ascii="宋体" w:hAnsi="宋体" w:cs="宋体"/>
                <w:color w:val="auto"/>
                <w:highlight w:val="none"/>
                <w:lang w:eastAsia="zh-CN"/>
              </w:rPr>
              <w:t>，双向四车道。建设内容包括道路工程、交通工程、管网工程、电力工程、照明工程、绿化工程等。（最终以施工图纸及工程量清单为准）</w:t>
            </w:r>
          </w:p>
        </w:tc>
      </w:tr>
      <w:tr w14:paraId="531BA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2" w:type="dxa"/>
            <w:vAlign w:val="center"/>
          </w:tcPr>
          <w:p w14:paraId="24F2A5BB">
            <w:pPr>
              <w:spacing w:before="57" w:line="360" w:lineRule="auto"/>
              <w:jc w:val="center"/>
              <w:rPr>
                <w:rFonts w:ascii="宋体" w:cs="宋体"/>
                <w:color w:val="auto"/>
                <w:highlight w:val="none"/>
              </w:rPr>
            </w:pPr>
            <w:r>
              <w:rPr>
                <w:rFonts w:ascii="宋体" w:hAnsi="宋体" w:cs="宋体"/>
                <w:color w:val="auto"/>
                <w:spacing w:val="-8"/>
                <w:highlight w:val="none"/>
              </w:rPr>
              <w:t>13</w:t>
            </w:r>
          </w:p>
        </w:tc>
        <w:tc>
          <w:tcPr>
            <w:tcW w:w="1799" w:type="dxa"/>
            <w:vAlign w:val="center"/>
          </w:tcPr>
          <w:p w14:paraId="05578948">
            <w:pPr>
              <w:widowControl w:val="0"/>
              <w:kinsoku/>
              <w:wordWrap w:val="0"/>
              <w:autoSpaceDE/>
              <w:autoSpaceDN/>
              <w:spacing w:line="360" w:lineRule="auto"/>
              <w:jc w:val="center"/>
              <w:textAlignment w:val="auto"/>
              <w:rPr>
                <w:rFonts w:ascii="宋体" w:cs="宋体"/>
                <w:color w:val="auto"/>
                <w:highlight w:val="none"/>
                <w:lang w:eastAsia="zh-CN"/>
              </w:rPr>
            </w:pPr>
            <w:r>
              <w:rPr>
                <w:rFonts w:hint="eastAsia" w:ascii="宋体" w:hAnsi="宋体" w:cs="宋体"/>
                <w:color w:val="auto"/>
                <w:highlight w:val="none"/>
                <w:lang w:eastAsia="zh-CN"/>
              </w:rPr>
              <w:t>项目总投资</w:t>
            </w:r>
          </w:p>
        </w:tc>
        <w:tc>
          <w:tcPr>
            <w:tcW w:w="7297" w:type="dxa"/>
            <w:vAlign w:val="center"/>
          </w:tcPr>
          <w:p w14:paraId="128771B7">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hint="eastAsia" w:ascii="宋体" w:hAnsi="宋体" w:cs="宋体"/>
                <w:color w:val="auto"/>
                <w:highlight w:val="none"/>
                <w:lang w:eastAsia="zh-CN"/>
              </w:rPr>
              <w:t>项目概算总投资为</w:t>
            </w:r>
            <w:r>
              <w:rPr>
                <w:rFonts w:ascii="宋体" w:hAnsi="宋体" w:cs="宋体"/>
                <w:color w:val="auto"/>
                <w:highlight w:val="none"/>
                <w:lang w:eastAsia="zh-CN"/>
              </w:rPr>
              <w:t>2795.24</w:t>
            </w:r>
            <w:r>
              <w:rPr>
                <w:rFonts w:hint="eastAsia" w:ascii="宋体" w:hAnsi="宋体" w:cs="宋体"/>
                <w:color w:val="auto"/>
                <w:highlight w:val="none"/>
                <w:lang w:eastAsia="zh-CN"/>
              </w:rPr>
              <w:t>万元，其中，建安工程费用为</w:t>
            </w:r>
            <w:r>
              <w:rPr>
                <w:rFonts w:ascii="宋体" w:hAnsi="宋体" w:cs="宋体"/>
                <w:color w:val="auto"/>
                <w:highlight w:val="none"/>
                <w:lang w:eastAsia="zh-CN"/>
              </w:rPr>
              <w:t>1264.51</w:t>
            </w:r>
            <w:r>
              <w:rPr>
                <w:rFonts w:hint="eastAsia" w:ascii="宋体" w:hAnsi="宋体" w:cs="宋体"/>
                <w:color w:val="auto"/>
                <w:highlight w:val="none"/>
                <w:lang w:eastAsia="zh-CN"/>
              </w:rPr>
              <w:t>万元，工程建设其他费用</w:t>
            </w:r>
            <w:r>
              <w:rPr>
                <w:rFonts w:ascii="宋体" w:hAnsi="宋体" w:cs="宋体"/>
                <w:color w:val="auto"/>
                <w:highlight w:val="none"/>
                <w:lang w:eastAsia="zh-CN"/>
              </w:rPr>
              <w:t>1487.33</w:t>
            </w:r>
            <w:r>
              <w:rPr>
                <w:rFonts w:hint="eastAsia" w:ascii="宋体" w:hAnsi="宋体" w:cs="宋体"/>
                <w:color w:val="auto"/>
                <w:highlight w:val="none"/>
                <w:lang w:eastAsia="zh-CN"/>
              </w:rPr>
              <w:t>万元，基本预备费用</w:t>
            </w:r>
            <w:r>
              <w:rPr>
                <w:rFonts w:ascii="宋体" w:hAnsi="宋体" w:cs="宋体"/>
                <w:color w:val="auto"/>
                <w:highlight w:val="none"/>
                <w:lang w:eastAsia="zh-CN"/>
              </w:rPr>
              <w:t>43.4</w:t>
            </w:r>
            <w:r>
              <w:rPr>
                <w:rFonts w:hint="eastAsia" w:ascii="宋体" w:hAnsi="宋体" w:cs="宋体"/>
                <w:color w:val="auto"/>
                <w:highlight w:val="none"/>
                <w:lang w:eastAsia="zh-CN"/>
              </w:rPr>
              <w:t>万元。</w:t>
            </w:r>
          </w:p>
        </w:tc>
      </w:tr>
      <w:tr w14:paraId="66C3E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2" w:type="dxa"/>
            <w:vAlign w:val="center"/>
          </w:tcPr>
          <w:p w14:paraId="18D660FC">
            <w:pPr>
              <w:spacing w:before="58" w:line="360" w:lineRule="auto"/>
              <w:jc w:val="center"/>
              <w:rPr>
                <w:rFonts w:ascii="宋体" w:cs="宋体"/>
                <w:color w:val="auto"/>
                <w:highlight w:val="none"/>
              </w:rPr>
            </w:pPr>
            <w:r>
              <w:rPr>
                <w:rFonts w:ascii="宋体" w:hAnsi="宋体" w:cs="宋体"/>
                <w:color w:val="auto"/>
                <w:spacing w:val="-8"/>
                <w:highlight w:val="none"/>
              </w:rPr>
              <w:t>14</w:t>
            </w:r>
          </w:p>
        </w:tc>
        <w:tc>
          <w:tcPr>
            <w:tcW w:w="1799" w:type="dxa"/>
            <w:vAlign w:val="center"/>
          </w:tcPr>
          <w:p w14:paraId="4B8376BC">
            <w:pPr>
              <w:widowControl w:val="0"/>
              <w:kinsoku/>
              <w:wordWrap w:val="0"/>
              <w:autoSpaceDE/>
              <w:autoSpaceDN/>
              <w:spacing w:line="360" w:lineRule="auto"/>
              <w:jc w:val="center"/>
              <w:textAlignment w:val="auto"/>
              <w:rPr>
                <w:rFonts w:ascii="宋体" w:cs="宋体"/>
                <w:color w:val="auto"/>
                <w:highlight w:val="none"/>
                <w:lang w:eastAsia="zh-CN"/>
              </w:rPr>
            </w:pPr>
            <w:r>
              <w:rPr>
                <w:rFonts w:hint="eastAsia" w:ascii="宋体" w:hAnsi="宋体" w:cs="宋体"/>
                <w:color w:val="auto"/>
                <w:highlight w:val="none"/>
                <w:lang w:eastAsia="zh-CN"/>
              </w:rPr>
              <w:t>招标范围</w:t>
            </w:r>
          </w:p>
        </w:tc>
        <w:tc>
          <w:tcPr>
            <w:tcW w:w="7297" w:type="dxa"/>
            <w:vAlign w:val="center"/>
          </w:tcPr>
          <w:p w14:paraId="10A3B488">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hint="eastAsia" w:ascii="宋体" w:hAnsi="宋体" w:cs="宋体"/>
                <w:color w:val="auto"/>
                <w:highlight w:val="none"/>
                <w:lang w:eastAsia="zh-CN"/>
              </w:rPr>
              <w:t>按审查合格的施工图纸及工程量清单内容施工</w:t>
            </w:r>
          </w:p>
        </w:tc>
      </w:tr>
      <w:tr w14:paraId="56F41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2" w:type="dxa"/>
            <w:vAlign w:val="center"/>
          </w:tcPr>
          <w:p w14:paraId="2E8EB784">
            <w:pPr>
              <w:spacing w:before="58" w:line="360" w:lineRule="auto"/>
              <w:jc w:val="center"/>
              <w:rPr>
                <w:rFonts w:ascii="宋体" w:cs="宋体"/>
                <w:color w:val="auto"/>
                <w:highlight w:val="none"/>
              </w:rPr>
            </w:pPr>
            <w:r>
              <w:rPr>
                <w:rFonts w:ascii="宋体" w:hAnsi="宋体" w:cs="宋体"/>
                <w:color w:val="auto"/>
                <w:spacing w:val="-8"/>
                <w:highlight w:val="none"/>
              </w:rPr>
              <w:t>15</w:t>
            </w:r>
          </w:p>
        </w:tc>
        <w:tc>
          <w:tcPr>
            <w:tcW w:w="1799" w:type="dxa"/>
            <w:vAlign w:val="center"/>
          </w:tcPr>
          <w:p w14:paraId="2CE5359B">
            <w:pPr>
              <w:widowControl w:val="0"/>
              <w:kinsoku/>
              <w:wordWrap w:val="0"/>
              <w:autoSpaceDE/>
              <w:autoSpaceDN/>
              <w:spacing w:line="360" w:lineRule="auto"/>
              <w:jc w:val="center"/>
              <w:textAlignment w:val="auto"/>
              <w:rPr>
                <w:rFonts w:ascii="宋体" w:cs="宋体"/>
                <w:color w:val="auto"/>
                <w:highlight w:val="none"/>
                <w:lang w:eastAsia="zh-CN"/>
              </w:rPr>
            </w:pPr>
            <w:r>
              <w:rPr>
                <w:rFonts w:hint="eastAsia" w:ascii="宋体" w:hAnsi="宋体" w:cs="宋体"/>
                <w:color w:val="auto"/>
                <w:highlight w:val="none"/>
                <w:lang w:eastAsia="zh-CN"/>
              </w:rPr>
              <w:t>标段划分</w:t>
            </w:r>
          </w:p>
        </w:tc>
        <w:tc>
          <w:tcPr>
            <w:tcW w:w="7297" w:type="dxa"/>
            <w:vAlign w:val="center"/>
          </w:tcPr>
          <w:p w14:paraId="4F2DFE9C">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hint="eastAsia" w:ascii="宋体" w:hAnsi="宋体" w:cs="宋体"/>
                <w:color w:val="auto"/>
                <w:highlight w:val="none"/>
                <w:lang w:eastAsia="zh-CN"/>
              </w:rPr>
              <w:t>本招标项目不划分标段。</w:t>
            </w:r>
            <w:r>
              <w:rPr>
                <w:rFonts w:ascii="宋体" w:hAnsi="宋体" w:cs="宋体"/>
                <w:color w:val="auto"/>
                <w:highlight w:val="none"/>
                <w:lang w:eastAsia="zh-CN"/>
              </w:rPr>
              <w:t xml:space="preserve"> </w:t>
            </w:r>
          </w:p>
        </w:tc>
      </w:tr>
      <w:tr w14:paraId="53E83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2" w:type="dxa"/>
            <w:vAlign w:val="center"/>
          </w:tcPr>
          <w:p w14:paraId="3D387733">
            <w:pPr>
              <w:spacing w:before="57" w:line="360" w:lineRule="auto"/>
              <w:jc w:val="center"/>
              <w:rPr>
                <w:rFonts w:ascii="宋体" w:cs="宋体"/>
                <w:color w:val="auto"/>
                <w:highlight w:val="none"/>
                <w:lang w:eastAsia="zh-CN"/>
              </w:rPr>
            </w:pPr>
            <w:r>
              <w:rPr>
                <w:rFonts w:ascii="宋体" w:hAnsi="宋体" w:cs="宋体"/>
                <w:color w:val="auto"/>
                <w:spacing w:val="-8"/>
                <w:highlight w:val="none"/>
              </w:rPr>
              <w:t>16</w:t>
            </w:r>
          </w:p>
        </w:tc>
        <w:tc>
          <w:tcPr>
            <w:tcW w:w="1799" w:type="dxa"/>
            <w:vAlign w:val="center"/>
          </w:tcPr>
          <w:p w14:paraId="769CE6B2">
            <w:pPr>
              <w:widowControl w:val="0"/>
              <w:kinsoku/>
              <w:wordWrap w:val="0"/>
              <w:autoSpaceDE/>
              <w:autoSpaceDN/>
              <w:spacing w:line="360" w:lineRule="auto"/>
              <w:jc w:val="center"/>
              <w:textAlignment w:val="auto"/>
              <w:rPr>
                <w:rFonts w:ascii="宋体" w:cs="宋体"/>
                <w:color w:val="auto"/>
                <w:highlight w:val="none"/>
                <w:lang w:eastAsia="zh-CN"/>
              </w:rPr>
            </w:pPr>
            <w:r>
              <w:rPr>
                <w:rFonts w:hint="eastAsia" w:ascii="宋体" w:hAnsi="宋体" w:cs="宋体"/>
                <w:color w:val="auto"/>
                <w:highlight w:val="none"/>
                <w:lang w:eastAsia="zh-CN"/>
              </w:rPr>
              <w:t>工期</w:t>
            </w:r>
          </w:p>
        </w:tc>
        <w:tc>
          <w:tcPr>
            <w:tcW w:w="7297" w:type="dxa"/>
          </w:tcPr>
          <w:p w14:paraId="0148822E">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hint="eastAsia" w:ascii="宋体" w:hAnsi="宋体" w:cs="宋体"/>
                <w:color w:val="auto"/>
                <w:highlight w:val="none"/>
                <w:lang w:eastAsia="zh-CN"/>
              </w:rPr>
              <w:t>本招标项目招标工期为</w:t>
            </w:r>
            <w:r>
              <w:rPr>
                <w:rFonts w:ascii="宋体" w:hAnsi="宋体" w:cs="宋体"/>
                <w:color w:val="auto"/>
                <w:highlight w:val="none"/>
                <w:lang w:eastAsia="zh-CN"/>
              </w:rPr>
              <w:t>180</w:t>
            </w:r>
            <w:r>
              <w:rPr>
                <w:rFonts w:hint="eastAsia" w:ascii="宋体" w:hAnsi="宋体" w:cs="宋体"/>
                <w:color w:val="auto"/>
                <w:highlight w:val="none"/>
                <w:lang w:eastAsia="zh-CN"/>
              </w:rPr>
              <w:t>个日历天。具体如下：</w:t>
            </w:r>
          </w:p>
          <w:p w14:paraId="01510EC5">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hint="eastAsia" w:ascii="MS Mincho" w:hAnsi="MS Mincho" w:eastAsia="MS Mincho" w:cs="MS Mincho"/>
                <w:color w:val="auto"/>
                <w:highlight w:val="none"/>
                <w:lang w:eastAsia="zh-CN"/>
              </w:rPr>
              <w:t>☑</w:t>
            </w:r>
            <w:r>
              <w:rPr>
                <w:rFonts w:hint="eastAsia" w:ascii="宋体" w:hAnsi="宋体" w:cs="宋体"/>
                <w:color w:val="auto"/>
                <w:highlight w:val="none"/>
                <w:lang w:eastAsia="zh-CN"/>
              </w:rPr>
              <w:t>总工期：</w:t>
            </w:r>
            <w:r>
              <w:rPr>
                <w:rFonts w:ascii="宋体" w:hAnsi="宋体" w:cs="宋体"/>
                <w:color w:val="auto"/>
                <w:highlight w:val="none"/>
                <w:lang w:eastAsia="zh-CN"/>
              </w:rPr>
              <w:t>180</w:t>
            </w:r>
            <w:r>
              <w:rPr>
                <w:rFonts w:hint="eastAsia" w:ascii="宋体" w:hAnsi="宋体" w:cs="宋体"/>
                <w:color w:val="auto"/>
                <w:highlight w:val="none"/>
                <w:lang w:eastAsia="zh-CN"/>
              </w:rPr>
              <w:t>天</w:t>
            </w:r>
            <w:r>
              <w:rPr>
                <w:rFonts w:ascii="宋体" w:hAnsi="宋体" w:cs="宋体"/>
                <w:color w:val="auto"/>
                <w:highlight w:val="none"/>
                <w:lang w:eastAsia="zh-CN"/>
              </w:rPr>
              <w:t xml:space="preserve"> </w:t>
            </w:r>
            <w:r>
              <w:rPr>
                <w:rFonts w:hint="eastAsia" w:ascii="宋体" w:hAnsi="宋体" w:cs="宋体"/>
                <w:color w:val="auto"/>
                <w:highlight w:val="none"/>
                <w:lang w:eastAsia="zh-CN"/>
              </w:rPr>
              <w:t>（日历天）。</w:t>
            </w:r>
          </w:p>
          <w:p w14:paraId="221008FF">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hint="eastAsia" w:ascii="宋体" w:hAnsi="宋体" w:cs="宋体"/>
                <w:color w:val="auto"/>
                <w:highlight w:val="none"/>
                <w:lang w:eastAsia="zh-CN"/>
              </w:rPr>
              <w:t>□计划开工日期：</w:t>
            </w:r>
            <w:r>
              <w:rPr>
                <w:rFonts w:ascii="宋体" w:hAnsi="宋体" w:cs="宋体"/>
                <w:color w:val="auto"/>
                <w:highlight w:val="none"/>
                <w:lang w:eastAsia="zh-CN"/>
              </w:rPr>
              <w:t xml:space="preserve">    </w:t>
            </w:r>
            <w:r>
              <w:rPr>
                <w:rFonts w:hint="eastAsia" w:ascii="宋体" w:hAnsi="宋体" w:cs="宋体"/>
                <w:color w:val="auto"/>
                <w:highlight w:val="none"/>
                <w:lang w:eastAsia="zh-CN"/>
              </w:rPr>
              <w:t>年</w:t>
            </w:r>
            <w:r>
              <w:rPr>
                <w:rFonts w:ascii="宋体" w:hAnsi="宋体" w:cs="宋体"/>
                <w:color w:val="auto"/>
                <w:highlight w:val="none"/>
                <w:lang w:eastAsia="zh-CN"/>
              </w:rPr>
              <w:t xml:space="preserve">   </w:t>
            </w:r>
            <w:r>
              <w:rPr>
                <w:rFonts w:hint="eastAsia" w:ascii="宋体" w:hAnsi="宋体" w:cs="宋体"/>
                <w:color w:val="auto"/>
                <w:highlight w:val="none"/>
                <w:lang w:eastAsia="zh-CN"/>
              </w:rPr>
              <w:t>月</w:t>
            </w:r>
            <w:r>
              <w:rPr>
                <w:rFonts w:ascii="宋体" w:hAnsi="宋体" w:cs="宋体"/>
                <w:color w:val="auto"/>
                <w:highlight w:val="none"/>
                <w:lang w:eastAsia="zh-CN"/>
              </w:rPr>
              <w:t xml:space="preserve">   </w:t>
            </w:r>
            <w:r>
              <w:rPr>
                <w:rFonts w:hint="eastAsia" w:ascii="宋体" w:hAnsi="宋体" w:cs="宋体"/>
                <w:color w:val="auto"/>
                <w:highlight w:val="none"/>
                <w:lang w:eastAsia="zh-CN"/>
              </w:rPr>
              <w:t>日（具体开工日期以合同为准）</w:t>
            </w:r>
          </w:p>
          <w:p w14:paraId="37AC7F4B">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hint="eastAsia" w:ascii="宋体" w:hAnsi="宋体" w:cs="宋体"/>
                <w:color w:val="auto"/>
                <w:highlight w:val="none"/>
                <w:lang w:eastAsia="zh-CN"/>
              </w:rPr>
              <w:t>□计划竣工日期：</w:t>
            </w:r>
            <w:r>
              <w:rPr>
                <w:rFonts w:ascii="宋体" w:hAnsi="宋体" w:cs="宋体"/>
                <w:color w:val="auto"/>
                <w:highlight w:val="none"/>
                <w:lang w:eastAsia="zh-CN"/>
              </w:rPr>
              <w:t xml:space="preserve">    </w:t>
            </w:r>
            <w:r>
              <w:rPr>
                <w:rFonts w:hint="eastAsia" w:ascii="宋体" w:hAnsi="宋体" w:cs="宋体"/>
                <w:color w:val="auto"/>
                <w:highlight w:val="none"/>
                <w:lang w:eastAsia="zh-CN"/>
              </w:rPr>
              <w:t>年</w:t>
            </w:r>
            <w:r>
              <w:rPr>
                <w:rFonts w:ascii="宋体" w:hAnsi="宋体" w:cs="宋体"/>
                <w:color w:val="auto"/>
                <w:highlight w:val="none"/>
                <w:lang w:eastAsia="zh-CN"/>
              </w:rPr>
              <w:t xml:space="preserve">   </w:t>
            </w:r>
            <w:r>
              <w:rPr>
                <w:rFonts w:hint="eastAsia" w:ascii="宋体" w:hAnsi="宋体" w:cs="宋体"/>
                <w:color w:val="auto"/>
                <w:highlight w:val="none"/>
                <w:lang w:eastAsia="zh-CN"/>
              </w:rPr>
              <w:t>月</w:t>
            </w:r>
            <w:r>
              <w:rPr>
                <w:rFonts w:ascii="宋体" w:hAnsi="宋体" w:cs="宋体"/>
                <w:color w:val="auto"/>
                <w:highlight w:val="none"/>
                <w:lang w:eastAsia="zh-CN"/>
              </w:rPr>
              <w:t xml:space="preserve">   </w:t>
            </w:r>
            <w:r>
              <w:rPr>
                <w:rFonts w:hint="eastAsia" w:ascii="宋体" w:hAnsi="宋体" w:cs="宋体"/>
                <w:color w:val="auto"/>
                <w:highlight w:val="none"/>
                <w:lang w:eastAsia="zh-CN"/>
              </w:rPr>
              <w:t>日</w:t>
            </w:r>
          </w:p>
          <w:p w14:paraId="24122E1F">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hint="eastAsia" w:ascii="宋体" w:hAnsi="宋体" w:cs="宋体"/>
                <w:color w:val="auto"/>
                <w:highlight w:val="none"/>
                <w:lang w:eastAsia="zh-CN"/>
              </w:rPr>
              <w:t>□除上述总工期外，发包人还要求以下阶段工期：</w:t>
            </w:r>
            <w:r>
              <w:rPr>
                <w:rFonts w:ascii="宋体" w:hAnsi="宋体" w:cs="宋体"/>
                <w:color w:val="auto"/>
                <w:highlight w:val="none"/>
                <w:lang w:eastAsia="zh-CN"/>
              </w:rPr>
              <w:t xml:space="preserve">        </w:t>
            </w:r>
          </w:p>
        </w:tc>
      </w:tr>
      <w:tr w14:paraId="02404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2" w:type="dxa"/>
            <w:vAlign w:val="center"/>
          </w:tcPr>
          <w:p w14:paraId="2E90AA45">
            <w:pPr>
              <w:spacing w:before="57" w:line="360" w:lineRule="auto"/>
              <w:jc w:val="center"/>
              <w:rPr>
                <w:rFonts w:ascii="宋体" w:cs="宋体"/>
                <w:color w:val="auto"/>
                <w:highlight w:val="none"/>
              </w:rPr>
            </w:pPr>
            <w:r>
              <w:rPr>
                <w:rFonts w:ascii="宋体" w:hAnsi="宋体" w:cs="宋体"/>
                <w:color w:val="auto"/>
                <w:spacing w:val="-8"/>
                <w:highlight w:val="none"/>
              </w:rPr>
              <w:t>17</w:t>
            </w:r>
          </w:p>
        </w:tc>
        <w:tc>
          <w:tcPr>
            <w:tcW w:w="1799" w:type="dxa"/>
            <w:vAlign w:val="center"/>
          </w:tcPr>
          <w:p w14:paraId="681D86DE">
            <w:pPr>
              <w:widowControl w:val="0"/>
              <w:kinsoku/>
              <w:wordWrap w:val="0"/>
              <w:autoSpaceDE/>
              <w:autoSpaceDN/>
              <w:spacing w:line="360" w:lineRule="auto"/>
              <w:jc w:val="center"/>
              <w:textAlignment w:val="auto"/>
              <w:rPr>
                <w:rFonts w:ascii="宋体" w:cs="宋体"/>
                <w:color w:val="auto"/>
                <w:highlight w:val="none"/>
                <w:lang w:eastAsia="zh-CN"/>
              </w:rPr>
            </w:pPr>
            <w:r>
              <w:rPr>
                <w:rFonts w:hint="eastAsia" w:ascii="宋体" w:hAnsi="宋体" w:cs="宋体"/>
                <w:color w:val="auto"/>
                <w:highlight w:val="none"/>
                <w:lang w:eastAsia="zh-CN"/>
              </w:rPr>
              <w:t>质量标准</w:t>
            </w:r>
          </w:p>
        </w:tc>
        <w:tc>
          <w:tcPr>
            <w:tcW w:w="7297" w:type="dxa"/>
          </w:tcPr>
          <w:p w14:paraId="4A0F8634">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hint="eastAsia" w:ascii="MS Mincho" w:hAnsi="MS Mincho" w:eastAsia="MS Mincho" w:cs="MS Mincho"/>
                <w:color w:val="auto"/>
                <w:highlight w:val="none"/>
                <w:lang w:eastAsia="zh-CN"/>
              </w:rPr>
              <w:t>☑</w:t>
            </w:r>
            <w:r>
              <w:rPr>
                <w:rFonts w:hint="eastAsia" w:ascii="宋体" w:hAnsi="宋体" w:cs="宋体"/>
                <w:color w:val="auto"/>
                <w:highlight w:val="none"/>
                <w:lang w:eastAsia="zh-CN"/>
              </w:rPr>
              <w:t>质量目标：</w:t>
            </w:r>
            <w:r>
              <w:rPr>
                <w:rFonts w:hint="eastAsia" w:ascii="宋体" w:hAnsi="宋体" w:cs="宋体"/>
                <w:color w:val="auto"/>
                <w:highlight w:val="none"/>
                <w:u w:val="single"/>
                <w:lang w:eastAsia="zh-CN"/>
              </w:rPr>
              <w:t>合格</w:t>
            </w:r>
          </w:p>
          <w:p w14:paraId="165958EE">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hint="eastAsia" w:ascii="MS Mincho" w:hAnsi="MS Mincho" w:eastAsia="MS Mincho" w:cs="MS Mincho"/>
                <w:color w:val="auto"/>
                <w:highlight w:val="none"/>
                <w:lang w:eastAsia="zh-CN"/>
              </w:rPr>
              <w:t>☑</w:t>
            </w:r>
            <w:r>
              <w:rPr>
                <w:rFonts w:hint="eastAsia" w:ascii="宋体" w:hAnsi="宋体" w:cs="宋体"/>
                <w:color w:val="auto"/>
                <w:highlight w:val="none"/>
                <w:lang w:eastAsia="zh-CN"/>
              </w:rPr>
              <w:t>质量标准：</w:t>
            </w:r>
            <w:r>
              <w:rPr>
                <w:rFonts w:ascii="宋体" w:hAnsi="宋体" w:cs="宋体"/>
                <w:color w:val="auto"/>
                <w:highlight w:val="none"/>
                <w:lang w:eastAsia="zh-CN"/>
              </w:rPr>
              <w:t xml:space="preserve"> </w:t>
            </w:r>
            <w:r>
              <w:rPr>
                <w:rFonts w:hint="eastAsia" w:ascii="宋体" w:hAnsi="宋体" w:cs="宋体"/>
                <w:color w:val="auto"/>
                <w:highlight w:val="none"/>
                <w:lang w:eastAsia="zh-CN"/>
              </w:rPr>
              <w:t>符合现行国家有关工程施工质量验收规范和标准的要求。</w:t>
            </w:r>
          </w:p>
          <w:p w14:paraId="7B33B1F7">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hint="eastAsia" w:ascii="宋体" w:hAnsi="宋体" w:cs="宋体"/>
                <w:color w:val="auto"/>
                <w:highlight w:val="none"/>
                <w:lang w:eastAsia="zh-CN"/>
              </w:rPr>
              <w:t>□优质工程要求：</w:t>
            </w:r>
            <w:r>
              <w:rPr>
                <w:rFonts w:hint="eastAsia" w:ascii="宋体" w:hAnsi="宋体" w:cs="宋体"/>
                <w:color w:val="auto"/>
                <w:highlight w:val="none"/>
                <w:u w:val="single"/>
                <w:lang w:eastAsia="zh-CN"/>
              </w:rPr>
              <w:t>无</w:t>
            </w:r>
            <w:r>
              <w:rPr>
                <w:rFonts w:ascii="宋体" w:cs="宋体"/>
                <w:color w:val="auto"/>
                <w:highlight w:val="none"/>
                <w:lang w:eastAsia="zh-CN"/>
              </w:rPr>
              <w:t>....</w:t>
            </w:r>
          </w:p>
          <w:p w14:paraId="753609B9">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hint="eastAsia" w:ascii="宋体" w:hAnsi="宋体" w:cs="宋体"/>
                <w:color w:val="auto"/>
                <w:highlight w:val="none"/>
                <w:lang w:eastAsia="zh-CN"/>
              </w:rPr>
              <w:t>工程优质费：</w:t>
            </w:r>
            <w:r>
              <w:rPr>
                <w:rFonts w:hint="eastAsia" w:ascii="MS Mincho" w:hAnsi="MS Mincho" w:eastAsia="MS Mincho" w:cs="MS Mincho"/>
                <w:color w:val="auto"/>
                <w:highlight w:val="none"/>
                <w:lang w:eastAsia="zh-CN"/>
              </w:rPr>
              <w:t>☑</w:t>
            </w:r>
            <w:r>
              <w:rPr>
                <w:rFonts w:hint="eastAsia" w:ascii="宋体" w:hAnsi="宋体" w:cs="宋体"/>
                <w:color w:val="auto"/>
                <w:highlight w:val="none"/>
                <w:lang w:eastAsia="zh-CN"/>
              </w:rPr>
              <w:t>无</w:t>
            </w:r>
            <w:r>
              <w:rPr>
                <w:rFonts w:ascii="宋体" w:hAnsi="宋体" w:cs="宋体"/>
                <w:color w:val="auto"/>
                <w:highlight w:val="none"/>
                <w:lang w:eastAsia="zh-CN"/>
              </w:rPr>
              <w:t xml:space="preserve"> </w:t>
            </w:r>
            <w:r>
              <w:rPr>
                <w:rFonts w:hint="eastAsia" w:ascii="宋体" w:hAnsi="宋体" w:cs="宋体"/>
                <w:color w:val="auto"/>
                <w:highlight w:val="none"/>
                <w:lang w:eastAsia="zh-CN"/>
              </w:rPr>
              <w:t>□有：</w:t>
            </w:r>
            <w:r>
              <w:rPr>
                <w:rFonts w:ascii="宋体" w:hAnsi="宋体" w:cs="宋体"/>
                <w:color w:val="auto"/>
                <w:highlight w:val="none"/>
                <w:lang w:eastAsia="zh-CN"/>
              </w:rPr>
              <w:t>/</w:t>
            </w:r>
          </w:p>
        </w:tc>
      </w:tr>
      <w:tr w14:paraId="2806C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2" w:type="dxa"/>
            <w:vMerge w:val="restart"/>
            <w:vAlign w:val="center"/>
          </w:tcPr>
          <w:p w14:paraId="184BBB7A">
            <w:pPr>
              <w:spacing w:before="57" w:line="360" w:lineRule="auto"/>
              <w:jc w:val="center"/>
              <w:rPr>
                <w:rFonts w:ascii="宋体" w:cs="宋体"/>
                <w:color w:val="auto"/>
                <w:highlight w:val="none"/>
              </w:rPr>
            </w:pPr>
            <w:r>
              <w:rPr>
                <w:rFonts w:ascii="宋体" w:hAnsi="宋体" w:cs="宋体"/>
                <w:color w:val="auto"/>
                <w:spacing w:val="-8"/>
                <w:highlight w:val="none"/>
              </w:rPr>
              <w:t>18</w:t>
            </w:r>
          </w:p>
        </w:tc>
        <w:tc>
          <w:tcPr>
            <w:tcW w:w="1799" w:type="dxa"/>
            <w:vMerge w:val="restart"/>
            <w:vAlign w:val="center"/>
          </w:tcPr>
          <w:p w14:paraId="1A33F89F">
            <w:pPr>
              <w:widowControl w:val="0"/>
              <w:kinsoku/>
              <w:wordWrap w:val="0"/>
              <w:autoSpaceDE/>
              <w:autoSpaceDN/>
              <w:spacing w:line="360" w:lineRule="auto"/>
              <w:jc w:val="center"/>
              <w:textAlignment w:val="auto"/>
              <w:rPr>
                <w:rFonts w:ascii="宋体" w:cs="宋体"/>
                <w:color w:val="auto"/>
                <w:highlight w:val="none"/>
                <w:lang w:eastAsia="zh-CN"/>
              </w:rPr>
            </w:pPr>
            <w:r>
              <w:rPr>
                <w:rFonts w:hint="eastAsia" w:ascii="宋体" w:hAnsi="宋体" w:cs="宋体"/>
                <w:color w:val="auto"/>
                <w:highlight w:val="none"/>
                <w:lang w:eastAsia="zh-CN"/>
              </w:rPr>
              <w:t>合同类型</w:t>
            </w:r>
          </w:p>
        </w:tc>
        <w:tc>
          <w:tcPr>
            <w:tcW w:w="7297" w:type="dxa"/>
          </w:tcPr>
          <w:p w14:paraId="1C0F32AC">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hint="eastAsia" w:ascii="MS Mincho" w:hAnsi="MS Mincho" w:eastAsia="MS Mincho" w:cs="MS Mincho"/>
                <w:color w:val="auto"/>
                <w:highlight w:val="none"/>
                <w:lang w:eastAsia="zh-CN"/>
              </w:rPr>
              <w:t>☑</w:t>
            </w:r>
            <w:r>
              <w:rPr>
                <w:rFonts w:hint="eastAsia" w:ascii="宋体" w:hAnsi="宋体" w:cs="宋体"/>
                <w:color w:val="auto"/>
                <w:highlight w:val="none"/>
                <w:lang w:eastAsia="zh-CN"/>
              </w:rPr>
              <w:t>单价合同：发承包双方约定以工程量清单及其综合单价进行合同价款计算、调整和确认的建设工程施工合同。</w:t>
            </w:r>
          </w:p>
          <w:p w14:paraId="75607276">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hint="eastAsia" w:ascii="宋体" w:hAnsi="宋体" w:cs="宋体"/>
                <w:color w:val="auto"/>
                <w:highlight w:val="none"/>
                <w:lang w:eastAsia="zh-CN"/>
              </w:rPr>
              <w:t>注：实行工程量清单计价的工程，应采用单价合同方式，即合同中的工程量清单项目综合单价在合同约定的条件内固定不变（不正常报价除外，这部分按招标文件、合同约定的原则调整综合单价），超过合同约定条件时，依据合同约定进行调整；工程量清单项目及工程量依据承包人实际完成且应予计量的工程量确定。</w:t>
            </w:r>
          </w:p>
        </w:tc>
      </w:tr>
      <w:tr w14:paraId="55F0F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2" w:type="dxa"/>
            <w:vMerge w:val="continue"/>
            <w:vAlign w:val="center"/>
          </w:tcPr>
          <w:p w14:paraId="6861FE50">
            <w:pPr>
              <w:spacing w:before="57" w:line="360" w:lineRule="auto"/>
              <w:jc w:val="center"/>
              <w:rPr>
                <w:rFonts w:ascii="宋体" w:cs="宋体"/>
                <w:color w:val="auto"/>
                <w:spacing w:val="-8"/>
                <w:highlight w:val="none"/>
                <w:lang w:eastAsia="zh-CN"/>
              </w:rPr>
            </w:pPr>
          </w:p>
        </w:tc>
        <w:tc>
          <w:tcPr>
            <w:tcW w:w="1799" w:type="dxa"/>
            <w:vMerge w:val="continue"/>
            <w:vAlign w:val="center"/>
          </w:tcPr>
          <w:p w14:paraId="51C8AE10">
            <w:pPr>
              <w:widowControl w:val="0"/>
              <w:kinsoku/>
              <w:wordWrap w:val="0"/>
              <w:autoSpaceDE/>
              <w:autoSpaceDN/>
              <w:spacing w:line="360" w:lineRule="auto"/>
              <w:jc w:val="center"/>
              <w:textAlignment w:val="auto"/>
              <w:rPr>
                <w:rFonts w:ascii="宋体" w:cs="宋体"/>
                <w:color w:val="auto"/>
                <w:highlight w:val="none"/>
                <w:lang w:eastAsia="zh-CN"/>
              </w:rPr>
            </w:pPr>
          </w:p>
        </w:tc>
        <w:tc>
          <w:tcPr>
            <w:tcW w:w="7297" w:type="dxa"/>
          </w:tcPr>
          <w:p w14:paraId="037974F9">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hint="eastAsia" w:ascii="宋体" w:hAnsi="宋体" w:cs="宋体"/>
                <w:color w:val="auto"/>
                <w:highlight w:val="none"/>
                <w:lang w:eastAsia="zh-CN"/>
              </w:rPr>
              <w:t>□总价合同：发承包双方约定以施工图及其预算和有关条件进行合同价款计算、调整和确认的建设工程施工合同。</w:t>
            </w:r>
            <w:r>
              <w:rPr>
                <w:rFonts w:ascii="宋体" w:hAnsi="宋体" w:cs="宋体"/>
                <w:color w:val="auto"/>
                <w:highlight w:val="none"/>
                <w:lang w:eastAsia="zh-CN"/>
              </w:rPr>
              <w:t xml:space="preserve"> </w:t>
            </w:r>
          </w:p>
          <w:p w14:paraId="2AE599A8">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hint="eastAsia" w:ascii="宋体" w:hAnsi="宋体" w:cs="宋体"/>
                <w:color w:val="auto"/>
                <w:highlight w:val="none"/>
                <w:lang w:eastAsia="zh-CN"/>
              </w:rPr>
              <w:t>注：总价合同是以施工图纸、规范为基础，在工程任务内容明确、发包人的要求条件清楚、计价依据和要求确定的条件下，发承包双方依据承包人编制的施工图预算商谈确定合同价款。当合同约定工程施工内容和有关条件不发生变化时，发包人付给承包人的工程价款总额保持不变。当工程施工内容和有关条件发生变化时，发承包双方根据变化情况和合同约定仅调整发生变化部分的工程价款，且对工程量变化引起的合同价款调整应遵循现行建设工程工程量清单计价规范原则。</w:t>
            </w:r>
          </w:p>
        </w:tc>
      </w:tr>
      <w:tr w14:paraId="2A82B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2" w:type="dxa"/>
            <w:vAlign w:val="center"/>
          </w:tcPr>
          <w:p w14:paraId="0B1B7389">
            <w:pPr>
              <w:spacing w:before="19" w:line="360" w:lineRule="auto"/>
              <w:jc w:val="center"/>
              <w:rPr>
                <w:rFonts w:ascii="宋体" w:cs="宋体"/>
                <w:color w:val="auto"/>
                <w:highlight w:val="none"/>
              </w:rPr>
            </w:pPr>
            <w:r>
              <w:rPr>
                <w:rFonts w:ascii="宋体" w:hAnsi="宋体" w:cs="宋体"/>
                <w:color w:val="auto"/>
                <w:spacing w:val="-8"/>
                <w:highlight w:val="none"/>
              </w:rPr>
              <w:t>19</w:t>
            </w:r>
          </w:p>
        </w:tc>
        <w:tc>
          <w:tcPr>
            <w:tcW w:w="1799" w:type="dxa"/>
            <w:vAlign w:val="center"/>
          </w:tcPr>
          <w:p w14:paraId="27BA2F2D">
            <w:pPr>
              <w:widowControl w:val="0"/>
              <w:kinsoku/>
              <w:wordWrap w:val="0"/>
              <w:autoSpaceDE/>
              <w:autoSpaceDN/>
              <w:spacing w:line="360" w:lineRule="auto"/>
              <w:jc w:val="center"/>
              <w:textAlignment w:val="auto"/>
              <w:rPr>
                <w:rFonts w:ascii="宋体" w:cs="宋体"/>
                <w:color w:val="auto"/>
                <w:highlight w:val="none"/>
                <w:lang w:eastAsia="zh-CN"/>
              </w:rPr>
            </w:pPr>
            <w:r>
              <w:rPr>
                <w:rFonts w:hint="eastAsia" w:ascii="宋体" w:hAnsi="宋体" w:cs="宋体"/>
                <w:color w:val="auto"/>
                <w:highlight w:val="none"/>
                <w:lang w:eastAsia="zh-CN"/>
              </w:rPr>
              <w:t>房屋建筑工程绿色建筑标准</w:t>
            </w:r>
          </w:p>
        </w:tc>
        <w:tc>
          <w:tcPr>
            <w:tcW w:w="7297" w:type="dxa"/>
            <w:vAlign w:val="center"/>
          </w:tcPr>
          <w:p w14:paraId="1F216839">
            <w:pPr>
              <w:widowControl w:val="0"/>
              <w:kinsoku/>
              <w:wordWrap w:val="0"/>
              <w:autoSpaceDE/>
              <w:autoSpaceDN/>
              <w:spacing w:line="360" w:lineRule="auto"/>
              <w:ind w:firstLine="210" w:firstLineChars="100"/>
              <w:jc w:val="both"/>
              <w:textAlignment w:val="auto"/>
              <w:rPr>
                <w:rFonts w:ascii="宋体" w:cs="宋体"/>
                <w:color w:val="auto"/>
                <w:highlight w:val="none"/>
                <w:lang w:eastAsia="zh-CN"/>
              </w:rPr>
            </w:pPr>
            <w:r>
              <w:rPr>
                <w:rFonts w:hint="eastAsia" w:ascii="宋体" w:hAnsi="宋体" w:cs="宋体"/>
                <w:color w:val="auto"/>
                <w:highlight w:val="none"/>
                <w:lang w:eastAsia="zh-CN"/>
              </w:rPr>
              <w:t>本招标项目</w:t>
            </w:r>
            <w:r>
              <w:rPr>
                <w:rFonts w:hint="eastAsia" w:ascii="宋体" w:hAnsi="宋体" w:cs="宋体"/>
                <w:color w:val="auto"/>
                <w:highlight w:val="none"/>
                <w:u w:val="single"/>
                <w:lang w:eastAsia="zh-CN"/>
              </w:rPr>
              <w:t>不</w:t>
            </w:r>
            <w:r>
              <w:rPr>
                <w:rFonts w:hint="eastAsia" w:ascii="宋体" w:hAnsi="宋体" w:cs="宋体"/>
                <w:color w:val="auto"/>
                <w:highlight w:val="none"/>
                <w:lang w:eastAsia="zh-CN"/>
              </w:rPr>
              <w:t>纳入绿色建设实施范围。</w:t>
            </w:r>
          </w:p>
        </w:tc>
      </w:tr>
      <w:tr w14:paraId="5F116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2" w:type="dxa"/>
            <w:vAlign w:val="center"/>
          </w:tcPr>
          <w:p w14:paraId="4F8A9ADE">
            <w:pPr>
              <w:spacing w:before="58" w:line="360" w:lineRule="auto"/>
              <w:jc w:val="center"/>
              <w:rPr>
                <w:rFonts w:ascii="宋体" w:cs="宋体"/>
                <w:color w:val="auto"/>
                <w:highlight w:val="none"/>
              </w:rPr>
            </w:pPr>
            <w:r>
              <w:rPr>
                <w:rFonts w:ascii="宋体" w:hAnsi="宋体" w:cs="宋体"/>
                <w:color w:val="auto"/>
                <w:spacing w:val="-3"/>
                <w:highlight w:val="none"/>
              </w:rPr>
              <w:t>19.</w:t>
            </w:r>
            <w:r>
              <w:rPr>
                <w:rFonts w:ascii="宋体" w:hAnsi="宋体" w:cs="宋体"/>
                <w:color w:val="auto"/>
                <w:spacing w:val="-26"/>
                <w:highlight w:val="none"/>
              </w:rPr>
              <w:t xml:space="preserve"> </w:t>
            </w:r>
            <w:r>
              <w:rPr>
                <w:rFonts w:ascii="宋体" w:hAnsi="宋体" w:cs="宋体"/>
                <w:color w:val="auto"/>
                <w:spacing w:val="-3"/>
                <w:highlight w:val="none"/>
              </w:rPr>
              <w:t>1</w:t>
            </w:r>
          </w:p>
        </w:tc>
        <w:tc>
          <w:tcPr>
            <w:tcW w:w="1799" w:type="dxa"/>
            <w:vAlign w:val="center"/>
          </w:tcPr>
          <w:p w14:paraId="32C9EBAA">
            <w:pPr>
              <w:widowControl w:val="0"/>
              <w:kinsoku/>
              <w:wordWrap w:val="0"/>
              <w:autoSpaceDE/>
              <w:autoSpaceDN/>
              <w:spacing w:line="360" w:lineRule="auto"/>
              <w:jc w:val="center"/>
              <w:textAlignment w:val="auto"/>
              <w:rPr>
                <w:rFonts w:ascii="宋体" w:cs="宋体"/>
                <w:color w:val="auto"/>
                <w:highlight w:val="none"/>
                <w:lang w:eastAsia="zh-CN"/>
              </w:rPr>
            </w:pPr>
            <w:r>
              <w:rPr>
                <w:rFonts w:hint="eastAsia" w:ascii="宋体" w:hAnsi="宋体" w:cs="宋体"/>
                <w:color w:val="auto"/>
                <w:highlight w:val="none"/>
                <w:lang w:eastAsia="zh-CN"/>
              </w:rPr>
              <w:t>装配式建筑标准</w:t>
            </w:r>
          </w:p>
        </w:tc>
        <w:tc>
          <w:tcPr>
            <w:tcW w:w="7297" w:type="dxa"/>
            <w:vAlign w:val="center"/>
          </w:tcPr>
          <w:p w14:paraId="46B184B6">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hint="eastAsia" w:ascii="宋体" w:hAnsi="宋体" w:cs="宋体"/>
                <w:color w:val="auto"/>
                <w:highlight w:val="none"/>
                <w:lang w:eastAsia="zh-CN"/>
              </w:rPr>
              <w:t>本招标项目</w:t>
            </w:r>
            <w:r>
              <w:rPr>
                <w:rFonts w:hint="eastAsia" w:ascii="宋体" w:hAnsi="宋体" w:cs="宋体"/>
                <w:color w:val="auto"/>
                <w:highlight w:val="none"/>
                <w:u w:val="single"/>
                <w:lang w:eastAsia="zh-CN"/>
              </w:rPr>
              <w:t>不</w:t>
            </w:r>
            <w:r>
              <w:rPr>
                <w:rFonts w:hint="eastAsia" w:ascii="宋体" w:hAnsi="宋体" w:cs="宋体"/>
                <w:color w:val="auto"/>
                <w:highlight w:val="none"/>
                <w:lang w:eastAsia="zh-CN"/>
              </w:rPr>
              <w:t>纳入装配式建造建设实施范围。</w:t>
            </w:r>
          </w:p>
        </w:tc>
      </w:tr>
      <w:tr w14:paraId="32625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2" w:type="dxa"/>
            <w:vAlign w:val="center"/>
          </w:tcPr>
          <w:p w14:paraId="2D7C79F5">
            <w:pPr>
              <w:spacing w:before="69" w:line="360" w:lineRule="auto"/>
              <w:jc w:val="center"/>
              <w:rPr>
                <w:rFonts w:ascii="宋体" w:cs="宋体"/>
                <w:color w:val="auto"/>
                <w:highlight w:val="none"/>
              </w:rPr>
            </w:pPr>
            <w:r>
              <w:rPr>
                <w:rFonts w:ascii="宋体" w:hAnsi="宋体" w:cs="宋体"/>
                <w:color w:val="auto"/>
                <w:spacing w:val="-3"/>
                <w:highlight w:val="none"/>
              </w:rPr>
              <w:t>20</w:t>
            </w:r>
          </w:p>
        </w:tc>
        <w:tc>
          <w:tcPr>
            <w:tcW w:w="1799" w:type="dxa"/>
            <w:vAlign w:val="center"/>
          </w:tcPr>
          <w:p w14:paraId="7E5BAF98">
            <w:pPr>
              <w:widowControl w:val="0"/>
              <w:kinsoku/>
              <w:wordWrap w:val="0"/>
              <w:autoSpaceDE/>
              <w:autoSpaceDN/>
              <w:spacing w:line="360" w:lineRule="auto"/>
              <w:jc w:val="center"/>
              <w:textAlignment w:val="auto"/>
              <w:rPr>
                <w:rFonts w:ascii="宋体" w:cs="宋体"/>
                <w:color w:val="auto"/>
                <w:highlight w:val="none"/>
                <w:lang w:eastAsia="zh-CN"/>
              </w:rPr>
            </w:pPr>
            <w:r>
              <w:rPr>
                <w:rFonts w:hint="eastAsia" w:ascii="宋体" w:hAnsi="宋体" w:cs="宋体"/>
                <w:color w:val="auto"/>
                <w:highlight w:val="none"/>
                <w:lang w:eastAsia="zh-CN"/>
              </w:rPr>
              <w:t>发包人提供材料和工程设备</w:t>
            </w:r>
          </w:p>
        </w:tc>
        <w:tc>
          <w:tcPr>
            <w:tcW w:w="7297" w:type="dxa"/>
            <w:vAlign w:val="center"/>
          </w:tcPr>
          <w:p w14:paraId="467649CF">
            <w:pPr>
              <w:widowControl w:val="0"/>
              <w:kinsoku/>
              <w:wordWrap w:val="0"/>
              <w:autoSpaceDE/>
              <w:autoSpaceDN/>
              <w:spacing w:line="360" w:lineRule="auto"/>
              <w:ind w:firstLine="210" w:firstLineChars="100"/>
              <w:jc w:val="both"/>
              <w:textAlignment w:val="auto"/>
              <w:rPr>
                <w:rFonts w:ascii="宋体" w:cs="宋体"/>
                <w:color w:val="auto"/>
                <w:highlight w:val="none"/>
                <w:lang w:eastAsia="zh-CN"/>
              </w:rPr>
            </w:pPr>
            <w:r>
              <w:rPr>
                <w:rFonts w:hint="eastAsia" w:ascii="宋体" w:hAnsi="宋体" w:cs="宋体"/>
                <w:color w:val="auto"/>
                <w:highlight w:val="none"/>
                <w:lang w:eastAsia="zh-CN"/>
              </w:rPr>
              <w:t>发包人提供材料和工程设备：</w:t>
            </w:r>
            <w:r>
              <w:rPr>
                <w:rFonts w:ascii="宋体" w:hAnsi="宋体" w:cs="宋体"/>
                <w:color w:val="auto"/>
                <w:highlight w:val="none"/>
                <w:lang w:eastAsia="zh-CN"/>
              </w:rPr>
              <w:t xml:space="preserve"> </w:t>
            </w:r>
            <w:r>
              <w:rPr>
                <w:rFonts w:hint="eastAsia" w:ascii="MS Mincho" w:hAnsi="MS Mincho" w:eastAsia="MS Mincho" w:cs="MS Mincho"/>
                <w:color w:val="auto"/>
                <w:highlight w:val="none"/>
                <w:lang w:eastAsia="zh-CN"/>
              </w:rPr>
              <w:t>☑</w:t>
            </w:r>
            <w:r>
              <w:rPr>
                <w:rFonts w:hint="eastAsia" w:ascii="宋体" w:hAnsi="宋体" w:cs="宋体"/>
                <w:color w:val="auto"/>
                <w:highlight w:val="none"/>
                <w:lang w:eastAsia="zh-CN"/>
              </w:rPr>
              <w:t>无</w:t>
            </w:r>
            <w:r>
              <w:rPr>
                <w:rFonts w:ascii="宋体" w:hAnsi="宋体" w:cs="宋体"/>
                <w:color w:val="auto"/>
                <w:highlight w:val="none"/>
                <w:lang w:eastAsia="zh-CN"/>
              </w:rPr>
              <w:t xml:space="preserve">     </w:t>
            </w:r>
            <w:r>
              <w:rPr>
                <w:rFonts w:hint="eastAsia" w:ascii="宋体" w:hAnsi="宋体" w:cs="宋体"/>
                <w:color w:val="auto"/>
                <w:highlight w:val="none"/>
                <w:lang w:eastAsia="zh-CN"/>
              </w:rPr>
              <w:t>□有：</w:t>
            </w:r>
          </w:p>
        </w:tc>
      </w:tr>
      <w:tr w14:paraId="28D98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2" w:type="dxa"/>
            <w:vAlign w:val="center"/>
          </w:tcPr>
          <w:p w14:paraId="269F82A9">
            <w:pPr>
              <w:spacing w:before="69" w:line="360" w:lineRule="auto"/>
              <w:jc w:val="center"/>
              <w:rPr>
                <w:rFonts w:ascii="宋体" w:cs="宋体"/>
                <w:color w:val="auto"/>
                <w:highlight w:val="none"/>
              </w:rPr>
            </w:pPr>
            <w:r>
              <w:rPr>
                <w:rFonts w:ascii="宋体" w:hAnsi="宋体" w:cs="宋体"/>
                <w:color w:val="auto"/>
                <w:spacing w:val="-3"/>
                <w:highlight w:val="none"/>
              </w:rPr>
              <w:t>21</w:t>
            </w:r>
          </w:p>
        </w:tc>
        <w:tc>
          <w:tcPr>
            <w:tcW w:w="1799" w:type="dxa"/>
            <w:vAlign w:val="center"/>
          </w:tcPr>
          <w:p w14:paraId="1C4D6526">
            <w:pPr>
              <w:widowControl w:val="0"/>
              <w:kinsoku/>
              <w:wordWrap w:val="0"/>
              <w:autoSpaceDE/>
              <w:autoSpaceDN/>
              <w:spacing w:line="360" w:lineRule="auto"/>
              <w:jc w:val="center"/>
              <w:textAlignment w:val="auto"/>
              <w:rPr>
                <w:rFonts w:ascii="宋体" w:cs="宋体"/>
                <w:color w:val="auto"/>
                <w:highlight w:val="none"/>
                <w:lang w:eastAsia="zh-CN"/>
              </w:rPr>
            </w:pPr>
            <w:r>
              <w:rPr>
                <w:rFonts w:hint="eastAsia" w:ascii="宋体" w:hAnsi="宋体" w:cs="宋体"/>
                <w:color w:val="auto"/>
                <w:highlight w:val="none"/>
                <w:lang w:eastAsia="zh-CN"/>
              </w:rPr>
              <w:t>承包人提供材料和工程设备</w:t>
            </w:r>
          </w:p>
        </w:tc>
        <w:tc>
          <w:tcPr>
            <w:tcW w:w="7297" w:type="dxa"/>
          </w:tcPr>
          <w:p w14:paraId="06A72B84">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hint="eastAsia" w:ascii="宋体" w:hAnsi="宋体" w:cs="宋体"/>
                <w:color w:val="auto"/>
                <w:highlight w:val="none"/>
                <w:lang w:eastAsia="zh-CN"/>
              </w:rPr>
              <w:t>除招标文件约定的发包人提供的甲供材料外，合同工程所需的材料和工程设备应由承包人负责采购、运输和保管，并对其采购的材料和工程设备提供质量证明文件，满足合同约定的质量标准。若承包人提供的材料和工程设备没有合格证明材料或经检测不符合合同约定</w:t>
            </w:r>
            <w:r>
              <w:rPr>
                <w:rFonts w:ascii="宋体" w:hAnsi="宋体" w:cs="宋体"/>
                <w:color w:val="auto"/>
                <w:highlight w:val="none"/>
                <w:lang w:eastAsia="zh-CN"/>
              </w:rPr>
              <w:t xml:space="preserve"> </w:t>
            </w:r>
            <w:r>
              <w:rPr>
                <w:rFonts w:hint="eastAsia" w:ascii="宋体" w:hAnsi="宋体" w:cs="宋体"/>
                <w:color w:val="auto"/>
                <w:highlight w:val="none"/>
                <w:lang w:eastAsia="zh-CN"/>
              </w:rPr>
              <w:t>的质量标准，应立即更换，由此增加的费用和（或）工期延误由承包人承担。对发包人要求检测承包人己具有合格证明的材料、工程设备，但经检测证明该项材料、工程设备符合合同约定的质量标准的，发包人应承担由此增加的费用和（或）工期延误，并向承包人支付合理利润。</w:t>
            </w:r>
          </w:p>
          <w:p w14:paraId="55E5EF16">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hint="eastAsia" w:ascii="宋体" w:hAnsi="宋体" w:cs="宋体"/>
                <w:color w:val="auto"/>
                <w:highlight w:val="none"/>
                <w:lang w:eastAsia="zh-CN"/>
              </w:rPr>
              <w:t>□其它说明：鼓励承包人积极采购环保产品进行施工。</w:t>
            </w:r>
          </w:p>
        </w:tc>
      </w:tr>
      <w:tr w14:paraId="0D974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2" w:type="dxa"/>
            <w:vAlign w:val="center"/>
          </w:tcPr>
          <w:p w14:paraId="57AFA02D">
            <w:pPr>
              <w:spacing w:before="69" w:line="360" w:lineRule="auto"/>
              <w:jc w:val="center"/>
              <w:rPr>
                <w:rFonts w:ascii="宋体" w:cs="宋体"/>
                <w:color w:val="auto"/>
                <w:highlight w:val="none"/>
              </w:rPr>
            </w:pPr>
            <w:r>
              <w:rPr>
                <w:rFonts w:ascii="宋体" w:hAnsi="宋体" w:cs="宋体"/>
                <w:color w:val="auto"/>
                <w:spacing w:val="-3"/>
                <w:highlight w:val="none"/>
              </w:rPr>
              <w:t>22</w:t>
            </w:r>
          </w:p>
        </w:tc>
        <w:tc>
          <w:tcPr>
            <w:tcW w:w="1799" w:type="dxa"/>
            <w:vAlign w:val="center"/>
          </w:tcPr>
          <w:p w14:paraId="35764734">
            <w:pPr>
              <w:widowControl w:val="0"/>
              <w:kinsoku/>
              <w:wordWrap w:val="0"/>
              <w:autoSpaceDE/>
              <w:autoSpaceDN/>
              <w:spacing w:line="360" w:lineRule="auto"/>
              <w:jc w:val="center"/>
              <w:textAlignment w:val="auto"/>
              <w:rPr>
                <w:rFonts w:ascii="宋体" w:cs="宋体"/>
                <w:color w:val="auto"/>
                <w:highlight w:val="none"/>
                <w:lang w:eastAsia="zh-CN"/>
              </w:rPr>
            </w:pPr>
            <w:r>
              <w:rPr>
                <w:rFonts w:hint="eastAsia" w:ascii="宋体" w:hAnsi="宋体" w:cs="宋体"/>
                <w:color w:val="auto"/>
                <w:highlight w:val="none"/>
                <w:lang w:eastAsia="zh-CN"/>
              </w:rPr>
              <w:t>最高投标限价</w:t>
            </w:r>
          </w:p>
        </w:tc>
        <w:tc>
          <w:tcPr>
            <w:tcW w:w="7297" w:type="dxa"/>
            <w:vAlign w:val="center"/>
          </w:tcPr>
          <w:p w14:paraId="7E1AC1FA">
            <w:pPr>
              <w:widowControl w:val="0"/>
              <w:kinsoku/>
              <w:wordWrap w:val="0"/>
              <w:autoSpaceDE/>
              <w:autoSpaceDN/>
              <w:spacing w:line="360" w:lineRule="auto"/>
              <w:ind w:firstLine="401" w:firstLineChars="191"/>
              <w:jc w:val="both"/>
              <w:textAlignment w:val="auto"/>
              <w:rPr>
                <w:rFonts w:ascii="宋体" w:cs="宋体"/>
                <w:color w:val="auto"/>
                <w:highlight w:val="none"/>
                <w:lang w:eastAsia="zh-CN"/>
              </w:rPr>
            </w:pPr>
            <w:r>
              <w:rPr>
                <w:rFonts w:hint="eastAsia" w:ascii="宋体" w:cs="宋体"/>
                <w:color w:val="auto"/>
                <w:highlight w:val="none"/>
                <w:lang w:eastAsia="zh-CN"/>
              </w:rPr>
              <w:t>本次招标项目最高投标限价为人民币(大写)：</w:t>
            </w:r>
            <w:r>
              <w:rPr>
                <w:rFonts w:hint="eastAsia" w:ascii="宋体" w:cs="宋体"/>
                <w:color w:val="auto"/>
                <w:highlight w:val="none"/>
                <w:lang w:val="en-US" w:eastAsia="zh-CN"/>
              </w:rPr>
              <w:t>壹仟壹佰玖拾伍万壹仟捌佰玖拾伍元壹角整</w:t>
            </w:r>
            <w:r>
              <w:rPr>
                <w:rFonts w:hint="eastAsia" w:ascii="宋体" w:cs="宋体"/>
                <w:color w:val="auto"/>
                <w:highlight w:val="none"/>
                <w:lang w:eastAsia="zh-CN"/>
              </w:rPr>
              <w:t>（￥</w:t>
            </w:r>
            <w:r>
              <w:rPr>
                <w:rFonts w:hint="eastAsia" w:ascii="宋体" w:cs="宋体"/>
                <w:color w:val="auto"/>
                <w:highlight w:val="none"/>
                <w:lang w:val="en-US" w:eastAsia="zh-CN"/>
              </w:rPr>
              <w:t>11951895.10</w:t>
            </w:r>
            <w:r>
              <w:rPr>
                <w:rFonts w:hint="eastAsia" w:ascii="宋体" w:cs="宋体"/>
                <w:color w:val="auto"/>
                <w:highlight w:val="none"/>
                <w:lang w:eastAsia="zh-CN"/>
              </w:rPr>
              <w:t>元）。其中：暂列金￥</w:t>
            </w:r>
            <w:r>
              <w:rPr>
                <w:rFonts w:hint="eastAsia" w:ascii="宋体" w:cs="宋体"/>
                <w:color w:val="auto"/>
                <w:highlight w:val="none"/>
                <w:lang w:val="en-US" w:eastAsia="zh-CN"/>
              </w:rPr>
              <w:t>838651.58</w:t>
            </w:r>
            <w:r>
              <w:rPr>
                <w:rFonts w:hint="eastAsia" w:ascii="宋体" w:cs="宋体"/>
                <w:color w:val="auto"/>
                <w:highlight w:val="none"/>
                <w:lang w:eastAsia="zh-CN"/>
              </w:rPr>
              <w:t>元，专业工程暂估价￥</w:t>
            </w:r>
            <w:r>
              <w:rPr>
                <w:rFonts w:hint="eastAsia" w:ascii="宋体" w:cs="宋体"/>
                <w:color w:val="auto"/>
                <w:highlight w:val="none"/>
                <w:lang w:val="en-US" w:eastAsia="zh-CN"/>
              </w:rPr>
              <w:t>283053.68</w:t>
            </w:r>
            <w:r>
              <w:rPr>
                <w:rFonts w:hint="eastAsia" w:ascii="宋体" w:cs="宋体"/>
                <w:color w:val="auto"/>
                <w:highlight w:val="none"/>
                <w:lang w:eastAsia="zh-CN"/>
              </w:rPr>
              <w:t>元，安全生产措施费（不得低于）￥</w:t>
            </w:r>
            <w:r>
              <w:rPr>
                <w:rFonts w:hint="eastAsia" w:ascii="宋体" w:cs="宋体"/>
                <w:color w:val="auto"/>
                <w:highlight w:val="none"/>
                <w:lang w:val="en-US" w:eastAsia="zh-CN"/>
              </w:rPr>
              <w:t>205857.92</w:t>
            </w:r>
            <w:r>
              <w:rPr>
                <w:rFonts w:hint="eastAsia" w:ascii="宋体" w:cs="宋体"/>
                <w:color w:val="auto"/>
                <w:highlight w:val="none"/>
                <w:lang w:eastAsia="zh-CN"/>
              </w:rPr>
              <w:t>元。</w:t>
            </w:r>
          </w:p>
        </w:tc>
      </w:tr>
      <w:tr w14:paraId="5B3CB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2" w:type="dxa"/>
            <w:vAlign w:val="center"/>
          </w:tcPr>
          <w:p w14:paraId="203149F4">
            <w:pPr>
              <w:spacing w:before="69" w:line="360" w:lineRule="auto"/>
              <w:jc w:val="center"/>
              <w:rPr>
                <w:rFonts w:ascii="宋体" w:cs="宋体"/>
                <w:color w:val="auto"/>
                <w:highlight w:val="none"/>
              </w:rPr>
            </w:pPr>
            <w:r>
              <w:rPr>
                <w:rFonts w:ascii="宋体" w:hAnsi="宋体" w:cs="宋体"/>
                <w:color w:val="auto"/>
                <w:spacing w:val="-3"/>
                <w:highlight w:val="none"/>
              </w:rPr>
              <w:t>23</w:t>
            </w:r>
          </w:p>
        </w:tc>
        <w:tc>
          <w:tcPr>
            <w:tcW w:w="1799" w:type="dxa"/>
            <w:vAlign w:val="center"/>
          </w:tcPr>
          <w:p w14:paraId="1CEFBEBA">
            <w:pPr>
              <w:widowControl w:val="0"/>
              <w:kinsoku/>
              <w:wordWrap w:val="0"/>
              <w:autoSpaceDE/>
              <w:autoSpaceDN/>
              <w:spacing w:line="360" w:lineRule="auto"/>
              <w:jc w:val="center"/>
              <w:textAlignment w:val="auto"/>
              <w:rPr>
                <w:rFonts w:ascii="宋体" w:cs="宋体"/>
                <w:color w:val="auto"/>
                <w:highlight w:val="none"/>
                <w:lang w:eastAsia="zh-CN"/>
              </w:rPr>
            </w:pPr>
            <w:r>
              <w:rPr>
                <w:rFonts w:hint="eastAsia" w:ascii="宋体" w:hAnsi="宋体" w:cs="宋体"/>
                <w:color w:val="auto"/>
                <w:highlight w:val="none"/>
                <w:lang w:eastAsia="zh-CN"/>
              </w:rPr>
              <w:t>投标人的投标报价</w:t>
            </w:r>
          </w:p>
        </w:tc>
        <w:tc>
          <w:tcPr>
            <w:tcW w:w="7297" w:type="dxa"/>
            <w:vAlign w:val="center"/>
          </w:tcPr>
          <w:p w14:paraId="356E91CA">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hint="eastAsia" w:ascii="宋体" w:hAnsi="宋体" w:cs="宋体"/>
                <w:color w:val="auto"/>
                <w:highlight w:val="none"/>
                <w:lang w:eastAsia="zh-CN"/>
              </w:rPr>
              <w:t>投标人投标时响应招标文件要求所报出的对已标价工程量清单汇总后标明的总价。投标人在投标报价填写的工程量清单的项目编码、项目名称、项目特征、计量单位、工程数量必须与招标人招标文件中提供的一致，投标价不能低于工程成本、高于最高投标限价。</w:t>
            </w:r>
          </w:p>
          <w:p w14:paraId="448C3EB1">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hint="eastAsia" w:ascii="宋体" w:hAnsi="宋体" w:cs="宋体"/>
                <w:color w:val="auto"/>
                <w:highlight w:val="none"/>
                <w:lang w:eastAsia="zh-CN"/>
              </w:rPr>
              <w:t>投标报价方式：</w:t>
            </w:r>
            <w:r>
              <w:rPr>
                <w:rFonts w:ascii="宋体" w:hAnsi="宋体" w:cs="宋体"/>
                <w:color w:val="auto"/>
                <w:highlight w:val="none"/>
                <w:lang w:eastAsia="zh-CN"/>
              </w:rPr>
              <w:t xml:space="preserve"> </w:t>
            </w:r>
            <w:r>
              <w:rPr>
                <w:rFonts w:hint="eastAsia" w:ascii="MS Mincho" w:hAnsi="MS Mincho" w:eastAsia="MS Mincho" w:cs="MS Mincho"/>
                <w:color w:val="auto"/>
                <w:highlight w:val="none"/>
                <w:lang w:eastAsia="zh-CN"/>
              </w:rPr>
              <w:t>☑</w:t>
            </w:r>
            <w:r>
              <w:rPr>
                <w:rFonts w:hint="eastAsia" w:ascii="宋体" w:hAnsi="宋体" w:cs="宋体"/>
                <w:color w:val="auto"/>
                <w:highlight w:val="none"/>
                <w:lang w:eastAsia="zh-CN"/>
              </w:rPr>
              <w:t>工程量清单报</w:t>
            </w:r>
          </w:p>
        </w:tc>
      </w:tr>
      <w:tr w14:paraId="7DD4C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2" w:type="dxa"/>
            <w:vAlign w:val="center"/>
          </w:tcPr>
          <w:p w14:paraId="09C6C783">
            <w:pPr>
              <w:spacing w:before="69" w:line="360" w:lineRule="auto"/>
              <w:jc w:val="center"/>
              <w:rPr>
                <w:rFonts w:ascii="宋体" w:cs="宋体"/>
                <w:color w:val="auto"/>
                <w:highlight w:val="none"/>
              </w:rPr>
            </w:pPr>
            <w:r>
              <w:rPr>
                <w:rFonts w:ascii="宋体" w:hAnsi="宋体" w:cs="宋体"/>
                <w:color w:val="auto"/>
                <w:spacing w:val="-3"/>
                <w:highlight w:val="none"/>
              </w:rPr>
              <w:t>24</w:t>
            </w:r>
          </w:p>
        </w:tc>
        <w:tc>
          <w:tcPr>
            <w:tcW w:w="1799" w:type="dxa"/>
            <w:vAlign w:val="center"/>
          </w:tcPr>
          <w:p w14:paraId="3A15C707">
            <w:pPr>
              <w:widowControl w:val="0"/>
              <w:kinsoku/>
              <w:wordWrap w:val="0"/>
              <w:autoSpaceDE/>
              <w:autoSpaceDN/>
              <w:spacing w:line="360" w:lineRule="auto"/>
              <w:jc w:val="center"/>
              <w:textAlignment w:val="auto"/>
              <w:rPr>
                <w:rFonts w:ascii="宋体" w:cs="宋体"/>
                <w:color w:val="auto"/>
                <w:highlight w:val="none"/>
                <w:lang w:eastAsia="zh-CN"/>
              </w:rPr>
            </w:pPr>
            <w:r>
              <w:rPr>
                <w:rFonts w:hint="eastAsia" w:ascii="宋体" w:hAnsi="宋体" w:cs="宋体"/>
                <w:color w:val="auto"/>
                <w:highlight w:val="none"/>
                <w:lang w:eastAsia="zh-CN"/>
              </w:rPr>
              <w:t>投标报价风险</w:t>
            </w:r>
          </w:p>
        </w:tc>
        <w:tc>
          <w:tcPr>
            <w:tcW w:w="7297" w:type="dxa"/>
            <w:vAlign w:val="center"/>
          </w:tcPr>
          <w:p w14:paraId="0D44DF24">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hint="eastAsia" w:ascii="MS Mincho" w:hAnsi="MS Mincho" w:eastAsia="MS Mincho" w:cs="MS Mincho"/>
                <w:color w:val="auto"/>
                <w:highlight w:val="none"/>
                <w:lang w:eastAsia="zh-CN"/>
              </w:rPr>
              <w:t>☑</w:t>
            </w:r>
            <w:r>
              <w:rPr>
                <w:rFonts w:hint="eastAsia" w:ascii="宋体" w:hAnsi="宋体" w:cs="宋体"/>
                <w:color w:val="auto"/>
                <w:highlight w:val="none"/>
                <w:lang w:eastAsia="zh-CN"/>
              </w:rPr>
              <w:t>投标人依据招标文件约定自行考虑风险因素，一旦中标，投标报价（合同价）除合同另有约定外将不因市场变化而调整。</w:t>
            </w:r>
          </w:p>
          <w:p w14:paraId="6A0CF656">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hint="eastAsia" w:ascii="MS Mincho" w:hAnsi="MS Mincho" w:eastAsia="MS Mincho" w:cs="MS Mincho"/>
                <w:color w:val="auto"/>
                <w:highlight w:val="none"/>
                <w:lang w:eastAsia="zh-CN"/>
              </w:rPr>
              <w:t>☑</w:t>
            </w:r>
            <w:r>
              <w:rPr>
                <w:rFonts w:hint="eastAsia" w:ascii="宋体" w:hAnsi="宋体" w:cs="宋体"/>
                <w:color w:val="auto"/>
                <w:highlight w:val="none"/>
                <w:lang w:eastAsia="zh-CN"/>
              </w:rPr>
              <w:t>投标报价中应包括工程量清单项目所发生的人工费、材料费、机具费、管理费、利润、措施项目费、其它项目费、税金、暂列金额、暂估价以及所有风险、责任等各项费用。</w:t>
            </w:r>
          </w:p>
          <w:p w14:paraId="2423B2D6">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hint="eastAsia" w:ascii="MS Mincho" w:hAnsi="MS Mincho" w:eastAsia="MS Mincho" w:cs="MS Mincho"/>
                <w:color w:val="auto"/>
                <w:highlight w:val="none"/>
                <w:lang w:eastAsia="zh-CN"/>
              </w:rPr>
              <w:t>☑</w:t>
            </w:r>
            <w:r>
              <w:rPr>
                <w:rFonts w:hint="eastAsia" w:ascii="宋体" w:hAnsi="宋体" w:cs="宋体"/>
                <w:color w:val="auto"/>
                <w:highlight w:val="none"/>
                <w:lang w:eastAsia="zh-CN"/>
              </w:rPr>
              <w:t>人工费、材料费、机具费、管理费、利润、措施项目费（不含安全生产措施费）投标人漏报或不报，招标人视为有关费用已包括在工程量清单项目的其它单价及合价中不予另外增加。</w:t>
            </w:r>
          </w:p>
          <w:p w14:paraId="3FCB915E">
            <w:pPr>
              <w:widowControl w:val="0"/>
              <w:kinsoku/>
              <w:wordWrap w:val="0"/>
              <w:autoSpaceDE/>
              <w:autoSpaceDN/>
              <w:spacing w:line="360" w:lineRule="auto"/>
              <w:ind w:firstLine="191" w:firstLineChars="91"/>
              <w:jc w:val="both"/>
              <w:textAlignment w:val="auto"/>
              <w:rPr>
                <w:rFonts w:ascii="宋体" w:cs="宋体"/>
                <w:b/>
                <w:bCs/>
                <w:color w:val="auto"/>
                <w:highlight w:val="none"/>
                <w:lang w:eastAsia="zh-CN"/>
              </w:rPr>
            </w:pPr>
            <w:r>
              <w:rPr>
                <w:rFonts w:hint="eastAsia" w:ascii="MS Mincho" w:hAnsi="MS Mincho" w:eastAsia="MS Mincho" w:cs="MS Mincho"/>
                <w:color w:val="auto"/>
                <w:highlight w:val="none"/>
                <w:lang w:eastAsia="zh-CN"/>
              </w:rPr>
              <w:t>☑</w:t>
            </w:r>
            <w:r>
              <w:rPr>
                <w:rFonts w:hint="eastAsia" w:ascii="宋体" w:hAnsi="宋体" w:cs="宋体"/>
                <w:b/>
                <w:bCs/>
                <w:color w:val="auto"/>
                <w:highlight w:val="none"/>
                <w:lang w:eastAsia="zh-CN"/>
              </w:rPr>
              <w:t>措施项目中的安全生产措施应单独列项，费用不可竞争，且应符合《企业安全生产费用提取和使用管理办法》（财资〔</w:t>
            </w:r>
            <w:r>
              <w:rPr>
                <w:rFonts w:ascii="宋体" w:hAnsi="宋体" w:cs="宋体"/>
                <w:b/>
                <w:bCs/>
                <w:color w:val="auto"/>
                <w:highlight w:val="none"/>
                <w:lang w:eastAsia="zh-CN"/>
              </w:rPr>
              <w:t>2022</w:t>
            </w:r>
            <w:r>
              <w:rPr>
                <w:rFonts w:hint="eastAsia" w:ascii="宋体" w:hAnsi="宋体" w:cs="宋体"/>
                <w:b/>
                <w:bCs/>
                <w:color w:val="auto"/>
                <w:highlight w:val="none"/>
                <w:lang w:eastAsia="zh-CN"/>
              </w:rPr>
              <w:t>〕</w:t>
            </w:r>
            <w:r>
              <w:rPr>
                <w:rFonts w:ascii="宋体" w:hAnsi="宋体" w:cs="宋体"/>
                <w:b/>
                <w:bCs/>
                <w:color w:val="auto"/>
                <w:highlight w:val="none"/>
                <w:lang w:eastAsia="zh-CN"/>
              </w:rPr>
              <w:t>136</w:t>
            </w:r>
            <w:r>
              <w:rPr>
                <w:rFonts w:hint="eastAsia" w:ascii="宋体" w:hAnsi="宋体" w:cs="宋体"/>
                <w:b/>
                <w:bCs/>
                <w:color w:val="auto"/>
                <w:highlight w:val="none"/>
                <w:lang w:eastAsia="zh-CN"/>
              </w:rPr>
              <w:t>号）及我省有关文件规定。</w:t>
            </w:r>
          </w:p>
          <w:p w14:paraId="33E2ED40">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hint="eastAsia" w:ascii="MS Mincho" w:hAnsi="MS Mincho" w:eastAsia="MS Mincho" w:cs="MS Mincho"/>
                <w:color w:val="auto"/>
                <w:highlight w:val="none"/>
                <w:lang w:eastAsia="zh-CN"/>
              </w:rPr>
              <w:t>☑</w:t>
            </w:r>
            <w:r>
              <w:rPr>
                <w:rFonts w:hint="eastAsia" w:ascii="宋体" w:hAnsi="宋体" w:cs="宋体"/>
                <w:color w:val="auto"/>
                <w:highlight w:val="none"/>
                <w:lang w:eastAsia="zh-CN"/>
              </w:rPr>
              <w:t>投标人应按照招标文件提供的工程量清单逐项填写单价和合价，投标人未填写的项目，招标人将视为此项费用已包括在工程量清单项目的其它单价及合价中不予另外增加。</w:t>
            </w:r>
          </w:p>
          <w:p w14:paraId="4265F41B">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hint="eastAsia" w:ascii="MS Mincho" w:hAnsi="MS Mincho" w:eastAsia="MS Mincho" w:cs="MS Mincho"/>
                <w:color w:val="auto"/>
                <w:highlight w:val="none"/>
                <w:lang w:eastAsia="zh-CN"/>
              </w:rPr>
              <w:t>☑</w:t>
            </w:r>
            <w:r>
              <w:rPr>
                <w:rFonts w:hint="eastAsia" w:ascii="宋体" w:hAnsi="宋体" w:cs="宋体"/>
                <w:color w:val="auto"/>
                <w:highlight w:val="none"/>
                <w:lang w:eastAsia="zh-CN"/>
              </w:rPr>
              <w:t>投标人应按《建设工程工程量清单计价标准》（</w:t>
            </w:r>
            <w:r>
              <w:rPr>
                <w:rFonts w:ascii="宋体" w:hAnsi="宋体" w:cs="宋体"/>
                <w:color w:val="auto"/>
                <w:highlight w:val="none"/>
                <w:lang w:eastAsia="zh-CN"/>
              </w:rPr>
              <w:t>GB/T 50500-2024</w:t>
            </w:r>
            <w:r>
              <w:rPr>
                <w:rFonts w:hint="eastAsia" w:ascii="宋体" w:hAnsi="宋体" w:cs="宋体"/>
                <w:color w:val="auto"/>
                <w:highlight w:val="none"/>
                <w:lang w:eastAsia="zh-CN"/>
              </w:rPr>
              <w:t>）规定的费率对预算包干费进行报价，若招标工程量清单明确说明不计算预算包干费或另外确定预算包干费费率的，则按招标工程量清单报价，若投标人不按规定报价的，则中标后无条件接受招标人对投标报价的调整。</w:t>
            </w:r>
          </w:p>
          <w:p w14:paraId="29AF044E">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hint="eastAsia" w:ascii="MS Mincho" w:hAnsi="MS Mincho" w:eastAsia="MS Mincho" w:cs="MS Mincho"/>
                <w:color w:val="auto"/>
                <w:highlight w:val="none"/>
                <w:lang w:eastAsia="zh-CN"/>
              </w:rPr>
              <w:t>☑</w:t>
            </w:r>
            <w:r>
              <w:rPr>
                <w:rFonts w:hint="eastAsia" w:ascii="宋体" w:hAnsi="宋体" w:cs="宋体"/>
                <w:color w:val="auto"/>
                <w:highlight w:val="none"/>
                <w:lang w:eastAsia="zh-CN"/>
              </w:rPr>
              <w:t>招标人向投标人提供的有关施工现场资料及数据，是招标人现有的能使投标人利用的资料，招标人对投标人据此作出的推论及理解概不负责。</w:t>
            </w:r>
          </w:p>
          <w:p w14:paraId="566ED250">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hint="eastAsia" w:ascii="MS Mincho" w:hAnsi="MS Mincho" w:eastAsia="MS Mincho" w:cs="MS Mincho"/>
                <w:color w:val="auto"/>
                <w:highlight w:val="none"/>
                <w:lang w:eastAsia="zh-CN"/>
              </w:rPr>
              <w:t>☑</w:t>
            </w:r>
            <w:r>
              <w:rPr>
                <w:rFonts w:hint="eastAsia" w:ascii="宋体" w:hAnsi="宋体" w:cs="宋体"/>
                <w:color w:val="auto"/>
                <w:highlight w:val="none"/>
                <w:lang w:eastAsia="zh-CN"/>
              </w:rPr>
              <w:t>投标人应依据招标人提供的所有资料和自己对现场查勘来编制投标文件，并对招标人提供的所有资料的理解、推断和应用负责。在投标人提交其投标文件之前，视为已经考虑了现场及其周围环境的影响，中标后，不得以不完全了解现场情况为理由提出追加款项或者延长工期等索赔的要求。</w:t>
            </w:r>
          </w:p>
          <w:p w14:paraId="6572505C">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hint="eastAsia" w:ascii="MS Mincho" w:hAnsi="MS Mincho" w:eastAsia="MS Mincho" w:cs="MS Mincho"/>
                <w:color w:val="auto"/>
                <w:highlight w:val="none"/>
                <w:lang w:eastAsia="zh-CN"/>
              </w:rPr>
              <w:t>☑</w:t>
            </w:r>
            <w:r>
              <w:rPr>
                <w:rFonts w:hint="eastAsia" w:ascii="宋体" w:hAnsi="宋体" w:cs="宋体"/>
                <w:color w:val="auto"/>
                <w:highlight w:val="none"/>
                <w:lang w:eastAsia="zh-CN"/>
              </w:rPr>
              <w:t>错漏项的认定。中标人已标价工程量清单中，任一清单项目未填报价格或价格为零的，招标人将视为此项费用已包括在工程量清单项目的其它单价及合价中不予另外增加。</w:t>
            </w:r>
          </w:p>
        </w:tc>
      </w:tr>
      <w:tr w14:paraId="45EE6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2" w:type="dxa"/>
            <w:vAlign w:val="center"/>
          </w:tcPr>
          <w:p w14:paraId="03239EC7">
            <w:pPr>
              <w:spacing w:before="284" w:line="360" w:lineRule="auto"/>
              <w:jc w:val="center"/>
              <w:rPr>
                <w:rFonts w:ascii="宋体" w:cs="宋体"/>
                <w:color w:val="auto"/>
                <w:highlight w:val="none"/>
              </w:rPr>
            </w:pPr>
            <w:r>
              <w:rPr>
                <w:rFonts w:ascii="宋体" w:hAnsi="宋体" w:cs="宋体"/>
                <w:color w:val="auto"/>
                <w:spacing w:val="-3"/>
                <w:highlight w:val="none"/>
              </w:rPr>
              <w:t>25</w:t>
            </w:r>
          </w:p>
        </w:tc>
        <w:tc>
          <w:tcPr>
            <w:tcW w:w="1799" w:type="dxa"/>
            <w:vAlign w:val="center"/>
          </w:tcPr>
          <w:p w14:paraId="5CE39111">
            <w:pPr>
              <w:widowControl w:val="0"/>
              <w:kinsoku/>
              <w:wordWrap w:val="0"/>
              <w:autoSpaceDE/>
              <w:autoSpaceDN/>
              <w:spacing w:line="360" w:lineRule="auto"/>
              <w:jc w:val="center"/>
              <w:textAlignment w:val="auto"/>
              <w:rPr>
                <w:rFonts w:ascii="宋体" w:cs="宋体"/>
                <w:color w:val="auto"/>
                <w:highlight w:val="none"/>
                <w:lang w:eastAsia="zh-CN"/>
              </w:rPr>
            </w:pPr>
            <w:r>
              <w:rPr>
                <w:rFonts w:hint="eastAsia" w:ascii="宋体" w:hAnsi="宋体" w:cs="宋体"/>
                <w:color w:val="auto"/>
                <w:highlight w:val="none"/>
                <w:lang w:eastAsia="zh-CN"/>
              </w:rPr>
              <w:t>投标费用</w:t>
            </w:r>
          </w:p>
        </w:tc>
        <w:tc>
          <w:tcPr>
            <w:tcW w:w="7297" w:type="dxa"/>
            <w:vAlign w:val="center"/>
          </w:tcPr>
          <w:p w14:paraId="5EABEDF1">
            <w:pPr>
              <w:widowControl w:val="0"/>
              <w:kinsoku/>
              <w:wordWrap w:val="0"/>
              <w:autoSpaceDE/>
              <w:autoSpaceDN/>
              <w:spacing w:line="360" w:lineRule="auto"/>
              <w:ind w:firstLine="191" w:firstLineChars="91"/>
              <w:jc w:val="center"/>
              <w:textAlignment w:val="auto"/>
              <w:rPr>
                <w:rFonts w:ascii="宋体" w:cs="宋体"/>
                <w:color w:val="auto"/>
                <w:highlight w:val="none"/>
                <w:lang w:eastAsia="zh-CN"/>
              </w:rPr>
            </w:pPr>
            <w:r>
              <w:rPr>
                <w:rFonts w:hint="eastAsia" w:ascii="宋体" w:hAnsi="宋体" w:cs="宋体"/>
                <w:color w:val="auto"/>
                <w:highlight w:val="none"/>
                <w:lang w:eastAsia="zh-CN"/>
              </w:rPr>
              <w:t>投标人自行承担编制与递交投标文件的一切费用。</w:t>
            </w:r>
          </w:p>
        </w:tc>
      </w:tr>
      <w:tr w14:paraId="45EA2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2" w:type="dxa"/>
            <w:vAlign w:val="center"/>
          </w:tcPr>
          <w:p w14:paraId="790C2B0B">
            <w:pPr>
              <w:spacing w:before="69" w:line="360" w:lineRule="auto"/>
              <w:jc w:val="center"/>
              <w:rPr>
                <w:rFonts w:ascii="宋体" w:cs="宋体"/>
                <w:color w:val="auto"/>
                <w:highlight w:val="none"/>
                <w:lang w:eastAsia="zh-CN"/>
              </w:rPr>
            </w:pPr>
            <w:r>
              <w:rPr>
                <w:rFonts w:ascii="宋体" w:hAnsi="宋体" w:cs="宋体"/>
                <w:color w:val="auto"/>
                <w:spacing w:val="-3"/>
                <w:highlight w:val="none"/>
                <w:lang w:eastAsia="zh-CN"/>
              </w:rPr>
              <w:t>26</w:t>
            </w:r>
          </w:p>
        </w:tc>
        <w:tc>
          <w:tcPr>
            <w:tcW w:w="1799" w:type="dxa"/>
            <w:vAlign w:val="center"/>
          </w:tcPr>
          <w:p w14:paraId="7CC15F3B">
            <w:pPr>
              <w:widowControl w:val="0"/>
              <w:kinsoku/>
              <w:wordWrap w:val="0"/>
              <w:autoSpaceDE/>
              <w:autoSpaceDN/>
              <w:spacing w:line="360" w:lineRule="auto"/>
              <w:jc w:val="center"/>
              <w:textAlignment w:val="auto"/>
              <w:rPr>
                <w:rFonts w:ascii="宋体" w:cs="宋体"/>
                <w:color w:val="auto"/>
                <w:highlight w:val="none"/>
                <w:lang w:eastAsia="zh-CN"/>
              </w:rPr>
            </w:pPr>
            <w:r>
              <w:rPr>
                <w:rFonts w:hint="eastAsia" w:ascii="宋体" w:hAnsi="宋体" w:cs="宋体"/>
                <w:color w:val="auto"/>
                <w:highlight w:val="none"/>
                <w:lang w:eastAsia="zh-CN"/>
              </w:rPr>
              <w:t>投标人资格要求</w:t>
            </w:r>
          </w:p>
        </w:tc>
        <w:tc>
          <w:tcPr>
            <w:tcW w:w="7297" w:type="dxa"/>
            <w:vAlign w:val="center"/>
          </w:tcPr>
          <w:p w14:paraId="2D3ACAE1">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ascii="宋体" w:hAnsi="宋体" w:cs="宋体"/>
                <w:color w:val="auto"/>
                <w:highlight w:val="none"/>
                <w:lang w:eastAsia="zh-CN"/>
              </w:rPr>
              <w:t>1.</w:t>
            </w:r>
            <w:r>
              <w:rPr>
                <w:rFonts w:hint="eastAsia" w:ascii="宋体" w:hAnsi="宋体" w:cs="宋体"/>
                <w:color w:val="auto"/>
                <w:highlight w:val="none"/>
                <w:lang w:eastAsia="zh-CN"/>
              </w:rPr>
              <w:t>本次招标</w:t>
            </w:r>
            <w:r>
              <w:rPr>
                <w:rFonts w:hint="eastAsia" w:ascii="宋体" w:hAnsi="宋体" w:cs="宋体"/>
                <w:color w:val="auto"/>
                <w:highlight w:val="none"/>
                <w:u w:val="single"/>
                <w:lang w:eastAsia="zh-CN"/>
              </w:rPr>
              <w:t>不接受</w:t>
            </w:r>
            <w:r>
              <w:rPr>
                <w:rFonts w:hint="eastAsia" w:ascii="宋体" w:hAnsi="宋体" w:cs="宋体"/>
                <w:color w:val="auto"/>
                <w:highlight w:val="none"/>
                <w:lang w:eastAsia="zh-CN"/>
              </w:rPr>
              <w:t>联合体投标。</w:t>
            </w:r>
          </w:p>
          <w:p w14:paraId="455BF785">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ascii="宋体" w:hAnsi="宋体" w:cs="宋体"/>
                <w:color w:val="auto"/>
                <w:highlight w:val="none"/>
                <w:lang w:eastAsia="zh-CN"/>
              </w:rPr>
              <w:t>2</w:t>
            </w:r>
            <w:r>
              <w:rPr>
                <w:rFonts w:hint="eastAsia" w:ascii="宋体" w:hAnsi="宋体" w:cs="宋体"/>
                <w:color w:val="auto"/>
                <w:highlight w:val="none"/>
                <w:lang w:eastAsia="zh-CN"/>
              </w:rPr>
              <w:t>．资质要求</w:t>
            </w:r>
          </w:p>
          <w:p w14:paraId="17CD9A8E">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ascii="宋体" w:hAnsi="宋体" w:cs="宋体"/>
                <w:color w:val="auto"/>
                <w:highlight w:val="none"/>
                <w:lang w:eastAsia="zh-CN"/>
              </w:rPr>
              <w:t xml:space="preserve">2.1 </w:t>
            </w:r>
            <w:r>
              <w:rPr>
                <w:rFonts w:hint="eastAsia" w:ascii="宋体" w:hAnsi="宋体" w:cs="宋体"/>
                <w:color w:val="auto"/>
                <w:highlight w:val="none"/>
                <w:lang w:eastAsia="zh-CN"/>
              </w:rPr>
              <w:t>投标人须具备独立法人资格，按国家法律经营。</w:t>
            </w:r>
          </w:p>
          <w:p w14:paraId="33CD1D60">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ascii="宋体" w:hAnsi="宋体" w:cs="宋体"/>
                <w:color w:val="auto"/>
                <w:highlight w:val="none"/>
                <w:lang w:eastAsia="zh-CN"/>
              </w:rPr>
              <w:t xml:space="preserve">2.2 </w:t>
            </w:r>
            <w:r>
              <w:rPr>
                <w:rFonts w:hint="eastAsia" w:ascii="宋体" w:hAnsi="宋体" w:cs="宋体"/>
                <w:color w:val="auto"/>
                <w:highlight w:val="none"/>
                <w:lang w:eastAsia="zh-CN"/>
              </w:rPr>
              <w:t>投标人须持有建设行政主管部门颁发的企业资质证书及安全生产许可证。</w:t>
            </w:r>
          </w:p>
          <w:p w14:paraId="56E54EF6">
            <w:pPr>
              <w:widowControl w:val="0"/>
              <w:kinsoku/>
              <w:wordWrap w:val="0"/>
              <w:autoSpaceDE/>
              <w:autoSpaceDN/>
              <w:spacing w:line="360" w:lineRule="auto"/>
              <w:ind w:firstLine="191" w:firstLineChars="91"/>
              <w:jc w:val="both"/>
              <w:textAlignment w:val="auto"/>
              <w:rPr>
                <w:rFonts w:ascii="宋体" w:cs="宋体"/>
                <w:b/>
                <w:bCs/>
                <w:color w:val="auto"/>
                <w:highlight w:val="none"/>
                <w:lang w:eastAsia="zh-CN"/>
              </w:rPr>
            </w:pPr>
            <w:r>
              <w:rPr>
                <w:rFonts w:ascii="宋体" w:hAnsi="宋体" w:cs="宋体"/>
                <w:color w:val="auto"/>
                <w:highlight w:val="none"/>
                <w:lang w:eastAsia="zh-CN"/>
              </w:rPr>
              <w:t xml:space="preserve">2.3 </w:t>
            </w:r>
            <w:r>
              <w:rPr>
                <w:rFonts w:hint="eastAsia" w:ascii="宋体" w:hAnsi="宋体" w:cs="宋体"/>
                <w:color w:val="auto"/>
                <w:highlight w:val="none"/>
                <w:lang w:eastAsia="zh-CN"/>
              </w:rPr>
              <w:t>投标人须具备以下资质：</w:t>
            </w:r>
            <w:r>
              <w:rPr>
                <w:rFonts w:hint="eastAsia" w:ascii="宋体" w:hAnsi="宋体" w:cs="宋体"/>
                <w:b/>
                <w:bCs/>
                <w:color w:val="auto"/>
                <w:highlight w:val="none"/>
                <w:lang w:eastAsia="zh-CN"/>
              </w:rPr>
              <w:t>市政公用工程施工总承包三级以上（含三级）资质。</w:t>
            </w:r>
          </w:p>
          <w:p w14:paraId="08932677">
            <w:pPr>
              <w:widowControl w:val="0"/>
              <w:kinsoku/>
              <w:wordWrap w:val="0"/>
              <w:autoSpaceDE/>
              <w:autoSpaceDN/>
              <w:spacing w:line="360" w:lineRule="auto"/>
              <w:ind w:right="5" w:firstLine="191" w:firstLineChars="91"/>
              <w:jc w:val="both"/>
              <w:textAlignment w:val="auto"/>
              <w:rPr>
                <w:rFonts w:ascii="宋体" w:cs="宋体"/>
                <w:color w:val="auto"/>
                <w:highlight w:val="none"/>
                <w:lang w:eastAsia="zh-CN"/>
              </w:rPr>
            </w:pPr>
            <w:r>
              <w:rPr>
                <w:rFonts w:ascii="宋体" w:hAnsi="宋体" w:cs="宋体"/>
                <w:color w:val="auto"/>
                <w:highlight w:val="none"/>
                <w:lang w:eastAsia="zh-CN"/>
              </w:rPr>
              <w:t xml:space="preserve">2.4 </w:t>
            </w:r>
            <w:r>
              <w:rPr>
                <w:rFonts w:hint="eastAsia" w:ascii="宋体" w:hAnsi="宋体" w:cs="宋体"/>
                <w:color w:val="auto"/>
                <w:highlight w:val="none"/>
                <w:lang w:eastAsia="zh-CN"/>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04B214AD">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ascii="宋体" w:hAnsi="宋体" w:cs="宋体"/>
                <w:color w:val="auto"/>
                <w:highlight w:val="none"/>
                <w:lang w:eastAsia="zh-CN"/>
              </w:rPr>
              <w:t>3</w:t>
            </w:r>
            <w:r>
              <w:rPr>
                <w:rFonts w:hint="eastAsia" w:ascii="宋体" w:hAnsi="宋体" w:cs="宋体"/>
                <w:color w:val="auto"/>
                <w:highlight w:val="none"/>
                <w:lang w:eastAsia="zh-CN"/>
              </w:rPr>
              <w:t>．相关人员要求</w:t>
            </w:r>
          </w:p>
          <w:p w14:paraId="6CCC9099">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ascii="宋体" w:hAnsi="宋体" w:cs="宋体"/>
                <w:color w:val="auto"/>
                <w:highlight w:val="none"/>
                <w:lang w:eastAsia="zh-CN"/>
              </w:rPr>
              <w:t xml:space="preserve">3.1  </w:t>
            </w:r>
            <w:r>
              <w:rPr>
                <w:rFonts w:hint="eastAsia" w:ascii="宋体" w:hAnsi="宋体" w:cs="宋体"/>
                <w:color w:val="auto"/>
                <w:highlight w:val="none"/>
                <w:lang w:eastAsia="zh-CN"/>
              </w:rPr>
              <w:t>拟派项目经理为</w:t>
            </w:r>
            <w:r>
              <w:rPr>
                <w:rFonts w:ascii="宋体" w:hAnsi="宋体" w:cs="宋体"/>
                <w:color w:val="auto"/>
                <w:highlight w:val="none"/>
                <w:u w:val="single"/>
                <w:lang w:eastAsia="zh-CN"/>
              </w:rPr>
              <w:t xml:space="preserve"> </w:t>
            </w:r>
            <w:r>
              <w:rPr>
                <w:rFonts w:hint="eastAsia" w:ascii="宋体" w:hAnsi="宋体" w:cs="宋体"/>
                <w:b/>
                <w:bCs/>
                <w:color w:val="auto"/>
                <w:highlight w:val="none"/>
                <w:u w:val="single"/>
                <w:lang w:eastAsia="zh-CN"/>
              </w:rPr>
              <w:t>市政公用工程</w:t>
            </w:r>
            <w:r>
              <w:rPr>
                <w:rFonts w:ascii="宋体" w:hAnsi="宋体" w:cs="宋体"/>
                <w:b/>
                <w:bCs/>
                <w:color w:val="auto"/>
                <w:highlight w:val="none"/>
                <w:u w:val="single"/>
                <w:lang w:eastAsia="zh-CN"/>
              </w:rPr>
              <w:t xml:space="preserve"> </w:t>
            </w:r>
            <w:r>
              <w:rPr>
                <w:rFonts w:hint="eastAsia" w:ascii="宋体" w:hAnsi="宋体" w:cs="宋体"/>
                <w:color w:val="auto"/>
                <w:highlight w:val="none"/>
                <w:lang w:eastAsia="zh-CN"/>
              </w:rPr>
              <w:t>专业</w:t>
            </w:r>
            <w:r>
              <w:rPr>
                <w:rFonts w:hint="eastAsia" w:ascii="宋体" w:hAnsi="宋体" w:cs="宋体"/>
                <w:color w:val="auto"/>
                <w:sz w:val="22"/>
                <w:highlight w:val="none"/>
                <w:lang w:eastAsia="zh-CN"/>
              </w:rPr>
              <w:t>一级或二级注册建造师</w:t>
            </w:r>
            <w:r>
              <w:rPr>
                <w:rFonts w:hint="eastAsia" w:ascii="宋体" w:hAnsi="宋体" w:cs="宋体"/>
                <w:color w:val="auto"/>
                <w:highlight w:val="none"/>
                <w:lang w:eastAsia="zh-CN"/>
              </w:rPr>
              <w:t>，应持有住建部门印发的在使用有效期内的有效电子注册证书。同时均须具备有效安全生产考核合格证明（</w:t>
            </w:r>
            <w:r>
              <w:rPr>
                <w:rFonts w:ascii="宋体" w:hAnsi="宋体" w:cs="宋体"/>
                <w:color w:val="auto"/>
                <w:highlight w:val="none"/>
                <w:lang w:eastAsia="zh-CN"/>
              </w:rPr>
              <w:t xml:space="preserve">B </w:t>
            </w:r>
            <w:r>
              <w:rPr>
                <w:rFonts w:hint="eastAsia" w:ascii="宋体" w:hAnsi="宋体" w:cs="宋体"/>
                <w:color w:val="auto"/>
                <w:highlight w:val="none"/>
                <w:lang w:eastAsia="zh-CN"/>
              </w:rPr>
              <w:t>证），且未担任其他在施（包括已中标未开工、已开工未竣工）建设工程项目的项目经理。</w:t>
            </w:r>
          </w:p>
          <w:p w14:paraId="27CA38B3">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ascii="宋体" w:hAnsi="宋体" w:cs="宋体"/>
                <w:color w:val="auto"/>
                <w:highlight w:val="none"/>
                <w:lang w:eastAsia="zh-CN"/>
              </w:rPr>
              <w:t xml:space="preserve">3.2 </w:t>
            </w:r>
            <w:r>
              <w:rPr>
                <w:rFonts w:hint="eastAsia" w:ascii="宋体" w:hAnsi="宋体" w:cs="宋体"/>
                <w:color w:val="auto"/>
                <w:highlight w:val="none"/>
                <w:lang w:eastAsia="zh-CN"/>
              </w:rPr>
              <w:t>拟派项目技术负责人须具备</w:t>
            </w:r>
            <w:r>
              <w:rPr>
                <w:rFonts w:hint="eastAsia" w:ascii="宋体" w:hAnsi="宋体" w:cs="宋体"/>
                <w:b/>
                <w:bCs/>
                <w:color w:val="auto"/>
                <w:highlight w:val="none"/>
                <w:u w:val="single"/>
                <w:lang w:eastAsia="zh-CN"/>
              </w:rPr>
              <w:t>市政工程</w:t>
            </w:r>
            <w:r>
              <w:rPr>
                <w:rFonts w:hint="eastAsia" w:ascii="宋体" w:hAnsi="宋体" w:cs="宋体"/>
                <w:color w:val="auto"/>
                <w:highlight w:val="none"/>
                <w:lang w:eastAsia="zh-CN"/>
              </w:rPr>
              <w:t>相关专业中级或以上技术职称。</w:t>
            </w:r>
          </w:p>
          <w:p w14:paraId="5AC5BEC0">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ascii="宋体" w:hAnsi="宋体" w:cs="宋体"/>
                <w:color w:val="auto"/>
                <w:highlight w:val="none"/>
                <w:lang w:eastAsia="zh-CN"/>
              </w:rPr>
              <w:t xml:space="preserve">3.3 </w:t>
            </w:r>
            <w:r>
              <w:rPr>
                <w:rFonts w:hint="eastAsia" w:ascii="宋体" w:hAnsi="宋体" w:cs="宋体"/>
                <w:color w:val="auto"/>
                <w:highlight w:val="none"/>
                <w:lang w:eastAsia="zh-CN"/>
              </w:rPr>
              <w:t>投标人拟派专职安全生产管理人员须具备有效安全生产考核合格证明（</w:t>
            </w:r>
            <w:r>
              <w:rPr>
                <w:rFonts w:ascii="宋体" w:hAnsi="宋体" w:cs="宋体"/>
                <w:color w:val="auto"/>
                <w:highlight w:val="none"/>
                <w:lang w:eastAsia="zh-CN"/>
              </w:rPr>
              <w:t>C</w:t>
            </w:r>
            <w:r>
              <w:rPr>
                <w:rFonts w:hint="eastAsia" w:ascii="宋体" w:hAnsi="宋体" w:cs="宋体"/>
                <w:color w:val="auto"/>
                <w:highlight w:val="none"/>
                <w:lang w:eastAsia="zh-CN"/>
              </w:rPr>
              <w:t>证，安全生产考核合格证书或“广东省建筑施工企业管理人员安全生产考核系统”考核合格信息打印页），且不少于</w:t>
            </w:r>
            <w:r>
              <w:rPr>
                <w:rFonts w:ascii="宋体" w:hAnsi="宋体" w:cs="宋体"/>
                <w:color w:val="auto"/>
                <w:highlight w:val="none"/>
                <w:u w:val="single"/>
                <w:lang w:eastAsia="zh-CN"/>
              </w:rPr>
              <w:t xml:space="preserve"> 1 </w:t>
            </w:r>
            <w:r>
              <w:rPr>
                <w:rFonts w:hint="eastAsia" w:ascii="宋体" w:hAnsi="宋体" w:cs="宋体"/>
                <w:color w:val="auto"/>
                <w:highlight w:val="none"/>
                <w:lang w:eastAsia="zh-CN"/>
              </w:rPr>
              <w:t>人。</w:t>
            </w:r>
          </w:p>
          <w:p w14:paraId="21A772A1">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ascii="宋体" w:hAnsi="宋体" w:cs="宋体"/>
                <w:color w:val="auto"/>
                <w:highlight w:val="none"/>
                <w:lang w:eastAsia="zh-CN"/>
              </w:rPr>
              <w:t xml:space="preserve">3.4 </w:t>
            </w:r>
            <w:r>
              <w:rPr>
                <w:rFonts w:hint="eastAsia" w:ascii="宋体" w:hAnsi="宋体" w:cs="宋体"/>
                <w:color w:val="auto"/>
                <w:highlight w:val="none"/>
                <w:lang w:eastAsia="zh-CN"/>
              </w:rPr>
              <w:t>投标人（包括组成联合体的所有成员单位）与其拟派往本项目管理机构的所有人员之间必须具备合法、唯一的劳动聘用关系。拟派人员中具备注册执业资格的，其注册单位须与投标人保持一致（提供社保缴纳证明或劳动合同）。</w:t>
            </w:r>
          </w:p>
          <w:p w14:paraId="68118F08">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ascii="宋体" w:hAnsi="宋体" w:cs="宋体"/>
                <w:color w:val="auto"/>
                <w:highlight w:val="none"/>
                <w:lang w:eastAsia="zh-CN"/>
              </w:rPr>
              <w:t xml:space="preserve">4 </w:t>
            </w:r>
            <w:r>
              <w:rPr>
                <w:rFonts w:hint="eastAsia" w:ascii="宋体" w:hAnsi="宋体" w:cs="宋体"/>
                <w:color w:val="auto"/>
                <w:highlight w:val="none"/>
                <w:lang w:eastAsia="zh-CN"/>
              </w:rPr>
              <w:t>．禁止投标条款：</w:t>
            </w:r>
          </w:p>
          <w:p w14:paraId="1F1110D7">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ascii="宋体" w:hAnsi="宋体" w:cs="宋体"/>
                <w:color w:val="auto"/>
                <w:highlight w:val="none"/>
                <w:lang w:eastAsia="zh-CN"/>
              </w:rPr>
              <w:t xml:space="preserve">4.1  </w:t>
            </w:r>
            <w:r>
              <w:rPr>
                <w:rFonts w:hint="eastAsia" w:ascii="宋体" w:hAnsi="宋体" w:cs="宋体"/>
                <w:color w:val="auto"/>
                <w:highlight w:val="none"/>
                <w:lang w:eastAsia="zh-CN"/>
              </w:rPr>
              <w:t>投标人不得存在下列情形之一：</w:t>
            </w:r>
          </w:p>
          <w:p w14:paraId="6EA694BD">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hint="eastAsia" w:ascii="宋体" w:hAnsi="宋体" w:cs="宋体"/>
                <w:color w:val="auto"/>
                <w:highlight w:val="none"/>
                <w:lang w:eastAsia="zh-CN"/>
              </w:rPr>
              <w:t>（</w:t>
            </w:r>
            <w:r>
              <w:rPr>
                <w:rFonts w:ascii="宋体" w:hAnsi="宋体" w:cs="宋体"/>
                <w:color w:val="auto"/>
                <w:highlight w:val="none"/>
                <w:lang w:eastAsia="zh-CN"/>
              </w:rPr>
              <w:t>1</w:t>
            </w:r>
            <w:r>
              <w:rPr>
                <w:rFonts w:hint="eastAsia" w:ascii="宋体" w:hAnsi="宋体" w:cs="宋体"/>
                <w:color w:val="auto"/>
                <w:highlight w:val="none"/>
                <w:lang w:eastAsia="zh-CN"/>
              </w:rPr>
              <w:t>）为招标人不具有独立法人资格的附属机构（单位）；</w:t>
            </w:r>
          </w:p>
          <w:p w14:paraId="02FC2A93">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hint="eastAsia" w:ascii="宋体" w:hAnsi="宋体" w:cs="宋体"/>
                <w:color w:val="auto"/>
                <w:highlight w:val="none"/>
                <w:lang w:eastAsia="zh-CN"/>
              </w:rPr>
              <w:t>（</w:t>
            </w:r>
            <w:r>
              <w:rPr>
                <w:rFonts w:ascii="宋体" w:hAnsi="宋体" w:cs="宋体"/>
                <w:color w:val="auto"/>
                <w:highlight w:val="none"/>
                <w:lang w:eastAsia="zh-CN"/>
              </w:rPr>
              <w:t>2</w:t>
            </w:r>
            <w:r>
              <w:rPr>
                <w:rFonts w:hint="eastAsia" w:ascii="宋体" w:hAnsi="宋体" w:cs="宋体"/>
                <w:color w:val="auto"/>
                <w:highlight w:val="none"/>
                <w:lang w:eastAsia="zh-CN"/>
              </w:rPr>
              <w:t>）为本招标项目前期准备提供设计或咨询服务的；</w:t>
            </w:r>
          </w:p>
          <w:p w14:paraId="3D27C21F">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hint="eastAsia" w:ascii="宋体" w:hAnsi="宋体" w:cs="宋体"/>
                <w:color w:val="auto"/>
                <w:highlight w:val="none"/>
                <w:lang w:eastAsia="zh-CN"/>
              </w:rPr>
              <w:t>（</w:t>
            </w:r>
            <w:r>
              <w:rPr>
                <w:rFonts w:ascii="宋体" w:hAnsi="宋体" w:cs="宋体"/>
                <w:color w:val="auto"/>
                <w:highlight w:val="none"/>
                <w:lang w:eastAsia="zh-CN"/>
              </w:rPr>
              <w:t>3</w:t>
            </w:r>
            <w:r>
              <w:rPr>
                <w:rFonts w:hint="eastAsia" w:ascii="宋体" w:hAnsi="宋体" w:cs="宋体"/>
                <w:color w:val="auto"/>
                <w:highlight w:val="none"/>
                <w:lang w:eastAsia="zh-CN"/>
              </w:rPr>
              <w:t>）与本招标项目的其他投标人为同一个单位负责人；</w:t>
            </w:r>
          </w:p>
          <w:p w14:paraId="5FFBA5F7">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hint="eastAsia" w:ascii="宋体" w:hAnsi="宋体" w:cs="宋体"/>
                <w:color w:val="auto"/>
                <w:highlight w:val="none"/>
                <w:lang w:eastAsia="zh-CN"/>
              </w:rPr>
              <w:t>（</w:t>
            </w:r>
            <w:r>
              <w:rPr>
                <w:rFonts w:ascii="宋体" w:hAnsi="宋体" w:cs="宋体"/>
                <w:color w:val="auto"/>
                <w:highlight w:val="none"/>
                <w:lang w:eastAsia="zh-CN"/>
              </w:rPr>
              <w:t>4</w:t>
            </w:r>
            <w:r>
              <w:rPr>
                <w:rFonts w:hint="eastAsia" w:ascii="宋体" w:hAnsi="宋体" w:cs="宋体"/>
                <w:color w:val="auto"/>
                <w:highlight w:val="none"/>
                <w:lang w:eastAsia="zh-CN"/>
              </w:rPr>
              <w:t>）与本招标项目的其他投标人存在控股、管理关系；</w:t>
            </w:r>
          </w:p>
          <w:p w14:paraId="2696CD6D">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hint="eastAsia" w:ascii="宋体" w:hAnsi="宋体" w:cs="宋体"/>
                <w:color w:val="auto"/>
                <w:highlight w:val="none"/>
                <w:lang w:eastAsia="zh-CN"/>
              </w:rPr>
              <w:t>（</w:t>
            </w:r>
            <w:r>
              <w:rPr>
                <w:rFonts w:ascii="宋体" w:hAnsi="宋体" w:cs="宋体"/>
                <w:color w:val="auto"/>
                <w:highlight w:val="none"/>
                <w:lang w:eastAsia="zh-CN"/>
              </w:rPr>
              <w:t>5</w:t>
            </w:r>
            <w:r>
              <w:rPr>
                <w:rFonts w:hint="eastAsia" w:ascii="宋体" w:hAnsi="宋体" w:cs="宋体"/>
                <w:color w:val="auto"/>
                <w:highlight w:val="none"/>
                <w:lang w:eastAsia="zh-CN"/>
              </w:rPr>
              <w:t>）为本招标项目的监理人；</w:t>
            </w:r>
          </w:p>
          <w:p w14:paraId="07FC7389">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hint="eastAsia" w:ascii="宋体" w:hAnsi="宋体" w:cs="宋体"/>
                <w:color w:val="auto"/>
                <w:highlight w:val="none"/>
                <w:lang w:eastAsia="zh-CN"/>
              </w:rPr>
              <w:t>（</w:t>
            </w:r>
            <w:r>
              <w:rPr>
                <w:rFonts w:ascii="宋体" w:hAnsi="宋体" w:cs="宋体"/>
                <w:color w:val="auto"/>
                <w:highlight w:val="none"/>
                <w:lang w:eastAsia="zh-CN"/>
              </w:rPr>
              <w:t>6</w:t>
            </w:r>
            <w:r>
              <w:rPr>
                <w:rFonts w:hint="eastAsia" w:ascii="宋体" w:hAnsi="宋体" w:cs="宋体"/>
                <w:color w:val="auto"/>
                <w:highlight w:val="none"/>
                <w:lang w:eastAsia="zh-CN"/>
              </w:rPr>
              <w:t>）为本招标项目的代建人；</w:t>
            </w:r>
          </w:p>
          <w:p w14:paraId="593E35D6">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hint="eastAsia" w:ascii="宋体" w:hAnsi="宋体" w:cs="宋体"/>
                <w:color w:val="auto"/>
                <w:highlight w:val="none"/>
                <w:lang w:eastAsia="zh-CN"/>
              </w:rPr>
              <w:t>（</w:t>
            </w:r>
            <w:r>
              <w:rPr>
                <w:rFonts w:ascii="宋体" w:hAnsi="宋体" w:cs="宋体"/>
                <w:color w:val="auto"/>
                <w:highlight w:val="none"/>
                <w:lang w:eastAsia="zh-CN"/>
              </w:rPr>
              <w:t>7</w:t>
            </w:r>
            <w:r>
              <w:rPr>
                <w:rFonts w:hint="eastAsia" w:ascii="宋体" w:hAnsi="宋体" w:cs="宋体"/>
                <w:color w:val="auto"/>
                <w:highlight w:val="none"/>
                <w:lang w:eastAsia="zh-CN"/>
              </w:rPr>
              <w:t>）为本招标项目的招标代理机构；</w:t>
            </w:r>
          </w:p>
          <w:p w14:paraId="2093E678">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hint="eastAsia" w:ascii="宋体" w:hAnsi="宋体" w:cs="宋体"/>
                <w:color w:val="auto"/>
                <w:highlight w:val="none"/>
                <w:lang w:eastAsia="zh-CN"/>
              </w:rPr>
              <w:t>（</w:t>
            </w:r>
            <w:r>
              <w:rPr>
                <w:rFonts w:ascii="宋体" w:hAnsi="宋体" w:cs="宋体"/>
                <w:color w:val="auto"/>
                <w:highlight w:val="none"/>
                <w:lang w:eastAsia="zh-CN"/>
              </w:rPr>
              <w:t>8</w:t>
            </w:r>
            <w:r>
              <w:rPr>
                <w:rFonts w:hint="eastAsia" w:ascii="宋体" w:hAnsi="宋体" w:cs="宋体"/>
                <w:color w:val="auto"/>
                <w:highlight w:val="none"/>
                <w:lang w:eastAsia="zh-CN"/>
              </w:rPr>
              <w:t>）与本招标项目的监理人或代建人或招标代理机构同为一个法定代表人；</w:t>
            </w:r>
          </w:p>
          <w:p w14:paraId="666EF8D0">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hint="eastAsia" w:ascii="宋体" w:hAnsi="宋体" w:cs="宋体"/>
                <w:color w:val="auto"/>
                <w:highlight w:val="none"/>
                <w:lang w:eastAsia="zh-CN"/>
              </w:rPr>
              <w:t>（</w:t>
            </w:r>
            <w:r>
              <w:rPr>
                <w:rFonts w:ascii="宋体" w:hAnsi="宋体" w:cs="宋体"/>
                <w:color w:val="auto"/>
                <w:highlight w:val="none"/>
                <w:lang w:eastAsia="zh-CN"/>
              </w:rPr>
              <w:t>9</w:t>
            </w:r>
            <w:r>
              <w:rPr>
                <w:rFonts w:hint="eastAsia" w:ascii="宋体" w:hAnsi="宋体" w:cs="宋体"/>
                <w:color w:val="auto"/>
                <w:highlight w:val="none"/>
                <w:lang w:eastAsia="zh-CN"/>
              </w:rPr>
              <w:t>）与本招标项目的监理人或代建人或招标代理机构存在控股或参股关系；</w:t>
            </w:r>
          </w:p>
          <w:p w14:paraId="5B96F51D">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hint="eastAsia" w:ascii="宋体" w:hAnsi="宋体" w:cs="宋体"/>
                <w:color w:val="auto"/>
                <w:highlight w:val="none"/>
                <w:lang w:eastAsia="zh-CN"/>
              </w:rPr>
              <w:t>（</w:t>
            </w:r>
            <w:r>
              <w:rPr>
                <w:rFonts w:ascii="宋体" w:hAnsi="宋体" w:cs="宋体"/>
                <w:color w:val="auto"/>
                <w:highlight w:val="none"/>
                <w:lang w:eastAsia="zh-CN"/>
              </w:rPr>
              <w:t>10</w:t>
            </w:r>
            <w:r>
              <w:rPr>
                <w:rFonts w:hint="eastAsia" w:ascii="宋体" w:hAnsi="宋体" w:cs="宋体"/>
                <w:color w:val="auto"/>
                <w:highlight w:val="none"/>
                <w:lang w:eastAsia="zh-CN"/>
              </w:rPr>
              <w:t>）与本招标项目的监理人或代建人或招标代理机构存在相互任职或工作关系；</w:t>
            </w:r>
          </w:p>
          <w:p w14:paraId="746D6427">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hint="eastAsia" w:ascii="宋体" w:hAnsi="宋体" w:cs="宋体"/>
                <w:color w:val="auto"/>
                <w:highlight w:val="none"/>
                <w:lang w:eastAsia="zh-CN"/>
              </w:rPr>
              <w:t>（</w:t>
            </w:r>
            <w:r>
              <w:rPr>
                <w:rFonts w:ascii="宋体" w:hAnsi="宋体" w:cs="宋体"/>
                <w:color w:val="auto"/>
                <w:highlight w:val="none"/>
                <w:lang w:eastAsia="zh-CN"/>
              </w:rPr>
              <w:t>11</w:t>
            </w:r>
            <w:r>
              <w:rPr>
                <w:rFonts w:hint="eastAsia" w:ascii="宋体" w:hAnsi="宋体" w:cs="宋体"/>
                <w:color w:val="auto"/>
                <w:highlight w:val="none"/>
                <w:lang w:eastAsia="zh-CN"/>
              </w:rPr>
              <w:t>）被依法暂停或者取消投标资格；</w:t>
            </w:r>
          </w:p>
          <w:p w14:paraId="3B1824DD">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hint="eastAsia" w:ascii="宋体" w:hAnsi="宋体" w:cs="宋体"/>
                <w:color w:val="auto"/>
                <w:highlight w:val="none"/>
                <w:lang w:eastAsia="zh-CN"/>
              </w:rPr>
              <w:t>（</w:t>
            </w:r>
            <w:r>
              <w:rPr>
                <w:rFonts w:ascii="宋体" w:hAnsi="宋体" w:cs="宋体"/>
                <w:color w:val="auto"/>
                <w:highlight w:val="none"/>
                <w:lang w:eastAsia="zh-CN"/>
              </w:rPr>
              <w:t>12</w:t>
            </w:r>
            <w:r>
              <w:rPr>
                <w:rFonts w:hint="eastAsia" w:ascii="宋体" w:hAnsi="宋体" w:cs="宋体"/>
                <w:color w:val="auto"/>
                <w:highlight w:val="none"/>
                <w:lang w:eastAsia="zh-CN"/>
              </w:rPr>
              <w:t>）被责令停产停业、暂扣或者吊销许可证、暂扣或者吊销执照；</w:t>
            </w:r>
          </w:p>
          <w:p w14:paraId="38C45966">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hint="eastAsia" w:ascii="宋体" w:hAnsi="宋体" w:cs="宋体"/>
                <w:color w:val="auto"/>
                <w:highlight w:val="none"/>
                <w:lang w:eastAsia="zh-CN"/>
              </w:rPr>
              <w:t>（</w:t>
            </w:r>
            <w:r>
              <w:rPr>
                <w:rFonts w:ascii="宋体" w:hAnsi="宋体" w:cs="宋体"/>
                <w:color w:val="auto"/>
                <w:highlight w:val="none"/>
                <w:lang w:eastAsia="zh-CN"/>
              </w:rPr>
              <w:t>13</w:t>
            </w:r>
            <w:r>
              <w:rPr>
                <w:rFonts w:hint="eastAsia" w:ascii="宋体" w:hAnsi="宋体" w:cs="宋体"/>
                <w:color w:val="auto"/>
                <w:highlight w:val="none"/>
                <w:lang w:eastAsia="zh-CN"/>
              </w:rPr>
              <w:t>）进入清算程序，或被宣告破产，或其他丧失履约能力的情形；</w:t>
            </w:r>
          </w:p>
          <w:p w14:paraId="404BE16F">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hint="eastAsia" w:ascii="宋体" w:hAnsi="宋体" w:cs="宋体"/>
                <w:color w:val="auto"/>
                <w:highlight w:val="none"/>
                <w:lang w:eastAsia="zh-CN"/>
              </w:rPr>
              <w:t>（</w:t>
            </w:r>
            <w:r>
              <w:rPr>
                <w:rFonts w:ascii="宋体" w:hAnsi="宋体" w:cs="宋体"/>
                <w:color w:val="auto"/>
                <w:highlight w:val="none"/>
                <w:lang w:eastAsia="zh-CN"/>
              </w:rPr>
              <w:t>14</w:t>
            </w:r>
            <w:r>
              <w:rPr>
                <w:rFonts w:hint="eastAsia" w:ascii="宋体" w:hAnsi="宋体" w:cs="宋体"/>
                <w:color w:val="auto"/>
                <w:highlight w:val="none"/>
                <w:lang w:eastAsia="zh-CN"/>
              </w:rPr>
              <w:t>）在最近三年内发生重大工程质量或安全问题（以相关行业</w:t>
            </w:r>
            <w:r>
              <w:rPr>
                <w:rFonts w:ascii="宋体" w:hAnsi="宋体" w:cs="宋体"/>
                <w:color w:val="auto"/>
                <w:highlight w:val="none"/>
                <w:lang w:eastAsia="zh-CN"/>
              </w:rPr>
              <w:t xml:space="preserve"> </w:t>
            </w:r>
            <w:r>
              <w:rPr>
                <w:rFonts w:hint="eastAsia" w:ascii="宋体" w:hAnsi="宋体" w:cs="宋体"/>
                <w:color w:val="auto"/>
                <w:highlight w:val="none"/>
                <w:lang w:eastAsia="zh-CN"/>
              </w:rPr>
              <w:t>主管部门的行政处罚决定或司法机关出具的有关法律文书为准）；</w:t>
            </w:r>
          </w:p>
          <w:p w14:paraId="4B5F00AE">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hint="eastAsia" w:ascii="宋体" w:hAnsi="宋体" w:cs="宋体"/>
                <w:color w:val="auto"/>
                <w:highlight w:val="none"/>
                <w:lang w:eastAsia="zh-CN"/>
              </w:rPr>
              <w:t>（</w:t>
            </w:r>
            <w:r>
              <w:rPr>
                <w:rFonts w:ascii="宋体" w:hAnsi="宋体" w:cs="宋体"/>
                <w:color w:val="auto"/>
                <w:highlight w:val="none"/>
                <w:lang w:eastAsia="zh-CN"/>
              </w:rPr>
              <w:t>15</w:t>
            </w:r>
            <w:r>
              <w:rPr>
                <w:rFonts w:hint="eastAsia" w:ascii="宋体" w:hAnsi="宋体" w:cs="宋体"/>
                <w:color w:val="auto"/>
                <w:highlight w:val="none"/>
                <w:lang w:eastAsia="zh-CN"/>
              </w:rPr>
              <w:t>）被“信用中国</w:t>
            </w:r>
            <w:r>
              <w:rPr>
                <w:rFonts w:ascii="宋体" w:hAnsi="宋体" w:cs="宋体"/>
                <w:color w:val="auto"/>
                <w:highlight w:val="none"/>
                <w:lang w:eastAsia="zh-CN"/>
              </w:rPr>
              <w:t xml:space="preserve"> </w:t>
            </w:r>
            <w:r>
              <w:rPr>
                <w:rFonts w:hint="eastAsia" w:ascii="宋体" w:hAnsi="宋体" w:cs="宋体"/>
                <w:color w:val="auto"/>
                <w:highlight w:val="none"/>
                <w:lang w:eastAsia="zh-CN"/>
              </w:rPr>
              <w:t>”网站（</w:t>
            </w:r>
            <w:r>
              <w:rPr>
                <w:rFonts w:ascii="宋体" w:hAnsi="宋体" w:cs="宋体"/>
                <w:color w:val="auto"/>
                <w:highlight w:val="none"/>
                <w:lang w:eastAsia="zh-CN"/>
              </w:rPr>
              <w:t>https://www.creditchina.gov.cn</w:t>
            </w:r>
            <w:r>
              <w:rPr>
                <w:rFonts w:hint="eastAsia" w:ascii="宋体" w:hAnsi="宋体" w:cs="宋体"/>
                <w:color w:val="auto"/>
                <w:highlight w:val="none"/>
                <w:lang w:eastAsia="zh-CN"/>
              </w:rPr>
              <w:t>）发布的《法人和非法人组织公共信用信息报告》列为严重失信主体名单的。</w:t>
            </w:r>
          </w:p>
          <w:p w14:paraId="6FEA75C5">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ascii="宋体" w:hAnsi="宋体" w:cs="宋体"/>
                <w:color w:val="auto"/>
                <w:highlight w:val="none"/>
                <w:lang w:eastAsia="zh-CN"/>
              </w:rPr>
              <w:t xml:space="preserve">4.2  </w:t>
            </w:r>
            <w:r>
              <w:rPr>
                <w:rFonts w:hint="eastAsia" w:ascii="宋体" w:hAnsi="宋体" w:cs="宋体"/>
                <w:color w:val="auto"/>
                <w:highlight w:val="none"/>
                <w:lang w:eastAsia="zh-CN"/>
              </w:rPr>
              <w:t>招标人拒绝以下名单中的单位参加本次投标：</w:t>
            </w:r>
          </w:p>
          <w:tbl>
            <w:tblPr>
              <w:tblStyle w:val="17"/>
              <w:tblW w:w="68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7"/>
              <w:gridCol w:w="3084"/>
              <w:gridCol w:w="3157"/>
            </w:tblGrid>
            <w:tr w14:paraId="50EFD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657" w:type="dxa"/>
                  <w:tcBorders>
                    <w:top w:val="single" w:color="auto" w:sz="4" w:space="0"/>
                    <w:left w:val="single" w:color="auto" w:sz="4" w:space="0"/>
                    <w:bottom w:val="single" w:color="auto" w:sz="4" w:space="0"/>
                    <w:right w:val="single" w:color="auto" w:sz="4" w:space="0"/>
                  </w:tcBorders>
                  <w:vAlign w:val="center"/>
                </w:tcPr>
                <w:p w14:paraId="28649797">
                  <w:pPr>
                    <w:widowControl w:val="0"/>
                    <w:kinsoku/>
                    <w:wordWrap w:val="0"/>
                    <w:autoSpaceDE/>
                    <w:autoSpaceDN/>
                    <w:spacing w:line="360" w:lineRule="auto"/>
                    <w:jc w:val="both"/>
                    <w:textAlignment w:val="auto"/>
                    <w:rPr>
                      <w:rFonts w:ascii="宋体" w:cs="宋体"/>
                      <w:color w:val="auto"/>
                      <w:highlight w:val="none"/>
                      <w:lang w:eastAsia="zh-CN"/>
                    </w:rPr>
                  </w:pPr>
                  <w:r>
                    <w:rPr>
                      <w:rFonts w:hint="eastAsia" w:ascii="宋体" w:hAnsi="宋体" w:cs="宋体"/>
                      <w:color w:val="auto"/>
                      <w:highlight w:val="none"/>
                      <w:lang w:eastAsia="zh-CN"/>
                    </w:rPr>
                    <w:t>序号</w:t>
                  </w:r>
                </w:p>
              </w:tc>
              <w:tc>
                <w:tcPr>
                  <w:tcW w:w="3084" w:type="dxa"/>
                  <w:tcBorders>
                    <w:top w:val="single" w:color="auto" w:sz="4" w:space="0"/>
                    <w:left w:val="single" w:color="auto" w:sz="4" w:space="0"/>
                    <w:bottom w:val="single" w:color="auto" w:sz="4" w:space="0"/>
                    <w:right w:val="single" w:color="auto" w:sz="4" w:space="0"/>
                  </w:tcBorders>
                  <w:vAlign w:val="center"/>
                </w:tcPr>
                <w:p w14:paraId="1C1AD19D">
                  <w:pPr>
                    <w:widowControl w:val="0"/>
                    <w:kinsoku/>
                    <w:wordWrap w:val="0"/>
                    <w:autoSpaceDE/>
                    <w:autoSpaceDN/>
                    <w:spacing w:line="360" w:lineRule="auto"/>
                    <w:jc w:val="center"/>
                    <w:textAlignment w:val="auto"/>
                    <w:rPr>
                      <w:rFonts w:ascii="宋体" w:cs="宋体"/>
                      <w:color w:val="auto"/>
                      <w:highlight w:val="none"/>
                      <w:lang w:eastAsia="zh-CN"/>
                    </w:rPr>
                  </w:pPr>
                  <w:r>
                    <w:rPr>
                      <w:rFonts w:hint="eastAsia" w:ascii="宋体" w:hAnsi="宋体" w:cs="宋体"/>
                      <w:color w:val="auto"/>
                      <w:highlight w:val="none"/>
                      <w:lang w:eastAsia="zh-CN"/>
                    </w:rPr>
                    <w:t>单位名称</w:t>
                  </w:r>
                </w:p>
              </w:tc>
              <w:tc>
                <w:tcPr>
                  <w:tcW w:w="3157" w:type="dxa"/>
                  <w:tcBorders>
                    <w:top w:val="single" w:color="auto" w:sz="4" w:space="0"/>
                    <w:left w:val="single" w:color="auto" w:sz="4" w:space="0"/>
                    <w:bottom w:val="single" w:color="auto" w:sz="4" w:space="0"/>
                    <w:right w:val="single" w:color="auto" w:sz="4" w:space="0"/>
                  </w:tcBorders>
                  <w:vAlign w:val="center"/>
                </w:tcPr>
                <w:p w14:paraId="63D8D2BE">
                  <w:pPr>
                    <w:widowControl w:val="0"/>
                    <w:kinsoku/>
                    <w:wordWrap w:val="0"/>
                    <w:autoSpaceDE/>
                    <w:autoSpaceDN/>
                    <w:spacing w:line="360" w:lineRule="auto"/>
                    <w:jc w:val="center"/>
                    <w:textAlignment w:val="auto"/>
                    <w:rPr>
                      <w:rFonts w:ascii="宋体" w:cs="宋体"/>
                      <w:color w:val="auto"/>
                      <w:highlight w:val="none"/>
                      <w:lang w:eastAsia="zh-CN"/>
                    </w:rPr>
                  </w:pPr>
                  <w:r>
                    <w:rPr>
                      <w:rFonts w:hint="eastAsia" w:ascii="宋体" w:hAnsi="宋体" w:cs="宋体"/>
                      <w:color w:val="auto"/>
                      <w:highlight w:val="none"/>
                      <w:lang w:eastAsia="zh-CN"/>
                    </w:rPr>
                    <w:t>拒绝原因</w:t>
                  </w:r>
                </w:p>
              </w:tc>
            </w:tr>
            <w:tr w14:paraId="6CEF9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657" w:type="dxa"/>
                  <w:tcBorders>
                    <w:top w:val="single" w:color="auto" w:sz="4" w:space="0"/>
                    <w:left w:val="single" w:color="auto" w:sz="4" w:space="0"/>
                    <w:bottom w:val="single" w:color="auto" w:sz="4" w:space="0"/>
                    <w:right w:val="single" w:color="auto" w:sz="4" w:space="0"/>
                  </w:tcBorders>
                  <w:vAlign w:val="center"/>
                </w:tcPr>
                <w:p w14:paraId="4FE15923">
                  <w:pPr>
                    <w:pStyle w:val="37"/>
                    <w:wordWrap w:val="0"/>
                    <w:adjustRightInd w:val="0"/>
                    <w:snapToGrid w:val="0"/>
                    <w:spacing w:line="360" w:lineRule="auto"/>
                    <w:jc w:val="center"/>
                    <w:rPr>
                      <w:rFonts w:ascii="宋体" w:cs="宋体"/>
                      <w:snapToGrid w:val="0"/>
                      <w:color w:val="auto"/>
                      <w:kern w:val="0"/>
                      <w:szCs w:val="21"/>
                      <w:highlight w:val="none"/>
                    </w:rPr>
                  </w:pPr>
                  <w:r>
                    <w:rPr>
                      <w:rFonts w:ascii="宋体" w:hAnsi="宋体" w:cs="宋体"/>
                      <w:snapToGrid w:val="0"/>
                      <w:color w:val="auto"/>
                      <w:kern w:val="0"/>
                      <w:szCs w:val="21"/>
                      <w:highlight w:val="none"/>
                    </w:rPr>
                    <w:t>1</w:t>
                  </w:r>
                </w:p>
              </w:tc>
              <w:tc>
                <w:tcPr>
                  <w:tcW w:w="3084" w:type="dxa"/>
                  <w:tcBorders>
                    <w:top w:val="single" w:color="auto" w:sz="4" w:space="0"/>
                    <w:left w:val="single" w:color="auto" w:sz="4" w:space="0"/>
                    <w:bottom w:val="single" w:color="auto" w:sz="4" w:space="0"/>
                    <w:right w:val="single" w:color="auto" w:sz="4" w:space="0"/>
                  </w:tcBorders>
                  <w:vAlign w:val="center"/>
                </w:tcPr>
                <w:p w14:paraId="0F2DD819">
                  <w:pPr>
                    <w:pStyle w:val="37"/>
                    <w:wordWrap w:val="0"/>
                    <w:adjustRightInd w:val="0"/>
                    <w:snapToGrid w:val="0"/>
                    <w:spacing w:line="360" w:lineRule="auto"/>
                    <w:jc w:val="center"/>
                    <w:rPr>
                      <w:rFonts w:ascii="宋体" w:cs="宋体"/>
                      <w:color w:val="auto"/>
                      <w:szCs w:val="21"/>
                      <w:highlight w:val="none"/>
                    </w:rPr>
                  </w:pPr>
                  <w:r>
                    <w:rPr>
                      <w:rFonts w:hint="eastAsia" w:ascii="宋体" w:hAnsi="宋体" w:cs="宋体"/>
                      <w:snapToGrid w:val="0"/>
                      <w:color w:val="auto"/>
                      <w:kern w:val="0"/>
                      <w:szCs w:val="21"/>
                      <w:highlight w:val="none"/>
                    </w:rPr>
                    <w:t>韶关市武江区城市管理和综合执法局</w:t>
                  </w:r>
                </w:p>
              </w:tc>
              <w:tc>
                <w:tcPr>
                  <w:tcW w:w="3157" w:type="dxa"/>
                  <w:tcBorders>
                    <w:top w:val="single" w:color="auto" w:sz="4" w:space="0"/>
                    <w:left w:val="single" w:color="auto" w:sz="4" w:space="0"/>
                    <w:bottom w:val="single" w:color="auto" w:sz="4" w:space="0"/>
                    <w:right w:val="single" w:color="auto" w:sz="4" w:space="0"/>
                  </w:tcBorders>
                  <w:vAlign w:val="center"/>
                </w:tcPr>
                <w:p w14:paraId="6B4AC54D">
                  <w:pPr>
                    <w:pStyle w:val="37"/>
                    <w:wordWrap w:val="0"/>
                    <w:adjustRightInd w:val="0"/>
                    <w:snapToGrid w:val="0"/>
                    <w:spacing w:line="360" w:lineRule="auto"/>
                    <w:jc w:val="center"/>
                    <w:rPr>
                      <w:rFonts w:ascii="宋体" w:cs="宋体"/>
                      <w:snapToGrid w:val="0"/>
                      <w:color w:val="auto"/>
                      <w:kern w:val="0"/>
                      <w:szCs w:val="21"/>
                      <w:highlight w:val="none"/>
                    </w:rPr>
                  </w:pPr>
                  <w:r>
                    <w:rPr>
                      <w:rFonts w:hint="eastAsia" w:ascii="宋体" w:hAnsi="宋体" w:cs="宋体"/>
                      <w:snapToGrid w:val="0"/>
                      <w:color w:val="auto"/>
                      <w:kern w:val="0"/>
                      <w:szCs w:val="21"/>
                      <w:highlight w:val="none"/>
                    </w:rPr>
                    <w:t>为本招标项目的招标人</w:t>
                  </w:r>
                </w:p>
              </w:tc>
            </w:tr>
            <w:tr w14:paraId="065DC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657" w:type="dxa"/>
                  <w:tcBorders>
                    <w:top w:val="single" w:color="auto" w:sz="4" w:space="0"/>
                    <w:left w:val="single" w:color="auto" w:sz="4" w:space="0"/>
                    <w:bottom w:val="single" w:color="auto" w:sz="4" w:space="0"/>
                    <w:right w:val="single" w:color="auto" w:sz="4" w:space="0"/>
                  </w:tcBorders>
                  <w:vAlign w:val="center"/>
                </w:tcPr>
                <w:p w14:paraId="7504732D">
                  <w:pPr>
                    <w:pStyle w:val="37"/>
                    <w:wordWrap w:val="0"/>
                    <w:adjustRightInd w:val="0"/>
                    <w:snapToGrid w:val="0"/>
                    <w:spacing w:line="360" w:lineRule="auto"/>
                    <w:jc w:val="center"/>
                    <w:rPr>
                      <w:rFonts w:ascii="宋体" w:cs="宋体"/>
                      <w:snapToGrid w:val="0"/>
                      <w:color w:val="auto"/>
                      <w:kern w:val="0"/>
                      <w:szCs w:val="21"/>
                      <w:highlight w:val="none"/>
                    </w:rPr>
                  </w:pPr>
                  <w:r>
                    <w:rPr>
                      <w:rFonts w:ascii="宋体" w:hAnsi="宋体" w:cs="宋体"/>
                      <w:snapToGrid w:val="0"/>
                      <w:color w:val="auto"/>
                      <w:kern w:val="0"/>
                      <w:szCs w:val="21"/>
                      <w:highlight w:val="none"/>
                    </w:rPr>
                    <w:t>2</w:t>
                  </w:r>
                </w:p>
              </w:tc>
              <w:tc>
                <w:tcPr>
                  <w:tcW w:w="3084" w:type="dxa"/>
                  <w:tcBorders>
                    <w:top w:val="single" w:color="auto" w:sz="4" w:space="0"/>
                    <w:left w:val="single" w:color="auto" w:sz="4" w:space="0"/>
                    <w:bottom w:val="single" w:color="auto" w:sz="4" w:space="0"/>
                    <w:right w:val="single" w:color="auto" w:sz="4" w:space="0"/>
                  </w:tcBorders>
                  <w:vAlign w:val="center"/>
                </w:tcPr>
                <w:p w14:paraId="35B27914">
                  <w:pPr>
                    <w:pStyle w:val="37"/>
                    <w:wordWrap w:val="0"/>
                    <w:adjustRightInd w:val="0"/>
                    <w:snapToGrid w:val="0"/>
                    <w:spacing w:line="360" w:lineRule="auto"/>
                    <w:jc w:val="center"/>
                    <w:rPr>
                      <w:rFonts w:ascii="宋体" w:cs="宋体"/>
                      <w:color w:val="auto"/>
                      <w:szCs w:val="21"/>
                      <w:highlight w:val="none"/>
                    </w:rPr>
                  </w:pPr>
                  <w:r>
                    <w:rPr>
                      <w:rFonts w:hint="eastAsia" w:ascii="宋体" w:hAnsi="宋体" w:cs="宋体"/>
                      <w:color w:val="auto"/>
                      <w:szCs w:val="21"/>
                      <w:highlight w:val="none"/>
                    </w:rPr>
                    <w:t>广东合正项目管理有限公司</w:t>
                  </w:r>
                </w:p>
              </w:tc>
              <w:tc>
                <w:tcPr>
                  <w:tcW w:w="3157" w:type="dxa"/>
                  <w:tcBorders>
                    <w:top w:val="single" w:color="auto" w:sz="4" w:space="0"/>
                    <w:left w:val="single" w:color="auto" w:sz="4" w:space="0"/>
                    <w:bottom w:val="single" w:color="auto" w:sz="4" w:space="0"/>
                    <w:right w:val="single" w:color="auto" w:sz="4" w:space="0"/>
                  </w:tcBorders>
                  <w:vAlign w:val="center"/>
                </w:tcPr>
                <w:p w14:paraId="281B79CB">
                  <w:pPr>
                    <w:pStyle w:val="37"/>
                    <w:wordWrap w:val="0"/>
                    <w:adjustRightInd w:val="0"/>
                    <w:snapToGrid w:val="0"/>
                    <w:spacing w:line="360" w:lineRule="auto"/>
                    <w:jc w:val="center"/>
                    <w:rPr>
                      <w:rFonts w:ascii="宋体" w:cs="宋体"/>
                      <w:snapToGrid w:val="0"/>
                      <w:color w:val="auto"/>
                      <w:kern w:val="0"/>
                      <w:szCs w:val="21"/>
                      <w:highlight w:val="none"/>
                    </w:rPr>
                  </w:pPr>
                  <w:r>
                    <w:rPr>
                      <w:rFonts w:hint="eastAsia" w:ascii="宋体" w:hAnsi="宋体" w:cs="宋体"/>
                      <w:snapToGrid w:val="0"/>
                      <w:color w:val="auto"/>
                      <w:kern w:val="0"/>
                      <w:szCs w:val="21"/>
                      <w:highlight w:val="none"/>
                    </w:rPr>
                    <w:t>为本招标项目的招标代理机构</w:t>
                  </w:r>
                </w:p>
              </w:tc>
            </w:tr>
            <w:tr w14:paraId="0C63A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657" w:type="dxa"/>
                  <w:tcBorders>
                    <w:top w:val="single" w:color="auto" w:sz="4" w:space="0"/>
                    <w:left w:val="single" w:color="auto" w:sz="4" w:space="0"/>
                    <w:bottom w:val="single" w:color="auto" w:sz="4" w:space="0"/>
                    <w:right w:val="single" w:color="auto" w:sz="4" w:space="0"/>
                  </w:tcBorders>
                  <w:vAlign w:val="center"/>
                </w:tcPr>
                <w:p w14:paraId="49602E58">
                  <w:pPr>
                    <w:pStyle w:val="37"/>
                    <w:wordWrap w:val="0"/>
                    <w:adjustRightInd w:val="0"/>
                    <w:snapToGrid w:val="0"/>
                    <w:spacing w:line="360" w:lineRule="auto"/>
                    <w:jc w:val="center"/>
                    <w:rPr>
                      <w:rFonts w:ascii="宋体" w:cs="宋体"/>
                      <w:snapToGrid w:val="0"/>
                      <w:color w:val="auto"/>
                      <w:kern w:val="0"/>
                      <w:szCs w:val="21"/>
                      <w:highlight w:val="none"/>
                    </w:rPr>
                  </w:pPr>
                  <w:r>
                    <w:rPr>
                      <w:rFonts w:ascii="宋体" w:hAnsi="宋体" w:cs="宋体"/>
                      <w:snapToGrid w:val="0"/>
                      <w:color w:val="auto"/>
                      <w:kern w:val="0"/>
                      <w:szCs w:val="21"/>
                      <w:highlight w:val="none"/>
                    </w:rPr>
                    <w:t>3</w:t>
                  </w:r>
                </w:p>
              </w:tc>
              <w:tc>
                <w:tcPr>
                  <w:tcW w:w="3084" w:type="dxa"/>
                  <w:tcBorders>
                    <w:top w:val="single" w:color="auto" w:sz="4" w:space="0"/>
                    <w:left w:val="single" w:color="auto" w:sz="4" w:space="0"/>
                    <w:bottom w:val="single" w:color="auto" w:sz="4" w:space="0"/>
                    <w:right w:val="single" w:color="auto" w:sz="4" w:space="0"/>
                  </w:tcBorders>
                  <w:vAlign w:val="center"/>
                </w:tcPr>
                <w:p w14:paraId="11F069B1">
                  <w:pPr>
                    <w:pStyle w:val="37"/>
                    <w:wordWrap w:val="0"/>
                    <w:adjustRightInd w:val="0"/>
                    <w:snapToGrid w:val="0"/>
                    <w:spacing w:line="360" w:lineRule="auto"/>
                    <w:jc w:val="center"/>
                    <w:rPr>
                      <w:rFonts w:ascii="宋体" w:cs="宋体"/>
                      <w:color w:val="auto"/>
                      <w:szCs w:val="21"/>
                      <w:highlight w:val="none"/>
                    </w:rPr>
                  </w:pPr>
                  <w:r>
                    <w:rPr>
                      <w:rFonts w:hint="eastAsia" w:ascii="宋体" w:hAnsi="宋体" w:cs="宋体"/>
                      <w:color w:val="auto"/>
                      <w:szCs w:val="21"/>
                      <w:highlight w:val="none"/>
                    </w:rPr>
                    <w:t>宏骏勘察设计有限公司</w:t>
                  </w:r>
                </w:p>
              </w:tc>
              <w:tc>
                <w:tcPr>
                  <w:tcW w:w="3157" w:type="dxa"/>
                  <w:tcBorders>
                    <w:top w:val="single" w:color="auto" w:sz="4" w:space="0"/>
                    <w:left w:val="single" w:color="auto" w:sz="4" w:space="0"/>
                    <w:bottom w:val="single" w:color="auto" w:sz="4" w:space="0"/>
                    <w:right w:val="single" w:color="auto" w:sz="4" w:space="0"/>
                  </w:tcBorders>
                  <w:vAlign w:val="center"/>
                </w:tcPr>
                <w:p w14:paraId="46C3454E">
                  <w:pPr>
                    <w:pStyle w:val="37"/>
                    <w:wordWrap w:val="0"/>
                    <w:adjustRightInd w:val="0"/>
                    <w:snapToGrid w:val="0"/>
                    <w:spacing w:line="360" w:lineRule="auto"/>
                    <w:jc w:val="center"/>
                    <w:rPr>
                      <w:rFonts w:ascii="宋体" w:cs="宋体"/>
                      <w:color w:val="auto"/>
                      <w:szCs w:val="21"/>
                      <w:highlight w:val="none"/>
                    </w:rPr>
                  </w:pPr>
                  <w:r>
                    <w:rPr>
                      <w:rFonts w:hint="eastAsia" w:ascii="宋体" w:hAnsi="宋体" w:cs="宋体"/>
                      <w:color w:val="auto"/>
                      <w:szCs w:val="21"/>
                      <w:highlight w:val="none"/>
                    </w:rPr>
                    <w:t>为本招标项目的设计单位</w:t>
                  </w:r>
                </w:p>
              </w:tc>
            </w:tr>
            <w:tr w14:paraId="5DC2B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657" w:type="dxa"/>
                  <w:tcBorders>
                    <w:top w:val="single" w:color="auto" w:sz="4" w:space="0"/>
                    <w:left w:val="single" w:color="auto" w:sz="4" w:space="0"/>
                    <w:bottom w:val="single" w:color="auto" w:sz="4" w:space="0"/>
                    <w:right w:val="single" w:color="auto" w:sz="4" w:space="0"/>
                  </w:tcBorders>
                  <w:vAlign w:val="center"/>
                </w:tcPr>
                <w:p w14:paraId="7353C9B9">
                  <w:pPr>
                    <w:pStyle w:val="37"/>
                    <w:wordWrap w:val="0"/>
                    <w:adjustRightInd w:val="0"/>
                    <w:snapToGrid w:val="0"/>
                    <w:spacing w:line="360" w:lineRule="auto"/>
                    <w:jc w:val="center"/>
                    <w:rPr>
                      <w:rFonts w:ascii="宋体" w:cs="宋体"/>
                      <w:color w:val="auto"/>
                      <w:szCs w:val="21"/>
                      <w:highlight w:val="none"/>
                    </w:rPr>
                  </w:pPr>
                  <w:r>
                    <w:rPr>
                      <w:rFonts w:ascii="宋体" w:hAnsi="宋体" w:cs="宋体"/>
                      <w:color w:val="auto"/>
                      <w:szCs w:val="21"/>
                      <w:highlight w:val="none"/>
                    </w:rPr>
                    <w:t>4</w:t>
                  </w:r>
                </w:p>
              </w:tc>
              <w:tc>
                <w:tcPr>
                  <w:tcW w:w="3084" w:type="dxa"/>
                  <w:tcBorders>
                    <w:top w:val="single" w:color="auto" w:sz="4" w:space="0"/>
                    <w:left w:val="single" w:color="auto" w:sz="4" w:space="0"/>
                    <w:bottom w:val="single" w:color="auto" w:sz="4" w:space="0"/>
                    <w:right w:val="single" w:color="auto" w:sz="4" w:space="0"/>
                  </w:tcBorders>
                  <w:vAlign w:val="center"/>
                </w:tcPr>
                <w:p w14:paraId="4891E1C9">
                  <w:pPr>
                    <w:pStyle w:val="37"/>
                    <w:wordWrap w:val="0"/>
                    <w:adjustRightInd w:val="0"/>
                    <w:snapToGrid w:val="0"/>
                    <w:spacing w:line="360" w:lineRule="auto"/>
                    <w:jc w:val="center"/>
                    <w:rPr>
                      <w:rFonts w:ascii="宋体" w:cs="宋体"/>
                      <w:color w:val="auto"/>
                      <w:szCs w:val="21"/>
                      <w:highlight w:val="none"/>
                    </w:rPr>
                  </w:pPr>
                  <w:r>
                    <w:rPr>
                      <w:rFonts w:hint="eastAsia" w:ascii="宋体" w:hAnsi="宋体" w:cs="宋体"/>
                      <w:color w:val="auto"/>
                      <w:szCs w:val="21"/>
                      <w:highlight w:val="none"/>
                    </w:rPr>
                    <w:t>韶关鹰正项目管理有限公司</w:t>
                  </w:r>
                </w:p>
              </w:tc>
              <w:tc>
                <w:tcPr>
                  <w:tcW w:w="3157" w:type="dxa"/>
                  <w:tcBorders>
                    <w:top w:val="single" w:color="auto" w:sz="4" w:space="0"/>
                    <w:left w:val="single" w:color="auto" w:sz="4" w:space="0"/>
                    <w:bottom w:val="single" w:color="auto" w:sz="4" w:space="0"/>
                    <w:right w:val="single" w:color="auto" w:sz="4" w:space="0"/>
                  </w:tcBorders>
                  <w:vAlign w:val="center"/>
                </w:tcPr>
                <w:p w14:paraId="12061DD7">
                  <w:pPr>
                    <w:pStyle w:val="37"/>
                    <w:wordWrap w:val="0"/>
                    <w:adjustRightInd w:val="0"/>
                    <w:snapToGrid w:val="0"/>
                    <w:spacing w:line="360" w:lineRule="auto"/>
                    <w:jc w:val="center"/>
                    <w:rPr>
                      <w:rFonts w:ascii="宋体" w:cs="宋体"/>
                      <w:color w:val="auto"/>
                      <w:szCs w:val="21"/>
                      <w:highlight w:val="none"/>
                    </w:rPr>
                  </w:pPr>
                  <w:r>
                    <w:rPr>
                      <w:rFonts w:hint="eastAsia" w:ascii="宋体" w:hAnsi="宋体" w:cs="宋体"/>
                      <w:color w:val="auto"/>
                      <w:szCs w:val="21"/>
                      <w:highlight w:val="none"/>
                    </w:rPr>
                    <w:t>为本招标项目的造价咨询单位</w:t>
                  </w:r>
                </w:p>
              </w:tc>
            </w:tr>
            <w:tr w14:paraId="4D1FE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657" w:type="dxa"/>
                  <w:tcBorders>
                    <w:top w:val="single" w:color="auto" w:sz="4" w:space="0"/>
                    <w:left w:val="single" w:color="auto" w:sz="4" w:space="0"/>
                    <w:bottom w:val="single" w:color="auto" w:sz="4" w:space="0"/>
                    <w:right w:val="single" w:color="auto" w:sz="4" w:space="0"/>
                  </w:tcBorders>
                  <w:vAlign w:val="center"/>
                </w:tcPr>
                <w:p w14:paraId="2367A0C2">
                  <w:pPr>
                    <w:pStyle w:val="37"/>
                    <w:wordWrap w:val="0"/>
                    <w:adjustRightInd w:val="0"/>
                    <w:snapToGrid w:val="0"/>
                    <w:spacing w:line="360" w:lineRule="auto"/>
                    <w:jc w:val="center"/>
                    <w:rPr>
                      <w:rFonts w:ascii="宋体" w:cs="宋体"/>
                      <w:color w:val="auto"/>
                      <w:szCs w:val="21"/>
                      <w:highlight w:val="none"/>
                    </w:rPr>
                  </w:pPr>
                  <w:r>
                    <w:rPr>
                      <w:rFonts w:ascii="宋体" w:hAnsi="宋体" w:cs="宋体"/>
                      <w:color w:val="auto"/>
                      <w:szCs w:val="21"/>
                      <w:highlight w:val="none"/>
                    </w:rPr>
                    <w:t>5</w:t>
                  </w:r>
                </w:p>
              </w:tc>
              <w:tc>
                <w:tcPr>
                  <w:tcW w:w="3084" w:type="dxa"/>
                  <w:tcBorders>
                    <w:top w:val="single" w:color="auto" w:sz="4" w:space="0"/>
                    <w:left w:val="single" w:color="auto" w:sz="4" w:space="0"/>
                    <w:bottom w:val="single" w:color="auto" w:sz="4" w:space="0"/>
                    <w:right w:val="single" w:color="auto" w:sz="4" w:space="0"/>
                  </w:tcBorders>
                  <w:vAlign w:val="center"/>
                </w:tcPr>
                <w:p w14:paraId="4B84397C">
                  <w:pPr>
                    <w:pStyle w:val="37"/>
                    <w:wordWrap w:val="0"/>
                    <w:adjustRightInd w:val="0"/>
                    <w:snapToGrid w:val="0"/>
                    <w:spacing w:line="360" w:lineRule="auto"/>
                    <w:jc w:val="center"/>
                    <w:rPr>
                      <w:rFonts w:ascii="宋体" w:cs="宋体"/>
                      <w:color w:val="auto"/>
                      <w:szCs w:val="21"/>
                      <w:highlight w:val="none"/>
                    </w:rPr>
                  </w:pPr>
                  <w:r>
                    <w:rPr>
                      <w:rFonts w:hint="eastAsia" w:ascii="宋体" w:hAnsi="宋体" w:cs="宋体"/>
                      <w:color w:val="auto"/>
                      <w:szCs w:val="21"/>
                      <w:highlight w:val="none"/>
                    </w:rPr>
                    <w:t>建材广州工程勘测院有限公司</w:t>
                  </w:r>
                </w:p>
              </w:tc>
              <w:tc>
                <w:tcPr>
                  <w:tcW w:w="3157" w:type="dxa"/>
                  <w:tcBorders>
                    <w:top w:val="single" w:color="auto" w:sz="4" w:space="0"/>
                    <w:left w:val="single" w:color="auto" w:sz="4" w:space="0"/>
                    <w:bottom w:val="single" w:color="auto" w:sz="4" w:space="0"/>
                    <w:right w:val="single" w:color="auto" w:sz="4" w:space="0"/>
                  </w:tcBorders>
                  <w:vAlign w:val="center"/>
                </w:tcPr>
                <w:p w14:paraId="6C8E29BA">
                  <w:pPr>
                    <w:pStyle w:val="37"/>
                    <w:wordWrap w:val="0"/>
                    <w:adjustRightInd w:val="0"/>
                    <w:snapToGrid w:val="0"/>
                    <w:spacing w:line="360" w:lineRule="auto"/>
                    <w:jc w:val="center"/>
                    <w:rPr>
                      <w:rFonts w:ascii="宋体" w:cs="宋体"/>
                      <w:color w:val="auto"/>
                      <w:szCs w:val="21"/>
                      <w:highlight w:val="none"/>
                    </w:rPr>
                  </w:pPr>
                  <w:r>
                    <w:rPr>
                      <w:rFonts w:hint="eastAsia" w:ascii="宋体" w:hAnsi="宋体" w:cs="宋体"/>
                      <w:color w:val="auto"/>
                      <w:szCs w:val="21"/>
                      <w:highlight w:val="none"/>
                    </w:rPr>
                    <w:t>为本招标项目的勘察单位</w:t>
                  </w:r>
                </w:p>
              </w:tc>
            </w:tr>
            <w:tr w14:paraId="7A3F0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657" w:type="dxa"/>
                  <w:tcBorders>
                    <w:top w:val="single" w:color="auto" w:sz="4" w:space="0"/>
                    <w:left w:val="single" w:color="auto" w:sz="4" w:space="0"/>
                    <w:bottom w:val="single" w:color="auto" w:sz="4" w:space="0"/>
                    <w:right w:val="single" w:color="auto" w:sz="4" w:space="0"/>
                  </w:tcBorders>
                  <w:vAlign w:val="center"/>
                </w:tcPr>
                <w:p w14:paraId="64612C68">
                  <w:pPr>
                    <w:pStyle w:val="37"/>
                    <w:wordWrap w:val="0"/>
                    <w:adjustRightInd w:val="0"/>
                    <w:snapToGrid w:val="0"/>
                    <w:spacing w:line="360" w:lineRule="auto"/>
                    <w:jc w:val="center"/>
                    <w:rPr>
                      <w:rFonts w:ascii="宋体" w:cs="宋体"/>
                      <w:color w:val="auto"/>
                      <w:szCs w:val="21"/>
                      <w:highlight w:val="none"/>
                    </w:rPr>
                  </w:pPr>
                  <w:r>
                    <w:rPr>
                      <w:rFonts w:ascii="宋体" w:hAnsi="宋体" w:cs="宋体"/>
                      <w:color w:val="auto"/>
                      <w:szCs w:val="21"/>
                      <w:highlight w:val="none"/>
                    </w:rPr>
                    <w:t>6</w:t>
                  </w:r>
                </w:p>
              </w:tc>
              <w:tc>
                <w:tcPr>
                  <w:tcW w:w="3084" w:type="dxa"/>
                  <w:tcBorders>
                    <w:top w:val="single" w:color="auto" w:sz="4" w:space="0"/>
                    <w:left w:val="single" w:color="auto" w:sz="4" w:space="0"/>
                    <w:bottom w:val="single" w:color="auto" w:sz="4" w:space="0"/>
                    <w:right w:val="single" w:color="auto" w:sz="4" w:space="0"/>
                  </w:tcBorders>
                  <w:vAlign w:val="center"/>
                </w:tcPr>
                <w:p w14:paraId="3AD8523D">
                  <w:pPr>
                    <w:pStyle w:val="37"/>
                    <w:wordWrap w:val="0"/>
                    <w:adjustRightInd w:val="0"/>
                    <w:snapToGrid w:val="0"/>
                    <w:spacing w:line="360" w:lineRule="auto"/>
                    <w:jc w:val="center"/>
                    <w:rPr>
                      <w:rFonts w:ascii="宋体" w:cs="宋体"/>
                      <w:color w:val="auto"/>
                      <w:szCs w:val="21"/>
                      <w:highlight w:val="none"/>
                    </w:rPr>
                  </w:pPr>
                  <w:r>
                    <w:rPr>
                      <w:rFonts w:hint="eastAsia" w:ascii="宋体" w:hAnsi="宋体" w:cs="宋体"/>
                      <w:color w:val="auto"/>
                      <w:szCs w:val="21"/>
                      <w:highlight w:val="none"/>
                    </w:rPr>
                    <w:t>广东粤湾施工图审查有限公司</w:t>
                  </w:r>
                </w:p>
              </w:tc>
              <w:tc>
                <w:tcPr>
                  <w:tcW w:w="3157" w:type="dxa"/>
                  <w:tcBorders>
                    <w:top w:val="single" w:color="auto" w:sz="4" w:space="0"/>
                    <w:left w:val="single" w:color="auto" w:sz="4" w:space="0"/>
                    <w:bottom w:val="single" w:color="auto" w:sz="4" w:space="0"/>
                    <w:right w:val="single" w:color="auto" w:sz="4" w:space="0"/>
                  </w:tcBorders>
                  <w:vAlign w:val="center"/>
                </w:tcPr>
                <w:p w14:paraId="1B600668">
                  <w:pPr>
                    <w:pStyle w:val="37"/>
                    <w:wordWrap w:val="0"/>
                    <w:adjustRightInd w:val="0"/>
                    <w:snapToGrid w:val="0"/>
                    <w:spacing w:line="360" w:lineRule="auto"/>
                    <w:jc w:val="center"/>
                    <w:rPr>
                      <w:rFonts w:ascii="宋体" w:cs="宋体"/>
                      <w:color w:val="auto"/>
                      <w:szCs w:val="21"/>
                      <w:highlight w:val="none"/>
                    </w:rPr>
                  </w:pPr>
                  <w:r>
                    <w:rPr>
                      <w:rFonts w:hint="eastAsia" w:ascii="宋体" w:hAnsi="宋体" w:cs="宋体"/>
                      <w:color w:val="auto"/>
                      <w:szCs w:val="21"/>
                      <w:highlight w:val="none"/>
                    </w:rPr>
                    <w:t>为本招标项目的审图机构</w:t>
                  </w:r>
                </w:p>
              </w:tc>
            </w:tr>
            <w:tr w14:paraId="12EBD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57" w:type="dxa"/>
                  <w:tcBorders>
                    <w:top w:val="single" w:color="auto" w:sz="4" w:space="0"/>
                    <w:left w:val="single" w:color="auto" w:sz="4" w:space="0"/>
                    <w:bottom w:val="single" w:color="auto" w:sz="4" w:space="0"/>
                    <w:right w:val="single" w:color="auto" w:sz="4" w:space="0"/>
                  </w:tcBorders>
                  <w:vAlign w:val="center"/>
                </w:tcPr>
                <w:p w14:paraId="39553F5D">
                  <w:pPr>
                    <w:pStyle w:val="37"/>
                    <w:wordWrap w:val="0"/>
                    <w:adjustRightInd w:val="0"/>
                    <w:snapToGrid w:val="0"/>
                    <w:spacing w:line="360" w:lineRule="auto"/>
                    <w:jc w:val="center"/>
                    <w:rPr>
                      <w:rFonts w:ascii="宋体" w:cs="宋体"/>
                      <w:color w:val="auto"/>
                      <w:szCs w:val="21"/>
                      <w:highlight w:val="none"/>
                    </w:rPr>
                  </w:pPr>
                  <w:r>
                    <w:rPr>
                      <w:rFonts w:ascii="宋体" w:hAnsi="宋体" w:cs="宋体"/>
                      <w:color w:val="auto"/>
                      <w:szCs w:val="21"/>
                      <w:highlight w:val="none"/>
                    </w:rPr>
                    <w:t>7</w:t>
                  </w:r>
                </w:p>
              </w:tc>
              <w:tc>
                <w:tcPr>
                  <w:tcW w:w="3084" w:type="dxa"/>
                  <w:tcBorders>
                    <w:top w:val="single" w:color="auto" w:sz="4" w:space="0"/>
                    <w:left w:val="single" w:color="auto" w:sz="4" w:space="0"/>
                    <w:bottom w:val="single" w:color="auto" w:sz="4" w:space="0"/>
                    <w:right w:val="single" w:color="auto" w:sz="4" w:space="0"/>
                  </w:tcBorders>
                  <w:vAlign w:val="center"/>
                </w:tcPr>
                <w:p w14:paraId="6352AB76">
                  <w:pPr>
                    <w:pStyle w:val="37"/>
                    <w:wordWrap w:val="0"/>
                    <w:adjustRightInd w:val="0"/>
                    <w:snapToGrid w:val="0"/>
                    <w:spacing w:line="360" w:lineRule="auto"/>
                    <w:jc w:val="center"/>
                    <w:rPr>
                      <w:rFonts w:asci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杭州思太极工程咨询有限公司</w:t>
                  </w:r>
                </w:p>
              </w:tc>
              <w:tc>
                <w:tcPr>
                  <w:tcW w:w="3157" w:type="dxa"/>
                  <w:tcBorders>
                    <w:top w:val="single" w:color="auto" w:sz="4" w:space="0"/>
                    <w:left w:val="single" w:color="auto" w:sz="4" w:space="0"/>
                    <w:bottom w:val="single" w:color="auto" w:sz="4" w:space="0"/>
                    <w:right w:val="single" w:color="auto" w:sz="4" w:space="0"/>
                  </w:tcBorders>
                  <w:vAlign w:val="center"/>
                </w:tcPr>
                <w:p w14:paraId="33B6F34C">
                  <w:pPr>
                    <w:pStyle w:val="37"/>
                    <w:wordWrap w:val="0"/>
                    <w:adjustRightInd w:val="0"/>
                    <w:snapToGrid w:val="0"/>
                    <w:spacing w:line="360" w:lineRule="auto"/>
                    <w:jc w:val="center"/>
                    <w:rPr>
                      <w:rFonts w:asci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为本招标项目的</w:t>
                  </w:r>
                  <w:r>
                    <w:rPr>
                      <w:rFonts w:hint="eastAsia"/>
                      <w:color w:val="auto"/>
                      <w:highlight w:val="none"/>
                    </w:rPr>
                    <w:t>工可编制单位</w:t>
                  </w:r>
                </w:p>
              </w:tc>
            </w:tr>
          </w:tbl>
          <w:p w14:paraId="06DAA420">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ascii="宋体" w:hAnsi="宋体" w:cs="宋体"/>
                <w:color w:val="auto"/>
                <w:highlight w:val="none"/>
                <w:lang w:eastAsia="zh-CN"/>
              </w:rPr>
              <w:t xml:space="preserve">5 </w:t>
            </w:r>
            <w:r>
              <w:rPr>
                <w:rFonts w:hint="eastAsia" w:ascii="宋体" w:hAnsi="宋体" w:cs="宋体"/>
                <w:color w:val="auto"/>
                <w:highlight w:val="none"/>
                <w:lang w:eastAsia="zh-CN"/>
              </w:rPr>
              <w:t>．其他要求</w:t>
            </w:r>
          </w:p>
          <w:p w14:paraId="2F28E309">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hint="eastAsia" w:ascii="宋体" w:hAnsi="宋体" w:cs="宋体"/>
                <w:color w:val="auto"/>
                <w:highlight w:val="none"/>
                <w:lang w:eastAsia="zh-CN"/>
              </w:rPr>
              <w:t>省外企业及其拟派往本项目管理机构的所有人员均须按照《广东省住房和城乡建设厅关于取消省外建筑企业和人员进粤信息备案有关工作的通知》（粤建市﹝</w:t>
            </w:r>
            <w:r>
              <w:rPr>
                <w:rFonts w:ascii="宋体" w:hAnsi="宋体" w:cs="宋体"/>
                <w:color w:val="auto"/>
                <w:highlight w:val="none"/>
                <w:lang w:eastAsia="zh-CN"/>
              </w:rPr>
              <w:t xml:space="preserve">2015 </w:t>
            </w:r>
            <w:r>
              <w:rPr>
                <w:rFonts w:hint="eastAsia" w:ascii="宋体" w:hAnsi="宋体" w:cs="宋体"/>
                <w:color w:val="auto"/>
                <w:highlight w:val="none"/>
                <w:lang w:eastAsia="zh-CN"/>
              </w:rPr>
              <w:t>﹞</w:t>
            </w:r>
            <w:r>
              <w:rPr>
                <w:rFonts w:ascii="宋体" w:hAnsi="宋体" w:cs="宋体"/>
                <w:color w:val="auto"/>
                <w:highlight w:val="none"/>
                <w:lang w:eastAsia="zh-CN"/>
              </w:rPr>
              <w:t xml:space="preserve">52 </w:t>
            </w:r>
            <w:r>
              <w:rPr>
                <w:rFonts w:hint="eastAsia" w:ascii="宋体" w:hAnsi="宋体" w:cs="宋体"/>
                <w:color w:val="auto"/>
                <w:highlight w:val="none"/>
                <w:lang w:eastAsia="zh-CN"/>
              </w:rPr>
              <w:t>号）规定在“进粤企业和人员诚信信息登记平台”录入相关信息并通过数据规范检查。</w:t>
            </w:r>
          </w:p>
        </w:tc>
      </w:tr>
      <w:tr w14:paraId="634AE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2" w:type="dxa"/>
            <w:vAlign w:val="center"/>
          </w:tcPr>
          <w:p w14:paraId="3378D7CE">
            <w:pPr>
              <w:spacing w:before="19" w:line="360" w:lineRule="auto"/>
              <w:jc w:val="center"/>
              <w:rPr>
                <w:rFonts w:ascii="宋体" w:cs="宋体"/>
                <w:color w:val="auto"/>
                <w:highlight w:val="none"/>
                <w:lang w:eastAsia="zh-CN"/>
              </w:rPr>
            </w:pPr>
            <w:r>
              <w:rPr>
                <w:rFonts w:ascii="宋体" w:hAnsi="宋体" w:cs="宋体"/>
                <w:color w:val="auto"/>
                <w:spacing w:val="-3"/>
                <w:highlight w:val="none"/>
                <w:lang w:eastAsia="zh-CN"/>
              </w:rPr>
              <w:t>27</w:t>
            </w:r>
          </w:p>
        </w:tc>
        <w:tc>
          <w:tcPr>
            <w:tcW w:w="1799" w:type="dxa"/>
            <w:vAlign w:val="center"/>
          </w:tcPr>
          <w:p w14:paraId="39FE6C22">
            <w:pPr>
              <w:widowControl w:val="0"/>
              <w:kinsoku/>
              <w:wordWrap w:val="0"/>
              <w:autoSpaceDE/>
              <w:autoSpaceDN/>
              <w:spacing w:line="360" w:lineRule="auto"/>
              <w:jc w:val="center"/>
              <w:textAlignment w:val="auto"/>
              <w:rPr>
                <w:rFonts w:ascii="宋体" w:cs="宋体"/>
                <w:color w:val="auto"/>
                <w:highlight w:val="none"/>
                <w:lang w:eastAsia="zh-CN"/>
              </w:rPr>
            </w:pPr>
            <w:r>
              <w:rPr>
                <w:rFonts w:hint="eastAsia" w:ascii="宋体" w:hAnsi="宋体" w:cs="宋体"/>
                <w:color w:val="auto"/>
                <w:highlight w:val="none"/>
                <w:lang w:eastAsia="zh-CN"/>
              </w:rPr>
              <w:t>投标有效期</w:t>
            </w:r>
          </w:p>
        </w:tc>
        <w:tc>
          <w:tcPr>
            <w:tcW w:w="7297" w:type="dxa"/>
            <w:vAlign w:val="center"/>
          </w:tcPr>
          <w:p w14:paraId="42F887A3">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hint="eastAsia" w:ascii="宋体" w:hAnsi="宋体" w:cs="宋体"/>
                <w:color w:val="auto"/>
                <w:highlight w:val="none"/>
                <w:lang w:eastAsia="zh-CN"/>
              </w:rPr>
              <w:t>本次招标的投标有效期为</w:t>
            </w:r>
            <w:r>
              <w:rPr>
                <w:rFonts w:ascii="宋体" w:hAnsi="宋体" w:cs="宋体"/>
                <w:color w:val="auto"/>
                <w:highlight w:val="none"/>
                <w:u w:val="single"/>
                <w:lang w:eastAsia="zh-CN"/>
              </w:rPr>
              <w:t>90</w:t>
            </w:r>
            <w:r>
              <w:rPr>
                <w:rFonts w:ascii="宋体" w:hAnsi="宋体" w:cs="宋体"/>
                <w:color w:val="auto"/>
                <w:highlight w:val="none"/>
                <w:lang w:eastAsia="zh-CN"/>
              </w:rPr>
              <w:t xml:space="preserve"> </w:t>
            </w:r>
            <w:r>
              <w:rPr>
                <w:rFonts w:hint="eastAsia" w:ascii="宋体" w:hAnsi="宋体" w:cs="宋体"/>
                <w:color w:val="auto"/>
                <w:highlight w:val="none"/>
                <w:lang w:eastAsia="zh-CN"/>
              </w:rPr>
              <w:t>个日历天。</w:t>
            </w:r>
          </w:p>
        </w:tc>
      </w:tr>
      <w:tr w14:paraId="139FD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2" w:type="dxa"/>
            <w:vAlign w:val="center"/>
          </w:tcPr>
          <w:p w14:paraId="690B3E7E">
            <w:pPr>
              <w:spacing w:before="19" w:line="360" w:lineRule="auto"/>
              <w:jc w:val="center"/>
              <w:rPr>
                <w:rFonts w:ascii="宋体" w:cs="宋体"/>
                <w:color w:val="auto"/>
                <w:highlight w:val="none"/>
                <w:lang w:eastAsia="zh-CN"/>
              </w:rPr>
            </w:pPr>
            <w:r>
              <w:rPr>
                <w:rFonts w:ascii="宋体" w:hAnsi="宋体" w:cs="宋体"/>
                <w:color w:val="auto"/>
                <w:spacing w:val="-3"/>
                <w:highlight w:val="none"/>
              </w:rPr>
              <w:t>2</w:t>
            </w:r>
            <w:r>
              <w:rPr>
                <w:rFonts w:ascii="宋体" w:hAnsi="宋体" w:cs="宋体"/>
                <w:color w:val="auto"/>
                <w:spacing w:val="-3"/>
                <w:highlight w:val="none"/>
                <w:lang w:eastAsia="zh-CN"/>
              </w:rPr>
              <w:t>8</w:t>
            </w:r>
          </w:p>
        </w:tc>
        <w:tc>
          <w:tcPr>
            <w:tcW w:w="1799" w:type="dxa"/>
            <w:vAlign w:val="center"/>
          </w:tcPr>
          <w:p w14:paraId="2090709D">
            <w:pPr>
              <w:widowControl w:val="0"/>
              <w:kinsoku/>
              <w:wordWrap w:val="0"/>
              <w:autoSpaceDE/>
              <w:autoSpaceDN/>
              <w:spacing w:line="360" w:lineRule="auto"/>
              <w:jc w:val="center"/>
              <w:textAlignment w:val="auto"/>
              <w:rPr>
                <w:rFonts w:ascii="宋体" w:cs="宋体"/>
                <w:color w:val="auto"/>
                <w:highlight w:val="none"/>
                <w:lang w:eastAsia="zh-CN"/>
              </w:rPr>
            </w:pPr>
            <w:r>
              <w:rPr>
                <w:rFonts w:hint="eastAsia" w:ascii="宋体" w:hAnsi="宋体" w:cs="宋体"/>
                <w:color w:val="auto"/>
                <w:highlight w:val="none"/>
                <w:lang w:eastAsia="zh-CN"/>
              </w:rPr>
              <w:t>投标文件组成</w:t>
            </w:r>
          </w:p>
        </w:tc>
        <w:tc>
          <w:tcPr>
            <w:tcW w:w="7297" w:type="dxa"/>
            <w:vAlign w:val="center"/>
          </w:tcPr>
          <w:p w14:paraId="4DABE248">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hint="eastAsia" w:ascii="宋体" w:hAnsi="宋体" w:cs="宋体"/>
                <w:color w:val="auto"/>
                <w:highlight w:val="none"/>
                <w:lang w:eastAsia="zh-CN"/>
              </w:rPr>
              <w:t>投标文件包括商务标书、经济标书、施工组织设计和定标文件四个分册。</w:t>
            </w:r>
          </w:p>
        </w:tc>
      </w:tr>
      <w:tr w14:paraId="37D59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2" w:type="dxa"/>
            <w:vAlign w:val="center"/>
          </w:tcPr>
          <w:p w14:paraId="60F70B94">
            <w:pPr>
              <w:spacing w:before="69" w:line="360" w:lineRule="auto"/>
              <w:ind w:left="205"/>
              <w:jc w:val="both"/>
              <w:rPr>
                <w:rFonts w:ascii="宋体" w:cs="宋体"/>
                <w:color w:val="auto"/>
                <w:highlight w:val="none"/>
                <w:lang w:eastAsia="zh-CN"/>
              </w:rPr>
            </w:pPr>
            <w:r>
              <w:rPr>
                <w:rFonts w:ascii="宋体" w:hAnsi="宋体" w:cs="宋体"/>
                <w:color w:val="auto"/>
                <w:spacing w:val="-3"/>
                <w:highlight w:val="none"/>
                <w:lang w:eastAsia="zh-CN"/>
              </w:rPr>
              <w:t>29</w:t>
            </w:r>
          </w:p>
        </w:tc>
        <w:tc>
          <w:tcPr>
            <w:tcW w:w="1799" w:type="dxa"/>
            <w:vAlign w:val="center"/>
          </w:tcPr>
          <w:p w14:paraId="26D61953">
            <w:pPr>
              <w:widowControl w:val="0"/>
              <w:kinsoku/>
              <w:wordWrap w:val="0"/>
              <w:autoSpaceDE/>
              <w:autoSpaceDN/>
              <w:spacing w:line="360" w:lineRule="auto"/>
              <w:jc w:val="center"/>
              <w:textAlignment w:val="auto"/>
              <w:rPr>
                <w:rFonts w:ascii="宋体" w:cs="宋体"/>
                <w:color w:val="auto"/>
                <w:highlight w:val="none"/>
                <w:lang w:eastAsia="zh-CN"/>
              </w:rPr>
            </w:pPr>
            <w:r>
              <w:rPr>
                <w:rFonts w:hint="eastAsia" w:ascii="宋体" w:hAnsi="宋体" w:cs="宋体"/>
                <w:color w:val="auto"/>
                <w:highlight w:val="none"/>
                <w:lang w:eastAsia="zh-CN"/>
              </w:rPr>
              <w:t>施工组织设计评审方式</w:t>
            </w:r>
          </w:p>
        </w:tc>
        <w:tc>
          <w:tcPr>
            <w:tcW w:w="7297" w:type="dxa"/>
            <w:vAlign w:val="center"/>
          </w:tcPr>
          <w:p w14:paraId="2A06C919">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hint="eastAsia" w:ascii="宋体" w:hAnsi="宋体" w:cs="宋体"/>
                <w:color w:val="auto"/>
                <w:highlight w:val="none"/>
                <w:lang w:eastAsia="zh-CN"/>
              </w:rPr>
              <w:t>本次招标施工组织设计</w:t>
            </w:r>
            <w:r>
              <w:rPr>
                <w:rFonts w:ascii="宋体" w:hAnsi="宋体" w:cs="宋体"/>
                <w:color w:val="auto"/>
                <w:highlight w:val="none"/>
                <w:lang w:eastAsia="zh-CN"/>
              </w:rPr>
              <w:t xml:space="preserve"> </w:t>
            </w:r>
            <w:r>
              <w:rPr>
                <w:rFonts w:hint="eastAsia" w:ascii="宋体" w:hAnsi="宋体" w:cs="宋体"/>
                <w:color w:val="auto"/>
                <w:highlight w:val="none"/>
                <w:lang w:eastAsia="zh-CN"/>
              </w:rPr>
              <w:t>不采用</w:t>
            </w:r>
            <w:r>
              <w:rPr>
                <w:rFonts w:ascii="宋体" w:hAnsi="宋体" w:cs="宋体"/>
                <w:color w:val="auto"/>
                <w:highlight w:val="none"/>
                <w:lang w:eastAsia="zh-CN"/>
              </w:rPr>
              <w:t xml:space="preserve"> </w:t>
            </w:r>
            <w:r>
              <w:rPr>
                <w:rFonts w:hint="eastAsia" w:ascii="宋体" w:hAnsi="宋体" w:cs="宋体"/>
                <w:color w:val="auto"/>
                <w:highlight w:val="none"/>
                <w:lang w:eastAsia="zh-CN"/>
              </w:rPr>
              <w:t>“暗标</w:t>
            </w:r>
            <w:r>
              <w:rPr>
                <w:rFonts w:ascii="宋体" w:hAnsi="宋体" w:cs="宋体"/>
                <w:color w:val="auto"/>
                <w:highlight w:val="none"/>
                <w:lang w:eastAsia="zh-CN"/>
              </w:rPr>
              <w:t xml:space="preserve"> </w:t>
            </w:r>
            <w:r>
              <w:rPr>
                <w:rFonts w:hint="eastAsia" w:ascii="宋体" w:hAnsi="宋体" w:cs="宋体"/>
                <w:color w:val="auto"/>
                <w:highlight w:val="none"/>
                <w:lang w:eastAsia="zh-CN"/>
              </w:rPr>
              <w:t>”方式进行评审。</w:t>
            </w:r>
          </w:p>
        </w:tc>
      </w:tr>
      <w:tr w14:paraId="62A93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2" w:type="dxa"/>
            <w:vAlign w:val="center"/>
          </w:tcPr>
          <w:p w14:paraId="2A4CA8F9">
            <w:pPr>
              <w:spacing w:before="69" w:line="360" w:lineRule="auto"/>
              <w:ind w:left="205"/>
              <w:jc w:val="both"/>
              <w:rPr>
                <w:rFonts w:ascii="宋体" w:cs="宋体"/>
                <w:color w:val="auto"/>
                <w:highlight w:val="none"/>
                <w:lang w:eastAsia="zh-CN"/>
              </w:rPr>
            </w:pPr>
            <w:r>
              <w:rPr>
                <w:rFonts w:ascii="宋体" w:hAnsi="宋体" w:cs="宋体"/>
                <w:color w:val="auto"/>
                <w:spacing w:val="-3"/>
                <w:highlight w:val="none"/>
                <w:lang w:eastAsia="zh-CN"/>
              </w:rPr>
              <w:t>30</w:t>
            </w:r>
          </w:p>
        </w:tc>
        <w:tc>
          <w:tcPr>
            <w:tcW w:w="1799" w:type="dxa"/>
            <w:vAlign w:val="center"/>
          </w:tcPr>
          <w:p w14:paraId="22452BE3">
            <w:pPr>
              <w:widowControl w:val="0"/>
              <w:kinsoku/>
              <w:wordWrap w:val="0"/>
              <w:autoSpaceDE/>
              <w:autoSpaceDN/>
              <w:spacing w:line="360" w:lineRule="auto"/>
              <w:jc w:val="center"/>
              <w:textAlignment w:val="auto"/>
              <w:rPr>
                <w:rFonts w:ascii="宋体" w:cs="宋体"/>
                <w:color w:val="auto"/>
                <w:highlight w:val="none"/>
                <w:lang w:eastAsia="zh-CN"/>
              </w:rPr>
            </w:pPr>
            <w:r>
              <w:rPr>
                <w:rFonts w:hint="eastAsia" w:ascii="宋体" w:hAnsi="宋体" w:cs="宋体"/>
                <w:color w:val="auto"/>
                <w:highlight w:val="none"/>
                <w:lang w:eastAsia="zh-CN"/>
              </w:rPr>
              <w:t>评标委员会</w:t>
            </w:r>
          </w:p>
        </w:tc>
        <w:tc>
          <w:tcPr>
            <w:tcW w:w="7297" w:type="dxa"/>
          </w:tcPr>
          <w:p w14:paraId="08509B44">
            <w:pPr>
              <w:widowControl w:val="0"/>
              <w:kinsoku/>
              <w:wordWrap w:val="0"/>
              <w:autoSpaceDE/>
              <w:autoSpaceDN/>
              <w:spacing w:line="360" w:lineRule="auto"/>
              <w:ind w:firstLine="191" w:firstLineChars="91"/>
              <w:jc w:val="both"/>
              <w:textAlignment w:val="auto"/>
              <w:rPr>
                <w:rFonts w:hint="eastAsia" w:ascii="宋体" w:hAnsi="宋体" w:cs="宋体"/>
                <w:color w:val="auto"/>
                <w:highlight w:val="none"/>
                <w:lang w:val="en-US" w:eastAsia="zh-CN"/>
              </w:rPr>
            </w:pPr>
            <w:r>
              <w:rPr>
                <w:rFonts w:hint="eastAsia" w:ascii="宋体" w:hAnsi="宋体" w:cs="宋体"/>
                <w:color w:val="auto"/>
                <w:highlight w:val="none"/>
                <w:lang w:eastAsia="zh-CN"/>
              </w:rPr>
              <w:t>评标委员会由</w:t>
            </w:r>
            <w:r>
              <w:rPr>
                <w:rFonts w:ascii="宋体" w:hAnsi="宋体" w:cs="宋体"/>
                <w:color w:val="auto"/>
                <w:highlight w:val="none"/>
                <w:lang w:eastAsia="zh-CN"/>
              </w:rPr>
              <w:t xml:space="preserve"> 5 </w:t>
            </w:r>
            <w:r>
              <w:rPr>
                <w:rFonts w:hint="eastAsia" w:ascii="宋体" w:hAnsi="宋体" w:cs="宋体"/>
                <w:color w:val="auto"/>
                <w:highlight w:val="none"/>
                <w:lang w:eastAsia="zh-CN"/>
              </w:rPr>
              <w:t>人组成，其中招标人代表</w:t>
            </w:r>
            <w:r>
              <w:rPr>
                <w:rFonts w:ascii="宋体" w:hAnsi="宋体" w:cs="宋体"/>
                <w:color w:val="auto"/>
                <w:highlight w:val="none"/>
                <w:lang w:eastAsia="zh-CN"/>
              </w:rPr>
              <w:t xml:space="preserve"> 0 </w:t>
            </w:r>
            <w:r>
              <w:rPr>
                <w:rFonts w:hint="eastAsia" w:ascii="宋体" w:hAnsi="宋体" w:cs="宋体"/>
                <w:color w:val="auto"/>
                <w:highlight w:val="none"/>
                <w:lang w:eastAsia="zh-CN"/>
              </w:rPr>
              <w:t>人，专家</w:t>
            </w:r>
            <w:r>
              <w:rPr>
                <w:rFonts w:ascii="宋体" w:hAnsi="宋体" w:cs="宋体"/>
                <w:color w:val="auto"/>
                <w:highlight w:val="none"/>
                <w:lang w:eastAsia="zh-CN"/>
              </w:rPr>
              <w:t xml:space="preserve"> 5 </w:t>
            </w:r>
            <w:r>
              <w:rPr>
                <w:rFonts w:hint="eastAsia" w:ascii="宋体" w:hAnsi="宋体" w:cs="宋体"/>
                <w:color w:val="auto"/>
                <w:highlight w:val="none"/>
                <w:lang w:eastAsia="zh-CN"/>
              </w:rPr>
              <w:t>人。专家</w:t>
            </w:r>
            <w:r>
              <w:rPr>
                <w:rFonts w:hint="eastAsia" w:ascii="宋体" w:hAnsi="宋体" w:cs="宋体"/>
                <w:color w:val="auto"/>
                <w:highlight w:val="none"/>
                <w:lang w:val="en-US" w:eastAsia="zh-CN"/>
              </w:rPr>
              <w:t>从广东省综合评标评审专家库-韶关区域及某区域中随机抽取。</w:t>
            </w:r>
          </w:p>
          <w:p w14:paraId="65773572">
            <w:pPr>
              <w:widowControl w:val="0"/>
              <w:kinsoku/>
              <w:wordWrap w:val="0"/>
              <w:autoSpaceDE/>
              <w:autoSpaceDN/>
              <w:spacing w:line="360" w:lineRule="auto"/>
              <w:ind w:firstLine="191" w:firstLineChars="91"/>
              <w:jc w:val="both"/>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其中技术类专家</w:t>
            </w:r>
            <w:r>
              <w:rPr>
                <w:rFonts w:ascii="宋体" w:hAnsi="宋体" w:cs="宋体"/>
                <w:color w:val="auto"/>
                <w:highlight w:val="none"/>
                <w:lang w:eastAsia="zh-CN"/>
              </w:rPr>
              <w:t xml:space="preserve"> 3 </w:t>
            </w:r>
            <w:r>
              <w:rPr>
                <w:rFonts w:hint="eastAsia" w:ascii="宋体" w:hAnsi="宋体" w:cs="宋体"/>
                <w:color w:val="auto"/>
                <w:highlight w:val="none"/>
                <w:lang w:eastAsia="zh-CN"/>
              </w:rPr>
              <w:t>人，经济类专家</w:t>
            </w:r>
            <w:r>
              <w:rPr>
                <w:rFonts w:ascii="宋体" w:hAnsi="宋体" w:cs="宋体"/>
                <w:color w:val="auto"/>
                <w:highlight w:val="none"/>
                <w:lang w:eastAsia="zh-CN"/>
              </w:rPr>
              <w:t xml:space="preserve"> 2 </w:t>
            </w:r>
            <w:r>
              <w:rPr>
                <w:rFonts w:hint="eastAsia" w:ascii="宋体" w:hAnsi="宋体" w:cs="宋体"/>
                <w:color w:val="auto"/>
                <w:highlight w:val="none"/>
                <w:lang w:eastAsia="zh-CN"/>
              </w:rPr>
              <w:t>人。</w:t>
            </w:r>
          </w:p>
        </w:tc>
      </w:tr>
      <w:tr w14:paraId="78822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2" w:type="dxa"/>
            <w:vAlign w:val="center"/>
          </w:tcPr>
          <w:p w14:paraId="4A919F3B">
            <w:pPr>
              <w:spacing w:before="69" w:line="360" w:lineRule="auto"/>
              <w:ind w:left="209"/>
              <w:jc w:val="both"/>
              <w:rPr>
                <w:rFonts w:ascii="宋体" w:cs="宋体"/>
                <w:color w:val="auto"/>
                <w:spacing w:val="-5"/>
                <w:highlight w:val="none"/>
                <w:lang w:eastAsia="zh-CN"/>
              </w:rPr>
            </w:pPr>
            <w:r>
              <w:rPr>
                <w:rFonts w:ascii="宋体" w:hAnsi="宋体" w:cs="宋体"/>
                <w:color w:val="auto"/>
                <w:spacing w:val="-5"/>
                <w:highlight w:val="none"/>
              </w:rPr>
              <w:t>3</w:t>
            </w:r>
            <w:r>
              <w:rPr>
                <w:rFonts w:ascii="宋体" w:hAnsi="宋体" w:cs="宋体"/>
                <w:color w:val="auto"/>
                <w:spacing w:val="-5"/>
                <w:highlight w:val="none"/>
                <w:lang w:eastAsia="zh-CN"/>
              </w:rPr>
              <w:t>1</w:t>
            </w:r>
          </w:p>
        </w:tc>
        <w:tc>
          <w:tcPr>
            <w:tcW w:w="1799" w:type="dxa"/>
            <w:vAlign w:val="center"/>
          </w:tcPr>
          <w:p w14:paraId="75F1162A">
            <w:pPr>
              <w:widowControl w:val="0"/>
              <w:kinsoku/>
              <w:wordWrap w:val="0"/>
              <w:autoSpaceDE/>
              <w:autoSpaceDN/>
              <w:adjustRightInd/>
              <w:snapToGrid/>
              <w:spacing w:line="360" w:lineRule="auto"/>
              <w:jc w:val="center"/>
              <w:textAlignment w:val="auto"/>
              <w:rPr>
                <w:rFonts w:ascii="宋体" w:cs="宋体"/>
                <w:color w:val="auto"/>
                <w:highlight w:val="none"/>
                <w:lang w:eastAsia="zh-CN"/>
              </w:rPr>
            </w:pPr>
            <w:r>
              <w:rPr>
                <w:rFonts w:hint="eastAsia" w:ascii="宋体" w:hAnsi="宋体" w:cs="宋体"/>
                <w:color w:val="auto"/>
                <w:highlight w:val="none"/>
                <w:lang w:eastAsia="zh-CN"/>
              </w:rPr>
              <w:t>定</w:t>
            </w:r>
            <w:r>
              <w:rPr>
                <w:rFonts w:hint="eastAsia" w:ascii="宋体" w:hAnsi="宋体" w:cs="宋体"/>
                <w:color w:val="auto"/>
                <w:highlight w:val="none"/>
              </w:rPr>
              <w:t>标委员会</w:t>
            </w:r>
          </w:p>
        </w:tc>
        <w:tc>
          <w:tcPr>
            <w:tcW w:w="7297" w:type="dxa"/>
            <w:vAlign w:val="center"/>
          </w:tcPr>
          <w:p w14:paraId="294561E2">
            <w:pPr>
              <w:widowControl w:val="0"/>
              <w:kinsoku/>
              <w:autoSpaceDE/>
              <w:autoSpaceDN/>
              <w:adjustRightInd/>
              <w:snapToGrid/>
              <w:spacing w:line="360" w:lineRule="auto"/>
              <w:ind w:left="105" w:leftChars="50" w:right="105" w:rightChars="50"/>
              <w:textAlignment w:val="auto"/>
              <w:rPr>
                <w:rFonts w:ascii="宋体" w:cs="宋体"/>
                <w:color w:val="auto"/>
                <w:highlight w:val="none"/>
                <w:lang w:eastAsia="zh-CN"/>
              </w:rPr>
            </w:pPr>
            <w:r>
              <w:rPr>
                <w:rFonts w:hint="eastAsia" w:ascii="宋体" w:hAnsi="宋体" w:cs="宋体"/>
                <w:color w:val="auto"/>
                <w:highlight w:val="none"/>
                <w:lang w:eastAsia="zh-CN"/>
              </w:rPr>
              <w:t>本项目定标委员会组成人员为</w:t>
            </w:r>
            <w:r>
              <w:rPr>
                <w:rFonts w:ascii="宋体" w:hAnsi="宋体" w:cs="宋体"/>
                <w:color w:val="auto"/>
                <w:highlight w:val="none"/>
                <w:u w:val="single"/>
                <w:lang w:eastAsia="zh-CN"/>
              </w:rPr>
              <w:t xml:space="preserve"> 7 </w:t>
            </w:r>
            <w:r>
              <w:rPr>
                <w:rFonts w:hint="eastAsia" w:ascii="宋体" w:hAnsi="宋体" w:cs="宋体"/>
                <w:color w:val="auto"/>
                <w:highlight w:val="none"/>
                <w:lang w:eastAsia="zh-CN"/>
              </w:rPr>
              <w:t>人。</w:t>
            </w:r>
          </w:p>
        </w:tc>
      </w:tr>
      <w:tr w14:paraId="5C23F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2" w:type="dxa"/>
            <w:vAlign w:val="center"/>
          </w:tcPr>
          <w:p w14:paraId="67BBB4B3">
            <w:pPr>
              <w:spacing w:before="69" w:line="360" w:lineRule="auto"/>
              <w:ind w:left="209"/>
              <w:jc w:val="both"/>
              <w:rPr>
                <w:rFonts w:ascii="宋体" w:cs="宋体"/>
                <w:color w:val="auto"/>
                <w:highlight w:val="none"/>
                <w:lang w:eastAsia="zh-CN"/>
              </w:rPr>
            </w:pPr>
            <w:r>
              <w:rPr>
                <w:rFonts w:ascii="宋体" w:hAnsi="宋体" w:cs="宋体"/>
                <w:color w:val="auto"/>
                <w:spacing w:val="-5"/>
                <w:highlight w:val="none"/>
                <w:lang w:eastAsia="zh-CN"/>
              </w:rPr>
              <w:t>32</w:t>
            </w:r>
          </w:p>
        </w:tc>
        <w:tc>
          <w:tcPr>
            <w:tcW w:w="1799" w:type="dxa"/>
            <w:vAlign w:val="center"/>
          </w:tcPr>
          <w:p w14:paraId="079A27DB">
            <w:pPr>
              <w:widowControl w:val="0"/>
              <w:kinsoku/>
              <w:wordWrap w:val="0"/>
              <w:autoSpaceDE/>
              <w:autoSpaceDN/>
              <w:spacing w:line="360" w:lineRule="auto"/>
              <w:jc w:val="center"/>
              <w:textAlignment w:val="auto"/>
              <w:rPr>
                <w:rFonts w:ascii="宋体" w:cs="宋体"/>
                <w:color w:val="auto"/>
                <w:highlight w:val="none"/>
                <w:lang w:eastAsia="zh-CN"/>
              </w:rPr>
            </w:pPr>
            <w:r>
              <w:rPr>
                <w:rFonts w:hint="eastAsia" w:ascii="宋体" w:hAnsi="宋体" w:cs="宋体"/>
                <w:color w:val="auto"/>
                <w:highlight w:val="none"/>
                <w:lang w:eastAsia="zh-CN"/>
              </w:rPr>
              <w:t>评标方法</w:t>
            </w:r>
          </w:p>
        </w:tc>
        <w:tc>
          <w:tcPr>
            <w:tcW w:w="7297" w:type="dxa"/>
            <w:vAlign w:val="center"/>
          </w:tcPr>
          <w:p w14:paraId="566A7156">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ascii="宋体" w:hAnsi="宋体" w:cs="宋体"/>
                <w:color w:val="auto"/>
                <w:highlight w:val="none"/>
                <w:lang w:eastAsia="zh-CN"/>
              </w:rPr>
              <w:t xml:space="preserve">  </w:t>
            </w:r>
            <w:r>
              <w:rPr>
                <w:rFonts w:hint="eastAsia" w:ascii="宋体" w:hAnsi="宋体" w:cs="宋体"/>
                <w:color w:val="auto"/>
                <w:highlight w:val="none"/>
                <w:lang w:eastAsia="zh-CN"/>
              </w:rPr>
              <w:t>综合评分法</w:t>
            </w:r>
          </w:p>
        </w:tc>
      </w:tr>
      <w:tr w14:paraId="35EB9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2" w:type="dxa"/>
            <w:vAlign w:val="center"/>
          </w:tcPr>
          <w:p w14:paraId="46277A42">
            <w:pPr>
              <w:spacing w:before="258" w:line="360" w:lineRule="auto"/>
              <w:ind w:left="209"/>
              <w:jc w:val="both"/>
              <w:rPr>
                <w:rFonts w:ascii="宋体" w:cs="宋体"/>
                <w:color w:val="auto"/>
                <w:spacing w:val="-5"/>
                <w:highlight w:val="none"/>
                <w:lang w:eastAsia="zh-CN"/>
              </w:rPr>
            </w:pPr>
            <w:r>
              <w:rPr>
                <w:rFonts w:ascii="宋体" w:hAnsi="宋体" w:cs="宋体"/>
                <w:color w:val="auto"/>
                <w:spacing w:val="-5"/>
                <w:highlight w:val="none"/>
                <w:lang w:eastAsia="zh-CN"/>
              </w:rPr>
              <w:t>33</w:t>
            </w:r>
          </w:p>
        </w:tc>
        <w:tc>
          <w:tcPr>
            <w:tcW w:w="1799" w:type="dxa"/>
            <w:vAlign w:val="center"/>
          </w:tcPr>
          <w:p w14:paraId="26D0F818">
            <w:pPr>
              <w:widowControl w:val="0"/>
              <w:kinsoku/>
              <w:wordWrap w:val="0"/>
              <w:autoSpaceDE/>
              <w:autoSpaceDN/>
              <w:adjustRightInd/>
              <w:snapToGrid/>
              <w:spacing w:line="360" w:lineRule="auto"/>
              <w:jc w:val="center"/>
              <w:textAlignment w:val="auto"/>
              <w:rPr>
                <w:rFonts w:ascii="宋体" w:cs="宋体"/>
                <w:color w:val="auto"/>
                <w:highlight w:val="none"/>
                <w:lang w:eastAsia="zh-CN"/>
              </w:rPr>
            </w:pPr>
            <w:r>
              <w:rPr>
                <w:rFonts w:hint="eastAsia" w:ascii="宋体" w:hAnsi="宋体" w:cs="宋体"/>
                <w:color w:val="auto"/>
                <w:highlight w:val="none"/>
                <w:lang w:eastAsia="zh-CN"/>
              </w:rPr>
              <w:t>投标文件编制及份数要求</w:t>
            </w:r>
          </w:p>
        </w:tc>
        <w:tc>
          <w:tcPr>
            <w:tcW w:w="7297" w:type="dxa"/>
            <w:vAlign w:val="center"/>
          </w:tcPr>
          <w:p w14:paraId="7547BF97">
            <w:pPr>
              <w:spacing w:line="360" w:lineRule="auto"/>
              <w:ind w:firstLine="210" w:firstLineChars="100"/>
              <w:textAlignment w:val="center"/>
              <w:rPr>
                <w:rFonts w:ascii="宋体" w:cs="宋体"/>
                <w:bCs/>
                <w:color w:val="auto"/>
                <w:highlight w:val="none"/>
                <w:lang w:eastAsia="zh-CN"/>
              </w:rPr>
            </w:pPr>
            <w:r>
              <w:rPr>
                <w:rFonts w:hint="eastAsia" w:ascii="宋体" w:hAnsi="宋体" w:cs="宋体"/>
                <w:bCs/>
                <w:color w:val="auto"/>
                <w:highlight w:val="none"/>
                <w:lang w:eastAsia="zh-CN"/>
              </w:rPr>
              <w:t>投标人须上传（递交）投标文件：</w:t>
            </w:r>
          </w:p>
          <w:p w14:paraId="4F5D78CA">
            <w:pPr>
              <w:spacing w:line="360" w:lineRule="auto"/>
              <w:ind w:firstLine="210" w:firstLineChars="100"/>
              <w:textAlignment w:val="center"/>
              <w:rPr>
                <w:rFonts w:ascii="宋体" w:cs="宋体"/>
                <w:bCs/>
                <w:color w:val="auto"/>
                <w:highlight w:val="none"/>
                <w:lang w:eastAsia="zh-CN"/>
              </w:rPr>
            </w:pPr>
            <w:r>
              <w:rPr>
                <w:rFonts w:ascii="宋体" w:hAnsi="宋体" w:cs="宋体"/>
                <w:bCs/>
                <w:color w:val="auto"/>
                <w:highlight w:val="none"/>
                <w:lang w:eastAsia="zh-CN"/>
              </w:rPr>
              <w:t>1</w:t>
            </w:r>
            <w:r>
              <w:rPr>
                <w:rFonts w:hint="eastAsia" w:ascii="宋体" w:hAnsi="宋体" w:cs="宋体"/>
                <w:bCs/>
                <w:color w:val="auto"/>
                <w:highlight w:val="none"/>
                <w:lang w:eastAsia="zh-CN"/>
              </w:rPr>
              <w:t>、电子投标文件一套：</w:t>
            </w:r>
          </w:p>
          <w:p w14:paraId="6D93D359">
            <w:pPr>
              <w:spacing w:line="360" w:lineRule="auto"/>
              <w:ind w:firstLine="420" w:firstLineChars="200"/>
              <w:textAlignment w:val="center"/>
              <w:rPr>
                <w:rFonts w:ascii="宋体" w:cs="宋体"/>
                <w:bCs/>
                <w:color w:val="auto"/>
                <w:highlight w:val="none"/>
                <w:lang w:eastAsia="zh-CN"/>
              </w:rPr>
            </w:pPr>
            <w:r>
              <w:rPr>
                <w:rFonts w:hint="eastAsia" w:ascii="宋体" w:hAnsi="宋体" w:cs="宋体"/>
                <w:bCs/>
                <w:color w:val="auto"/>
                <w:highlight w:val="none"/>
                <w:lang w:eastAsia="zh-CN"/>
              </w:rPr>
              <w:t>（</w:t>
            </w:r>
            <w:r>
              <w:rPr>
                <w:rFonts w:ascii="宋体" w:hAnsi="宋体" w:cs="宋体"/>
                <w:bCs/>
                <w:color w:val="auto"/>
                <w:highlight w:val="none"/>
                <w:lang w:eastAsia="zh-CN"/>
              </w:rPr>
              <w:t>1</w:t>
            </w:r>
            <w:r>
              <w:rPr>
                <w:rFonts w:hint="eastAsia" w:ascii="宋体" w:hAnsi="宋体" w:cs="宋体"/>
                <w:bCs/>
                <w:color w:val="auto"/>
                <w:highlight w:val="none"/>
                <w:lang w:eastAsia="zh-CN"/>
              </w:rPr>
              <w:t>）商务标书</w:t>
            </w:r>
            <w:r>
              <w:rPr>
                <w:rFonts w:ascii="宋体" w:hAnsi="宋体" w:cs="宋体"/>
                <w:bCs/>
                <w:color w:val="auto"/>
                <w:highlight w:val="none"/>
                <w:lang w:eastAsia="zh-CN"/>
              </w:rPr>
              <w:t>1</w:t>
            </w:r>
            <w:r>
              <w:rPr>
                <w:rFonts w:hint="eastAsia" w:ascii="宋体" w:hAnsi="宋体" w:cs="宋体"/>
                <w:bCs/>
                <w:color w:val="auto"/>
                <w:highlight w:val="none"/>
                <w:lang w:eastAsia="zh-CN"/>
              </w:rPr>
              <w:t>份；</w:t>
            </w:r>
          </w:p>
          <w:p w14:paraId="5EBD260C">
            <w:pPr>
              <w:spacing w:line="360" w:lineRule="auto"/>
              <w:ind w:firstLine="420" w:firstLineChars="200"/>
              <w:textAlignment w:val="center"/>
              <w:rPr>
                <w:rFonts w:ascii="宋体" w:cs="宋体"/>
                <w:bCs/>
                <w:color w:val="auto"/>
                <w:highlight w:val="none"/>
                <w:lang w:eastAsia="zh-CN"/>
              </w:rPr>
            </w:pPr>
            <w:r>
              <w:rPr>
                <w:rFonts w:hint="eastAsia" w:ascii="宋体" w:hAnsi="宋体" w:cs="宋体"/>
                <w:bCs/>
                <w:color w:val="auto"/>
                <w:highlight w:val="none"/>
                <w:lang w:eastAsia="zh-CN"/>
              </w:rPr>
              <w:t>（</w:t>
            </w:r>
            <w:r>
              <w:rPr>
                <w:rFonts w:ascii="宋体" w:hAnsi="宋体" w:cs="宋体"/>
                <w:bCs/>
                <w:color w:val="auto"/>
                <w:highlight w:val="none"/>
                <w:lang w:eastAsia="zh-CN"/>
              </w:rPr>
              <w:t>2</w:t>
            </w:r>
            <w:r>
              <w:rPr>
                <w:rFonts w:hint="eastAsia" w:ascii="宋体" w:hAnsi="宋体" w:cs="宋体"/>
                <w:bCs/>
                <w:color w:val="auto"/>
                <w:highlight w:val="none"/>
                <w:lang w:eastAsia="zh-CN"/>
              </w:rPr>
              <w:t>）经济标书</w:t>
            </w:r>
            <w:r>
              <w:rPr>
                <w:rFonts w:ascii="宋体" w:hAnsi="宋体" w:cs="宋体"/>
                <w:bCs/>
                <w:color w:val="auto"/>
                <w:highlight w:val="none"/>
                <w:lang w:eastAsia="zh-CN"/>
              </w:rPr>
              <w:t>1</w:t>
            </w:r>
            <w:r>
              <w:rPr>
                <w:rFonts w:hint="eastAsia" w:ascii="宋体" w:hAnsi="宋体" w:cs="宋体"/>
                <w:bCs/>
                <w:color w:val="auto"/>
                <w:highlight w:val="none"/>
                <w:lang w:eastAsia="zh-CN"/>
              </w:rPr>
              <w:t>份；</w:t>
            </w:r>
          </w:p>
          <w:p w14:paraId="5B837519">
            <w:pPr>
              <w:spacing w:line="360" w:lineRule="auto"/>
              <w:ind w:firstLine="420" w:firstLineChars="200"/>
              <w:textAlignment w:val="center"/>
              <w:rPr>
                <w:rFonts w:ascii="宋体" w:cs="宋体"/>
                <w:bCs/>
                <w:color w:val="auto"/>
                <w:highlight w:val="none"/>
                <w:lang w:eastAsia="zh-CN"/>
              </w:rPr>
            </w:pPr>
            <w:r>
              <w:rPr>
                <w:rFonts w:hint="eastAsia" w:ascii="宋体" w:hAnsi="宋体" w:cs="宋体"/>
                <w:bCs/>
                <w:color w:val="auto"/>
                <w:highlight w:val="none"/>
                <w:lang w:eastAsia="zh-CN"/>
              </w:rPr>
              <w:t>（</w:t>
            </w:r>
            <w:r>
              <w:rPr>
                <w:rFonts w:ascii="宋体" w:hAnsi="宋体" w:cs="宋体"/>
                <w:bCs/>
                <w:color w:val="auto"/>
                <w:highlight w:val="none"/>
                <w:lang w:eastAsia="zh-CN"/>
              </w:rPr>
              <w:t>3</w:t>
            </w:r>
            <w:r>
              <w:rPr>
                <w:rFonts w:hint="eastAsia" w:ascii="宋体" w:hAnsi="宋体" w:cs="宋体"/>
                <w:bCs/>
                <w:color w:val="auto"/>
                <w:highlight w:val="none"/>
                <w:lang w:eastAsia="zh-CN"/>
              </w:rPr>
              <w:t>）施工组织设计</w:t>
            </w:r>
            <w:r>
              <w:rPr>
                <w:rFonts w:ascii="宋体" w:hAnsi="宋体" w:cs="宋体"/>
                <w:bCs/>
                <w:color w:val="auto"/>
                <w:highlight w:val="none"/>
                <w:lang w:eastAsia="zh-CN"/>
              </w:rPr>
              <w:t>1</w:t>
            </w:r>
            <w:r>
              <w:rPr>
                <w:rFonts w:hint="eastAsia" w:ascii="宋体" w:hAnsi="宋体" w:cs="宋体"/>
                <w:bCs/>
                <w:color w:val="auto"/>
                <w:highlight w:val="none"/>
                <w:lang w:eastAsia="zh-CN"/>
              </w:rPr>
              <w:t>份；</w:t>
            </w:r>
            <w:r>
              <w:rPr>
                <w:rFonts w:ascii="宋体" w:hAnsi="宋体" w:cs="宋体"/>
                <w:bCs/>
                <w:color w:val="auto"/>
                <w:highlight w:val="none"/>
                <w:lang w:eastAsia="zh-CN"/>
              </w:rPr>
              <w:t xml:space="preserve"> </w:t>
            </w:r>
          </w:p>
          <w:p w14:paraId="240BB5FD">
            <w:pPr>
              <w:spacing w:line="360" w:lineRule="auto"/>
              <w:ind w:firstLine="420" w:firstLineChars="200"/>
              <w:textAlignment w:val="center"/>
              <w:rPr>
                <w:rFonts w:ascii="宋体" w:cs="宋体"/>
                <w:bCs/>
                <w:color w:val="auto"/>
                <w:highlight w:val="none"/>
                <w:lang w:eastAsia="zh-CN"/>
              </w:rPr>
            </w:pPr>
            <w:r>
              <w:rPr>
                <w:rFonts w:hint="eastAsia" w:ascii="宋体" w:hAnsi="宋体" w:cs="宋体"/>
                <w:bCs/>
                <w:color w:val="auto"/>
                <w:highlight w:val="none"/>
                <w:lang w:eastAsia="zh-CN"/>
              </w:rPr>
              <w:t>（</w:t>
            </w:r>
            <w:r>
              <w:rPr>
                <w:rFonts w:ascii="宋体" w:hAnsi="宋体" w:cs="宋体"/>
                <w:bCs/>
                <w:color w:val="auto"/>
                <w:highlight w:val="none"/>
                <w:lang w:eastAsia="zh-CN"/>
              </w:rPr>
              <w:t>4</w:t>
            </w:r>
            <w:r>
              <w:rPr>
                <w:rFonts w:hint="eastAsia" w:ascii="宋体" w:hAnsi="宋体" w:cs="宋体"/>
                <w:bCs/>
                <w:color w:val="auto"/>
                <w:highlight w:val="none"/>
                <w:lang w:eastAsia="zh-CN"/>
              </w:rPr>
              <w:t>）定标文件</w:t>
            </w:r>
            <w:r>
              <w:rPr>
                <w:rFonts w:ascii="宋体" w:hAnsi="宋体" w:cs="宋体"/>
                <w:bCs/>
                <w:color w:val="auto"/>
                <w:highlight w:val="none"/>
                <w:lang w:eastAsia="zh-CN"/>
              </w:rPr>
              <w:t>1</w:t>
            </w:r>
            <w:r>
              <w:rPr>
                <w:rFonts w:hint="eastAsia" w:ascii="宋体" w:hAnsi="宋体" w:cs="宋体"/>
                <w:bCs/>
                <w:color w:val="auto"/>
                <w:highlight w:val="none"/>
                <w:lang w:eastAsia="zh-CN"/>
              </w:rPr>
              <w:t>份；</w:t>
            </w:r>
          </w:p>
          <w:p w14:paraId="58BA049B">
            <w:pPr>
              <w:spacing w:line="360" w:lineRule="auto"/>
              <w:ind w:firstLine="210" w:firstLineChars="100"/>
              <w:textAlignment w:val="center"/>
              <w:rPr>
                <w:rFonts w:ascii="宋体" w:cs="宋体"/>
                <w:bCs/>
                <w:color w:val="auto"/>
                <w:highlight w:val="none"/>
                <w:lang w:eastAsia="zh-CN"/>
              </w:rPr>
            </w:pPr>
            <w:r>
              <w:rPr>
                <w:rFonts w:ascii="宋体" w:hAnsi="宋体" w:cs="宋体"/>
                <w:bCs/>
                <w:color w:val="auto"/>
                <w:highlight w:val="none"/>
                <w:lang w:eastAsia="zh-CN"/>
              </w:rPr>
              <w:t>2</w:t>
            </w:r>
            <w:r>
              <w:rPr>
                <w:rFonts w:hint="eastAsia" w:ascii="宋体" w:hAnsi="宋体" w:cs="宋体"/>
                <w:bCs/>
                <w:color w:val="auto"/>
                <w:highlight w:val="none"/>
                <w:lang w:eastAsia="zh-CN"/>
              </w:rPr>
              <w:t>、对应评审要求的分项响应文件（如有）。</w:t>
            </w:r>
          </w:p>
          <w:p w14:paraId="179DE171">
            <w:pPr>
              <w:spacing w:line="360" w:lineRule="auto"/>
              <w:ind w:firstLine="420" w:firstLineChars="200"/>
              <w:textAlignment w:val="center"/>
              <w:rPr>
                <w:rFonts w:ascii="宋体" w:cs="宋体"/>
                <w:bCs/>
                <w:color w:val="auto"/>
                <w:highlight w:val="none"/>
                <w:lang w:eastAsia="zh-CN"/>
              </w:rPr>
            </w:pPr>
            <w:r>
              <w:rPr>
                <w:rFonts w:hint="eastAsia" w:ascii="宋体" w:hAnsi="宋体" w:cs="宋体"/>
                <w:bCs/>
                <w:color w:val="auto"/>
                <w:highlight w:val="none"/>
                <w:lang w:eastAsia="zh-CN"/>
              </w:rPr>
              <w:t>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w:t>
            </w:r>
            <w:r>
              <w:rPr>
                <w:rFonts w:ascii="宋体" w:hAnsi="宋体" w:cs="宋体"/>
                <w:bCs/>
                <w:color w:val="auto"/>
                <w:highlight w:val="none"/>
                <w:lang w:eastAsia="zh-CN"/>
              </w:rPr>
              <w:t>https://ygp.gdzwfw.gov.cn/ggzy-portal/#/440200/index</w:t>
            </w:r>
            <w:r>
              <w:rPr>
                <w:rFonts w:hint="eastAsia" w:ascii="宋体" w:hAnsi="宋体" w:cs="宋体"/>
                <w:bCs/>
                <w:color w:val="auto"/>
                <w:highlight w:val="none"/>
                <w:lang w:eastAsia="zh-CN"/>
              </w:rPr>
              <w:t>）交易指引。</w:t>
            </w:r>
          </w:p>
          <w:p w14:paraId="3E11DF75">
            <w:pPr>
              <w:widowControl w:val="0"/>
              <w:kinsoku/>
              <w:autoSpaceDE/>
              <w:autoSpaceDN/>
              <w:adjustRightInd/>
              <w:snapToGrid/>
              <w:spacing w:line="360" w:lineRule="auto"/>
              <w:ind w:left="105" w:leftChars="50" w:right="105" w:rightChars="50" w:firstLine="420" w:firstLineChars="200"/>
              <w:textAlignment w:val="auto"/>
              <w:rPr>
                <w:rFonts w:ascii="宋体" w:cs="宋体"/>
                <w:color w:val="auto"/>
                <w:highlight w:val="none"/>
                <w:lang w:eastAsia="zh-CN"/>
              </w:rPr>
            </w:pPr>
            <w:r>
              <w:rPr>
                <w:rFonts w:hint="eastAsia" w:ascii="宋体" w:hAnsi="宋体" w:cs="宋体"/>
                <w:bCs/>
                <w:color w:val="auto"/>
                <w:highlight w:val="none"/>
                <w:lang w:eastAsia="zh-CN"/>
              </w:rPr>
              <w:t>注：投标人被确定为中标人后，应从交易系统打印二套纸质投标文件（含签名盖章页），内容同电子投标文件，在签订本招标项目承包合同前分别提交给招标人和招标管理部门。（除招标文件约定外，纸质标书须与电子标书一致，不一致的以电子标书为准）。</w:t>
            </w:r>
          </w:p>
        </w:tc>
      </w:tr>
      <w:tr w14:paraId="360C0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2" w:type="dxa"/>
            <w:vAlign w:val="center"/>
          </w:tcPr>
          <w:p w14:paraId="2814E683">
            <w:pPr>
              <w:spacing w:before="258" w:line="360" w:lineRule="auto"/>
              <w:ind w:left="209"/>
              <w:jc w:val="both"/>
              <w:rPr>
                <w:rFonts w:ascii="宋体" w:cs="宋体"/>
                <w:color w:val="auto"/>
                <w:spacing w:val="-5"/>
                <w:highlight w:val="none"/>
                <w:lang w:eastAsia="zh-CN"/>
              </w:rPr>
            </w:pPr>
            <w:r>
              <w:rPr>
                <w:rFonts w:ascii="宋体" w:hAnsi="宋体" w:cs="宋体"/>
                <w:color w:val="auto"/>
                <w:spacing w:val="-5"/>
                <w:highlight w:val="none"/>
                <w:lang w:eastAsia="zh-CN"/>
              </w:rPr>
              <w:t>34</w:t>
            </w:r>
          </w:p>
        </w:tc>
        <w:tc>
          <w:tcPr>
            <w:tcW w:w="1799" w:type="dxa"/>
            <w:vAlign w:val="center"/>
          </w:tcPr>
          <w:p w14:paraId="678F80BE">
            <w:pPr>
              <w:widowControl w:val="0"/>
              <w:kinsoku/>
              <w:wordWrap w:val="0"/>
              <w:autoSpaceDE/>
              <w:autoSpaceDN/>
              <w:adjustRightInd/>
              <w:snapToGrid/>
              <w:spacing w:line="360" w:lineRule="auto"/>
              <w:jc w:val="center"/>
              <w:textAlignment w:val="auto"/>
              <w:rPr>
                <w:rFonts w:ascii="宋体" w:cs="宋体"/>
                <w:color w:val="auto"/>
                <w:highlight w:val="none"/>
              </w:rPr>
            </w:pPr>
            <w:r>
              <w:rPr>
                <w:rFonts w:hint="eastAsia" w:ascii="宋体" w:hAnsi="宋体" w:cs="宋体"/>
                <w:color w:val="auto"/>
                <w:highlight w:val="none"/>
                <w:lang w:eastAsia="zh-CN"/>
              </w:rPr>
              <w:t>定标办法</w:t>
            </w:r>
          </w:p>
        </w:tc>
        <w:tc>
          <w:tcPr>
            <w:tcW w:w="7297" w:type="dxa"/>
            <w:vAlign w:val="center"/>
          </w:tcPr>
          <w:p w14:paraId="0C992C45">
            <w:pPr>
              <w:widowControl w:val="0"/>
              <w:kinsoku/>
              <w:autoSpaceDE/>
              <w:autoSpaceDN/>
              <w:adjustRightInd/>
              <w:snapToGrid/>
              <w:spacing w:line="360" w:lineRule="auto"/>
              <w:ind w:left="105" w:leftChars="50" w:right="105" w:rightChars="50"/>
              <w:textAlignment w:val="auto"/>
              <w:rPr>
                <w:rFonts w:ascii="宋体" w:cs="宋体"/>
                <w:bCs/>
                <w:color w:val="auto"/>
                <w:highlight w:val="none"/>
                <w:lang w:eastAsia="zh-CN"/>
              </w:rPr>
            </w:pPr>
            <w:r>
              <w:rPr>
                <w:rFonts w:hint="eastAsia" w:ascii="宋体" w:hAnsi="宋体" w:cs="宋体"/>
                <w:bCs/>
                <w:color w:val="auto"/>
                <w:highlight w:val="none"/>
                <w:lang w:eastAsia="zh-CN"/>
              </w:rPr>
              <w:t>采用</w:t>
            </w:r>
            <w:r>
              <w:rPr>
                <w:rFonts w:hint="eastAsia" w:ascii="宋体" w:hAnsi="宋体" w:cs="宋体"/>
                <w:b/>
                <w:color w:val="auto"/>
                <w:highlight w:val="none"/>
                <w:lang w:eastAsia="zh-CN"/>
              </w:rPr>
              <w:t>评定分离</w:t>
            </w:r>
            <w:r>
              <w:rPr>
                <w:rFonts w:hint="eastAsia" w:ascii="宋体" w:hAnsi="宋体" w:cs="宋体"/>
                <w:bCs/>
                <w:color w:val="auto"/>
                <w:highlight w:val="none"/>
                <w:lang w:eastAsia="zh-CN"/>
              </w:rPr>
              <w:t>的项目，应选定下列定标办法：</w:t>
            </w:r>
          </w:p>
          <w:p w14:paraId="26B9B955">
            <w:pPr>
              <w:widowControl w:val="0"/>
              <w:kinsoku/>
              <w:autoSpaceDE/>
              <w:autoSpaceDN/>
              <w:adjustRightInd/>
              <w:snapToGrid/>
              <w:spacing w:line="360" w:lineRule="auto"/>
              <w:ind w:left="105" w:leftChars="50" w:right="105" w:rightChars="50"/>
              <w:textAlignment w:val="auto"/>
              <w:rPr>
                <w:rFonts w:ascii="宋体" w:cs="宋体"/>
                <w:bCs/>
                <w:color w:val="auto"/>
                <w:highlight w:val="none"/>
                <w:lang w:eastAsia="zh-CN"/>
              </w:rPr>
            </w:pPr>
            <w:r>
              <w:rPr>
                <w:rFonts w:hint="eastAsia" w:ascii="MS Mincho" w:hAnsi="MS Mincho" w:eastAsia="MS Mincho" w:cs="MS Mincho"/>
                <w:bCs/>
                <w:color w:val="auto"/>
                <w:highlight w:val="none"/>
                <w:lang w:eastAsia="zh-CN"/>
              </w:rPr>
              <w:t>☑</w:t>
            </w:r>
            <w:r>
              <w:rPr>
                <w:rFonts w:hint="eastAsia" w:ascii="宋体" w:hAnsi="宋体" w:cs="宋体"/>
                <w:bCs/>
                <w:color w:val="auto"/>
                <w:highlight w:val="none"/>
                <w:lang w:eastAsia="zh-CN"/>
              </w:rPr>
              <w:t>票决数量法</w:t>
            </w:r>
          </w:p>
          <w:p w14:paraId="3608F3D3">
            <w:pPr>
              <w:widowControl w:val="0"/>
              <w:kinsoku/>
              <w:autoSpaceDE/>
              <w:autoSpaceDN/>
              <w:adjustRightInd/>
              <w:snapToGrid/>
              <w:spacing w:line="360" w:lineRule="auto"/>
              <w:ind w:left="105" w:leftChars="50" w:right="105" w:rightChars="50"/>
              <w:textAlignment w:val="auto"/>
              <w:rPr>
                <w:rFonts w:ascii="宋体" w:cs="宋体"/>
                <w:bCs/>
                <w:color w:val="auto"/>
                <w:highlight w:val="none"/>
                <w:lang w:eastAsia="zh-CN"/>
              </w:rPr>
            </w:pPr>
            <w:r>
              <w:rPr>
                <w:rFonts w:hint="eastAsia" w:ascii="宋体" w:hAnsi="宋体" w:cs="宋体"/>
                <w:bCs/>
                <w:color w:val="auto"/>
                <w:highlight w:val="none"/>
                <w:lang w:eastAsia="zh-CN"/>
              </w:rPr>
              <w:t>□票决计分法</w:t>
            </w:r>
          </w:p>
          <w:p w14:paraId="0DD8E21B">
            <w:pPr>
              <w:widowControl w:val="0"/>
              <w:kinsoku/>
              <w:autoSpaceDE/>
              <w:autoSpaceDN/>
              <w:adjustRightInd/>
              <w:snapToGrid/>
              <w:spacing w:line="360" w:lineRule="auto"/>
              <w:ind w:left="105" w:leftChars="50" w:right="105" w:rightChars="50"/>
              <w:textAlignment w:val="auto"/>
              <w:rPr>
                <w:rFonts w:ascii="宋体" w:cs="宋体"/>
                <w:bCs/>
                <w:color w:val="auto"/>
                <w:highlight w:val="none"/>
                <w:lang w:eastAsia="zh-CN"/>
              </w:rPr>
            </w:pPr>
            <w:r>
              <w:rPr>
                <w:rFonts w:hint="eastAsia" w:ascii="宋体" w:hAnsi="宋体" w:cs="宋体"/>
                <w:bCs/>
                <w:color w:val="auto"/>
                <w:highlight w:val="none"/>
                <w:lang w:eastAsia="zh-CN"/>
              </w:rPr>
              <w:t>□集体议事法</w:t>
            </w:r>
          </w:p>
          <w:p w14:paraId="78299A99">
            <w:pPr>
              <w:widowControl w:val="0"/>
              <w:kinsoku/>
              <w:autoSpaceDE/>
              <w:autoSpaceDN/>
              <w:adjustRightInd/>
              <w:snapToGrid/>
              <w:spacing w:line="360" w:lineRule="auto"/>
              <w:ind w:left="105" w:leftChars="50" w:right="105" w:rightChars="50"/>
              <w:textAlignment w:val="auto"/>
              <w:rPr>
                <w:rFonts w:ascii="宋体" w:cs="宋体"/>
                <w:bCs/>
                <w:color w:val="auto"/>
                <w:highlight w:val="none"/>
                <w:lang w:eastAsia="zh-CN"/>
              </w:rPr>
            </w:pPr>
            <w:r>
              <w:rPr>
                <w:rFonts w:hint="eastAsia" w:ascii="宋体" w:hAnsi="宋体" w:cs="宋体"/>
                <w:bCs/>
                <w:color w:val="auto"/>
                <w:highlight w:val="none"/>
                <w:lang w:eastAsia="zh-CN"/>
              </w:rPr>
              <w:t>□其他方法：</w:t>
            </w:r>
          </w:p>
        </w:tc>
      </w:tr>
      <w:tr w14:paraId="220CA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2" w:type="dxa"/>
            <w:vAlign w:val="center"/>
          </w:tcPr>
          <w:p w14:paraId="4B332066">
            <w:pPr>
              <w:spacing w:before="19" w:line="360" w:lineRule="auto"/>
              <w:jc w:val="center"/>
              <w:rPr>
                <w:rFonts w:ascii="宋体" w:cs="宋体"/>
                <w:color w:val="auto"/>
                <w:spacing w:val="-5"/>
                <w:highlight w:val="none"/>
                <w:lang w:eastAsia="zh-CN"/>
              </w:rPr>
            </w:pPr>
            <w:r>
              <w:rPr>
                <w:rFonts w:ascii="宋体" w:hAnsi="宋体" w:cs="宋体"/>
                <w:color w:val="auto"/>
                <w:spacing w:val="-3"/>
                <w:highlight w:val="none"/>
                <w:lang w:eastAsia="zh-CN"/>
              </w:rPr>
              <w:t>35</w:t>
            </w:r>
          </w:p>
        </w:tc>
        <w:tc>
          <w:tcPr>
            <w:tcW w:w="1799" w:type="dxa"/>
            <w:vAlign w:val="center"/>
          </w:tcPr>
          <w:p w14:paraId="50AF1710">
            <w:pPr>
              <w:widowControl w:val="0"/>
              <w:kinsoku/>
              <w:autoSpaceDE/>
              <w:autoSpaceDN/>
              <w:adjustRightInd/>
              <w:snapToGrid/>
              <w:spacing w:line="360" w:lineRule="auto"/>
              <w:jc w:val="center"/>
              <w:textAlignment w:val="auto"/>
              <w:rPr>
                <w:rFonts w:ascii="宋体" w:cs="宋体"/>
                <w:color w:val="auto"/>
                <w:highlight w:val="none"/>
                <w:lang w:eastAsia="zh-CN"/>
              </w:rPr>
            </w:pPr>
            <w:r>
              <w:rPr>
                <w:rFonts w:hint="eastAsia" w:ascii="宋体" w:hAnsi="宋体" w:cs="宋体"/>
                <w:color w:val="auto"/>
                <w:highlight w:val="none"/>
                <w:lang w:eastAsia="zh-CN"/>
              </w:rPr>
              <w:t>纳入百千万工程公益性项目</w:t>
            </w:r>
          </w:p>
        </w:tc>
        <w:tc>
          <w:tcPr>
            <w:tcW w:w="7297" w:type="dxa"/>
            <w:vAlign w:val="center"/>
          </w:tcPr>
          <w:p w14:paraId="38BC76F9">
            <w:pPr>
              <w:widowControl w:val="0"/>
              <w:kinsoku/>
              <w:autoSpaceDE/>
              <w:autoSpaceDN/>
              <w:adjustRightInd/>
              <w:snapToGrid/>
              <w:spacing w:line="360" w:lineRule="auto"/>
              <w:ind w:left="105" w:leftChars="50" w:right="105" w:rightChars="50" w:firstLine="420" w:firstLineChars="200"/>
              <w:textAlignment w:val="auto"/>
              <w:rPr>
                <w:rFonts w:ascii="宋体" w:cs="宋体"/>
                <w:bCs/>
                <w:color w:val="auto"/>
                <w:highlight w:val="none"/>
                <w:lang w:eastAsia="zh-CN"/>
              </w:rPr>
            </w:pPr>
            <w:r>
              <w:rPr>
                <w:rFonts w:hint="eastAsia" w:ascii="宋体" w:hAnsi="宋体" w:cs="宋体"/>
                <w:bCs/>
                <w:color w:val="auto"/>
                <w:highlight w:val="none"/>
                <w:lang w:eastAsia="zh-CN"/>
              </w:rPr>
              <w:t>本次招标鼓励投标人积极响应政策号召，充分利用其人才、技术、专业、资源、资金、设备或管理优势，通过技术创新和资源优化，以投标人自愿为原则，助力百千万工程公益性项目。</w:t>
            </w:r>
          </w:p>
        </w:tc>
      </w:tr>
      <w:tr w14:paraId="3D01C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2" w:type="dxa"/>
            <w:vAlign w:val="center"/>
          </w:tcPr>
          <w:p w14:paraId="66B5E616">
            <w:pPr>
              <w:spacing w:before="258" w:line="360" w:lineRule="auto"/>
              <w:ind w:left="209"/>
              <w:jc w:val="both"/>
              <w:rPr>
                <w:rFonts w:ascii="宋体" w:cs="宋体"/>
                <w:color w:val="auto"/>
                <w:highlight w:val="none"/>
                <w:lang w:eastAsia="zh-CN"/>
              </w:rPr>
            </w:pPr>
            <w:r>
              <w:rPr>
                <w:rFonts w:ascii="宋体" w:hAnsi="宋体" w:cs="宋体"/>
                <w:color w:val="auto"/>
                <w:spacing w:val="-5"/>
                <w:highlight w:val="none"/>
                <w:lang w:eastAsia="zh-CN"/>
              </w:rPr>
              <w:t>36</w:t>
            </w:r>
          </w:p>
        </w:tc>
        <w:tc>
          <w:tcPr>
            <w:tcW w:w="1799" w:type="dxa"/>
            <w:vAlign w:val="center"/>
          </w:tcPr>
          <w:p w14:paraId="75634994">
            <w:pPr>
              <w:widowControl w:val="0"/>
              <w:kinsoku/>
              <w:wordWrap w:val="0"/>
              <w:autoSpaceDE/>
              <w:autoSpaceDN/>
              <w:spacing w:line="360" w:lineRule="auto"/>
              <w:jc w:val="center"/>
              <w:textAlignment w:val="auto"/>
              <w:rPr>
                <w:rFonts w:ascii="宋体" w:cs="宋体"/>
                <w:color w:val="auto"/>
                <w:highlight w:val="none"/>
                <w:lang w:eastAsia="zh-CN"/>
              </w:rPr>
            </w:pPr>
            <w:r>
              <w:rPr>
                <w:rFonts w:hint="eastAsia" w:ascii="宋体" w:hAnsi="宋体" w:cs="宋体"/>
                <w:color w:val="auto"/>
                <w:highlight w:val="none"/>
                <w:lang w:eastAsia="zh-CN"/>
              </w:rPr>
              <w:t>招标文件要求提交的用于评审的证书、证件、证明原件</w:t>
            </w:r>
          </w:p>
        </w:tc>
        <w:tc>
          <w:tcPr>
            <w:tcW w:w="7297" w:type="dxa"/>
          </w:tcPr>
          <w:p w14:paraId="084694CF">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hint="eastAsia" w:ascii="宋体" w:hAnsi="宋体" w:cs="宋体"/>
                <w:color w:val="auto"/>
                <w:highlight w:val="none"/>
                <w:lang w:eastAsia="zh-CN"/>
              </w:rPr>
              <w:t>投标人在提交用于评审的证书、证件、证明原件的，投标人应自行将所需原件密封于文件袋（箱）中，并自行准备两张“原件一览表</w:t>
            </w:r>
            <w:r>
              <w:rPr>
                <w:rFonts w:ascii="宋体" w:hAnsi="宋体" w:cs="宋体"/>
                <w:color w:val="auto"/>
                <w:highlight w:val="none"/>
                <w:lang w:eastAsia="zh-CN"/>
              </w:rPr>
              <w:t xml:space="preserve"> </w:t>
            </w:r>
            <w:r>
              <w:rPr>
                <w:rFonts w:hint="eastAsia" w:ascii="宋体" w:hAnsi="宋体" w:cs="宋体"/>
                <w:color w:val="auto"/>
                <w:highlight w:val="none"/>
                <w:lang w:eastAsia="zh-CN"/>
              </w:rPr>
              <w:t>”</w:t>
            </w:r>
            <w:r>
              <w:rPr>
                <w:rFonts w:ascii="宋体" w:hAnsi="宋体" w:cs="宋体"/>
                <w:color w:val="auto"/>
                <w:highlight w:val="none"/>
                <w:lang w:eastAsia="zh-CN"/>
              </w:rPr>
              <w:t xml:space="preserve"> (</w:t>
            </w:r>
            <w:r>
              <w:rPr>
                <w:rFonts w:hint="eastAsia" w:ascii="宋体" w:hAnsi="宋体" w:cs="宋体"/>
                <w:color w:val="auto"/>
                <w:highlight w:val="none"/>
                <w:lang w:eastAsia="zh-CN"/>
              </w:rPr>
              <w:t>详见格式十五，投标人须自行填写，表格可扩展</w:t>
            </w:r>
            <w:r>
              <w:rPr>
                <w:rFonts w:ascii="宋体" w:hAnsi="宋体" w:cs="宋体"/>
                <w:color w:val="auto"/>
                <w:highlight w:val="none"/>
                <w:lang w:eastAsia="zh-CN"/>
              </w:rPr>
              <w:t>)</w:t>
            </w:r>
            <w:r>
              <w:rPr>
                <w:rFonts w:hint="eastAsia" w:ascii="宋体" w:hAnsi="宋体" w:cs="宋体"/>
                <w:color w:val="auto"/>
                <w:highlight w:val="none"/>
                <w:lang w:eastAsia="zh-CN"/>
              </w:rPr>
              <w:t>，一张贴于文件袋（箱），一份在递交文件袋（箱）时由招标代理机构、投标人签字后交招标代理机构。招标代理机构仅代签收，不对文件袋（箱）中资料的数量、内容及真实性负责。评标结束后，招标代理机构将退回投标人的原件。若投标人未按要求提交相应证明材料原件或投标文件中证明材料的复印件与原件不一致，评审时相应证明材料不予认可。</w:t>
            </w:r>
          </w:p>
        </w:tc>
      </w:tr>
      <w:tr w14:paraId="4E9EB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2" w:type="dxa"/>
            <w:vAlign w:val="center"/>
          </w:tcPr>
          <w:p w14:paraId="52C376F3">
            <w:pPr>
              <w:spacing w:before="57" w:line="360" w:lineRule="auto"/>
              <w:jc w:val="center"/>
              <w:rPr>
                <w:rFonts w:ascii="宋体" w:cs="宋体"/>
                <w:color w:val="auto"/>
                <w:spacing w:val="-5"/>
                <w:highlight w:val="none"/>
                <w:lang w:eastAsia="zh-CN"/>
              </w:rPr>
            </w:pPr>
            <w:r>
              <w:rPr>
                <w:rFonts w:ascii="宋体" w:hAnsi="宋体" w:cs="宋体"/>
                <w:color w:val="auto"/>
                <w:highlight w:val="none"/>
                <w:lang w:eastAsia="zh-CN"/>
              </w:rPr>
              <w:t>37</w:t>
            </w:r>
          </w:p>
        </w:tc>
        <w:tc>
          <w:tcPr>
            <w:tcW w:w="1799" w:type="dxa"/>
            <w:vAlign w:val="center"/>
          </w:tcPr>
          <w:p w14:paraId="2922219F">
            <w:pPr>
              <w:widowControl w:val="0"/>
              <w:kinsoku/>
              <w:wordWrap w:val="0"/>
              <w:autoSpaceDE/>
              <w:autoSpaceDN/>
              <w:spacing w:line="360" w:lineRule="auto"/>
              <w:jc w:val="center"/>
              <w:textAlignment w:val="auto"/>
              <w:rPr>
                <w:rFonts w:ascii="宋体" w:cs="宋体"/>
                <w:color w:val="auto"/>
                <w:highlight w:val="none"/>
                <w:lang w:eastAsia="zh-CN"/>
              </w:rPr>
            </w:pPr>
            <w:r>
              <w:rPr>
                <w:rFonts w:hint="eastAsia" w:ascii="宋体" w:hAnsi="宋体" w:cs="宋体"/>
                <w:color w:val="auto"/>
                <w:highlight w:val="none"/>
                <w:lang w:eastAsia="zh-CN"/>
              </w:rPr>
              <w:t>招标代理费和评标专家酬劳</w:t>
            </w:r>
          </w:p>
        </w:tc>
        <w:tc>
          <w:tcPr>
            <w:tcW w:w="7297" w:type="dxa"/>
            <w:vAlign w:val="center"/>
          </w:tcPr>
          <w:p w14:paraId="05A22BE8">
            <w:pPr>
              <w:widowControl w:val="0"/>
              <w:kinsoku/>
              <w:wordWrap w:val="0"/>
              <w:autoSpaceDE/>
              <w:autoSpaceDN/>
              <w:spacing w:line="360" w:lineRule="auto"/>
              <w:ind w:firstLine="191" w:firstLineChars="91"/>
              <w:jc w:val="both"/>
              <w:textAlignment w:val="auto"/>
              <w:rPr>
                <w:rFonts w:ascii="宋体" w:cs="宋体"/>
                <w:color w:val="auto"/>
                <w:highlight w:val="none"/>
                <w:lang w:eastAsia="zh-CN"/>
              </w:rPr>
            </w:pPr>
            <w:r>
              <w:rPr>
                <w:rFonts w:hint="eastAsia" w:ascii="宋体" w:hAnsi="宋体" w:cs="宋体"/>
                <w:color w:val="auto"/>
                <w:highlight w:val="none"/>
                <w:lang w:eastAsia="zh-CN"/>
              </w:rPr>
              <w:t>本项目由中标人支付招标代理费及评标专家酬劳，代理费根据《招标代理服务收费管理暂行办法》计价格</w:t>
            </w:r>
            <w:r>
              <w:rPr>
                <w:rFonts w:ascii="宋体" w:hAnsi="宋体" w:cs="宋体"/>
                <w:color w:val="auto"/>
                <w:highlight w:val="none"/>
                <w:lang w:eastAsia="zh-CN"/>
              </w:rPr>
              <w:t>[2002]1980</w:t>
            </w:r>
            <w:r>
              <w:rPr>
                <w:rFonts w:hint="eastAsia" w:ascii="宋体" w:hAnsi="宋体" w:cs="宋体"/>
                <w:color w:val="auto"/>
                <w:highlight w:val="none"/>
                <w:lang w:eastAsia="zh-CN"/>
              </w:rPr>
              <w:t>号文相关规定支付，下浮</w:t>
            </w:r>
            <w:r>
              <w:rPr>
                <w:rFonts w:ascii="宋体" w:hAnsi="宋体" w:cs="宋体"/>
                <w:color w:val="auto"/>
                <w:highlight w:val="none"/>
                <w:lang w:eastAsia="zh-CN"/>
              </w:rPr>
              <w:t>40%</w:t>
            </w:r>
            <w:r>
              <w:rPr>
                <w:rFonts w:hint="eastAsia" w:ascii="宋体" w:hAnsi="宋体" w:cs="宋体"/>
                <w:color w:val="auto"/>
                <w:highlight w:val="none"/>
                <w:lang w:eastAsia="zh-CN"/>
              </w:rPr>
              <w:t>计取。服务费由中标人支付。评标专家酬劳（包括食宿费用、交通费、专家评审</w:t>
            </w:r>
            <w:r>
              <w:rPr>
                <w:rFonts w:ascii="宋体" w:hAnsi="宋体" w:cs="宋体"/>
                <w:color w:val="auto"/>
                <w:highlight w:val="none"/>
                <w:lang w:eastAsia="zh-CN"/>
              </w:rPr>
              <w:t xml:space="preserve"> </w:t>
            </w:r>
            <w:r>
              <w:rPr>
                <w:rFonts w:hint="eastAsia" w:ascii="宋体" w:hAnsi="宋体" w:cs="宋体"/>
                <w:color w:val="auto"/>
                <w:highlight w:val="none"/>
                <w:lang w:eastAsia="zh-CN"/>
              </w:rPr>
              <w:t>劳务费等）</w:t>
            </w:r>
            <w:r>
              <w:rPr>
                <w:rFonts w:ascii="宋体" w:hAnsi="宋体" w:cs="宋体"/>
                <w:color w:val="auto"/>
                <w:highlight w:val="none"/>
                <w:lang w:eastAsia="zh-CN"/>
              </w:rPr>
              <w:t xml:space="preserve"> </w:t>
            </w:r>
            <w:r>
              <w:rPr>
                <w:rFonts w:hint="eastAsia" w:ascii="宋体" w:hAnsi="宋体" w:cs="宋体"/>
                <w:color w:val="auto"/>
                <w:highlight w:val="none"/>
                <w:lang w:eastAsia="zh-CN"/>
              </w:rPr>
              <w:t>由招标代理机构先垫付，中标人须在中标公告公示期结束后</w:t>
            </w:r>
            <w:r>
              <w:rPr>
                <w:rFonts w:ascii="宋体" w:hAnsi="宋体" w:cs="宋体"/>
                <w:color w:val="auto"/>
                <w:highlight w:val="none"/>
                <w:lang w:eastAsia="zh-CN"/>
              </w:rPr>
              <w:t xml:space="preserve">, </w:t>
            </w:r>
            <w:r>
              <w:rPr>
                <w:rFonts w:hint="eastAsia" w:ascii="宋体" w:hAnsi="宋体" w:cs="宋体"/>
                <w:color w:val="auto"/>
                <w:highlight w:val="none"/>
                <w:lang w:eastAsia="zh-CN"/>
              </w:rPr>
              <w:t>向招标代理机构一次性付清评标专家酬劳（以当天评委签收为准）。</w:t>
            </w:r>
          </w:p>
        </w:tc>
      </w:tr>
      <w:tr w14:paraId="77151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2" w:type="dxa"/>
            <w:vAlign w:val="center"/>
          </w:tcPr>
          <w:p w14:paraId="7D5D91E2">
            <w:pPr>
              <w:spacing w:before="69" w:line="360" w:lineRule="auto"/>
              <w:ind w:left="209"/>
              <w:rPr>
                <w:rFonts w:ascii="宋体" w:cs="宋体"/>
                <w:color w:val="auto"/>
                <w:highlight w:val="none"/>
                <w:lang w:eastAsia="zh-CN"/>
              </w:rPr>
            </w:pPr>
            <w:r>
              <w:rPr>
                <w:rFonts w:ascii="宋体" w:hAnsi="宋体" w:cs="宋体"/>
                <w:color w:val="auto"/>
                <w:spacing w:val="-5"/>
                <w:highlight w:val="none"/>
                <w:lang w:eastAsia="zh-CN"/>
              </w:rPr>
              <w:t>38</w:t>
            </w:r>
          </w:p>
        </w:tc>
        <w:tc>
          <w:tcPr>
            <w:tcW w:w="1799" w:type="dxa"/>
            <w:vAlign w:val="center"/>
          </w:tcPr>
          <w:p w14:paraId="3AF970B1">
            <w:pPr>
              <w:widowControl w:val="0"/>
              <w:kinsoku/>
              <w:wordWrap w:val="0"/>
              <w:autoSpaceDE/>
              <w:autoSpaceDN/>
              <w:spacing w:line="360" w:lineRule="auto"/>
              <w:jc w:val="center"/>
              <w:textAlignment w:val="auto"/>
              <w:rPr>
                <w:rFonts w:ascii="宋体" w:cs="宋体"/>
                <w:color w:val="auto"/>
                <w:highlight w:val="none"/>
                <w:lang w:eastAsia="zh-CN"/>
              </w:rPr>
            </w:pPr>
            <w:r>
              <w:rPr>
                <w:rFonts w:hint="eastAsia" w:ascii="宋体" w:hAnsi="宋体" w:cs="宋体"/>
                <w:color w:val="auto"/>
                <w:highlight w:val="none"/>
                <w:lang w:eastAsia="zh-CN"/>
              </w:rPr>
              <w:t>招标人</w:t>
            </w:r>
          </w:p>
          <w:p w14:paraId="0256ADAD">
            <w:pPr>
              <w:widowControl w:val="0"/>
              <w:kinsoku/>
              <w:wordWrap w:val="0"/>
              <w:autoSpaceDE/>
              <w:autoSpaceDN/>
              <w:spacing w:line="360" w:lineRule="auto"/>
              <w:jc w:val="center"/>
              <w:textAlignment w:val="auto"/>
              <w:rPr>
                <w:rFonts w:ascii="宋体" w:cs="宋体"/>
                <w:color w:val="auto"/>
                <w:highlight w:val="none"/>
                <w:lang w:eastAsia="zh-CN"/>
              </w:rPr>
            </w:pPr>
            <w:r>
              <w:rPr>
                <w:rFonts w:hint="eastAsia" w:ascii="宋体" w:hAnsi="宋体" w:cs="宋体"/>
                <w:color w:val="auto"/>
                <w:highlight w:val="none"/>
                <w:lang w:eastAsia="zh-CN"/>
              </w:rPr>
              <w:t>联系方式</w:t>
            </w:r>
          </w:p>
        </w:tc>
        <w:tc>
          <w:tcPr>
            <w:tcW w:w="7297" w:type="dxa"/>
            <w:vAlign w:val="center"/>
          </w:tcPr>
          <w:p w14:paraId="06B3ABAD">
            <w:pPr>
              <w:wordWrap w:val="0"/>
              <w:spacing w:line="360" w:lineRule="auto"/>
              <w:ind w:firstLine="210" w:firstLineChars="100"/>
              <w:rPr>
                <w:rFonts w:ascii="宋体" w:cs="宋体"/>
                <w:color w:val="auto"/>
                <w:highlight w:val="none"/>
                <w:lang w:eastAsia="zh-CN"/>
              </w:rPr>
            </w:pPr>
            <w:r>
              <w:rPr>
                <w:rFonts w:hint="eastAsia" w:ascii="宋体" w:hAnsi="宋体" w:cs="宋体"/>
                <w:color w:val="auto"/>
                <w:highlight w:val="none"/>
                <w:lang w:eastAsia="zh-CN"/>
              </w:rPr>
              <w:t>单位名称：韶关市武江区城市管理和综合执法局</w:t>
            </w:r>
          </w:p>
          <w:p w14:paraId="58CBEE5E">
            <w:pPr>
              <w:wordWrap w:val="0"/>
              <w:spacing w:line="360" w:lineRule="auto"/>
              <w:ind w:firstLine="210" w:firstLineChars="100"/>
              <w:rPr>
                <w:rFonts w:ascii="宋体" w:cs="宋体"/>
                <w:color w:val="auto"/>
                <w:highlight w:val="none"/>
                <w:lang w:eastAsia="zh-CN"/>
              </w:rPr>
            </w:pPr>
            <w:r>
              <w:rPr>
                <w:rFonts w:hint="eastAsia" w:ascii="宋体" w:hAnsi="宋体" w:cs="宋体"/>
                <w:color w:val="auto"/>
                <w:highlight w:val="none"/>
                <w:lang w:eastAsia="zh-CN"/>
              </w:rPr>
              <w:t>办公地址：韶关市武江区沙湖路</w:t>
            </w:r>
            <w:r>
              <w:rPr>
                <w:rFonts w:ascii="宋体" w:hAnsi="宋体" w:cs="宋体"/>
                <w:color w:val="auto"/>
                <w:highlight w:val="none"/>
                <w:lang w:eastAsia="zh-CN"/>
              </w:rPr>
              <w:t xml:space="preserve"> 18 </w:t>
            </w:r>
            <w:r>
              <w:rPr>
                <w:rFonts w:hint="eastAsia" w:ascii="宋体" w:hAnsi="宋体" w:cs="宋体"/>
                <w:color w:val="auto"/>
                <w:highlight w:val="none"/>
                <w:lang w:eastAsia="zh-CN"/>
              </w:rPr>
              <w:t>号</w:t>
            </w:r>
          </w:p>
          <w:p w14:paraId="7DCD3A64">
            <w:pPr>
              <w:wordWrap w:val="0"/>
              <w:spacing w:line="360" w:lineRule="auto"/>
              <w:ind w:firstLine="210" w:firstLineChars="100"/>
              <w:rPr>
                <w:rFonts w:ascii="宋体" w:cs="宋体"/>
                <w:color w:val="auto"/>
                <w:highlight w:val="none"/>
                <w:lang w:eastAsia="zh-CN"/>
              </w:rPr>
            </w:pPr>
            <w:r>
              <w:rPr>
                <w:rFonts w:hint="eastAsia" w:ascii="宋体" w:hAnsi="宋体" w:cs="宋体"/>
                <w:color w:val="auto"/>
                <w:highlight w:val="none"/>
                <w:lang w:eastAsia="zh-CN"/>
              </w:rPr>
              <w:t>联系人（部门）：王工</w:t>
            </w:r>
          </w:p>
          <w:p w14:paraId="762937FE">
            <w:pPr>
              <w:wordWrap w:val="0"/>
              <w:spacing w:line="360" w:lineRule="auto"/>
              <w:ind w:firstLine="210" w:firstLineChars="100"/>
              <w:rPr>
                <w:rFonts w:ascii="宋体" w:cs="宋体"/>
                <w:color w:val="auto"/>
                <w:highlight w:val="none"/>
                <w:lang w:eastAsia="zh-CN"/>
              </w:rPr>
            </w:pPr>
            <w:r>
              <w:rPr>
                <w:rFonts w:hint="eastAsia" w:ascii="宋体" w:hAnsi="宋体" w:cs="宋体"/>
                <w:color w:val="auto"/>
                <w:highlight w:val="none"/>
                <w:lang w:eastAsia="zh-CN"/>
              </w:rPr>
              <w:t>联系电话：</w:t>
            </w:r>
            <w:r>
              <w:rPr>
                <w:rFonts w:ascii="宋体" w:hAnsi="宋体" w:cs="宋体"/>
                <w:color w:val="auto"/>
                <w:highlight w:val="none"/>
                <w:shd w:val="clear" w:color="auto" w:fill="FFFFFF"/>
                <w:lang w:eastAsia="zh-CN"/>
              </w:rPr>
              <w:t>0751-8700765</w:t>
            </w:r>
          </w:p>
        </w:tc>
      </w:tr>
      <w:tr w14:paraId="7879E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2" w:type="dxa"/>
            <w:vAlign w:val="center"/>
          </w:tcPr>
          <w:p w14:paraId="2D442439">
            <w:pPr>
              <w:spacing w:before="69" w:line="360" w:lineRule="auto"/>
              <w:jc w:val="center"/>
              <w:rPr>
                <w:rFonts w:ascii="宋体" w:cs="宋体"/>
                <w:color w:val="auto"/>
                <w:spacing w:val="-5"/>
                <w:highlight w:val="none"/>
                <w:lang w:eastAsia="zh-CN"/>
              </w:rPr>
            </w:pPr>
            <w:r>
              <w:rPr>
                <w:rFonts w:ascii="宋体" w:hAnsi="宋体" w:cs="宋体"/>
                <w:color w:val="auto"/>
                <w:spacing w:val="-5"/>
                <w:highlight w:val="none"/>
              </w:rPr>
              <w:t>3</w:t>
            </w:r>
            <w:r>
              <w:rPr>
                <w:rFonts w:ascii="宋体" w:hAnsi="宋体" w:cs="宋体"/>
                <w:color w:val="auto"/>
                <w:spacing w:val="-5"/>
                <w:highlight w:val="none"/>
                <w:lang w:eastAsia="zh-CN"/>
              </w:rPr>
              <w:t>9</w:t>
            </w:r>
          </w:p>
        </w:tc>
        <w:tc>
          <w:tcPr>
            <w:tcW w:w="1799" w:type="dxa"/>
            <w:vAlign w:val="center"/>
          </w:tcPr>
          <w:p w14:paraId="5D97D772">
            <w:pPr>
              <w:widowControl w:val="0"/>
              <w:kinsoku/>
              <w:wordWrap w:val="0"/>
              <w:autoSpaceDE/>
              <w:autoSpaceDN/>
              <w:spacing w:line="360" w:lineRule="auto"/>
              <w:jc w:val="center"/>
              <w:textAlignment w:val="auto"/>
              <w:rPr>
                <w:rFonts w:ascii="宋体" w:cs="宋体"/>
                <w:color w:val="auto"/>
                <w:highlight w:val="none"/>
                <w:lang w:eastAsia="zh-CN"/>
              </w:rPr>
            </w:pPr>
            <w:r>
              <w:rPr>
                <w:rFonts w:hint="eastAsia" w:ascii="宋体" w:hAnsi="宋体" w:cs="宋体"/>
                <w:color w:val="auto"/>
                <w:highlight w:val="none"/>
                <w:lang w:eastAsia="zh-CN"/>
              </w:rPr>
              <w:t>招标代理机构</w:t>
            </w:r>
          </w:p>
          <w:p w14:paraId="12EC15E6">
            <w:pPr>
              <w:widowControl w:val="0"/>
              <w:kinsoku/>
              <w:wordWrap w:val="0"/>
              <w:autoSpaceDE/>
              <w:autoSpaceDN/>
              <w:spacing w:line="360" w:lineRule="auto"/>
              <w:jc w:val="center"/>
              <w:textAlignment w:val="auto"/>
              <w:rPr>
                <w:rFonts w:ascii="宋体" w:cs="宋体"/>
                <w:color w:val="auto"/>
                <w:highlight w:val="none"/>
                <w:lang w:eastAsia="zh-CN"/>
              </w:rPr>
            </w:pPr>
            <w:r>
              <w:rPr>
                <w:rFonts w:hint="eastAsia" w:ascii="宋体" w:hAnsi="宋体" w:cs="宋体"/>
                <w:color w:val="auto"/>
                <w:highlight w:val="none"/>
                <w:lang w:eastAsia="zh-CN"/>
              </w:rPr>
              <w:t>联系方式</w:t>
            </w:r>
          </w:p>
        </w:tc>
        <w:tc>
          <w:tcPr>
            <w:tcW w:w="7297" w:type="dxa"/>
            <w:vAlign w:val="center"/>
          </w:tcPr>
          <w:p w14:paraId="7BCAA86C">
            <w:pPr>
              <w:wordWrap w:val="0"/>
              <w:spacing w:line="360" w:lineRule="auto"/>
              <w:ind w:firstLine="210" w:firstLineChars="100"/>
              <w:rPr>
                <w:rFonts w:ascii="宋体" w:cs="宋体"/>
                <w:color w:val="auto"/>
                <w:highlight w:val="none"/>
                <w:lang w:eastAsia="zh-CN"/>
              </w:rPr>
            </w:pPr>
            <w:r>
              <w:rPr>
                <w:rFonts w:hint="eastAsia" w:ascii="宋体" w:hAnsi="宋体" w:cs="宋体"/>
                <w:color w:val="auto"/>
                <w:highlight w:val="none"/>
                <w:lang w:eastAsia="zh-CN"/>
              </w:rPr>
              <w:t>单位名称：广东合正项目管理有限公司</w:t>
            </w:r>
          </w:p>
          <w:p w14:paraId="27005138">
            <w:pPr>
              <w:wordWrap w:val="0"/>
              <w:spacing w:line="360" w:lineRule="auto"/>
              <w:ind w:firstLine="210" w:firstLineChars="100"/>
              <w:rPr>
                <w:rFonts w:ascii="宋体" w:cs="宋体"/>
                <w:color w:val="auto"/>
                <w:highlight w:val="none"/>
                <w:lang w:eastAsia="zh-CN"/>
              </w:rPr>
            </w:pPr>
            <w:r>
              <w:rPr>
                <w:rFonts w:hint="eastAsia" w:ascii="宋体" w:hAnsi="宋体" w:cs="宋体"/>
                <w:color w:val="auto"/>
                <w:highlight w:val="none"/>
                <w:lang w:eastAsia="zh-CN"/>
              </w:rPr>
              <w:t>办公地址：韶关市武江区百旺大道</w:t>
            </w:r>
            <w:r>
              <w:rPr>
                <w:rFonts w:ascii="宋体" w:hAnsi="宋体" w:cs="宋体"/>
                <w:color w:val="auto"/>
                <w:highlight w:val="none"/>
                <w:lang w:eastAsia="zh-CN"/>
              </w:rPr>
              <w:t>42</w:t>
            </w:r>
            <w:r>
              <w:rPr>
                <w:rFonts w:hint="eastAsia" w:ascii="宋体" w:hAnsi="宋体" w:cs="宋体"/>
                <w:color w:val="auto"/>
                <w:highlight w:val="none"/>
                <w:lang w:eastAsia="zh-CN"/>
              </w:rPr>
              <w:t>号莞韶双创中心研发办公楼五楼</w:t>
            </w:r>
            <w:r>
              <w:rPr>
                <w:rFonts w:ascii="宋体" w:hAnsi="宋体" w:cs="宋体"/>
                <w:color w:val="auto"/>
                <w:highlight w:val="none"/>
                <w:lang w:eastAsia="zh-CN"/>
              </w:rPr>
              <w:t>03</w:t>
            </w:r>
            <w:r>
              <w:rPr>
                <w:rFonts w:hint="eastAsia" w:ascii="宋体" w:hAnsi="宋体" w:cs="宋体"/>
                <w:color w:val="auto"/>
                <w:highlight w:val="none"/>
                <w:lang w:eastAsia="zh-CN"/>
              </w:rPr>
              <w:t>号</w:t>
            </w:r>
          </w:p>
          <w:p w14:paraId="1D8CA3AD">
            <w:pPr>
              <w:wordWrap w:val="0"/>
              <w:spacing w:line="360" w:lineRule="auto"/>
              <w:ind w:firstLine="210" w:firstLineChars="100"/>
              <w:rPr>
                <w:rFonts w:ascii="宋体" w:cs="宋体"/>
                <w:color w:val="auto"/>
                <w:highlight w:val="none"/>
                <w:lang w:eastAsia="zh-CN"/>
              </w:rPr>
            </w:pPr>
            <w:r>
              <w:rPr>
                <w:rFonts w:hint="eastAsia" w:ascii="宋体" w:hAnsi="宋体" w:cs="宋体"/>
                <w:color w:val="auto"/>
                <w:highlight w:val="none"/>
                <w:lang w:eastAsia="zh-CN"/>
              </w:rPr>
              <w:t>项目负责人：何高练</w:t>
            </w:r>
          </w:p>
          <w:p w14:paraId="7550EA3B">
            <w:pPr>
              <w:wordWrap w:val="0"/>
              <w:spacing w:line="360" w:lineRule="auto"/>
              <w:ind w:firstLine="210" w:firstLineChars="100"/>
              <w:rPr>
                <w:rFonts w:ascii="宋体" w:cs="宋体"/>
                <w:color w:val="auto"/>
                <w:highlight w:val="none"/>
                <w:lang w:eastAsia="zh-CN"/>
              </w:rPr>
            </w:pPr>
            <w:r>
              <w:rPr>
                <w:rFonts w:hint="eastAsia" w:ascii="宋体" w:hAnsi="宋体" w:cs="宋体"/>
                <w:color w:val="auto"/>
                <w:highlight w:val="none"/>
                <w:lang w:eastAsia="zh-CN"/>
              </w:rPr>
              <w:t>经办人：孔坚莹、张慧新</w:t>
            </w:r>
          </w:p>
          <w:p w14:paraId="2B923C22">
            <w:pPr>
              <w:wordWrap w:val="0"/>
              <w:spacing w:line="360" w:lineRule="auto"/>
              <w:ind w:firstLine="210" w:firstLineChars="100"/>
              <w:rPr>
                <w:rFonts w:ascii="宋体" w:cs="宋体"/>
                <w:color w:val="auto"/>
                <w:highlight w:val="none"/>
                <w:lang w:eastAsia="zh-CN"/>
              </w:rPr>
            </w:pPr>
            <w:r>
              <w:rPr>
                <w:rFonts w:hint="eastAsia" w:ascii="宋体" w:hAnsi="宋体" w:cs="宋体"/>
                <w:color w:val="auto"/>
                <w:highlight w:val="none"/>
              </w:rPr>
              <w:t>电</w:t>
            </w:r>
            <w:r>
              <w:rPr>
                <w:rFonts w:ascii="宋体" w:hAnsi="宋体" w:cs="宋体"/>
                <w:color w:val="auto"/>
                <w:highlight w:val="none"/>
              </w:rPr>
              <w:t xml:space="preserve">    </w:t>
            </w:r>
            <w:r>
              <w:rPr>
                <w:rFonts w:hint="eastAsia" w:ascii="宋体" w:hAnsi="宋体" w:cs="宋体"/>
                <w:color w:val="auto"/>
                <w:highlight w:val="none"/>
              </w:rPr>
              <w:t>话：</w:t>
            </w:r>
            <w:r>
              <w:rPr>
                <w:rFonts w:ascii="宋体" w:hAnsi="宋体" w:cs="宋体"/>
                <w:color w:val="auto"/>
                <w:highlight w:val="none"/>
                <w:lang w:eastAsia="zh-CN"/>
              </w:rPr>
              <w:t>0751-8219991</w:t>
            </w:r>
          </w:p>
        </w:tc>
      </w:tr>
      <w:tr w14:paraId="1DD22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2" w:type="dxa"/>
            <w:vAlign w:val="center"/>
          </w:tcPr>
          <w:p w14:paraId="62A748E3">
            <w:pPr>
              <w:spacing w:before="69" w:line="360" w:lineRule="auto"/>
              <w:jc w:val="center"/>
              <w:rPr>
                <w:rFonts w:ascii="宋体" w:cs="宋体"/>
                <w:color w:val="auto"/>
                <w:spacing w:val="-5"/>
                <w:highlight w:val="none"/>
                <w:lang w:eastAsia="zh-CN"/>
              </w:rPr>
            </w:pPr>
            <w:r>
              <w:rPr>
                <w:rFonts w:ascii="宋体" w:hAnsi="宋体" w:cs="宋体"/>
                <w:color w:val="auto"/>
                <w:spacing w:val="-5"/>
                <w:highlight w:val="none"/>
                <w:lang w:eastAsia="zh-CN"/>
              </w:rPr>
              <w:t>40</w:t>
            </w:r>
          </w:p>
        </w:tc>
        <w:tc>
          <w:tcPr>
            <w:tcW w:w="1799" w:type="dxa"/>
            <w:vAlign w:val="center"/>
          </w:tcPr>
          <w:p w14:paraId="17CB8F79">
            <w:pPr>
              <w:widowControl w:val="0"/>
              <w:kinsoku/>
              <w:wordWrap w:val="0"/>
              <w:autoSpaceDE/>
              <w:autoSpaceDN/>
              <w:spacing w:line="360" w:lineRule="auto"/>
              <w:jc w:val="center"/>
              <w:textAlignment w:val="auto"/>
              <w:rPr>
                <w:rFonts w:ascii="宋体" w:cs="宋体"/>
                <w:color w:val="auto"/>
                <w:highlight w:val="none"/>
                <w:lang w:eastAsia="zh-CN"/>
              </w:rPr>
            </w:pPr>
            <w:r>
              <w:rPr>
                <w:rFonts w:hint="eastAsia" w:ascii="宋体" w:hAnsi="宋体" w:cs="宋体"/>
                <w:color w:val="auto"/>
                <w:highlight w:val="none"/>
                <w:lang w:eastAsia="zh-CN"/>
              </w:rPr>
              <w:t>交易场所联系方式</w:t>
            </w:r>
          </w:p>
        </w:tc>
        <w:tc>
          <w:tcPr>
            <w:tcW w:w="7297" w:type="dxa"/>
            <w:vAlign w:val="center"/>
          </w:tcPr>
          <w:p w14:paraId="29686DB1">
            <w:pPr>
              <w:pStyle w:val="37"/>
              <w:wordWrap w:val="0"/>
              <w:adjustRightInd w:val="0"/>
              <w:snapToGrid w:val="0"/>
              <w:spacing w:line="360" w:lineRule="auto"/>
              <w:ind w:firstLine="210" w:firstLineChars="100"/>
              <w:rPr>
                <w:rFonts w:ascii="宋体" w:cs="宋体"/>
                <w:color w:val="auto"/>
                <w:kern w:val="0"/>
                <w:szCs w:val="21"/>
                <w:highlight w:val="none"/>
              </w:rPr>
            </w:pPr>
            <w:r>
              <w:rPr>
                <w:rFonts w:hint="eastAsia" w:ascii="宋体" w:hAnsi="宋体" w:cs="宋体"/>
                <w:color w:val="auto"/>
                <w:kern w:val="0"/>
                <w:szCs w:val="21"/>
                <w:highlight w:val="none"/>
              </w:rPr>
              <w:t>单位名称：韶关市公共资源交易中心</w:t>
            </w:r>
          </w:p>
          <w:p w14:paraId="2AEC5A53">
            <w:pPr>
              <w:pStyle w:val="37"/>
              <w:wordWrap w:val="0"/>
              <w:adjustRightInd w:val="0"/>
              <w:snapToGrid w:val="0"/>
              <w:spacing w:line="360" w:lineRule="auto"/>
              <w:ind w:firstLine="210" w:firstLineChars="100"/>
              <w:rPr>
                <w:rFonts w:ascii="宋体" w:cs="宋体"/>
                <w:color w:val="auto"/>
                <w:kern w:val="0"/>
                <w:szCs w:val="21"/>
                <w:highlight w:val="none"/>
              </w:rPr>
            </w:pPr>
            <w:r>
              <w:rPr>
                <w:rFonts w:hint="eastAsia" w:ascii="宋体" w:hAnsi="宋体" w:cs="宋体"/>
                <w:color w:val="auto"/>
                <w:kern w:val="0"/>
                <w:szCs w:val="21"/>
                <w:highlight w:val="none"/>
              </w:rPr>
              <w:t>办公地址：广东省韶关市武江区西联镇</w:t>
            </w:r>
            <w:r>
              <w:rPr>
                <w:rFonts w:ascii="宋体" w:hAnsi="宋体" w:cs="宋体"/>
                <w:color w:val="auto"/>
                <w:kern w:val="0"/>
                <w:szCs w:val="21"/>
                <w:highlight w:val="none"/>
              </w:rPr>
              <w:t xml:space="preserve"> </w:t>
            </w:r>
          </w:p>
          <w:p w14:paraId="36CCAD44">
            <w:pPr>
              <w:pStyle w:val="37"/>
              <w:wordWrap w:val="0"/>
              <w:adjustRightInd w:val="0"/>
              <w:snapToGrid w:val="0"/>
              <w:spacing w:line="360" w:lineRule="auto"/>
              <w:ind w:firstLine="210" w:firstLineChars="100"/>
              <w:rPr>
                <w:rFonts w:ascii="宋体" w:cs="宋体"/>
                <w:color w:val="auto"/>
                <w:kern w:val="0"/>
                <w:szCs w:val="21"/>
                <w:highlight w:val="none"/>
              </w:rPr>
            </w:pPr>
            <w:r>
              <w:rPr>
                <w:rFonts w:hint="eastAsia" w:ascii="宋体" w:hAnsi="宋体" w:cs="宋体"/>
                <w:color w:val="auto"/>
                <w:kern w:val="0"/>
                <w:szCs w:val="21"/>
                <w:highlight w:val="none"/>
              </w:rPr>
              <w:t>联系人（部门）：工程交易部</w:t>
            </w:r>
          </w:p>
          <w:p w14:paraId="0B1BEE20">
            <w:pPr>
              <w:pStyle w:val="37"/>
              <w:wordWrap w:val="0"/>
              <w:adjustRightInd w:val="0"/>
              <w:snapToGrid w:val="0"/>
              <w:spacing w:line="360" w:lineRule="auto"/>
              <w:ind w:firstLine="210" w:firstLineChars="100"/>
              <w:rPr>
                <w:rFonts w:ascii="宋体" w:cs="宋体"/>
                <w:snapToGrid w:val="0"/>
                <w:color w:val="auto"/>
                <w:kern w:val="0"/>
                <w:szCs w:val="21"/>
                <w:highlight w:val="none"/>
              </w:rPr>
            </w:pPr>
            <w:r>
              <w:rPr>
                <w:rFonts w:hint="eastAsia" w:ascii="宋体" w:hAnsi="宋体" w:cs="宋体"/>
                <w:color w:val="auto"/>
                <w:kern w:val="0"/>
                <w:szCs w:val="21"/>
                <w:highlight w:val="none"/>
              </w:rPr>
              <w:t>联系电话：</w:t>
            </w:r>
            <w:r>
              <w:rPr>
                <w:rFonts w:ascii="宋体" w:hAnsi="宋体" w:cs="宋体"/>
                <w:color w:val="auto"/>
                <w:kern w:val="0"/>
                <w:szCs w:val="21"/>
                <w:highlight w:val="none"/>
              </w:rPr>
              <w:t>0751-8633211</w:t>
            </w:r>
          </w:p>
        </w:tc>
      </w:tr>
      <w:tr w14:paraId="6136C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2" w:type="dxa"/>
            <w:vAlign w:val="center"/>
          </w:tcPr>
          <w:p w14:paraId="2AA490B7">
            <w:pPr>
              <w:spacing w:before="69" w:line="360" w:lineRule="auto"/>
              <w:jc w:val="center"/>
              <w:rPr>
                <w:rFonts w:ascii="宋体" w:cs="宋体"/>
                <w:color w:val="auto"/>
                <w:spacing w:val="-5"/>
                <w:highlight w:val="none"/>
                <w:lang w:eastAsia="zh-CN"/>
              </w:rPr>
            </w:pPr>
            <w:r>
              <w:rPr>
                <w:rFonts w:ascii="宋体" w:hAnsi="宋体" w:cs="宋体"/>
                <w:color w:val="auto"/>
                <w:spacing w:val="-5"/>
                <w:highlight w:val="none"/>
                <w:lang w:eastAsia="zh-CN"/>
              </w:rPr>
              <w:t>42</w:t>
            </w:r>
          </w:p>
        </w:tc>
        <w:tc>
          <w:tcPr>
            <w:tcW w:w="1799" w:type="dxa"/>
            <w:vAlign w:val="center"/>
          </w:tcPr>
          <w:p w14:paraId="387182C7">
            <w:pPr>
              <w:widowControl w:val="0"/>
              <w:kinsoku/>
              <w:wordWrap w:val="0"/>
              <w:autoSpaceDE/>
              <w:autoSpaceDN/>
              <w:spacing w:line="360" w:lineRule="auto"/>
              <w:jc w:val="center"/>
              <w:textAlignment w:val="auto"/>
              <w:rPr>
                <w:rFonts w:ascii="宋体" w:cs="宋体"/>
                <w:color w:val="auto"/>
                <w:highlight w:val="none"/>
                <w:lang w:eastAsia="zh-CN"/>
              </w:rPr>
            </w:pPr>
            <w:r>
              <w:rPr>
                <w:rFonts w:hint="eastAsia" w:ascii="宋体" w:hAnsi="宋体" w:cs="宋体"/>
                <w:color w:val="auto"/>
                <w:highlight w:val="none"/>
                <w:lang w:eastAsia="zh-CN"/>
              </w:rPr>
              <w:t>行政监督部</w:t>
            </w:r>
          </w:p>
          <w:p w14:paraId="42E61D0D">
            <w:pPr>
              <w:widowControl w:val="0"/>
              <w:kinsoku/>
              <w:wordWrap w:val="0"/>
              <w:autoSpaceDE/>
              <w:autoSpaceDN/>
              <w:spacing w:line="360" w:lineRule="auto"/>
              <w:jc w:val="center"/>
              <w:textAlignment w:val="auto"/>
              <w:rPr>
                <w:rFonts w:ascii="宋体" w:cs="宋体"/>
                <w:color w:val="auto"/>
                <w:highlight w:val="none"/>
                <w:lang w:eastAsia="zh-CN"/>
              </w:rPr>
            </w:pPr>
            <w:r>
              <w:rPr>
                <w:rFonts w:hint="eastAsia" w:ascii="宋体" w:hAnsi="宋体" w:cs="宋体"/>
                <w:color w:val="auto"/>
                <w:highlight w:val="none"/>
                <w:lang w:eastAsia="zh-CN"/>
              </w:rPr>
              <w:t>门联系方式</w:t>
            </w:r>
          </w:p>
        </w:tc>
        <w:tc>
          <w:tcPr>
            <w:tcW w:w="7297" w:type="dxa"/>
            <w:vAlign w:val="center"/>
          </w:tcPr>
          <w:p w14:paraId="76601471">
            <w:pPr>
              <w:pStyle w:val="37"/>
              <w:wordWrap w:val="0"/>
              <w:adjustRightInd w:val="0"/>
              <w:snapToGrid w:val="0"/>
              <w:spacing w:line="360" w:lineRule="auto"/>
              <w:ind w:firstLine="210" w:firstLineChars="100"/>
              <w:rPr>
                <w:rFonts w:ascii="宋体" w:cs="宋体"/>
                <w:color w:val="auto"/>
                <w:kern w:val="0"/>
                <w:szCs w:val="21"/>
                <w:highlight w:val="none"/>
              </w:rPr>
            </w:pPr>
            <w:r>
              <w:rPr>
                <w:rFonts w:hint="eastAsia" w:ascii="宋体" w:hAnsi="宋体" w:cs="宋体"/>
                <w:color w:val="auto"/>
                <w:kern w:val="0"/>
                <w:szCs w:val="21"/>
                <w:highlight w:val="none"/>
              </w:rPr>
              <w:t>单位名称：韶关市住房和城乡建设管理局</w:t>
            </w:r>
          </w:p>
          <w:p w14:paraId="0CF7BBAB">
            <w:pPr>
              <w:pStyle w:val="37"/>
              <w:wordWrap w:val="0"/>
              <w:adjustRightInd w:val="0"/>
              <w:snapToGrid w:val="0"/>
              <w:spacing w:line="360" w:lineRule="auto"/>
              <w:ind w:firstLine="210" w:firstLineChars="100"/>
              <w:rPr>
                <w:rFonts w:ascii="宋体" w:cs="宋体"/>
                <w:color w:val="auto"/>
                <w:kern w:val="0"/>
                <w:szCs w:val="21"/>
                <w:highlight w:val="none"/>
              </w:rPr>
            </w:pPr>
            <w:r>
              <w:rPr>
                <w:rFonts w:hint="eastAsia" w:ascii="宋体" w:hAnsi="宋体" w:cs="宋体"/>
                <w:color w:val="auto"/>
                <w:kern w:val="0"/>
                <w:szCs w:val="21"/>
                <w:highlight w:val="none"/>
              </w:rPr>
              <w:t>办公地址：广东省韶关市武江区芙蓉东路</w:t>
            </w:r>
            <w:r>
              <w:rPr>
                <w:rFonts w:ascii="宋体" w:hAnsi="宋体" w:cs="宋体"/>
                <w:color w:val="auto"/>
                <w:kern w:val="0"/>
                <w:szCs w:val="21"/>
                <w:highlight w:val="none"/>
              </w:rPr>
              <w:t>5</w:t>
            </w:r>
            <w:r>
              <w:rPr>
                <w:rFonts w:hint="eastAsia" w:ascii="宋体" w:hAnsi="宋体" w:cs="宋体"/>
                <w:color w:val="auto"/>
                <w:kern w:val="0"/>
                <w:szCs w:val="21"/>
                <w:highlight w:val="none"/>
              </w:rPr>
              <w:t>号</w:t>
            </w:r>
          </w:p>
          <w:p w14:paraId="2211B280">
            <w:pPr>
              <w:pStyle w:val="37"/>
              <w:wordWrap w:val="0"/>
              <w:adjustRightInd w:val="0"/>
              <w:snapToGrid w:val="0"/>
              <w:spacing w:line="360" w:lineRule="auto"/>
              <w:ind w:firstLine="210" w:firstLineChars="100"/>
              <w:rPr>
                <w:rFonts w:ascii="宋体" w:cs="宋体"/>
                <w:color w:val="auto"/>
                <w:kern w:val="0"/>
                <w:szCs w:val="21"/>
                <w:highlight w:val="none"/>
              </w:rPr>
            </w:pPr>
            <w:r>
              <w:rPr>
                <w:rFonts w:hint="eastAsia" w:ascii="宋体" w:hAnsi="宋体" w:cs="宋体"/>
                <w:color w:val="auto"/>
                <w:kern w:val="0"/>
                <w:szCs w:val="21"/>
                <w:highlight w:val="none"/>
              </w:rPr>
              <w:t>联系人（部门）：建筑业市场管理科</w:t>
            </w:r>
          </w:p>
          <w:p w14:paraId="09294901">
            <w:pPr>
              <w:wordWrap w:val="0"/>
              <w:spacing w:line="360" w:lineRule="auto"/>
              <w:ind w:firstLine="239" w:firstLineChars="114"/>
              <w:rPr>
                <w:rFonts w:ascii="宋体" w:cs="宋体"/>
                <w:color w:val="auto"/>
                <w:highlight w:val="none"/>
                <w:lang w:eastAsia="zh-CN"/>
              </w:rPr>
            </w:pPr>
            <w:r>
              <w:rPr>
                <w:rFonts w:hint="eastAsia" w:ascii="宋体" w:hAnsi="宋体" w:cs="宋体"/>
                <w:color w:val="auto"/>
                <w:highlight w:val="none"/>
                <w:lang w:eastAsia="zh-CN"/>
              </w:rPr>
              <w:t>联系电话：</w:t>
            </w:r>
            <w:r>
              <w:rPr>
                <w:rFonts w:ascii="宋体" w:hAnsi="宋体" w:cs="宋体"/>
                <w:color w:val="auto"/>
                <w:highlight w:val="none"/>
                <w:lang w:eastAsia="zh-CN"/>
              </w:rPr>
              <w:t>0751-8892601</w:t>
            </w:r>
          </w:p>
        </w:tc>
      </w:tr>
    </w:tbl>
    <w:p w14:paraId="3A128A15">
      <w:pPr>
        <w:rPr>
          <w:rFonts w:ascii="宋体" w:cs="宋体"/>
          <w:b/>
          <w:bCs/>
          <w:color w:val="auto"/>
          <w:spacing w:val="-3"/>
          <w:sz w:val="24"/>
          <w:szCs w:val="24"/>
          <w:highlight w:val="none"/>
        </w:rPr>
      </w:pPr>
      <w:bookmarkStart w:id="5" w:name="bookmark115"/>
      <w:bookmarkEnd w:id="5"/>
      <w:r>
        <w:rPr>
          <w:rFonts w:ascii="宋体" w:cs="宋体"/>
          <w:b/>
          <w:bCs/>
          <w:color w:val="auto"/>
          <w:spacing w:val="-3"/>
          <w:sz w:val="24"/>
          <w:szCs w:val="24"/>
          <w:highlight w:val="none"/>
        </w:rPr>
        <w:br w:type="page"/>
      </w:r>
    </w:p>
    <w:p w14:paraId="2131FC88">
      <w:pPr>
        <w:spacing w:before="156" w:line="219" w:lineRule="auto"/>
        <w:ind w:left="17"/>
        <w:outlineLvl w:val="1"/>
        <w:rPr>
          <w:rFonts w:ascii="宋体" w:cs="宋体"/>
          <w:color w:val="auto"/>
          <w:highlight w:val="none"/>
          <w:lang w:eastAsia="zh-CN"/>
        </w:rPr>
      </w:pPr>
      <w:bookmarkStart w:id="6" w:name="_Toc14297"/>
      <w:r>
        <w:rPr>
          <w:rFonts w:hint="eastAsia" w:ascii="宋体" w:hAnsi="宋体" w:cs="宋体"/>
          <w:b/>
          <w:bCs/>
          <w:color w:val="auto"/>
          <w:spacing w:val="-3"/>
          <w:sz w:val="24"/>
          <w:szCs w:val="24"/>
          <w:highlight w:val="none"/>
          <w:lang w:eastAsia="zh-CN"/>
        </w:rPr>
        <w:t>第二节</w:t>
      </w:r>
      <w:r>
        <w:rPr>
          <w:rFonts w:ascii="宋体" w:hAnsi="宋体" w:cs="宋体"/>
          <w:b/>
          <w:bCs/>
          <w:color w:val="auto"/>
          <w:spacing w:val="-3"/>
          <w:sz w:val="24"/>
          <w:szCs w:val="24"/>
          <w:highlight w:val="none"/>
          <w:lang w:eastAsia="zh-CN"/>
        </w:rPr>
        <w:t xml:space="preserve"> </w:t>
      </w:r>
      <w:r>
        <w:rPr>
          <w:rFonts w:hint="eastAsia" w:ascii="宋体" w:hAnsi="宋体" w:cs="宋体"/>
          <w:b/>
          <w:bCs/>
          <w:color w:val="auto"/>
          <w:spacing w:val="-3"/>
          <w:sz w:val="24"/>
          <w:szCs w:val="24"/>
          <w:highlight w:val="none"/>
          <w:lang w:eastAsia="zh-CN"/>
        </w:rPr>
        <w:t>重要事项时间地点一览表</w:t>
      </w:r>
      <w:bookmarkEnd w:id="6"/>
    </w:p>
    <w:p w14:paraId="493C09C3">
      <w:pPr>
        <w:pStyle w:val="6"/>
        <w:rPr>
          <w:rFonts w:ascii="宋体" w:cs="宋体"/>
          <w:color w:val="auto"/>
          <w:highlight w:val="none"/>
          <w:lang w:eastAsia="zh-CN"/>
        </w:rPr>
      </w:pPr>
    </w:p>
    <w:tbl>
      <w:tblPr>
        <w:tblStyle w:val="17"/>
        <w:tblW w:w="5016"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48"/>
        <w:gridCol w:w="1408"/>
        <w:gridCol w:w="7931"/>
      </w:tblGrid>
      <w:tr w14:paraId="48CC122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70" w:hRule="exact"/>
        </w:trPr>
        <w:tc>
          <w:tcPr>
            <w:tcW w:w="229" w:type="pct"/>
            <w:tcBorders>
              <w:top w:val="single" w:color="080000" w:sz="4" w:space="0"/>
              <w:left w:val="single" w:color="080000" w:sz="4" w:space="0"/>
              <w:bottom w:val="single" w:color="080000" w:sz="4" w:space="0"/>
              <w:right w:val="single" w:color="080000" w:sz="4" w:space="0"/>
            </w:tcBorders>
            <w:vAlign w:val="center"/>
          </w:tcPr>
          <w:p w14:paraId="16542CA3">
            <w:pPr>
              <w:pStyle w:val="37"/>
              <w:wordWrap w:val="0"/>
              <w:adjustRightInd w:val="0"/>
              <w:snapToGrid w:val="0"/>
              <w:spacing w:line="360" w:lineRule="exact"/>
              <w:jc w:val="center"/>
              <w:rPr>
                <w:rFonts w:ascii="宋体" w:cs="宋体"/>
                <w:snapToGrid w:val="0"/>
                <w:color w:val="auto"/>
                <w:kern w:val="0"/>
                <w:szCs w:val="21"/>
                <w:highlight w:val="none"/>
              </w:rPr>
            </w:pPr>
            <w:r>
              <w:rPr>
                <w:rFonts w:ascii="宋体" w:hAnsi="宋体" w:cs="宋体"/>
                <w:snapToGrid w:val="0"/>
                <w:color w:val="auto"/>
                <w:kern w:val="0"/>
                <w:szCs w:val="21"/>
                <w:highlight w:val="none"/>
              </w:rPr>
              <w:t>1</w:t>
            </w:r>
          </w:p>
        </w:tc>
        <w:tc>
          <w:tcPr>
            <w:tcW w:w="719" w:type="pct"/>
            <w:tcBorders>
              <w:top w:val="single" w:color="080000" w:sz="4" w:space="0"/>
              <w:left w:val="single" w:color="080000" w:sz="4" w:space="0"/>
              <w:bottom w:val="single" w:color="080000" w:sz="4" w:space="0"/>
              <w:right w:val="single" w:color="080000" w:sz="4" w:space="0"/>
            </w:tcBorders>
            <w:vAlign w:val="center"/>
          </w:tcPr>
          <w:p w14:paraId="11726A84">
            <w:pPr>
              <w:pStyle w:val="37"/>
              <w:wordWrap w:val="0"/>
              <w:adjustRightInd w:val="0"/>
              <w:snapToGrid w:val="0"/>
              <w:spacing w:line="360" w:lineRule="exact"/>
              <w:jc w:val="center"/>
              <w:rPr>
                <w:rFonts w:ascii="宋体" w:cs="宋体"/>
                <w:snapToGrid w:val="0"/>
                <w:color w:val="auto"/>
                <w:kern w:val="0"/>
                <w:szCs w:val="21"/>
                <w:highlight w:val="none"/>
              </w:rPr>
            </w:pPr>
            <w:r>
              <w:rPr>
                <w:rFonts w:hint="eastAsia" w:ascii="宋体" w:hAnsi="宋体" w:cs="宋体"/>
                <w:snapToGrid w:val="0"/>
                <w:color w:val="auto"/>
                <w:kern w:val="0"/>
                <w:szCs w:val="21"/>
                <w:highlight w:val="none"/>
              </w:rPr>
              <w:t>招标公告</w:t>
            </w:r>
          </w:p>
          <w:p w14:paraId="14DD021F">
            <w:pPr>
              <w:pStyle w:val="37"/>
              <w:wordWrap w:val="0"/>
              <w:adjustRightInd w:val="0"/>
              <w:snapToGrid w:val="0"/>
              <w:spacing w:line="360" w:lineRule="exact"/>
              <w:jc w:val="center"/>
              <w:rPr>
                <w:rFonts w:ascii="宋体" w:cs="宋体"/>
                <w:snapToGrid w:val="0"/>
                <w:color w:val="auto"/>
                <w:kern w:val="0"/>
                <w:szCs w:val="21"/>
                <w:highlight w:val="none"/>
              </w:rPr>
            </w:pPr>
            <w:r>
              <w:rPr>
                <w:rFonts w:hint="eastAsia" w:ascii="宋体" w:hAnsi="宋体" w:cs="宋体"/>
                <w:snapToGrid w:val="0"/>
                <w:color w:val="auto"/>
                <w:kern w:val="0"/>
                <w:szCs w:val="21"/>
                <w:highlight w:val="none"/>
              </w:rPr>
              <w:t>发布时间</w:t>
            </w:r>
            <w:r>
              <w:rPr>
                <w:rFonts w:ascii="宋体" w:hAnsi="宋体" w:cs="宋体"/>
                <w:snapToGrid w:val="0"/>
                <w:color w:val="auto"/>
                <w:kern w:val="0"/>
                <w:szCs w:val="21"/>
                <w:highlight w:val="none"/>
              </w:rPr>
              <w:t xml:space="preserve"> </w:t>
            </w:r>
          </w:p>
        </w:tc>
        <w:tc>
          <w:tcPr>
            <w:tcW w:w="4051" w:type="pct"/>
            <w:tcBorders>
              <w:top w:val="single" w:color="080000" w:sz="4" w:space="0"/>
              <w:left w:val="single" w:color="080000" w:sz="4" w:space="0"/>
              <w:bottom w:val="single" w:color="080000" w:sz="4" w:space="0"/>
              <w:right w:val="single" w:color="080000" w:sz="4" w:space="0"/>
            </w:tcBorders>
            <w:vAlign w:val="center"/>
          </w:tcPr>
          <w:p w14:paraId="0420A11A">
            <w:pPr>
              <w:pStyle w:val="37"/>
              <w:widowControl/>
              <w:snapToGrid w:val="0"/>
              <w:ind w:firstLine="210" w:firstLineChars="100"/>
              <w:jc w:val="left"/>
              <w:rPr>
                <w:rFonts w:ascii="宋体" w:cs="宋体"/>
                <w:snapToGrid w:val="0"/>
                <w:color w:val="auto"/>
                <w:kern w:val="0"/>
                <w:szCs w:val="21"/>
                <w:highlight w:val="none"/>
              </w:rPr>
            </w:pPr>
            <w:r>
              <w:rPr>
                <w:rFonts w:ascii="宋体" w:hAnsi="宋体" w:cs="宋体"/>
                <w:color w:val="auto"/>
                <w:kern w:val="0"/>
                <w:szCs w:val="21"/>
                <w:highlight w:val="none"/>
              </w:rPr>
              <w:t>2026</w:t>
            </w:r>
            <w:r>
              <w:rPr>
                <w:rFonts w:hint="eastAsia" w:ascii="宋体" w:hAnsi="宋体" w:cs="宋体"/>
                <w:color w:val="auto"/>
                <w:kern w:val="0"/>
                <w:szCs w:val="21"/>
                <w:highlight w:val="none"/>
              </w:rPr>
              <w:t>年</w:t>
            </w:r>
            <w:r>
              <w:rPr>
                <w:rFonts w:hint="eastAsia" w:ascii="宋体" w:hAnsi="宋体" w:cs="宋体"/>
                <w:color w:val="auto"/>
                <w:kern w:val="0"/>
                <w:szCs w:val="21"/>
                <w:highlight w:val="none"/>
                <w:lang w:val="en-US" w:eastAsia="zh-CN"/>
              </w:rPr>
              <w:t>7</w:t>
            </w:r>
            <w:r>
              <w:rPr>
                <w:rFonts w:hint="eastAsia" w:ascii="宋体" w:hAnsi="宋体" w:cs="宋体"/>
                <w:color w:val="auto"/>
                <w:kern w:val="0"/>
                <w:szCs w:val="21"/>
                <w:highlight w:val="none"/>
              </w:rPr>
              <w:t>月</w:t>
            </w:r>
            <w:r>
              <w:rPr>
                <w:rFonts w:hint="eastAsia" w:ascii="宋体" w:hAnsi="宋体" w:cs="宋体"/>
                <w:color w:val="auto"/>
                <w:kern w:val="0"/>
                <w:szCs w:val="21"/>
                <w:highlight w:val="none"/>
                <w:lang w:val="en-US" w:eastAsia="zh-CN"/>
              </w:rPr>
              <w:t>30</w:t>
            </w:r>
            <w:r>
              <w:rPr>
                <w:rFonts w:hint="eastAsia" w:ascii="宋体" w:hAnsi="宋体" w:cs="宋体"/>
                <w:color w:val="auto"/>
                <w:kern w:val="0"/>
                <w:szCs w:val="21"/>
                <w:highlight w:val="none"/>
              </w:rPr>
              <w:t>日</w:t>
            </w:r>
            <w:r>
              <w:rPr>
                <w:rFonts w:hint="eastAsia" w:ascii="宋体" w:hAnsi="宋体" w:cs="宋体"/>
                <w:color w:val="auto"/>
                <w:kern w:val="0"/>
                <w:szCs w:val="21"/>
                <w:highlight w:val="none"/>
                <w:lang w:val="en-US" w:eastAsia="zh-CN"/>
              </w:rPr>
              <w:t>17</w:t>
            </w:r>
            <w:r>
              <w:rPr>
                <w:rFonts w:hint="eastAsia" w:ascii="宋体" w:hAnsi="宋体" w:cs="宋体"/>
                <w:color w:val="auto"/>
                <w:kern w:val="0"/>
                <w:szCs w:val="21"/>
                <w:highlight w:val="none"/>
              </w:rPr>
              <w:t>时</w:t>
            </w:r>
            <w:r>
              <w:rPr>
                <w:rFonts w:ascii="宋体" w:hAnsi="宋体" w:cs="宋体"/>
                <w:color w:val="auto"/>
                <w:kern w:val="0"/>
                <w:szCs w:val="21"/>
                <w:highlight w:val="none"/>
              </w:rPr>
              <w:t xml:space="preserve"> </w:t>
            </w:r>
            <w:r>
              <w:rPr>
                <w:rFonts w:hint="eastAsia" w:ascii="宋体" w:hAnsi="宋体" w:cs="宋体"/>
                <w:color w:val="auto"/>
                <w:kern w:val="0"/>
                <w:szCs w:val="21"/>
                <w:highlight w:val="none"/>
                <w:lang w:val="en-US" w:eastAsia="zh-CN"/>
              </w:rPr>
              <w:t>30</w:t>
            </w:r>
            <w:r>
              <w:rPr>
                <w:rFonts w:hint="eastAsia" w:ascii="宋体" w:hAnsi="宋体" w:cs="宋体"/>
                <w:color w:val="auto"/>
                <w:kern w:val="0"/>
                <w:szCs w:val="21"/>
                <w:highlight w:val="none"/>
              </w:rPr>
              <w:t>分</w:t>
            </w:r>
            <w:r>
              <w:rPr>
                <w:rFonts w:ascii="宋体" w:hAnsi="宋体" w:cs="宋体"/>
                <w:color w:val="auto"/>
                <w:kern w:val="0"/>
                <w:szCs w:val="21"/>
                <w:highlight w:val="none"/>
              </w:rPr>
              <w:t xml:space="preserve"> </w:t>
            </w:r>
          </w:p>
        </w:tc>
      </w:tr>
      <w:tr w14:paraId="4283C25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86" w:hRule="exact"/>
        </w:trPr>
        <w:tc>
          <w:tcPr>
            <w:tcW w:w="229" w:type="pct"/>
            <w:tcBorders>
              <w:top w:val="single" w:color="080000" w:sz="4" w:space="0"/>
              <w:left w:val="single" w:color="080000" w:sz="4" w:space="0"/>
              <w:bottom w:val="single" w:color="080000" w:sz="4" w:space="0"/>
              <w:right w:val="single" w:color="080000" w:sz="4" w:space="0"/>
            </w:tcBorders>
            <w:vAlign w:val="center"/>
          </w:tcPr>
          <w:p w14:paraId="380C7B98">
            <w:pPr>
              <w:pStyle w:val="37"/>
              <w:wordWrap w:val="0"/>
              <w:adjustRightInd w:val="0"/>
              <w:snapToGrid w:val="0"/>
              <w:spacing w:line="360" w:lineRule="exact"/>
              <w:jc w:val="center"/>
              <w:rPr>
                <w:rFonts w:ascii="宋体" w:cs="宋体"/>
                <w:snapToGrid w:val="0"/>
                <w:color w:val="auto"/>
                <w:kern w:val="0"/>
                <w:szCs w:val="21"/>
                <w:highlight w:val="none"/>
              </w:rPr>
            </w:pPr>
            <w:r>
              <w:rPr>
                <w:rFonts w:ascii="宋体" w:hAnsi="宋体" w:cs="宋体"/>
                <w:snapToGrid w:val="0"/>
                <w:color w:val="auto"/>
                <w:kern w:val="0"/>
                <w:szCs w:val="21"/>
                <w:highlight w:val="none"/>
              </w:rPr>
              <w:t>2</w:t>
            </w:r>
          </w:p>
        </w:tc>
        <w:tc>
          <w:tcPr>
            <w:tcW w:w="719" w:type="pct"/>
            <w:tcBorders>
              <w:top w:val="single" w:color="080000" w:sz="4" w:space="0"/>
              <w:left w:val="single" w:color="080000" w:sz="4" w:space="0"/>
              <w:bottom w:val="single" w:color="080000" w:sz="4" w:space="0"/>
              <w:right w:val="single" w:color="080000" w:sz="4" w:space="0"/>
            </w:tcBorders>
            <w:vAlign w:val="center"/>
          </w:tcPr>
          <w:p w14:paraId="0EFD5DB1">
            <w:pPr>
              <w:pStyle w:val="37"/>
              <w:wordWrap w:val="0"/>
              <w:adjustRightInd w:val="0"/>
              <w:snapToGrid w:val="0"/>
              <w:spacing w:line="360" w:lineRule="exact"/>
              <w:jc w:val="center"/>
              <w:rPr>
                <w:rFonts w:ascii="宋体" w:cs="宋体"/>
                <w:snapToGrid w:val="0"/>
                <w:color w:val="auto"/>
                <w:kern w:val="0"/>
                <w:szCs w:val="21"/>
                <w:highlight w:val="none"/>
              </w:rPr>
            </w:pPr>
            <w:r>
              <w:rPr>
                <w:rFonts w:hint="eastAsia" w:ascii="宋体" w:hAnsi="宋体" w:cs="宋体"/>
                <w:snapToGrid w:val="0"/>
                <w:color w:val="auto"/>
                <w:kern w:val="0"/>
                <w:szCs w:val="21"/>
                <w:highlight w:val="none"/>
              </w:rPr>
              <w:t>获取招标文件</w:t>
            </w:r>
          </w:p>
          <w:p w14:paraId="2ED4AB44">
            <w:pPr>
              <w:pStyle w:val="37"/>
              <w:wordWrap w:val="0"/>
              <w:adjustRightInd w:val="0"/>
              <w:snapToGrid w:val="0"/>
              <w:spacing w:line="360" w:lineRule="exact"/>
              <w:jc w:val="center"/>
              <w:rPr>
                <w:rFonts w:ascii="宋体" w:cs="宋体"/>
                <w:snapToGrid w:val="0"/>
                <w:color w:val="auto"/>
                <w:kern w:val="0"/>
                <w:szCs w:val="21"/>
                <w:highlight w:val="none"/>
              </w:rPr>
            </w:pPr>
            <w:r>
              <w:rPr>
                <w:rFonts w:hint="eastAsia" w:ascii="宋体" w:hAnsi="宋体" w:cs="宋体"/>
                <w:snapToGrid w:val="0"/>
                <w:color w:val="auto"/>
                <w:kern w:val="0"/>
                <w:szCs w:val="21"/>
                <w:highlight w:val="none"/>
              </w:rPr>
              <w:t>截止时间</w:t>
            </w:r>
            <w:r>
              <w:rPr>
                <w:rFonts w:ascii="宋体" w:hAnsi="宋体" w:cs="宋体"/>
                <w:snapToGrid w:val="0"/>
                <w:color w:val="auto"/>
                <w:kern w:val="0"/>
                <w:szCs w:val="21"/>
                <w:highlight w:val="none"/>
              </w:rPr>
              <w:t xml:space="preserve"> </w:t>
            </w:r>
          </w:p>
        </w:tc>
        <w:tc>
          <w:tcPr>
            <w:tcW w:w="4051" w:type="pct"/>
            <w:tcBorders>
              <w:top w:val="single" w:color="080000" w:sz="4" w:space="0"/>
              <w:left w:val="single" w:color="080000" w:sz="4" w:space="0"/>
              <w:bottom w:val="single" w:color="080000" w:sz="4" w:space="0"/>
              <w:right w:val="single" w:color="080000" w:sz="4" w:space="0"/>
            </w:tcBorders>
            <w:vAlign w:val="center"/>
          </w:tcPr>
          <w:p w14:paraId="3DFF7870">
            <w:pPr>
              <w:pStyle w:val="37"/>
              <w:widowControl/>
              <w:snapToGrid w:val="0"/>
              <w:ind w:firstLine="210" w:firstLineChars="100"/>
              <w:jc w:val="left"/>
              <w:rPr>
                <w:rFonts w:ascii="宋体" w:cs="宋体"/>
                <w:snapToGrid w:val="0"/>
                <w:color w:val="auto"/>
                <w:kern w:val="0"/>
                <w:szCs w:val="21"/>
                <w:highlight w:val="none"/>
              </w:rPr>
            </w:pPr>
            <w:r>
              <w:rPr>
                <w:rFonts w:ascii="宋体" w:hAnsi="宋体" w:cs="宋体"/>
                <w:color w:val="auto"/>
                <w:kern w:val="0"/>
                <w:szCs w:val="21"/>
                <w:highlight w:val="none"/>
              </w:rPr>
              <w:t>2026</w:t>
            </w:r>
            <w:r>
              <w:rPr>
                <w:rFonts w:hint="eastAsia" w:ascii="宋体" w:hAnsi="宋体" w:cs="宋体"/>
                <w:color w:val="auto"/>
                <w:kern w:val="0"/>
                <w:szCs w:val="21"/>
                <w:highlight w:val="none"/>
              </w:rPr>
              <w:t>年</w:t>
            </w:r>
            <w:r>
              <w:rPr>
                <w:rFonts w:hint="eastAsia" w:ascii="宋体" w:hAnsi="宋体" w:cs="宋体"/>
                <w:color w:val="auto"/>
                <w:kern w:val="0"/>
                <w:szCs w:val="21"/>
                <w:highlight w:val="none"/>
                <w:lang w:val="en-US" w:eastAsia="zh-CN"/>
              </w:rPr>
              <w:t>8</w:t>
            </w:r>
            <w:r>
              <w:rPr>
                <w:rFonts w:hint="eastAsia" w:ascii="宋体" w:hAnsi="宋体" w:cs="宋体"/>
                <w:color w:val="auto"/>
                <w:kern w:val="0"/>
                <w:szCs w:val="21"/>
                <w:highlight w:val="none"/>
              </w:rPr>
              <w:t>月</w:t>
            </w:r>
            <w:r>
              <w:rPr>
                <w:rFonts w:hint="eastAsia" w:ascii="宋体" w:hAnsi="宋体" w:cs="宋体"/>
                <w:color w:val="auto"/>
                <w:kern w:val="0"/>
                <w:szCs w:val="21"/>
                <w:highlight w:val="none"/>
                <w:lang w:val="en-US" w:eastAsia="zh-CN"/>
              </w:rPr>
              <w:t>20</w:t>
            </w:r>
            <w:r>
              <w:rPr>
                <w:rFonts w:hint="eastAsia" w:ascii="宋体" w:hAnsi="宋体" w:cs="宋体"/>
                <w:color w:val="auto"/>
                <w:kern w:val="0"/>
                <w:szCs w:val="21"/>
                <w:highlight w:val="none"/>
              </w:rPr>
              <w:t>日</w:t>
            </w:r>
            <w:r>
              <w:rPr>
                <w:rFonts w:hint="eastAsia" w:ascii="宋体" w:hAnsi="宋体" w:cs="宋体"/>
                <w:color w:val="auto"/>
                <w:kern w:val="0"/>
                <w:szCs w:val="21"/>
                <w:highlight w:val="none"/>
                <w:lang w:val="en-US" w:eastAsia="zh-CN"/>
              </w:rPr>
              <w:t>09</w:t>
            </w:r>
            <w:r>
              <w:rPr>
                <w:rFonts w:hint="eastAsia" w:ascii="宋体" w:hAnsi="宋体" w:cs="宋体"/>
                <w:color w:val="auto"/>
                <w:kern w:val="0"/>
                <w:szCs w:val="21"/>
                <w:highlight w:val="none"/>
              </w:rPr>
              <w:t>时</w:t>
            </w:r>
            <w:r>
              <w:rPr>
                <w:rFonts w:hint="eastAsia" w:ascii="宋体" w:hAnsi="宋体" w:cs="宋体"/>
                <w:color w:val="auto"/>
                <w:kern w:val="0"/>
                <w:szCs w:val="21"/>
                <w:highlight w:val="none"/>
                <w:lang w:val="en-US" w:eastAsia="zh-CN"/>
              </w:rPr>
              <w:t>30</w:t>
            </w:r>
            <w:r>
              <w:rPr>
                <w:rFonts w:hint="eastAsia" w:ascii="宋体" w:hAnsi="宋体" w:cs="宋体"/>
                <w:color w:val="auto"/>
                <w:kern w:val="0"/>
                <w:szCs w:val="21"/>
                <w:highlight w:val="none"/>
              </w:rPr>
              <w:t>分</w:t>
            </w:r>
          </w:p>
        </w:tc>
      </w:tr>
      <w:tr w14:paraId="72D40C6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27" w:hRule="exact"/>
        </w:trPr>
        <w:tc>
          <w:tcPr>
            <w:tcW w:w="229" w:type="pct"/>
            <w:tcBorders>
              <w:top w:val="single" w:color="080000" w:sz="4" w:space="0"/>
              <w:left w:val="single" w:color="080000" w:sz="4" w:space="0"/>
              <w:bottom w:val="single" w:color="080000" w:sz="4" w:space="0"/>
              <w:right w:val="single" w:color="080000" w:sz="4" w:space="0"/>
            </w:tcBorders>
            <w:vAlign w:val="center"/>
          </w:tcPr>
          <w:p w14:paraId="3E72AD12">
            <w:pPr>
              <w:pStyle w:val="37"/>
              <w:wordWrap w:val="0"/>
              <w:adjustRightInd w:val="0"/>
              <w:snapToGrid w:val="0"/>
              <w:spacing w:line="360" w:lineRule="exact"/>
              <w:jc w:val="center"/>
              <w:rPr>
                <w:rFonts w:ascii="宋体" w:cs="宋体"/>
                <w:snapToGrid w:val="0"/>
                <w:color w:val="auto"/>
                <w:kern w:val="0"/>
                <w:szCs w:val="21"/>
                <w:highlight w:val="none"/>
              </w:rPr>
            </w:pPr>
            <w:r>
              <w:rPr>
                <w:rFonts w:ascii="宋体" w:hAnsi="宋体" w:cs="宋体"/>
                <w:snapToGrid w:val="0"/>
                <w:color w:val="auto"/>
                <w:kern w:val="0"/>
                <w:szCs w:val="21"/>
                <w:highlight w:val="none"/>
              </w:rPr>
              <w:t>3</w:t>
            </w:r>
          </w:p>
        </w:tc>
        <w:tc>
          <w:tcPr>
            <w:tcW w:w="719" w:type="pct"/>
            <w:tcBorders>
              <w:top w:val="single" w:color="080000" w:sz="4" w:space="0"/>
              <w:left w:val="single" w:color="080000" w:sz="4" w:space="0"/>
              <w:bottom w:val="single" w:color="080000" w:sz="4" w:space="0"/>
              <w:right w:val="single" w:color="080000" w:sz="4" w:space="0"/>
            </w:tcBorders>
            <w:vAlign w:val="center"/>
          </w:tcPr>
          <w:p w14:paraId="152AC2E0">
            <w:pPr>
              <w:pStyle w:val="37"/>
              <w:wordWrap w:val="0"/>
              <w:adjustRightInd w:val="0"/>
              <w:snapToGrid w:val="0"/>
              <w:spacing w:line="360" w:lineRule="exact"/>
              <w:jc w:val="center"/>
              <w:rPr>
                <w:rFonts w:ascii="宋体" w:cs="宋体"/>
                <w:snapToGrid w:val="0"/>
                <w:color w:val="auto"/>
                <w:kern w:val="0"/>
                <w:szCs w:val="21"/>
                <w:highlight w:val="none"/>
              </w:rPr>
            </w:pPr>
            <w:r>
              <w:rPr>
                <w:rFonts w:hint="eastAsia" w:ascii="宋体" w:hAnsi="宋体" w:cs="宋体"/>
                <w:snapToGrid w:val="0"/>
                <w:color w:val="auto"/>
                <w:kern w:val="0"/>
                <w:szCs w:val="21"/>
                <w:highlight w:val="none"/>
              </w:rPr>
              <w:t>网上提问</w:t>
            </w:r>
          </w:p>
          <w:p w14:paraId="0DDA3681">
            <w:pPr>
              <w:pStyle w:val="37"/>
              <w:wordWrap w:val="0"/>
              <w:adjustRightInd w:val="0"/>
              <w:snapToGrid w:val="0"/>
              <w:spacing w:line="360" w:lineRule="exact"/>
              <w:jc w:val="center"/>
              <w:rPr>
                <w:rFonts w:ascii="宋体" w:cs="宋体"/>
                <w:snapToGrid w:val="0"/>
                <w:color w:val="auto"/>
                <w:kern w:val="0"/>
                <w:szCs w:val="21"/>
                <w:highlight w:val="none"/>
              </w:rPr>
            </w:pPr>
            <w:r>
              <w:rPr>
                <w:rFonts w:hint="eastAsia" w:ascii="宋体" w:hAnsi="宋体" w:cs="宋体"/>
                <w:snapToGrid w:val="0"/>
                <w:color w:val="auto"/>
                <w:kern w:val="0"/>
                <w:szCs w:val="21"/>
                <w:highlight w:val="none"/>
              </w:rPr>
              <w:t>截止时间</w:t>
            </w:r>
            <w:r>
              <w:rPr>
                <w:rFonts w:ascii="宋体" w:hAnsi="宋体" w:cs="宋体"/>
                <w:snapToGrid w:val="0"/>
                <w:color w:val="auto"/>
                <w:kern w:val="0"/>
                <w:szCs w:val="21"/>
                <w:highlight w:val="none"/>
              </w:rPr>
              <w:t xml:space="preserve"> </w:t>
            </w:r>
          </w:p>
        </w:tc>
        <w:tc>
          <w:tcPr>
            <w:tcW w:w="4051" w:type="pct"/>
            <w:tcBorders>
              <w:top w:val="single" w:color="080000" w:sz="4" w:space="0"/>
              <w:left w:val="single" w:color="080000" w:sz="4" w:space="0"/>
              <w:bottom w:val="single" w:color="080000" w:sz="4" w:space="0"/>
              <w:right w:val="single" w:color="080000" w:sz="4" w:space="0"/>
            </w:tcBorders>
            <w:vAlign w:val="center"/>
          </w:tcPr>
          <w:p w14:paraId="080CA1A9">
            <w:pPr>
              <w:pStyle w:val="37"/>
              <w:wordWrap w:val="0"/>
              <w:adjustRightInd w:val="0"/>
              <w:snapToGrid w:val="0"/>
              <w:spacing w:line="400" w:lineRule="exact"/>
              <w:ind w:firstLine="210" w:firstLineChars="100"/>
              <w:jc w:val="left"/>
              <w:rPr>
                <w:rFonts w:ascii="宋体" w:cs="宋体"/>
                <w:snapToGrid w:val="0"/>
                <w:color w:val="auto"/>
                <w:kern w:val="0"/>
                <w:szCs w:val="21"/>
                <w:highlight w:val="none"/>
              </w:rPr>
            </w:pPr>
            <w:r>
              <w:rPr>
                <w:rFonts w:ascii="宋体" w:hAnsi="宋体" w:cs="宋体"/>
                <w:color w:val="auto"/>
                <w:kern w:val="0"/>
                <w:szCs w:val="21"/>
                <w:highlight w:val="none"/>
              </w:rPr>
              <w:t>2026</w:t>
            </w:r>
            <w:r>
              <w:rPr>
                <w:rFonts w:hint="eastAsia" w:ascii="宋体" w:hAnsi="宋体" w:cs="宋体"/>
                <w:color w:val="auto"/>
                <w:kern w:val="0"/>
                <w:szCs w:val="21"/>
                <w:highlight w:val="none"/>
              </w:rPr>
              <w:t>年</w:t>
            </w:r>
            <w:r>
              <w:rPr>
                <w:rFonts w:hint="eastAsia" w:ascii="宋体" w:hAnsi="宋体" w:cs="宋体"/>
                <w:color w:val="auto"/>
                <w:kern w:val="0"/>
                <w:szCs w:val="21"/>
                <w:highlight w:val="none"/>
                <w:lang w:val="en-US" w:eastAsia="zh-CN"/>
              </w:rPr>
              <w:t>8</w:t>
            </w:r>
            <w:r>
              <w:rPr>
                <w:rFonts w:hint="eastAsia" w:ascii="宋体" w:hAnsi="宋体" w:cs="宋体"/>
                <w:color w:val="auto"/>
                <w:kern w:val="0"/>
                <w:szCs w:val="21"/>
                <w:highlight w:val="none"/>
              </w:rPr>
              <w:t>月</w:t>
            </w:r>
            <w:r>
              <w:rPr>
                <w:rFonts w:hint="eastAsia" w:ascii="宋体" w:hAnsi="宋体" w:cs="宋体"/>
                <w:color w:val="auto"/>
                <w:kern w:val="0"/>
                <w:szCs w:val="21"/>
                <w:highlight w:val="none"/>
                <w:lang w:val="en-US" w:eastAsia="zh-CN"/>
              </w:rPr>
              <w:t>10</w:t>
            </w:r>
            <w:r>
              <w:rPr>
                <w:rFonts w:hint="eastAsia" w:ascii="宋体" w:hAnsi="宋体" w:cs="宋体"/>
                <w:color w:val="auto"/>
                <w:kern w:val="0"/>
                <w:szCs w:val="21"/>
                <w:highlight w:val="none"/>
              </w:rPr>
              <w:t>日</w:t>
            </w:r>
            <w:r>
              <w:rPr>
                <w:rFonts w:ascii="宋体" w:hAnsi="宋体" w:cs="宋体"/>
                <w:color w:val="auto"/>
                <w:kern w:val="0"/>
                <w:szCs w:val="21"/>
                <w:highlight w:val="none"/>
              </w:rPr>
              <w:t xml:space="preserve"> 16  </w:t>
            </w:r>
            <w:r>
              <w:rPr>
                <w:rFonts w:hint="eastAsia" w:ascii="宋体" w:hAnsi="宋体" w:cs="宋体"/>
                <w:color w:val="auto"/>
                <w:kern w:val="0"/>
                <w:szCs w:val="21"/>
                <w:highlight w:val="none"/>
              </w:rPr>
              <w:t>时</w:t>
            </w:r>
            <w:r>
              <w:rPr>
                <w:rFonts w:ascii="宋体" w:hAnsi="宋体" w:cs="宋体"/>
                <w:color w:val="auto"/>
                <w:kern w:val="0"/>
                <w:szCs w:val="21"/>
                <w:highlight w:val="none"/>
              </w:rPr>
              <w:t xml:space="preserve"> 00 </w:t>
            </w:r>
            <w:r>
              <w:rPr>
                <w:rFonts w:hint="eastAsia" w:ascii="宋体" w:hAnsi="宋体" w:cs="宋体"/>
                <w:color w:val="auto"/>
                <w:kern w:val="0"/>
                <w:szCs w:val="21"/>
                <w:highlight w:val="none"/>
              </w:rPr>
              <w:t>分</w:t>
            </w:r>
          </w:p>
        </w:tc>
      </w:tr>
      <w:tr w14:paraId="34D12EB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76" w:hRule="exact"/>
        </w:trPr>
        <w:tc>
          <w:tcPr>
            <w:tcW w:w="229" w:type="pct"/>
            <w:tcBorders>
              <w:top w:val="single" w:color="080000" w:sz="4" w:space="0"/>
              <w:left w:val="single" w:color="080000" w:sz="4" w:space="0"/>
              <w:bottom w:val="single" w:color="080000" w:sz="4" w:space="0"/>
              <w:right w:val="single" w:color="080000" w:sz="4" w:space="0"/>
            </w:tcBorders>
            <w:vAlign w:val="center"/>
          </w:tcPr>
          <w:p w14:paraId="6E6A3EA9">
            <w:pPr>
              <w:pStyle w:val="37"/>
              <w:wordWrap w:val="0"/>
              <w:adjustRightInd w:val="0"/>
              <w:snapToGrid w:val="0"/>
              <w:spacing w:line="360" w:lineRule="exact"/>
              <w:jc w:val="center"/>
              <w:rPr>
                <w:rFonts w:ascii="宋体" w:cs="宋体"/>
                <w:snapToGrid w:val="0"/>
                <w:color w:val="auto"/>
                <w:kern w:val="0"/>
                <w:szCs w:val="21"/>
                <w:highlight w:val="none"/>
              </w:rPr>
            </w:pPr>
            <w:r>
              <w:rPr>
                <w:rFonts w:ascii="宋体" w:hAnsi="宋体" w:cs="宋体"/>
                <w:snapToGrid w:val="0"/>
                <w:color w:val="auto"/>
                <w:kern w:val="0"/>
                <w:szCs w:val="21"/>
                <w:highlight w:val="none"/>
              </w:rPr>
              <w:t>4</w:t>
            </w:r>
          </w:p>
        </w:tc>
        <w:tc>
          <w:tcPr>
            <w:tcW w:w="719" w:type="pct"/>
            <w:tcBorders>
              <w:top w:val="single" w:color="080000" w:sz="4" w:space="0"/>
              <w:left w:val="single" w:color="080000" w:sz="4" w:space="0"/>
              <w:bottom w:val="single" w:color="080000" w:sz="4" w:space="0"/>
              <w:right w:val="single" w:color="080000" w:sz="4" w:space="0"/>
            </w:tcBorders>
            <w:vAlign w:val="center"/>
          </w:tcPr>
          <w:p w14:paraId="3370EAD2">
            <w:pPr>
              <w:pStyle w:val="37"/>
              <w:wordWrap w:val="0"/>
              <w:adjustRightInd w:val="0"/>
              <w:snapToGrid w:val="0"/>
              <w:spacing w:line="360" w:lineRule="exact"/>
              <w:jc w:val="center"/>
              <w:rPr>
                <w:rFonts w:ascii="宋体" w:cs="宋体"/>
                <w:snapToGrid w:val="0"/>
                <w:color w:val="auto"/>
                <w:kern w:val="0"/>
                <w:szCs w:val="21"/>
                <w:highlight w:val="none"/>
              </w:rPr>
            </w:pPr>
            <w:r>
              <w:rPr>
                <w:rFonts w:hint="eastAsia" w:ascii="宋体" w:hAnsi="宋体" w:cs="宋体"/>
                <w:snapToGrid w:val="0"/>
                <w:color w:val="auto"/>
                <w:kern w:val="0"/>
                <w:szCs w:val="21"/>
                <w:highlight w:val="none"/>
              </w:rPr>
              <w:t>网上答疑</w:t>
            </w:r>
          </w:p>
          <w:p w14:paraId="4DB52FF3">
            <w:pPr>
              <w:pStyle w:val="37"/>
              <w:wordWrap w:val="0"/>
              <w:adjustRightInd w:val="0"/>
              <w:snapToGrid w:val="0"/>
              <w:spacing w:line="360" w:lineRule="exact"/>
              <w:jc w:val="center"/>
              <w:rPr>
                <w:rFonts w:ascii="宋体" w:cs="宋体"/>
                <w:snapToGrid w:val="0"/>
                <w:color w:val="auto"/>
                <w:kern w:val="0"/>
                <w:szCs w:val="21"/>
                <w:highlight w:val="none"/>
              </w:rPr>
            </w:pPr>
            <w:r>
              <w:rPr>
                <w:rFonts w:hint="eastAsia" w:ascii="宋体" w:hAnsi="宋体" w:cs="宋体"/>
                <w:snapToGrid w:val="0"/>
                <w:color w:val="auto"/>
                <w:kern w:val="0"/>
                <w:szCs w:val="21"/>
                <w:highlight w:val="none"/>
              </w:rPr>
              <w:t>时间</w:t>
            </w:r>
          </w:p>
        </w:tc>
        <w:tc>
          <w:tcPr>
            <w:tcW w:w="4051" w:type="pct"/>
            <w:tcBorders>
              <w:top w:val="single" w:color="080000" w:sz="4" w:space="0"/>
              <w:left w:val="single" w:color="080000" w:sz="4" w:space="0"/>
              <w:bottom w:val="single" w:color="080000" w:sz="4" w:space="0"/>
              <w:right w:val="single" w:color="080000" w:sz="4" w:space="0"/>
            </w:tcBorders>
            <w:vAlign w:val="center"/>
          </w:tcPr>
          <w:p w14:paraId="0FEA6967">
            <w:pPr>
              <w:pStyle w:val="37"/>
              <w:widowControl/>
              <w:snapToGrid w:val="0"/>
              <w:ind w:firstLine="210" w:firstLineChars="100"/>
              <w:jc w:val="left"/>
              <w:rPr>
                <w:rFonts w:ascii="宋体" w:cs="宋体"/>
                <w:snapToGrid w:val="0"/>
                <w:color w:val="auto"/>
                <w:kern w:val="0"/>
                <w:szCs w:val="21"/>
                <w:highlight w:val="none"/>
              </w:rPr>
            </w:pPr>
            <w:r>
              <w:rPr>
                <w:rFonts w:ascii="宋体" w:hAnsi="宋体" w:cs="宋体"/>
                <w:color w:val="auto"/>
                <w:kern w:val="0"/>
                <w:szCs w:val="21"/>
                <w:highlight w:val="none"/>
              </w:rPr>
              <w:t>2026</w:t>
            </w:r>
            <w:r>
              <w:rPr>
                <w:rFonts w:hint="eastAsia" w:ascii="宋体" w:hAnsi="宋体" w:cs="宋体"/>
                <w:color w:val="auto"/>
                <w:kern w:val="0"/>
                <w:szCs w:val="21"/>
                <w:highlight w:val="none"/>
              </w:rPr>
              <w:t>年</w:t>
            </w:r>
            <w:r>
              <w:rPr>
                <w:rFonts w:hint="eastAsia" w:ascii="宋体" w:hAnsi="宋体" w:cs="宋体"/>
                <w:color w:val="auto"/>
                <w:kern w:val="0"/>
                <w:szCs w:val="21"/>
                <w:highlight w:val="none"/>
                <w:lang w:val="en-US" w:eastAsia="zh-CN"/>
              </w:rPr>
              <w:t>8</w:t>
            </w:r>
            <w:r>
              <w:rPr>
                <w:rFonts w:hint="eastAsia" w:ascii="宋体" w:hAnsi="宋体" w:cs="宋体"/>
                <w:color w:val="auto"/>
                <w:kern w:val="0"/>
                <w:szCs w:val="21"/>
                <w:highlight w:val="none"/>
              </w:rPr>
              <w:t>月</w:t>
            </w:r>
            <w:r>
              <w:rPr>
                <w:rFonts w:hint="eastAsia" w:ascii="宋体" w:hAnsi="宋体" w:cs="宋体"/>
                <w:color w:val="auto"/>
                <w:kern w:val="0"/>
                <w:szCs w:val="21"/>
                <w:highlight w:val="none"/>
                <w:lang w:val="en-US" w:eastAsia="zh-CN"/>
              </w:rPr>
              <w:t>10</w:t>
            </w:r>
            <w:r>
              <w:rPr>
                <w:rFonts w:hint="eastAsia" w:ascii="宋体" w:hAnsi="宋体" w:cs="宋体"/>
                <w:color w:val="auto"/>
                <w:kern w:val="0"/>
                <w:szCs w:val="21"/>
                <w:highlight w:val="none"/>
              </w:rPr>
              <w:t>日</w:t>
            </w:r>
            <w:r>
              <w:rPr>
                <w:rFonts w:ascii="宋体" w:hAnsi="宋体" w:cs="宋体"/>
                <w:color w:val="auto"/>
                <w:kern w:val="0"/>
                <w:szCs w:val="21"/>
                <w:highlight w:val="none"/>
              </w:rPr>
              <w:t xml:space="preserve"> 16 </w:t>
            </w:r>
            <w:r>
              <w:rPr>
                <w:rFonts w:hint="eastAsia" w:ascii="宋体" w:hAnsi="宋体" w:cs="宋体"/>
                <w:color w:val="auto"/>
                <w:kern w:val="0"/>
                <w:szCs w:val="21"/>
                <w:highlight w:val="none"/>
              </w:rPr>
              <w:t>时</w:t>
            </w:r>
            <w:r>
              <w:rPr>
                <w:rFonts w:ascii="宋体" w:hAnsi="宋体" w:cs="宋体"/>
                <w:color w:val="auto"/>
                <w:kern w:val="0"/>
                <w:szCs w:val="21"/>
                <w:highlight w:val="none"/>
              </w:rPr>
              <w:t xml:space="preserve"> 30 </w:t>
            </w:r>
            <w:r>
              <w:rPr>
                <w:rFonts w:hint="eastAsia" w:ascii="宋体" w:hAnsi="宋体" w:cs="宋体"/>
                <w:color w:val="auto"/>
                <w:kern w:val="0"/>
                <w:szCs w:val="21"/>
                <w:highlight w:val="none"/>
              </w:rPr>
              <w:t>分至</w:t>
            </w:r>
            <w:r>
              <w:rPr>
                <w:rFonts w:ascii="宋体" w:hAnsi="宋体" w:cs="宋体"/>
                <w:color w:val="auto"/>
                <w:kern w:val="0"/>
                <w:szCs w:val="21"/>
                <w:highlight w:val="none"/>
              </w:rPr>
              <w:t>2026</w:t>
            </w:r>
            <w:r>
              <w:rPr>
                <w:rFonts w:hint="eastAsia" w:ascii="宋体" w:hAnsi="宋体" w:cs="宋体"/>
                <w:color w:val="auto"/>
                <w:kern w:val="0"/>
                <w:szCs w:val="21"/>
                <w:highlight w:val="none"/>
              </w:rPr>
              <w:t>年</w:t>
            </w:r>
            <w:r>
              <w:rPr>
                <w:rFonts w:hint="eastAsia" w:ascii="宋体" w:hAnsi="宋体" w:cs="宋体"/>
                <w:color w:val="auto"/>
                <w:kern w:val="0"/>
                <w:szCs w:val="21"/>
                <w:highlight w:val="none"/>
                <w:lang w:val="en-US" w:eastAsia="zh-CN"/>
              </w:rPr>
              <w:t>8</w:t>
            </w:r>
            <w:r>
              <w:rPr>
                <w:rFonts w:hint="eastAsia" w:ascii="宋体" w:hAnsi="宋体" w:cs="宋体"/>
                <w:color w:val="auto"/>
                <w:kern w:val="0"/>
                <w:szCs w:val="21"/>
                <w:highlight w:val="none"/>
              </w:rPr>
              <w:t>月</w:t>
            </w:r>
            <w:r>
              <w:rPr>
                <w:rFonts w:hint="eastAsia" w:ascii="宋体" w:hAnsi="宋体" w:cs="宋体"/>
                <w:color w:val="auto"/>
                <w:kern w:val="0"/>
                <w:szCs w:val="21"/>
                <w:highlight w:val="none"/>
                <w:lang w:val="en-US" w:eastAsia="zh-CN"/>
              </w:rPr>
              <w:t>13</w:t>
            </w:r>
            <w:r>
              <w:rPr>
                <w:rFonts w:hint="eastAsia" w:ascii="宋体" w:hAnsi="宋体" w:cs="宋体"/>
                <w:color w:val="auto"/>
                <w:kern w:val="0"/>
                <w:szCs w:val="21"/>
                <w:highlight w:val="none"/>
              </w:rPr>
              <w:t>日</w:t>
            </w:r>
            <w:r>
              <w:rPr>
                <w:rFonts w:ascii="宋体" w:hAnsi="宋体" w:cs="宋体"/>
                <w:color w:val="auto"/>
                <w:kern w:val="0"/>
                <w:szCs w:val="21"/>
                <w:highlight w:val="none"/>
              </w:rPr>
              <w:t xml:space="preserve"> 16 </w:t>
            </w:r>
            <w:r>
              <w:rPr>
                <w:rFonts w:hint="eastAsia" w:ascii="宋体" w:hAnsi="宋体" w:cs="宋体"/>
                <w:color w:val="auto"/>
                <w:kern w:val="0"/>
                <w:szCs w:val="21"/>
                <w:highlight w:val="none"/>
              </w:rPr>
              <w:t>时</w:t>
            </w:r>
            <w:r>
              <w:rPr>
                <w:rFonts w:ascii="宋体" w:hAnsi="宋体" w:cs="宋体"/>
                <w:color w:val="auto"/>
                <w:kern w:val="0"/>
                <w:szCs w:val="21"/>
                <w:highlight w:val="none"/>
              </w:rPr>
              <w:t xml:space="preserve"> 00</w:t>
            </w:r>
            <w:r>
              <w:rPr>
                <w:rFonts w:hint="eastAsia" w:ascii="宋体" w:hAnsi="宋体" w:cs="宋体"/>
                <w:color w:val="auto"/>
                <w:kern w:val="0"/>
                <w:szCs w:val="21"/>
                <w:highlight w:val="none"/>
              </w:rPr>
              <w:t>分</w:t>
            </w:r>
          </w:p>
        </w:tc>
      </w:tr>
      <w:tr w14:paraId="07162AC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exact"/>
        </w:trPr>
        <w:tc>
          <w:tcPr>
            <w:tcW w:w="229" w:type="pct"/>
            <w:tcBorders>
              <w:top w:val="single" w:color="080000" w:sz="4" w:space="0"/>
              <w:left w:val="single" w:color="080000" w:sz="4" w:space="0"/>
              <w:bottom w:val="single" w:color="080000" w:sz="4" w:space="0"/>
              <w:right w:val="single" w:color="080000" w:sz="4" w:space="0"/>
            </w:tcBorders>
            <w:vAlign w:val="center"/>
          </w:tcPr>
          <w:p w14:paraId="2730F1B1">
            <w:pPr>
              <w:pStyle w:val="37"/>
              <w:wordWrap w:val="0"/>
              <w:adjustRightInd w:val="0"/>
              <w:snapToGrid w:val="0"/>
              <w:spacing w:line="360" w:lineRule="exact"/>
              <w:jc w:val="center"/>
              <w:rPr>
                <w:rFonts w:ascii="宋体" w:cs="宋体"/>
                <w:snapToGrid w:val="0"/>
                <w:color w:val="auto"/>
                <w:kern w:val="0"/>
                <w:szCs w:val="21"/>
                <w:highlight w:val="none"/>
              </w:rPr>
            </w:pPr>
            <w:r>
              <w:rPr>
                <w:rFonts w:ascii="宋体" w:hAnsi="宋体" w:cs="宋体"/>
                <w:snapToGrid w:val="0"/>
                <w:color w:val="auto"/>
                <w:kern w:val="0"/>
                <w:szCs w:val="21"/>
                <w:highlight w:val="none"/>
              </w:rPr>
              <w:t>5</w:t>
            </w:r>
          </w:p>
        </w:tc>
        <w:tc>
          <w:tcPr>
            <w:tcW w:w="719" w:type="pct"/>
            <w:tcBorders>
              <w:top w:val="single" w:color="080000" w:sz="4" w:space="0"/>
              <w:left w:val="single" w:color="080000" w:sz="4" w:space="0"/>
              <w:bottom w:val="single" w:color="080000" w:sz="4" w:space="0"/>
              <w:right w:val="single" w:color="080000" w:sz="4" w:space="0"/>
            </w:tcBorders>
            <w:vAlign w:val="center"/>
          </w:tcPr>
          <w:p w14:paraId="5A39CF3E">
            <w:pPr>
              <w:pStyle w:val="37"/>
              <w:wordWrap w:val="0"/>
              <w:adjustRightInd w:val="0"/>
              <w:snapToGrid w:val="0"/>
              <w:spacing w:line="360" w:lineRule="exact"/>
              <w:jc w:val="center"/>
              <w:rPr>
                <w:rFonts w:ascii="宋体" w:cs="宋体"/>
                <w:snapToGrid w:val="0"/>
                <w:color w:val="auto"/>
                <w:kern w:val="0"/>
                <w:szCs w:val="21"/>
                <w:highlight w:val="none"/>
              </w:rPr>
            </w:pPr>
            <w:r>
              <w:rPr>
                <w:rFonts w:hint="eastAsia" w:ascii="宋体" w:hAnsi="宋体" w:cs="宋体"/>
                <w:snapToGrid w:val="0"/>
                <w:color w:val="auto"/>
                <w:kern w:val="0"/>
                <w:szCs w:val="21"/>
                <w:highlight w:val="none"/>
              </w:rPr>
              <w:t>投标保证缴</w:t>
            </w:r>
          </w:p>
          <w:p w14:paraId="60B3E33F">
            <w:pPr>
              <w:pStyle w:val="37"/>
              <w:wordWrap w:val="0"/>
              <w:adjustRightInd w:val="0"/>
              <w:snapToGrid w:val="0"/>
              <w:spacing w:line="360" w:lineRule="exact"/>
              <w:jc w:val="center"/>
              <w:rPr>
                <w:rFonts w:ascii="宋体" w:cs="宋体"/>
                <w:snapToGrid w:val="0"/>
                <w:color w:val="auto"/>
                <w:kern w:val="0"/>
                <w:szCs w:val="21"/>
                <w:highlight w:val="none"/>
              </w:rPr>
            </w:pPr>
            <w:r>
              <w:rPr>
                <w:rFonts w:hint="eastAsia" w:ascii="宋体" w:hAnsi="宋体" w:cs="宋体"/>
                <w:snapToGrid w:val="0"/>
                <w:color w:val="auto"/>
                <w:kern w:val="0"/>
                <w:szCs w:val="21"/>
                <w:highlight w:val="none"/>
              </w:rPr>
              <w:t>纳截止时间</w:t>
            </w:r>
          </w:p>
        </w:tc>
        <w:tc>
          <w:tcPr>
            <w:tcW w:w="4051" w:type="pct"/>
            <w:tcBorders>
              <w:top w:val="single" w:color="080000" w:sz="4" w:space="0"/>
              <w:left w:val="single" w:color="080000" w:sz="4" w:space="0"/>
              <w:bottom w:val="single" w:color="080000" w:sz="4" w:space="0"/>
              <w:right w:val="single" w:color="080000" w:sz="4" w:space="0"/>
            </w:tcBorders>
            <w:vAlign w:val="center"/>
          </w:tcPr>
          <w:p w14:paraId="4B97A05A">
            <w:pPr>
              <w:pStyle w:val="37"/>
              <w:widowControl/>
              <w:snapToGrid w:val="0"/>
              <w:ind w:firstLine="210" w:firstLineChars="100"/>
              <w:jc w:val="left"/>
              <w:rPr>
                <w:rFonts w:ascii="宋体" w:cs="宋体"/>
                <w:color w:val="auto"/>
                <w:kern w:val="0"/>
                <w:szCs w:val="21"/>
                <w:highlight w:val="none"/>
              </w:rPr>
            </w:pPr>
            <w:r>
              <w:rPr>
                <w:rFonts w:hint="eastAsia" w:ascii="宋体" w:hAnsi="宋体" w:cs="宋体"/>
                <w:color w:val="auto"/>
                <w:kern w:val="0"/>
                <w:szCs w:val="21"/>
                <w:highlight w:val="none"/>
              </w:rPr>
              <w:t>投标保证金到账截止时间：</w:t>
            </w:r>
            <w:r>
              <w:rPr>
                <w:rFonts w:ascii="宋体" w:hAnsi="宋体" w:cs="宋体"/>
                <w:color w:val="auto"/>
                <w:kern w:val="0"/>
                <w:szCs w:val="21"/>
                <w:highlight w:val="none"/>
              </w:rPr>
              <w:t>2026</w:t>
            </w:r>
            <w:r>
              <w:rPr>
                <w:rFonts w:hint="eastAsia" w:ascii="宋体" w:hAnsi="宋体" w:cs="宋体"/>
                <w:color w:val="auto"/>
                <w:kern w:val="0"/>
                <w:szCs w:val="21"/>
                <w:highlight w:val="none"/>
              </w:rPr>
              <w:t>年</w:t>
            </w:r>
            <w:r>
              <w:rPr>
                <w:rFonts w:hint="eastAsia" w:ascii="宋体" w:hAnsi="宋体" w:cs="宋体"/>
                <w:color w:val="auto"/>
                <w:kern w:val="0"/>
                <w:szCs w:val="21"/>
                <w:highlight w:val="none"/>
                <w:lang w:val="en-US" w:eastAsia="zh-CN"/>
              </w:rPr>
              <w:t>8</w:t>
            </w:r>
            <w:r>
              <w:rPr>
                <w:rFonts w:hint="eastAsia" w:ascii="宋体" w:hAnsi="宋体" w:cs="宋体"/>
                <w:color w:val="auto"/>
                <w:kern w:val="0"/>
                <w:szCs w:val="21"/>
                <w:highlight w:val="none"/>
              </w:rPr>
              <w:t>月</w:t>
            </w:r>
            <w:r>
              <w:rPr>
                <w:rFonts w:hint="eastAsia" w:ascii="宋体" w:hAnsi="宋体" w:cs="宋体"/>
                <w:color w:val="auto"/>
                <w:kern w:val="0"/>
                <w:szCs w:val="21"/>
                <w:highlight w:val="none"/>
                <w:lang w:val="en-US" w:eastAsia="zh-CN"/>
              </w:rPr>
              <w:t>19</w:t>
            </w:r>
            <w:r>
              <w:rPr>
                <w:rFonts w:hint="eastAsia" w:ascii="宋体" w:hAnsi="宋体" w:cs="宋体"/>
                <w:color w:val="auto"/>
                <w:kern w:val="0"/>
                <w:szCs w:val="21"/>
                <w:highlight w:val="none"/>
              </w:rPr>
              <w:t>日</w:t>
            </w:r>
            <w:r>
              <w:rPr>
                <w:rFonts w:hint="eastAsia" w:ascii="宋体" w:hAnsi="宋体" w:cs="宋体"/>
                <w:color w:val="auto"/>
                <w:kern w:val="0"/>
                <w:szCs w:val="21"/>
                <w:highlight w:val="none"/>
                <w:lang w:val="en-US" w:eastAsia="zh-CN"/>
              </w:rPr>
              <w:t>09</w:t>
            </w:r>
            <w:r>
              <w:rPr>
                <w:rFonts w:hint="eastAsia" w:ascii="宋体" w:hAnsi="宋体" w:cs="宋体"/>
                <w:color w:val="auto"/>
                <w:kern w:val="0"/>
                <w:szCs w:val="21"/>
                <w:highlight w:val="none"/>
              </w:rPr>
              <w:t>时</w:t>
            </w:r>
            <w:r>
              <w:rPr>
                <w:rFonts w:hint="eastAsia" w:ascii="宋体" w:hAnsi="宋体" w:cs="宋体"/>
                <w:color w:val="auto"/>
                <w:kern w:val="0"/>
                <w:szCs w:val="21"/>
                <w:highlight w:val="none"/>
                <w:lang w:val="en-US" w:eastAsia="zh-CN"/>
              </w:rPr>
              <w:t>30</w:t>
            </w:r>
            <w:r>
              <w:rPr>
                <w:rFonts w:hint="eastAsia" w:ascii="宋体" w:hAnsi="宋体" w:cs="宋体"/>
                <w:color w:val="auto"/>
                <w:kern w:val="0"/>
                <w:szCs w:val="21"/>
                <w:highlight w:val="none"/>
              </w:rPr>
              <w:t>分；</w:t>
            </w:r>
          </w:p>
          <w:p w14:paraId="087052D5">
            <w:pPr>
              <w:pStyle w:val="37"/>
              <w:widowControl/>
              <w:snapToGrid w:val="0"/>
              <w:ind w:firstLine="210" w:firstLineChars="100"/>
              <w:jc w:val="left"/>
              <w:rPr>
                <w:rFonts w:ascii="宋体" w:cs="宋体"/>
                <w:color w:val="auto"/>
                <w:kern w:val="0"/>
                <w:szCs w:val="21"/>
                <w:highlight w:val="none"/>
              </w:rPr>
            </w:pPr>
            <w:r>
              <w:rPr>
                <w:rFonts w:hint="eastAsia" w:ascii="宋体" w:hAnsi="宋体" w:cs="宋体"/>
                <w:color w:val="auto"/>
                <w:kern w:val="0"/>
                <w:szCs w:val="21"/>
                <w:highlight w:val="none"/>
              </w:rPr>
              <w:t>投标保证担保上传截止时间：</w:t>
            </w:r>
            <w:r>
              <w:rPr>
                <w:rFonts w:ascii="宋体" w:hAnsi="宋体" w:cs="宋体"/>
                <w:color w:val="auto"/>
                <w:kern w:val="0"/>
                <w:szCs w:val="21"/>
                <w:highlight w:val="none"/>
              </w:rPr>
              <w:t>2026</w:t>
            </w:r>
            <w:r>
              <w:rPr>
                <w:rFonts w:hint="eastAsia" w:ascii="宋体" w:hAnsi="宋体" w:cs="宋体"/>
                <w:color w:val="auto"/>
                <w:kern w:val="0"/>
                <w:szCs w:val="21"/>
                <w:highlight w:val="none"/>
              </w:rPr>
              <w:t>年</w:t>
            </w:r>
            <w:r>
              <w:rPr>
                <w:rFonts w:hint="eastAsia" w:ascii="宋体" w:hAnsi="宋体" w:cs="宋体"/>
                <w:color w:val="auto"/>
                <w:kern w:val="0"/>
                <w:szCs w:val="21"/>
                <w:highlight w:val="none"/>
                <w:lang w:val="en-US" w:eastAsia="zh-CN"/>
              </w:rPr>
              <w:t>8</w:t>
            </w:r>
            <w:r>
              <w:rPr>
                <w:rFonts w:hint="eastAsia" w:ascii="宋体" w:hAnsi="宋体" w:cs="宋体"/>
                <w:color w:val="auto"/>
                <w:kern w:val="0"/>
                <w:szCs w:val="21"/>
                <w:highlight w:val="none"/>
              </w:rPr>
              <w:t>月</w:t>
            </w:r>
            <w:r>
              <w:rPr>
                <w:rFonts w:hint="eastAsia" w:ascii="宋体" w:hAnsi="宋体" w:cs="宋体"/>
                <w:color w:val="auto"/>
                <w:kern w:val="0"/>
                <w:szCs w:val="21"/>
                <w:highlight w:val="none"/>
                <w:lang w:val="en-US" w:eastAsia="zh-CN"/>
              </w:rPr>
              <w:t>19</w:t>
            </w:r>
            <w:r>
              <w:rPr>
                <w:rFonts w:hint="eastAsia" w:ascii="宋体" w:hAnsi="宋体" w:cs="宋体"/>
                <w:color w:val="auto"/>
                <w:kern w:val="0"/>
                <w:szCs w:val="21"/>
                <w:highlight w:val="none"/>
              </w:rPr>
              <w:t>日</w:t>
            </w:r>
            <w:r>
              <w:rPr>
                <w:rFonts w:hint="eastAsia" w:ascii="宋体" w:hAnsi="宋体" w:cs="宋体"/>
                <w:color w:val="auto"/>
                <w:kern w:val="0"/>
                <w:szCs w:val="21"/>
                <w:highlight w:val="none"/>
                <w:lang w:val="en-US" w:eastAsia="zh-CN"/>
              </w:rPr>
              <w:t>09</w:t>
            </w:r>
            <w:r>
              <w:rPr>
                <w:rFonts w:hint="eastAsia" w:ascii="宋体" w:hAnsi="宋体" w:cs="宋体"/>
                <w:color w:val="auto"/>
                <w:kern w:val="0"/>
                <w:szCs w:val="21"/>
                <w:highlight w:val="none"/>
              </w:rPr>
              <w:t>时</w:t>
            </w:r>
            <w:r>
              <w:rPr>
                <w:rFonts w:hint="eastAsia" w:ascii="宋体" w:hAnsi="宋体" w:cs="宋体"/>
                <w:color w:val="auto"/>
                <w:kern w:val="0"/>
                <w:szCs w:val="21"/>
                <w:highlight w:val="none"/>
                <w:lang w:val="en-US" w:eastAsia="zh-CN"/>
              </w:rPr>
              <w:t>30</w:t>
            </w:r>
            <w:r>
              <w:rPr>
                <w:rFonts w:hint="eastAsia" w:ascii="宋体" w:hAnsi="宋体" w:cs="宋体"/>
                <w:color w:val="auto"/>
                <w:kern w:val="0"/>
                <w:szCs w:val="21"/>
                <w:highlight w:val="none"/>
              </w:rPr>
              <w:t>分；</w:t>
            </w:r>
          </w:p>
          <w:p w14:paraId="3032F18D">
            <w:pPr>
              <w:pStyle w:val="37"/>
              <w:widowControl/>
              <w:snapToGrid w:val="0"/>
              <w:ind w:firstLine="210" w:firstLineChars="100"/>
              <w:jc w:val="left"/>
              <w:rPr>
                <w:rFonts w:ascii="宋体" w:cs="宋体"/>
                <w:snapToGrid w:val="0"/>
                <w:color w:val="auto"/>
                <w:kern w:val="0"/>
                <w:szCs w:val="21"/>
                <w:highlight w:val="none"/>
              </w:rPr>
            </w:pPr>
            <w:r>
              <w:rPr>
                <w:rFonts w:hint="eastAsia" w:ascii="宋体" w:hAnsi="宋体" w:cs="宋体"/>
                <w:color w:val="auto"/>
                <w:kern w:val="0"/>
                <w:szCs w:val="21"/>
                <w:highlight w:val="none"/>
              </w:rPr>
              <w:t>投标保证保险投保截止时间：</w:t>
            </w:r>
            <w:r>
              <w:rPr>
                <w:rFonts w:ascii="宋体" w:hAnsi="宋体" w:cs="宋体"/>
                <w:color w:val="auto"/>
                <w:kern w:val="0"/>
                <w:szCs w:val="21"/>
                <w:highlight w:val="none"/>
              </w:rPr>
              <w:t>2026</w:t>
            </w:r>
            <w:r>
              <w:rPr>
                <w:rFonts w:hint="eastAsia" w:ascii="宋体" w:hAnsi="宋体" w:cs="宋体"/>
                <w:color w:val="auto"/>
                <w:kern w:val="0"/>
                <w:szCs w:val="21"/>
                <w:highlight w:val="none"/>
              </w:rPr>
              <w:t>年</w:t>
            </w:r>
            <w:r>
              <w:rPr>
                <w:rFonts w:hint="eastAsia" w:ascii="宋体" w:hAnsi="宋体" w:cs="宋体"/>
                <w:color w:val="auto"/>
                <w:kern w:val="0"/>
                <w:szCs w:val="21"/>
                <w:highlight w:val="none"/>
                <w:lang w:val="en-US" w:eastAsia="zh-CN"/>
              </w:rPr>
              <w:t>8</w:t>
            </w:r>
            <w:r>
              <w:rPr>
                <w:rFonts w:hint="eastAsia" w:ascii="宋体" w:hAnsi="宋体" w:cs="宋体"/>
                <w:color w:val="auto"/>
                <w:kern w:val="0"/>
                <w:szCs w:val="21"/>
                <w:highlight w:val="none"/>
              </w:rPr>
              <w:t>月</w:t>
            </w:r>
            <w:r>
              <w:rPr>
                <w:rFonts w:hint="eastAsia" w:ascii="宋体" w:hAnsi="宋体" w:cs="宋体"/>
                <w:color w:val="auto"/>
                <w:kern w:val="0"/>
                <w:szCs w:val="21"/>
                <w:highlight w:val="none"/>
                <w:lang w:val="en-US" w:eastAsia="zh-CN"/>
              </w:rPr>
              <w:t>19</w:t>
            </w:r>
            <w:r>
              <w:rPr>
                <w:rFonts w:hint="eastAsia" w:ascii="宋体" w:hAnsi="宋体" w:cs="宋体"/>
                <w:color w:val="auto"/>
                <w:kern w:val="0"/>
                <w:szCs w:val="21"/>
                <w:highlight w:val="none"/>
              </w:rPr>
              <w:t>日</w:t>
            </w:r>
            <w:r>
              <w:rPr>
                <w:rFonts w:hint="eastAsia" w:ascii="宋体" w:hAnsi="宋体" w:cs="宋体"/>
                <w:color w:val="auto"/>
                <w:kern w:val="0"/>
                <w:szCs w:val="21"/>
                <w:highlight w:val="none"/>
                <w:lang w:val="en-US" w:eastAsia="zh-CN"/>
              </w:rPr>
              <w:t>09</w:t>
            </w:r>
            <w:r>
              <w:rPr>
                <w:rFonts w:hint="eastAsia" w:ascii="宋体" w:hAnsi="宋体" w:cs="宋体"/>
                <w:color w:val="auto"/>
                <w:kern w:val="0"/>
                <w:szCs w:val="21"/>
                <w:highlight w:val="none"/>
              </w:rPr>
              <w:t>时</w:t>
            </w:r>
            <w:r>
              <w:rPr>
                <w:rFonts w:hint="eastAsia" w:ascii="宋体" w:hAnsi="宋体" w:cs="宋体"/>
                <w:color w:val="auto"/>
                <w:kern w:val="0"/>
                <w:szCs w:val="21"/>
                <w:highlight w:val="none"/>
                <w:lang w:val="en-US" w:eastAsia="zh-CN"/>
              </w:rPr>
              <w:t>30</w:t>
            </w:r>
            <w:r>
              <w:rPr>
                <w:rFonts w:hint="eastAsia" w:ascii="宋体" w:hAnsi="宋体" w:cs="宋体"/>
                <w:color w:val="auto"/>
                <w:kern w:val="0"/>
                <w:szCs w:val="21"/>
                <w:highlight w:val="none"/>
              </w:rPr>
              <w:t>分。</w:t>
            </w:r>
          </w:p>
        </w:tc>
      </w:tr>
      <w:tr w14:paraId="45110EE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54" w:hRule="exact"/>
        </w:trPr>
        <w:tc>
          <w:tcPr>
            <w:tcW w:w="229" w:type="pct"/>
            <w:tcBorders>
              <w:top w:val="single" w:color="080000" w:sz="4" w:space="0"/>
              <w:left w:val="single" w:color="080000" w:sz="4" w:space="0"/>
              <w:bottom w:val="single" w:color="080000" w:sz="4" w:space="0"/>
              <w:right w:val="single" w:color="080000" w:sz="4" w:space="0"/>
            </w:tcBorders>
            <w:vAlign w:val="center"/>
          </w:tcPr>
          <w:p w14:paraId="2E37C6E8">
            <w:pPr>
              <w:pStyle w:val="37"/>
              <w:wordWrap w:val="0"/>
              <w:adjustRightInd w:val="0"/>
              <w:snapToGrid w:val="0"/>
              <w:spacing w:line="360" w:lineRule="exact"/>
              <w:jc w:val="center"/>
              <w:rPr>
                <w:rFonts w:ascii="宋体" w:cs="宋体"/>
                <w:snapToGrid w:val="0"/>
                <w:color w:val="auto"/>
                <w:kern w:val="0"/>
                <w:szCs w:val="21"/>
                <w:highlight w:val="none"/>
              </w:rPr>
            </w:pPr>
            <w:r>
              <w:rPr>
                <w:rFonts w:ascii="宋体" w:hAnsi="宋体" w:cs="宋体"/>
                <w:snapToGrid w:val="0"/>
                <w:color w:val="auto"/>
                <w:kern w:val="0"/>
                <w:szCs w:val="21"/>
                <w:highlight w:val="none"/>
              </w:rPr>
              <w:t>6</w:t>
            </w:r>
          </w:p>
        </w:tc>
        <w:tc>
          <w:tcPr>
            <w:tcW w:w="719" w:type="pct"/>
            <w:tcBorders>
              <w:top w:val="single" w:color="080000" w:sz="4" w:space="0"/>
              <w:left w:val="single" w:color="080000" w:sz="4" w:space="0"/>
              <w:bottom w:val="single" w:color="080000" w:sz="4" w:space="0"/>
              <w:right w:val="single" w:color="080000" w:sz="4" w:space="0"/>
            </w:tcBorders>
            <w:vAlign w:val="center"/>
          </w:tcPr>
          <w:p w14:paraId="7969B68D">
            <w:pPr>
              <w:pStyle w:val="37"/>
              <w:wordWrap w:val="0"/>
              <w:adjustRightInd w:val="0"/>
              <w:snapToGrid w:val="0"/>
              <w:spacing w:line="360" w:lineRule="exact"/>
              <w:jc w:val="center"/>
              <w:rPr>
                <w:rFonts w:ascii="宋体" w:cs="宋体"/>
                <w:snapToGrid w:val="0"/>
                <w:color w:val="auto"/>
                <w:kern w:val="0"/>
                <w:szCs w:val="21"/>
                <w:highlight w:val="none"/>
              </w:rPr>
            </w:pPr>
            <w:r>
              <w:rPr>
                <w:rFonts w:hint="eastAsia" w:ascii="宋体" w:hAnsi="宋体" w:cs="宋体"/>
                <w:snapToGrid w:val="0"/>
                <w:color w:val="auto"/>
                <w:kern w:val="0"/>
                <w:szCs w:val="21"/>
                <w:highlight w:val="none"/>
              </w:rPr>
              <w:t>电子投标</w:t>
            </w:r>
          </w:p>
          <w:p w14:paraId="4C7B772C">
            <w:pPr>
              <w:pStyle w:val="37"/>
              <w:wordWrap w:val="0"/>
              <w:adjustRightInd w:val="0"/>
              <w:snapToGrid w:val="0"/>
              <w:spacing w:line="360" w:lineRule="exact"/>
              <w:jc w:val="center"/>
              <w:rPr>
                <w:rFonts w:ascii="宋体" w:cs="宋体"/>
                <w:snapToGrid w:val="0"/>
                <w:color w:val="auto"/>
                <w:kern w:val="0"/>
                <w:szCs w:val="21"/>
                <w:highlight w:val="none"/>
              </w:rPr>
            </w:pPr>
            <w:r>
              <w:rPr>
                <w:rFonts w:hint="eastAsia" w:ascii="宋体" w:hAnsi="宋体" w:cs="宋体"/>
                <w:snapToGrid w:val="0"/>
                <w:color w:val="auto"/>
                <w:kern w:val="0"/>
                <w:szCs w:val="21"/>
                <w:highlight w:val="none"/>
              </w:rPr>
              <w:t>截止时间</w:t>
            </w:r>
            <w:r>
              <w:rPr>
                <w:rFonts w:ascii="宋体" w:hAnsi="宋体" w:cs="宋体"/>
                <w:snapToGrid w:val="0"/>
                <w:color w:val="auto"/>
                <w:kern w:val="0"/>
                <w:szCs w:val="21"/>
                <w:highlight w:val="none"/>
              </w:rPr>
              <w:t xml:space="preserve"> </w:t>
            </w:r>
          </w:p>
        </w:tc>
        <w:tc>
          <w:tcPr>
            <w:tcW w:w="4051" w:type="pct"/>
            <w:tcBorders>
              <w:top w:val="single" w:color="080000" w:sz="4" w:space="0"/>
              <w:left w:val="single" w:color="080000" w:sz="4" w:space="0"/>
              <w:bottom w:val="single" w:color="080000" w:sz="4" w:space="0"/>
              <w:right w:val="single" w:color="080000" w:sz="4" w:space="0"/>
            </w:tcBorders>
            <w:vAlign w:val="center"/>
          </w:tcPr>
          <w:p w14:paraId="72443523">
            <w:pPr>
              <w:pStyle w:val="37"/>
              <w:widowControl/>
              <w:snapToGrid w:val="0"/>
              <w:jc w:val="left"/>
              <w:rPr>
                <w:rFonts w:ascii="宋体" w:cs="宋体"/>
                <w:snapToGrid w:val="0"/>
                <w:color w:val="auto"/>
                <w:kern w:val="0"/>
                <w:szCs w:val="21"/>
                <w:highlight w:val="none"/>
              </w:rPr>
            </w:pPr>
            <w:r>
              <w:rPr>
                <w:rFonts w:ascii="宋体" w:hAnsi="宋体" w:cs="宋体"/>
                <w:snapToGrid w:val="0"/>
                <w:color w:val="auto"/>
                <w:kern w:val="0"/>
                <w:szCs w:val="21"/>
                <w:highlight w:val="none"/>
              </w:rPr>
              <w:t xml:space="preserve">  </w:t>
            </w:r>
            <w:r>
              <w:rPr>
                <w:rFonts w:ascii="宋体" w:hAnsi="宋体" w:cs="宋体"/>
                <w:color w:val="auto"/>
                <w:kern w:val="0"/>
                <w:szCs w:val="21"/>
                <w:highlight w:val="none"/>
              </w:rPr>
              <w:t>2026</w:t>
            </w:r>
            <w:r>
              <w:rPr>
                <w:rFonts w:hint="eastAsia" w:ascii="宋体" w:hAnsi="宋体" w:cs="宋体"/>
                <w:color w:val="auto"/>
                <w:kern w:val="0"/>
                <w:szCs w:val="21"/>
                <w:highlight w:val="none"/>
              </w:rPr>
              <w:t>年</w:t>
            </w:r>
            <w:r>
              <w:rPr>
                <w:rFonts w:hint="eastAsia" w:ascii="宋体" w:hAnsi="宋体" w:cs="宋体"/>
                <w:color w:val="auto"/>
                <w:kern w:val="0"/>
                <w:szCs w:val="21"/>
                <w:highlight w:val="none"/>
                <w:lang w:val="en-US" w:eastAsia="zh-CN"/>
              </w:rPr>
              <w:t>8</w:t>
            </w:r>
            <w:r>
              <w:rPr>
                <w:rFonts w:hint="eastAsia" w:ascii="宋体" w:hAnsi="宋体" w:cs="宋体"/>
                <w:color w:val="auto"/>
                <w:kern w:val="0"/>
                <w:szCs w:val="21"/>
                <w:highlight w:val="none"/>
              </w:rPr>
              <w:t>月</w:t>
            </w:r>
            <w:r>
              <w:rPr>
                <w:rFonts w:hint="eastAsia" w:ascii="宋体" w:hAnsi="宋体" w:cs="宋体"/>
                <w:color w:val="auto"/>
                <w:kern w:val="0"/>
                <w:szCs w:val="21"/>
                <w:highlight w:val="none"/>
                <w:lang w:val="en-US" w:eastAsia="zh-CN"/>
              </w:rPr>
              <w:t>20</w:t>
            </w:r>
            <w:r>
              <w:rPr>
                <w:rFonts w:hint="eastAsia" w:ascii="宋体" w:hAnsi="宋体" w:cs="宋体"/>
                <w:color w:val="auto"/>
                <w:kern w:val="0"/>
                <w:szCs w:val="21"/>
                <w:highlight w:val="none"/>
              </w:rPr>
              <w:t>日</w:t>
            </w:r>
            <w:r>
              <w:rPr>
                <w:rFonts w:hint="eastAsia" w:ascii="宋体" w:hAnsi="宋体" w:cs="宋体"/>
                <w:color w:val="auto"/>
                <w:kern w:val="0"/>
                <w:szCs w:val="21"/>
                <w:highlight w:val="none"/>
                <w:lang w:val="en-US" w:eastAsia="zh-CN"/>
              </w:rPr>
              <w:t>09</w:t>
            </w:r>
            <w:r>
              <w:rPr>
                <w:rFonts w:hint="eastAsia" w:ascii="宋体" w:hAnsi="宋体" w:cs="宋体"/>
                <w:color w:val="auto"/>
                <w:kern w:val="0"/>
                <w:szCs w:val="21"/>
                <w:highlight w:val="none"/>
              </w:rPr>
              <w:t>时</w:t>
            </w:r>
            <w:r>
              <w:rPr>
                <w:rFonts w:hint="eastAsia" w:ascii="宋体" w:hAnsi="宋体" w:cs="宋体"/>
                <w:color w:val="auto"/>
                <w:kern w:val="0"/>
                <w:szCs w:val="21"/>
                <w:highlight w:val="none"/>
                <w:lang w:val="en-US" w:eastAsia="zh-CN"/>
              </w:rPr>
              <w:t>30</w:t>
            </w:r>
            <w:r>
              <w:rPr>
                <w:rFonts w:hint="eastAsia" w:ascii="宋体" w:hAnsi="宋体" w:cs="宋体"/>
                <w:color w:val="auto"/>
                <w:kern w:val="0"/>
                <w:szCs w:val="21"/>
                <w:highlight w:val="none"/>
              </w:rPr>
              <w:t>分</w:t>
            </w:r>
          </w:p>
        </w:tc>
      </w:tr>
      <w:tr w14:paraId="529AC00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2" w:hRule="exact"/>
        </w:trPr>
        <w:tc>
          <w:tcPr>
            <w:tcW w:w="229" w:type="pct"/>
            <w:tcBorders>
              <w:top w:val="single" w:color="080000" w:sz="4" w:space="0"/>
              <w:left w:val="single" w:color="080000" w:sz="4" w:space="0"/>
              <w:bottom w:val="single" w:color="080000" w:sz="4" w:space="0"/>
              <w:right w:val="single" w:color="080000" w:sz="4" w:space="0"/>
            </w:tcBorders>
            <w:vAlign w:val="center"/>
          </w:tcPr>
          <w:p w14:paraId="79B73F09">
            <w:pPr>
              <w:pStyle w:val="37"/>
              <w:wordWrap w:val="0"/>
              <w:adjustRightInd w:val="0"/>
              <w:snapToGrid w:val="0"/>
              <w:spacing w:line="360" w:lineRule="exact"/>
              <w:jc w:val="center"/>
              <w:rPr>
                <w:rFonts w:ascii="宋体" w:cs="宋体"/>
                <w:snapToGrid w:val="0"/>
                <w:color w:val="auto"/>
                <w:kern w:val="0"/>
                <w:szCs w:val="21"/>
                <w:highlight w:val="none"/>
              </w:rPr>
            </w:pPr>
            <w:r>
              <w:rPr>
                <w:rFonts w:ascii="宋体" w:hAnsi="宋体" w:cs="宋体"/>
                <w:snapToGrid w:val="0"/>
                <w:color w:val="auto"/>
                <w:kern w:val="0"/>
                <w:szCs w:val="21"/>
                <w:highlight w:val="none"/>
              </w:rPr>
              <w:t>7</w:t>
            </w:r>
          </w:p>
        </w:tc>
        <w:tc>
          <w:tcPr>
            <w:tcW w:w="719" w:type="pct"/>
            <w:tcBorders>
              <w:top w:val="single" w:color="080000" w:sz="4" w:space="0"/>
              <w:left w:val="single" w:color="080000" w:sz="4" w:space="0"/>
              <w:bottom w:val="single" w:color="080000" w:sz="4" w:space="0"/>
              <w:right w:val="single" w:color="080000" w:sz="4" w:space="0"/>
            </w:tcBorders>
            <w:vAlign w:val="center"/>
          </w:tcPr>
          <w:p w14:paraId="5CB5B0A4">
            <w:pPr>
              <w:pStyle w:val="37"/>
              <w:wordWrap w:val="0"/>
              <w:adjustRightInd w:val="0"/>
              <w:snapToGrid w:val="0"/>
              <w:spacing w:line="360" w:lineRule="exact"/>
              <w:jc w:val="center"/>
              <w:rPr>
                <w:rFonts w:ascii="宋体" w:cs="宋体"/>
                <w:snapToGrid w:val="0"/>
                <w:color w:val="auto"/>
                <w:kern w:val="0"/>
                <w:szCs w:val="21"/>
                <w:highlight w:val="none"/>
              </w:rPr>
            </w:pPr>
            <w:r>
              <w:rPr>
                <w:rFonts w:hint="eastAsia" w:ascii="宋体" w:hAnsi="宋体" w:cs="宋体"/>
                <w:snapToGrid w:val="0"/>
                <w:color w:val="auto"/>
                <w:kern w:val="0"/>
                <w:szCs w:val="21"/>
                <w:highlight w:val="none"/>
              </w:rPr>
              <w:t>投标评审原件（如有）</w:t>
            </w:r>
          </w:p>
          <w:p w14:paraId="36FFB4E2">
            <w:pPr>
              <w:pStyle w:val="37"/>
              <w:wordWrap w:val="0"/>
              <w:adjustRightInd w:val="0"/>
              <w:snapToGrid w:val="0"/>
              <w:spacing w:line="360" w:lineRule="exact"/>
              <w:jc w:val="center"/>
              <w:rPr>
                <w:rFonts w:ascii="宋体" w:cs="宋体"/>
                <w:snapToGrid w:val="0"/>
                <w:color w:val="auto"/>
                <w:kern w:val="0"/>
                <w:szCs w:val="21"/>
                <w:highlight w:val="none"/>
              </w:rPr>
            </w:pPr>
            <w:r>
              <w:rPr>
                <w:rFonts w:hint="eastAsia" w:ascii="宋体" w:hAnsi="宋体" w:cs="宋体"/>
                <w:snapToGrid w:val="0"/>
                <w:color w:val="auto"/>
                <w:kern w:val="0"/>
                <w:szCs w:val="21"/>
                <w:highlight w:val="none"/>
              </w:rPr>
              <w:t>递交时间</w:t>
            </w:r>
          </w:p>
        </w:tc>
        <w:tc>
          <w:tcPr>
            <w:tcW w:w="4051" w:type="pct"/>
            <w:tcBorders>
              <w:top w:val="single" w:color="080000" w:sz="4" w:space="0"/>
              <w:left w:val="single" w:color="080000" w:sz="4" w:space="0"/>
              <w:bottom w:val="single" w:color="080000" w:sz="4" w:space="0"/>
              <w:right w:val="single" w:color="080000" w:sz="4" w:space="0"/>
            </w:tcBorders>
            <w:vAlign w:val="center"/>
          </w:tcPr>
          <w:p w14:paraId="575AC105">
            <w:pPr>
              <w:pStyle w:val="37"/>
              <w:widowControl/>
              <w:snapToGrid w:val="0"/>
              <w:ind w:firstLine="210" w:firstLineChars="100"/>
              <w:jc w:val="left"/>
              <w:rPr>
                <w:rFonts w:ascii="宋体" w:cs="宋体"/>
                <w:snapToGrid w:val="0"/>
                <w:color w:val="auto"/>
                <w:kern w:val="0"/>
                <w:szCs w:val="21"/>
                <w:highlight w:val="none"/>
              </w:rPr>
            </w:pPr>
            <w:r>
              <w:rPr>
                <w:rFonts w:ascii="宋体" w:hAnsi="宋体" w:cs="宋体"/>
                <w:color w:val="auto"/>
                <w:kern w:val="0"/>
                <w:szCs w:val="21"/>
                <w:highlight w:val="none"/>
              </w:rPr>
              <w:t>2026</w:t>
            </w:r>
            <w:r>
              <w:rPr>
                <w:rFonts w:hint="eastAsia" w:ascii="宋体" w:hAnsi="宋体" w:cs="宋体"/>
                <w:color w:val="auto"/>
                <w:kern w:val="0"/>
                <w:szCs w:val="21"/>
                <w:highlight w:val="none"/>
              </w:rPr>
              <w:t>年</w:t>
            </w:r>
            <w:r>
              <w:rPr>
                <w:rFonts w:hint="eastAsia" w:ascii="宋体" w:hAnsi="宋体" w:cs="宋体"/>
                <w:color w:val="auto"/>
                <w:kern w:val="0"/>
                <w:szCs w:val="21"/>
                <w:highlight w:val="none"/>
                <w:lang w:val="en-US" w:eastAsia="zh-CN"/>
              </w:rPr>
              <w:t>8</w:t>
            </w:r>
            <w:r>
              <w:rPr>
                <w:rFonts w:hint="eastAsia" w:ascii="宋体" w:hAnsi="宋体" w:cs="宋体"/>
                <w:color w:val="auto"/>
                <w:kern w:val="0"/>
                <w:szCs w:val="21"/>
                <w:highlight w:val="none"/>
              </w:rPr>
              <w:t>月</w:t>
            </w:r>
            <w:r>
              <w:rPr>
                <w:rFonts w:hint="eastAsia" w:ascii="宋体" w:hAnsi="宋体" w:cs="宋体"/>
                <w:color w:val="auto"/>
                <w:kern w:val="0"/>
                <w:szCs w:val="21"/>
                <w:highlight w:val="none"/>
                <w:lang w:val="en-US" w:eastAsia="zh-CN"/>
              </w:rPr>
              <w:t>20</w:t>
            </w:r>
            <w:r>
              <w:rPr>
                <w:rFonts w:hint="eastAsia" w:ascii="宋体" w:hAnsi="宋体" w:cs="宋体"/>
                <w:color w:val="auto"/>
                <w:kern w:val="0"/>
                <w:szCs w:val="21"/>
                <w:highlight w:val="none"/>
              </w:rPr>
              <w:t>日</w:t>
            </w:r>
            <w:r>
              <w:rPr>
                <w:rFonts w:hint="eastAsia" w:ascii="宋体" w:hAnsi="宋体" w:cs="宋体"/>
                <w:color w:val="auto"/>
                <w:kern w:val="0"/>
                <w:szCs w:val="21"/>
                <w:highlight w:val="none"/>
                <w:lang w:val="en-US" w:eastAsia="zh-CN"/>
              </w:rPr>
              <w:t>09</w:t>
            </w:r>
            <w:r>
              <w:rPr>
                <w:rFonts w:hint="eastAsia" w:ascii="宋体" w:hAnsi="宋体" w:cs="宋体"/>
                <w:color w:val="auto"/>
                <w:kern w:val="0"/>
                <w:szCs w:val="21"/>
                <w:highlight w:val="none"/>
              </w:rPr>
              <w:t>时</w:t>
            </w:r>
            <w:r>
              <w:rPr>
                <w:rFonts w:hint="eastAsia" w:ascii="宋体" w:hAnsi="宋体" w:cs="宋体"/>
                <w:color w:val="auto"/>
                <w:kern w:val="0"/>
                <w:szCs w:val="21"/>
                <w:highlight w:val="none"/>
                <w:lang w:val="en-US" w:eastAsia="zh-CN"/>
              </w:rPr>
              <w:t>00</w:t>
            </w:r>
            <w:r>
              <w:rPr>
                <w:rFonts w:hint="eastAsia" w:ascii="宋体" w:hAnsi="宋体" w:cs="宋体"/>
                <w:color w:val="auto"/>
                <w:kern w:val="0"/>
                <w:szCs w:val="21"/>
                <w:highlight w:val="none"/>
              </w:rPr>
              <w:t>分至</w:t>
            </w:r>
            <w:r>
              <w:rPr>
                <w:rFonts w:ascii="宋体" w:hAnsi="宋体" w:cs="宋体"/>
                <w:color w:val="auto"/>
                <w:kern w:val="0"/>
                <w:szCs w:val="21"/>
                <w:highlight w:val="none"/>
              </w:rPr>
              <w:t>2026</w:t>
            </w:r>
            <w:r>
              <w:rPr>
                <w:rFonts w:hint="eastAsia" w:ascii="宋体" w:hAnsi="宋体" w:cs="宋体"/>
                <w:color w:val="auto"/>
                <w:kern w:val="0"/>
                <w:szCs w:val="21"/>
                <w:highlight w:val="none"/>
              </w:rPr>
              <w:t>年</w:t>
            </w:r>
            <w:r>
              <w:rPr>
                <w:rFonts w:hint="eastAsia" w:ascii="宋体" w:hAnsi="宋体" w:cs="宋体"/>
                <w:color w:val="auto"/>
                <w:kern w:val="0"/>
                <w:szCs w:val="21"/>
                <w:highlight w:val="none"/>
                <w:lang w:val="en-US" w:eastAsia="zh-CN"/>
              </w:rPr>
              <w:t>8</w:t>
            </w:r>
            <w:r>
              <w:rPr>
                <w:rFonts w:hint="eastAsia" w:ascii="宋体" w:hAnsi="宋体" w:cs="宋体"/>
                <w:color w:val="auto"/>
                <w:kern w:val="0"/>
                <w:szCs w:val="21"/>
                <w:highlight w:val="none"/>
              </w:rPr>
              <w:t>月</w:t>
            </w:r>
            <w:r>
              <w:rPr>
                <w:rFonts w:hint="eastAsia" w:ascii="宋体" w:hAnsi="宋体" w:cs="宋体"/>
                <w:color w:val="auto"/>
                <w:kern w:val="0"/>
                <w:szCs w:val="21"/>
                <w:highlight w:val="none"/>
                <w:lang w:val="en-US" w:eastAsia="zh-CN"/>
              </w:rPr>
              <w:t>20</w:t>
            </w:r>
            <w:r>
              <w:rPr>
                <w:rFonts w:hint="eastAsia" w:ascii="宋体" w:hAnsi="宋体" w:cs="宋体"/>
                <w:color w:val="auto"/>
                <w:kern w:val="0"/>
                <w:szCs w:val="21"/>
                <w:highlight w:val="none"/>
              </w:rPr>
              <w:t>日</w:t>
            </w:r>
            <w:r>
              <w:rPr>
                <w:rFonts w:hint="eastAsia" w:ascii="宋体" w:hAnsi="宋体" w:cs="宋体"/>
                <w:color w:val="auto"/>
                <w:kern w:val="0"/>
                <w:szCs w:val="21"/>
                <w:highlight w:val="none"/>
                <w:lang w:val="en-US" w:eastAsia="zh-CN"/>
              </w:rPr>
              <w:t>09</w:t>
            </w:r>
            <w:r>
              <w:rPr>
                <w:rFonts w:hint="eastAsia" w:ascii="宋体" w:hAnsi="宋体" w:cs="宋体"/>
                <w:color w:val="auto"/>
                <w:kern w:val="0"/>
                <w:szCs w:val="21"/>
                <w:highlight w:val="none"/>
              </w:rPr>
              <w:t>时</w:t>
            </w:r>
            <w:r>
              <w:rPr>
                <w:rFonts w:hint="eastAsia" w:ascii="宋体" w:hAnsi="宋体" w:cs="宋体"/>
                <w:color w:val="auto"/>
                <w:kern w:val="0"/>
                <w:szCs w:val="21"/>
                <w:highlight w:val="none"/>
                <w:lang w:val="en-US" w:eastAsia="zh-CN"/>
              </w:rPr>
              <w:t>30</w:t>
            </w:r>
            <w:r>
              <w:rPr>
                <w:rFonts w:hint="eastAsia" w:ascii="宋体" w:hAnsi="宋体" w:cs="宋体"/>
                <w:color w:val="auto"/>
                <w:kern w:val="0"/>
                <w:szCs w:val="21"/>
                <w:highlight w:val="none"/>
              </w:rPr>
              <w:t>分</w:t>
            </w:r>
          </w:p>
        </w:tc>
      </w:tr>
      <w:tr w14:paraId="74F523F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2" w:hRule="exact"/>
        </w:trPr>
        <w:tc>
          <w:tcPr>
            <w:tcW w:w="229" w:type="pct"/>
            <w:tcBorders>
              <w:top w:val="single" w:color="080000" w:sz="4" w:space="0"/>
              <w:left w:val="single" w:color="080000" w:sz="4" w:space="0"/>
              <w:bottom w:val="single" w:color="080000" w:sz="4" w:space="0"/>
              <w:right w:val="single" w:color="080000" w:sz="4" w:space="0"/>
            </w:tcBorders>
            <w:vAlign w:val="center"/>
          </w:tcPr>
          <w:p w14:paraId="22FAB028">
            <w:pPr>
              <w:pStyle w:val="37"/>
              <w:wordWrap w:val="0"/>
              <w:adjustRightInd w:val="0"/>
              <w:snapToGrid w:val="0"/>
              <w:spacing w:line="360" w:lineRule="exact"/>
              <w:jc w:val="center"/>
              <w:rPr>
                <w:rFonts w:ascii="宋体" w:cs="宋体"/>
                <w:snapToGrid w:val="0"/>
                <w:color w:val="auto"/>
                <w:kern w:val="0"/>
                <w:szCs w:val="21"/>
                <w:highlight w:val="none"/>
              </w:rPr>
            </w:pPr>
            <w:r>
              <w:rPr>
                <w:rFonts w:ascii="宋体" w:hAnsi="宋体" w:cs="宋体"/>
                <w:snapToGrid w:val="0"/>
                <w:color w:val="auto"/>
                <w:kern w:val="0"/>
                <w:szCs w:val="21"/>
                <w:highlight w:val="none"/>
              </w:rPr>
              <w:t>8</w:t>
            </w:r>
          </w:p>
        </w:tc>
        <w:tc>
          <w:tcPr>
            <w:tcW w:w="719" w:type="pct"/>
            <w:tcBorders>
              <w:top w:val="single" w:color="080000" w:sz="4" w:space="0"/>
              <w:left w:val="single" w:color="080000" w:sz="4" w:space="0"/>
              <w:bottom w:val="single" w:color="080000" w:sz="4" w:space="0"/>
              <w:right w:val="single" w:color="080000" w:sz="4" w:space="0"/>
            </w:tcBorders>
            <w:vAlign w:val="center"/>
          </w:tcPr>
          <w:p w14:paraId="764A5375">
            <w:pPr>
              <w:pStyle w:val="37"/>
              <w:wordWrap w:val="0"/>
              <w:adjustRightInd w:val="0"/>
              <w:snapToGrid w:val="0"/>
              <w:spacing w:line="360" w:lineRule="exact"/>
              <w:jc w:val="center"/>
              <w:rPr>
                <w:rFonts w:ascii="宋体" w:cs="宋体"/>
                <w:snapToGrid w:val="0"/>
                <w:color w:val="auto"/>
                <w:kern w:val="0"/>
                <w:szCs w:val="21"/>
                <w:highlight w:val="none"/>
              </w:rPr>
            </w:pPr>
            <w:r>
              <w:rPr>
                <w:rFonts w:hint="eastAsia" w:ascii="宋体" w:hAnsi="宋体" w:cs="宋体"/>
                <w:snapToGrid w:val="0"/>
                <w:color w:val="auto"/>
                <w:kern w:val="0"/>
                <w:szCs w:val="21"/>
                <w:highlight w:val="none"/>
              </w:rPr>
              <w:t>投标评审原件（如有）</w:t>
            </w:r>
          </w:p>
          <w:p w14:paraId="4ED55A29">
            <w:pPr>
              <w:pStyle w:val="37"/>
              <w:wordWrap w:val="0"/>
              <w:adjustRightInd w:val="0"/>
              <w:snapToGrid w:val="0"/>
              <w:spacing w:line="360" w:lineRule="exact"/>
              <w:jc w:val="center"/>
              <w:rPr>
                <w:rFonts w:ascii="宋体" w:cs="宋体"/>
                <w:snapToGrid w:val="0"/>
                <w:color w:val="auto"/>
                <w:kern w:val="0"/>
                <w:szCs w:val="21"/>
                <w:highlight w:val="none"/>
              </w:rPr>
            </w:pPr>
            <w:r>
              <w:rPr>
                <w:rFonts w:hint="eastAsia" w:ascii="宋体" w:hAnsi="宋体" w:cs="宋体"/>
                <w:snapToGrid w:val="0"/>
                <w:color w:val="auto"/>
                <w:kern w:val="0"/>
                <w:szCs w:val="21"/>
                <w:highlight w:val="none"/>
              </w:rPr>
              <w:t>递交地点</w:t>
            </w:r>
          </w:p>
        </w:tc>
        <w:tc>
          <w:tcPr>
            <w:tcW w:w="4051" w:type="pct"/>
            <w:tcBorders>
              <w:top w:val="single" w:color="080000" w:sz="4" w:space="0"/>
              <w:left w:val="single" w:color="080000" w:sz="4" w:space="0"/>
              <w:bottom w:val="single" w:color="080000" w:sz="4" w:space="0"/>
              <w:right w:val="single" w:color="080000" w:sz="4" w:space="0"/>
            </w:tcBorders>
            <w:vAlign w:val="center"/>
          </w:tcPr>
          <w:p w14:paraId="55332907">
            <w:pPr>
              <w:pStyle w:val="37"/>
              <w:wordWrap w:val="0"/>
              <w:adjustRightInd w:val="0"/>
              <w:snapToGrid w:val="0"/>
              <w:spacing w:line="400" w:lineRule="exact"/>
              <w:ind w:firstLine="210" w:firstLineChars="100"/>
              <w:jc w:val="left"/>
              <w:rPr>
                <w:rFonts w:ascii="宋体" w:cs="宋体"/>
                <w:snapToGrid w:val="0"/>
                <w:color w:val="auto"/>
                <w:kern w:val="0"/>
                <w:szCs w:val="21"/>
                <w:highlight w:val="none"/>
              </w:rPr>
            </w:pPr>
            <w:r>
              <w:rPr>
                <w:rFonts w:hint="eastAsia" w:ascii="宋体" w:hAnsi="宋体" w:cs="宋体"/>
                <w:snapToGrid w:val="0"/>
                <w:color w:val="auto"/>
                <w:kern w:val="0"/>
                <w:szCs w:val="21"/>
                <w:highlight w:val="none"/>
              </w:rPr>
              <w:t>递交场所：韶关市公共资源交易中心</w:t>
            </w:r>
          </w:p>
          <w:p w14:paraId="44E35D04">
            <w:pPr>
              <w:pStyle w:val="37"/>
              <w:wordWrap w:val="0"/>
              <w:adjustRightInd w:val="0"/>
              <w:snapToGrid w:val="0"/>
              <w:spacing w:line="400" w:lineRule="exact"/>
              <w:ind w:firstLine="210" w:firstLineChars="100"/>
              <w:jc w:val="left"/>
              <w:rPr>
                <w:rFonts w:ascii="宋体" w:cs="宋体"/>
                <w:snapToGrid w:val="0"/>
                <w:color w:val="auto"/>
                <w:kern w:val="0"/>
                <w:szCs w:val="21"/>
                <w:highlight w:val="none"/>
              </w:rPr>
            </w:pPr>
            <w:r>
              <w:rPr>
                <w:rFonts w:hint="eastAsia" w:ascii="宋体" w:hAnsi="宋体" w:cs="宋体"/>
                <w:snapToGrid w:val="0"/>
                <w:color w:val="auto"/>
                <w:kern w:val="0"/>
                <w:szCs w:val="21"/>
                <w:highlight w:val="none"/>
              </w:rPr>
              <w:t>地址：广东省韶关市武江区西联镇，具体房间号以当日现场通知为准。</w:t>
            </w:r>
          </w:p>
        </w:tc>
      </w:tr>
      <w:tr w14:paraId="6AF5D0F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43" w:hRule="exact"/>
        </w:trPr>
        <w:tc>
          <w:tcPr>
            <w:tcW w:w="229" w:type="pct"/>
            <w:tcBorders>
              <w:top w:val="single" w:color="080000" w:sz="4" w:space="0"/>
              <w:left w:val="single" w:color="080000" w:sz="4" w:space="0"/>
              <w:bottom w:val="single" w:color="080000" w:sz="4" w:space="0"/>
              <w:right w:val="single" w:color="080000" w:sz="4" w:space="0"/>
            </w:tcBorders>
            <w:vAlign w:val="center"/>
          </w:tcPr>
          <w:p w14:paraId="72948E15">
            <w:pPr>
              <w:pStyle w:val="37"/>
              <w:wordWrap w:val="0"/>
              <w:adjustRightInd w:val="0"/>
              <w:snapToGrid w:val="0"/>
              <w:spacing w:line="360" w:lineRule="exact"/>
              <w:jc w:val="center"/>
              <w:rPr>
                <w:rFonts w:ascii="宋体" w:cs="宋体"/>
                <w:snapToGrid w:val="0"/>
                <w:color w:val="auto"/>
                <w:kern w:val="0"/>
                <w:szCs w:val="21"/>
                <w:highlight w:val="none"/>
              </w:rPr>
            </w:pPr>
            <w:r>
              <w:rPr>
                <w:rFonts w:ascii="宋体" w:hAnsi="宋体" w:cs="宋体"/>
                <w:snapToGrid w:val="0"/>
                <w:color w:val="auto"/>
                <w:kern w:val="0"/>
                <w:szCs w:val="21"/>
                <w:highlight w:val="none"/>
              </w:rPr>
              <w:t>9</w:t>
            </w:r>
          </w:p>
        </w:tc>
        <w:tc>
          <w:tcPr>
            <w:tcW w:w="719" w:type="pct"/>
            <w:tcBorders>
              <w:top w:val="single" w:color="080000" w:sz="4" w:space="0"/>
              <w:left w:val="single" w:color="080000" w:sz="4" w:space="0"/>
              <w:bottom w:val="single" w:color="080000" w:sz="4" w:space="0"/>
              <w:right w:val="single" w:color="080000" w:sz="4" w:space="0"/>
            </w:tcBorders>
            <w:vAlign w:val="center"/>
          </w:tcPr>
          <w:p w14:paraId="2E8FCF80">
            <w:pPr>
              <w:pStyle w:val="37"/>
              <w:wordWrap w:val="0"/>
              <w:adjustRightInd w:val="0"/>
              <w:snapToGrid w:val="0"/>
              <w:spacing w:line="360" w:lineRule="exact"/>
              <w:jc w:val="center"/>
              <w:rPr>
                <w:rFonts w:ascii="宋体" w:cs="宋体"/>
                <w:snapToGrid w:val="0"/>
                <w:color w:val="auto"/>
                <w:kern w:val="0"/>
                <w:szCs w:val="21"/>
                <w:highlight w:val="none"/>
              </w:rPr>
            </w:pPr>
            <w:r>
              <w:rPr>
                <w:rFonts w:hint="eastAsia" w:ascii="宋体" w:hAnsi="宋体" w:cs="宋体"/>
                <w:snapToGrid w:val="0"/>
                <w:color w:val="auto"/>
                <w:kern w:val="0"/>
                <w:szCs w:val="21"/>
                <w:highlight w:val="none"/>
              </w:rPr>
              <w:t>开标时间</w:t>
            </w:r>
            <w:r>
              <w:rPr>
                <w:rFonts w:ascii="宋体" w:hAnsi="宋体" w:cs="宋体"/>
                <w:snapToGrid w:val="0"/>
                <w:color w:val="auto"/>
                <w:kern w:val="0"/>
                <w:szCs w:val="21"/>
                <w:highlight w:val="none"/>
              </w:rPr>
              <w:t xml:space="preserve"> </w:t>
            </w:r>
          </w:p>
        </w:tc>
        <w:tc>
          <w:tcPr>
            <w:tcW w:w="4051" w:type="pct"/>
            <w:tcBorders>
              <w:top w:val="single" w:color="080000" w:sz="4" w:space="0"/>
              <w:left w:val="single" w:color="080000" w:sz="4" w:space="0"/>
              <w:bottom w:val="single" w:color="080000" w:sz="4" w:space="0"/>
              <w:right w:val="single" w:color="080000" w:sz="4" w:space="0"/>
            </w:tcBorders>
            <w:vAlign w:val="center"/>
          </w:tcPr>
          <w:p w14:paraId="399D6268">
            <w:pPr>
              <w:pStyle w:val="37"/>
              <w:wordWrap w:val="0"/>
              <w:adjustRightInd w:val="0"/>
              <w:snapToGrid w:val="0"/>
              <w:spacing w:line="400" w:lineRule="exact"/>
              <w:jc w:val="left"/>
              <w:rPr>
                <w:rFonts w:ascii="宋体" w:cs="宋体"/>
                <w:snapToGrid w:val="0"/>
                <w:color w:val="auto"/>
                <w:kern w:val="0"/>
                <w:szCs w:val="21"/>
                <w:highlight w:val="none"/>
              </w:rPr>
            </w:pPr>
            <w:r>
              <w:rPr>
                <w:rFonts w:ascii="宋体" w:hAnsi="宋体" w:cs="宋体"/>
                <w:snapToGrid w:val="0"/>
                <w:color w:val="auto"/>
                <w:kern w:val="0"/>
                <w:szCs w:val="21"/>
                <w:highlight w:val="none"/>
              </w:rPr>
              <w:t xml:space="preserve">  </w:t>
            </w:r>
            <w:r>
              <w:rPr>
                <w:rFonts w:ascii="宋体" w:hAnsi="宋体" w:cs="宋体"/>
                <w:color w:val="auto"/>
                <w:kern w:val="0"/>
                <w:szCs w:val="21"/>
                <w:highlight w:val="none"/>
              </w:rPr>
              <w:t>2026</w:t>
            </w:r>
            <w:r>
              <w:rPr>
                <w:rFonts w:hint="eastAsia" w:ascii="宋体" w:hAnsi="宋体" w:cs="宋体"/>
                <w:color w:val="auto"/>
                <w:kern w:val="0"/>
                <w:szCs w:val="21"/>
                <w:highlight w:val="none"/>
              </w:rPr>
              <w:t>年</w:t>
            </w:r>
            <w:r>
              <w:rPr>
                <w:rFonts w:hint="eastAsia" w:ascii="宋体" w:hAnsi="宋体" w:cs="宋体"/>
                <w:color w:val="auto"/>
                <w:kern w:val="0"/>
                <w:szCs w:val="21"/>
                <w:highlight w:val="none"/>
                <w:lang w:val="en-US" w:eastAsia="zh-CN"/>
              </w:rPr>
              <w:t>8</w:t>
            </w:r>
            <w:r>
              <w:rPr>
                <w:rFonts w:hint="eastAsia" w:ascii="宋体" w:hAnsi="宋体" w:cs="宋体"/>
                <w:color w:val="auto"/>
                <w:kern w:val="0"/>
                <w:szCs w:val="21"/>
                <w:highlight w:val="none"/>
              </w:rPr>
              <w:t>月</w:t>
            </w:r>
            <w:r>
              <w:rPr>
                <w:rFonts w:hint="eastAsia" w:ascii="宋体" w:hAnsi="宋体" w:cs="宋体"/>
                <w:color w:val="auto"/>
                <w:kern w:val="0"/>
                <w:szCs w:val="21"/>
                <w:highlight w:val="none"/>
                <w:lang w:val="en-US" w:eastAsia="zh-CN"/>
              </w:rPr>
              <w:t>20</w:t>
            </w:r>
            <w:r>
              <w:rPr>
                <w:rFonts w:hint="eastAsia" w:ascii="宋体" w:hAnsi="宋体" w:cs="宋体"/>
                <w:color w:val="auto"/>
                <w:kern w:val="0"/>
                <w:szCs w:val="21"/>
                <w:highlight w:val="none"/>
              </w:rPr>
              <w:t>日</w:t>
            </w:r>
            <w:r>
              <w:rPr>
                <w:rFonts w:hint="eastAsia" w:ascii="宋体" w:hAnsi="宋体" w:cs="宋体"/>
                <w:color w:val="auto"/>
                <w:kern w:val="0"/>
                <w:szCs w:val="21"/>
                <w:highlight w:val="none"/>
                <w:lang w:val="en-US" w:eastAsia="zh-CN"/>
              </w:rPr>
              <w:t>09</w:t>
            </w:r>
            <w:r>
              <w:rPr>
                <w:rFonts w:hint="eastAsia" w:ascii="宋体" w:hAnsi="宋体" w:cs="宋体"/>
                <w:color w:val="auto"/>
                <w:kern w:val="0"/>
                <w:szCs w:val="21"/>
                <w:highlight w:val="none"/>
              </w:rPr>
              <w:t>时</w:t>
            </w:r>
            <w:r>
              <w:rPr>
                <w:rFonts w:hint="eastAsia" w:ascii="宋体" w:hAnsi="宋体" w:cs="宋体"/>
                <w:color w:val="auto"/>
                <w:kern w:val="0"/>
                <w:szCs w:val="21"/>
                <w:highlight w:val="none"/>
                <w:lang w:val="en-US" w:eastAsia="zh-CN"/>
              </w:rPr>
              <w:t>30</w:t>
            </w:r>
            <w:r>
              <w:rPr>
                <w:rFonts w:hint="eastAsia" w:ascii="宋体" w:hAnsi="宋体" w:cs="宋体"/>
                <w:color w:val="auto"/>
                <w:kern w:val="0"/>
                <w:szCs w:val="21"/>
                <w:highlight w:val="none"/>
              </w:rPr>
              <w:t>分</w:t>
            </w:r>
          </w:p>
        </w:tc>
      </w:tr>
      <w:tr w14:paraId="09E5EF4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51" w:hRule="exact"/>
        </w:trPr>
        <w:tc>
          <w:tcPr>
            <w:tcW w:w="229" w:type="pct"/>
            <w:tcBorders>
              <w:top w:val="single" w:color="080000" w:sz="4" w:space="0"/>
              <w:left w:val="single" w:color="080000" w:sz="4" w:space="0"/>
              <w:bottom w:val="single" w:color="080000" w:sz="4" w:space="0"/>
              <w:right w:val="single" w:color="080000" w:sz="4" w:space="0"/>
            </w:tcBorders>
            <w:vAlign w:val="center"/>
          </w:tcPr>
          <w:p w14:paraId="331517F4">
            <w:pPr>
              <w:pStyle w:val="37"/>
              <w:wordWrap w:val="0"/>
              <w:adjustRightInd w:val="0"/>
              <w:snapToGrid w:val="0"/>
              <w:spacing w:line="360" w:lineRule="exact"/>
              <w:jc w:val="center"/>
              <w:rPr>
                <w:rFonts w:ascii="宋体" w:cs="宋体"/>
                <w:snapToGrid w:val="0"/>
                <w:color w:val="auto"/>
                <w:kern w:val="0"/>
                <w:szCs w:val="21"/>
                <w:highlight w:val="none"/>
              </w:rPr>
            </w:pPr>
            <w:r>
              <w:rPr>
                <w:rFonts w:ascii="宋体" w:hAnsi="宋体" w:cs="宋体"/>
                <w:snapToGrid w:val="0"/>
                <w:color w:val="auto"/>
                <w:kern w:val="0"/>
                <w:szCs w:val="21"/>
                <w:highlight w:val="none"/>
              </w:rPr>
              <w:t>10</w:t>
            </w:r>
          </w:p>
        </w:tc>
        <w:tc>
          <w:tcPr>
            <w:tcW w:w="719" w:type="pct"/>
            <w:tcBorders>
              <w:top w:val="single" w:color="080000" w:sz="4" w:space="0"/>
              <w:left w:val="single" w:color="080000" w:sz="4" w:space="0"/>
              <w:bottom w:val="single" w:color="080000" w:sz="4" w:space="0"/>
              <w:right w:val="single" w:color="080000" w:sz="4" w:space="0"/>
            </w:tcBorders>
            <w:vAlign w:val="center"/>
          </w:tcPr>
          <w:p w14:paraId="60D055FA">
            <w:pPr>
              <w:pStyle w:val="37"/>
              <w:wordWrap w:val="0"/>
              <w:adjustRightInd w:val="0"/>
              <w:snapToGrid w:val="0"/>
              <w:spacing w:line="360" w:lineRule="exact"/>
              <w:jc w:val="center"/>
              <w:rPr>
                <w:rFonts w:ascii="宋体" w:cs="宋体"/>
                <w:snapToGrid w:val="0"/>
                <w:color w:val="auto"/>
                <w:kern w:val="0"/>
                <w:szCs w:val="21"/>
                <w:highlight w:val="none"/>
              </w:rPr>
            </w:pPr>
            <w:r>
              <w:rPr>
                <w:rFonts w:hint="eastAsia" w:ascii="宋体" w:hAnsi="宋体" w:cs="宋体"/>
                <w:snapToGrid w:val="0"/>
                <w:color w:val="auto"/>
                <w:kern w:val="0"/>
                <w:szCs w:val="21"/>
                <w:highlight w:val="none"/>
              </w:rPr>
              <w:t>开标地点</w:t>
            </w:r>
            <w:r>
              <w:rPr>
                <w:rFonts w:ascii="宋体" w:hAnsi="宋体" w:cs="宋体"/>
                <w:snapToGrid w:val="0"/>
                <w:color w:val="auto"/>
                <w:kern w:val="0"/>
                <w:szCs w:val="21"/>
                <w:highlight w:val="none"/>
              </w:rPr>
              <w:t xml:space="preserve"> </w:t>
            </w:r>
          </w:p>
        </w:tc>
        <w:tc>
          <w:tcPr>
            <w:tcW w:w="4051" w:type="pct"/>
            <w:tcBorders>
              <w:top w:val="single" w:color="080000" w:sz="4" w:space="0"/>
              <w:left w:val="single" w:color="080000" w:sz="4" w:space="0"/>
              <w:bottom w:val="single" w:color="080000" w:sz="4" w:space="0"/>
              <w:right w:val="single" w:color="080000" w:sz="4" w:space="0"/>
            </w:tcBorders>
            <w:vAlign w:val="center"/>
          </w:tcPr>
          <w:p w14:paraId="4C2EC0A6">
            <w:pPr>
              <w:pStyle w:val="37"/>
              <w:wordWrap w:val="0"/>
              <w:adjustRightInd w:val="0"/>
              <w:snapToGrid w:val="0"/>
              <w:spacing w:line="400" w:lineRule="exact"/>
              <w:ind w:firstLine="210" w:firstLineChars="100"/>
              <w:jc w:val="left"/>
              <w:rPr>
                <w:rFonts w:ascii="宋体" w:cs="宋体"/>
                <w:snapToGrid w:val="0"/>
                <w:color w:val="auto"/>
                <w:kern w:val="0"/>
                <w:szCs w:val="21"/>
                <w:highlight w:val="none"/>
              </w:rPr>
            </w:pPr>
            <w:r>
              <w:rPr>
                <w:rFonts w:hint="eastAsia" w:ascii="宋体" w:hAnsi="宋体" w:cs="宋体"/>
                <w:snapToGrid w:val="0"/>
                <w:color w:val="auto"/>
                <w:kern w:val="0"/>
                <w:szCs w:val="21"/>
                <w:highlight w:val="none"/>
              </w:rPr>
              <w:t>开标场所：韶关市公共资源交易中心</w:t>
            </w:r>
          </w:p>
          <w:p w14:paraId="46BBB8AE">
            <w:pPr>
              <w:pStyle w:val="37"/>
              <w:wordWrap w:val="0"/>
              <w:adjustRightInd w:val="0"/>
              <w:snapToGrid w:val="0"/>
              <w:spacing w:line="400" w:lineRule="exact"/>
              <w:ind w:firstLine="210" w:firstLineChars="100"/>
              <w:jc w:val="left"/>
              <w:rPr>
                <w:rFonts w:ascii="宋体" w:cs="宋体"/>
                <w:snapToGrid w:val="0"/>
                <w:color w:val="auto"/>
                <w:kern w:val="0"/>
                <w:szCs w:val="21"/>
                <w:highlight w:val="none"/>
              </w:rPr>
            </w:pPr>
            <w:r>
              <w:rPr>
                <w:rFonts w:hint="eastAsia" w:ascii="宋体" w:hAnsi="宋体" w:cs="宋体"/>
                <w:snapToGrid w:val="0"/>
                <w:color w:val="auto"/>
                <w:kern w:val="0"/>
                <w:szCs w:val="21"/>
                <w:highlight w:val="none"/>
              </w:rPr>
              <w:t>地址：广东省韶关市武江区西联镇，具体房间号以当日现场通知为准。</w:t>
            </w:r>
          </w:p>
        </w:tc>
      </w:tr>
      <w:tr w14:paraId="77639AF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64" w:hRule="exact"/>
        </w:trPr>
        <w:tc>
          <w:tcPr>
            <w:tcW w:w="948" w:type="pct"/>
            <w:gridSpan w:val="2"/>
            <w:tcBorders>
              <w:top w:val="single" w:color="080000" w:sz="4" w:space="0"/>
              <w:left w:val="single" w:color="080000" w:sz="4" w:space="0"/>
              <w:bottom w:val="single" w:color="080000" w:sz="4" w:space="0"/>
              <w:right w:val="single" w:color="080000" w:sz="4" w:space="0"/>
            </w:tcBorders>
            <w:vAlign w:val="center"/>
          </w:tcPr>
          <w:p w14:paraId="39A212CC">
            <w:pPr>
              <w:pStyle w:val="37"/>
              <w:wordWrap w:val="0"/>
              <w:adjustRightInd w:val="0"/>
              <w:snapToGrid w:val="0"/>
              <w:spacing w:line="360" w:lineRule="exact"/>
              <w:jc w:val="center"/>
              <w:rPr>
                <w:rFonts w:ascii="宋体" w:cs="宋体"/>
                <w:snapToGrid w:val="0"/>
                <w:color w:val="auto"/>
                <w:kern w:val="0"/>
                <w:szCs w:val="21"/>
                <w:highlight w:val="none"/>
              </w:rPr>
            </w:pPr>
            <w:r>
              <w:rPr>
                <w:rFonts w:hint="eastAsia" w:ascii="宋体" w:hAnsi="宋体" w:cs="宋体"/>
                <w:snapToGrid w:val="0"/>
                <w:color w:val="auto"/>
                <w:kern w:val="0"/>
                <w:szCs w:val="21"/>
                <w:highlight w:val="none"/>
              </w:rPr>
              <w:t>备注</w:t>
            </w:r>
          </w:p>
        </w:tc>
        <w:tc>
          <w:tcPr>
            <w:tcW w:w="4051" w:type="pct"/>
            <w:tcBorders>
              <w:top w:val="single" w:color="080000" w:sz="4" w:space="0"/>
              <w:left w:val="single" w:color="080000" w:sz="4" w:space="0"/>
              <w:bottom w:val="single" w:color="080000" w:sz="4" w:space="0"/>
              <w:right w:val="single" w:color="080000" w:sz="4" w:space="0"/>
            </w:tcBorders>
            <w:vAlign w:val="center"/>
          </w:tcPr>
          <w:p w14:paraId="088AD284">
            <w:pPr>
              <w:pStyle w:val="37"/>
              <w:wordWrap w:val="0"/>
              <w:adjustRightInd w:val="0"/>
              <w:snapToGrid w:val="0"/>
              <w:spacing w:line="400" w:lineRule="exact"/>
              <w:ind w:firstLine="210" w:firstLineChars="100"/>
              <w:jc w:val="left"/>
              <w:rPr>
                <w:rFonts w:ascii="宋体" w:cs="宋体"/>
                <w:snapToGrid w:val="0"/>
                <w:color w:val="auto"/>
                <w:kern w:val="0"/>
                <w:szCs w:val="21"/>
                <w:highlight w:val="none"/>
              </w:rPr>
            </w:pPr>
            <w:r>
              <w:rPr>
                <w:rFonts w:hint="eastAsia" w:ascii="宋体" w:hAnsi="宋体" w:cs="宋体"/>
                <w:snapToGrid w:val="0"/>
                <w:color w:val="auto"/>
                <w:kern w:val="0"/>
                <w:szCs w:val="21"/>
                <w:highlight w:val="none"/>
              </w:rPr>
              <w:t>自行下载招标文件、资料文件及招标答疑书等。若由于投标人自身原因未能及时取得上述资料的，由此发生的任何责任由投标人自负。</w:t>
            </w:r>
          </w:p>
        </w:tc>
      </w:tr>
    </w:tbl>
    <w:p w14:paraId="3C49D71C">
      <w:pPr>
        <w:tabs>
          <w:tab w:val="left" w:pos="8820"/>
        </w:tabs>
        <w:rPr>
          <w:rFonts w:ascii="宋体" w:cs="宋体"/>
          <w:color w:val="auto"/>
          <w:sz w:val="24"/>
          <w:szCs w:val="24"/>
          <w:highlight w:val="none"/>
          <w:lang w:eastAsia="zh-CN"/>
        </w:rPr>
        <w:sectPr>
          <w:headerReference r:id="rId6" w:type="default"/>
          <w:footerReference r:id="rId7" w:type="default"/>
          <w:pgSz w:w="11906" w:h="16839"/>
          <w:pgMar w:top="1440" w:right="1080" w:bottom="1440" w:left="1080" w:header="0" w:footer="1085" w:gutter="0"/>
          <w:cols w:space="720" w:num="1"/>
        </w:sectPr>
      </w:pPr>
    </w:p>
    <w:p w14:paraId="3A1C394C">
      <w:pPr>
        <w:jc w:val="center"/>
        <w:outlineLvl w:val="1"/>
        <w:rPr>
          <w:rFonts w:ascii="宋体" w:cs="宋体"/>
          <w:color w:val="auto"/>
          <w:sz w:val="24"/>
          <w:szCs w:val="24"/>
          <w:highlight w:val="none"/>
          <w:lang w:eastAsia="zh-CN"/>
        </w:rPr>
      </w:pPr>
      <w:bookmarkStart w:id="7" w:name="_Toc9283"/>
      <w:r>
        <w:rPr>
          <w:rFonts w:hint="eastAsia" w:ascii="宋体" w:hAnsi="宋体" w:cs="宋体"/>
          <w:b/>
          <w:bCs/>
          <w:color w:val="auto"/>
          <w:spacing w:val="-3"/>
          <w:sz w:val="24"/>
          <w:szCs w:val="24"/>
          <w:highlight w:val="none"/>
          <w:lang w:eastAsia="zh-CN"/>
        </w:rPr>
        <w:t>第三节</w:t>
      </w:r>
      <w:r>
        <w:rPr>
          <w:rFonts w:ascii="宋体" w:hAnsi="宋体" w:cs="宋体"/>
          <w:color w:val="auto"/>
          <w:spacing w:val="-3"/>
          <w:sz w:val="24"/>
          <w:szCs w:val="24"/>
          <w:highlight w:val="none"/>
          <w:lang w:eastAsia="zh-CN"/>
        </w:rPr>
        <w:t xml:space="preserve"> </w:t>
      </w:r>
      <w:r>
        <w:rPr>
          <w:rFonts w:hint="eastAsia" w:ascii="宋体" w:hAnsi="宋体" w:cs="宋体"/>
          <w:b/>
          <w:bCs/>
          <w:color w:val="auto"/>
          <w:spacing w:val="-3"/>
          <w:sz w:val="24"/>
          <w:szCs w:val="24"/>
          <w:highlight w:val="none"/>
          <w:lang w:eastAsia="zh-CN"/>
        </w:rPr>
        <w:t>投标人须知正文</w:t>
      </w:r>
      <w:bookmarkEnd w:id="7"/>
    </w:p>
    <w:p w14:paraId="094F171E">
      <w:pPr>
        <w:pStyle w:val="6"/>
        <w:spacing w:line="256" w:lineRule="auto"/>
        <w:rPr>
          <w:rFonts w:ascii="宋体" w:cs="宋体"/>
          <w:color w:val="auto"/>
          <w:highlight w:val="none"/>
          <w:lang w:eastAsia="zh-CN"/>
        </w:rPr>
      </w:pPr>
    </w:p>
    <w:p w14:paraId="2153D35B">
      <w:pPr>
        <w:pStyle w:val="6"/>
        <w:spacing w:line="257" w:lineRule="auto"/>
        <w:rPr>
          <w:rFonts w:ascii="宋体" w:cs="宋体"/>
          <w:color w:val="auto"/>
          <w:highlight w:val="none"/>
          <w:lang w:eastAsia="zh-CN"/>
        </w:rPr>
      </w:pPr>
    </w:p>
    <w:p w14:paraId="026D959D">
      <w:pPr>
        <w:spacing w:line="360" w:lineRule="auto"/>
        <w:ind w:right="-258" w:rightChars="-123" w:firstLine="480" w:firstLineChars="200"/>
        <w:rPr>
          <w:rFonts w:ascii="宋体" w:cs="宋体"/>
          <w:color w:val="auto"/>
          <w:sz w:val="24"/>
          <w:szCs w:val="24"/>
          <w:highlight w:val="none"/>
          <w:lang w:eastAsia="zh-CN"/>
        </w:rPr>
      </w:pPr>
      <w:r>
        <w:rPr>
          <w:rFonts w:hint="eastAsia" w:ascii="宋体" w:hAnsi="宋体" w:cs="宋体"/>
          <w:color w:val="auto"/>
          <w:sz w:val="24"/>
          <w:szCs w:val="24"/>
          <w:highlight w:val="none"/>
          <w:u w:val="single"/>
          <w:lang w:eastAsia="zh-CN"/>
        </w:rPr>
        <w:t>武江区南岭路新建道路工程（一期）</w:t>
      </w:r>
      <w:r>
        <w:rPr>
          <w:rFonts w:hint="eastAsia" w:ascii="宋体" w:hAnsi="宋体" w:cs="宋体"/>
          <w:color w:val="auto"/>
          <w:sz w:val="24"/>
          <w:szCs w:val="24"/>
          <w:highlight w:val="none"/>
          <w:lang w:eastAsia="zh-CN"/>
        </w:rPr>
        <w:t>经</w:t>
      </w:r>
      <w:r>
        <w:rPr>
          <w:rFonts w:hint="eastAsia" w:ascii="宋体" w:hAnsi="宋体" w:cs="宋体"/>
          <w:color w:val="auto"/>
          <w:sz w:val="24"/>
          <w:szCs w:val="24"/>
          <w:highlight w:val="none"/>
          <w:u w:val="single"/>
          <w:lang w:eastAsia="zh-CN"/>
        </w:rPr>
        <w:t>韶关市发展和改革局以《韶关市发展和改革局关于武江区南岭路新建道路工程（一期）项目可行性研究报告的批复》（韶发改投审〔</w:t>
      </w:r>
      <w:r>
        <w:rPr>
          <w:rFonts w:ascii="宋体" w:hAnsi="宋体" w:cs="宋体"/>
          <w:color w:val="auto"/>
          <w:sz w:val="24"/>
          <w:szCs w:val="24"/>
          <w:highlight w:val="none"/>
          <w:u w:val="single"/>
          <w:lang w:eastAsia="zh-CN"/>
        </w:rPr>
        <w:t>2026</w:t>
      </w:r>
      <w:r>
        <w:rPr>
          <w:rFonts w:hint="eastAsia" w:ascii="宋体" w:hAnsi="宋体" w:cs="宋体"/>
          <w:color w:val="auto"/>
          <w:sz w:val="24"/>
          <w:szCs w:val="24"/>
          <w:highlight w:val="none"/>
          <w:u w:val="single"/>
          <w:lang w:eastAsia="zh-CN"/>
        </w:rPr>
        <w:t>〕</w:t>
      </w:r>
      <w:r>
        <w:rPr>
          <w:rFonts w:ascii="宋体" w:hAnsi="宋体" w:cs="宋体"/>
          <w:color w:val="auto"/>
          <w:sz w:val="24"/>
          <w:szCs w:val="24"/>
          <w:highlight w:val="none"/>
          <w:u w:val="single"/>
          <w:lang w:eastAsia="zh-CN"/>
        </w:rPr>
        <w:t>2</w:t>
      </w:r>
      <w:r>
        <w:rPr>
          <w:rFonts w:hint="eastAsia" w:ascii="宋体" w:hAnsi="宋体" w:cs="宋体"/>
          <w:color w:val="auto"/>
          <w:sz w:val="24"/>
          <w:szCs w:val="24"/>
          <w:highlight w:val="none"/>
          <w:u w:val="single"/>
          <w:lang w:eastAsia="zh-CN"/>
        </w:rPr>
        <w:t>号）、《韶关市发展和改革局关于武江区南岭路新建道路工程（一期）项目初步设计概算的批复》（韶发改投审〔</w:t>
      </w:r>
      <w:r>
        <w:rPr>
          <w:rFonts w:ascii="宋体" w:hAnsi="宋体" w:cs="宋体"/>
          <w:color w:val="auto"/>
          <w:sz w:val="24"/>
          <w:szCs w:val="24"/>
          <w:highlight w:val="none"/>
          <w:u w:val="single"/>
          <w:lang w:eastAsia="zh-CN"/>
        </w:rPr>
        <w:t xml:space="preserve">2026 </w:t>
      </w:r>
      <w:r>
        <w:rPr>
          <w:rFonts w:hint="eastAsia" w:ascii="宋体" w:hAnsi="宋体" w:cs="宋体"/>
          <w:color w:val="auto"/>
          <w:sz w:val="24"/>
          <w:szCs w:val="24"/>
          <w:highlight w:val="none"/>
          <w:u w:val="single"/>
          <w:lang w:eastAsia="zh-CN"/>
        </w:rPr>
        <w:t>〕</w:t>
      </w:r>
      <w:r>
        <w:rPr>
          <w:rFonts w:ascii="宋体" w:hAnsi="宋体" w:cs="宋体"/>
          <w:color w:val="auto"/>
          <w:sz w:val="24"/>
          <w:szCs w:val="24"/>
          <w:highlight w:val="none"/>
          <w:u w:val="single"/>
          <w:lang w:eastAsia="zh-CN"/>
        </w:rPr>
        <w:t>44</w:t>
      </w:r>
      <w:r>
        <w:rPr>
          <w:rFonts w:hint="eastAsia" w:ascii="宋体" w:hAnsi="宋体" w:cs="宋体"/>
          <w:color w:val="auto"/>
          <w:sz w:val="24"/>
          <w:szCs w:val="24"/>
          <w:highlight w:val="none"/>
          <w:u w:val="single"/>
          <w:lang w:eastAsia="zh-CN"/>
        </w:rPr>
        <w:t>号）</w:t>
      </w:r>
      <w:r>
        <w:rPr>
          <w:rFonts w:hint="eastAsia" w:ascii="宋体" w:hAnsi="宋体" w:cs="宋体"/>
          <w:color w:val="auto"/>
          <w:sz w:val="24"/>
          <w:szCs w:val="24"/>
          <w:highlight w:val="none"/>
          <w:lang w:eastAsia="zh-CN"/>
        </w:rPr>
        <w:t>批准建设，项目代码为</w:t>
      </w:r>
      <w:r>
        <w:rPr>
          <w:rFonts w:ascii="宋体" w:hAnsi="宋体" w:cs="宋体"/>
          <w:color w:val="auto"/>
          <w:sz w:val="24"/>
          <w:szCs w:val="24"/>
          <w:highlight w:val="none"/>
          <w:u w:val="single"/>
          <w:lang w:eastAsia="zh-CN"/>
        </w:rPr>
        <w:t>2512-440200-04-01-225427</w:t>
      </w:r>
      <w:r>
        <w:rPr>
          <w:rFonts w:hint="eastAsia" w:ascii="宋体" w:hAnsi="宋体" w:cs="宋体"/>
          <w:color w:val="auto"/>
          <w:sz w:val="24"/>
          <w:szCs w:val="24"/>
          <w:highlight w:val="none"/>
          <w:lang w:eastAsia="zh-CN"/>
        </w:rPr>
        <w:t>。项目业主为</w:t>
      </w:r>
      <w:r>
        <w:rPr>
          <w:rFonts w:hint="eastAsia" w:ascii="宋体" w:hAnsi="宋体" w:cs="宋体"/>
          <w:color w:val="auto"/>
          <w:sz w:val="24"/>
          <w:szCs w:val="24"/>
          <w:highlight w:val="none"/>
          <w:u w:val="single"/>
          <w:lang w:eastAsia="zh-CN"/>
        </w:rPr>
        <w:t>韶关市武江区城市管理和综合执法局</w:t>
      </w:r>
      <w:r>
        <w:rPr>
          <w:rFonts w:hint="eastAsia" w:ascii="宋体" w:hAnsi="宋体" w:cs="宋体"/>
          <w:color w:val="auto"/>
          <w:sz w:val="24"/>
          <w:szCs w:val="24"/>
          <w:highlight w:val="none"/>
          <w:lang w:eastAsia="zh-CN"/>
        </w:rPr>
        <w:t>，建设资金来自</w:t>
      </w:r>
      <w:r>
        <w:rPr>
          <w:rFonts w:hint="eastAsia" w:ascii="宋体" w:hAnsi="宋体" w:cs="宋体"/>
          <w:color w:val="auto"/>
          <w:sz w:val="24"/>
          <w:szCs w:val="24"/>
          <w:highlight w:val="none"/>
          <w:u w:val="single"/>
          <w:lang w:eastAsia="zh-CN"/>
        </w:rPr>
        <w:t>市财政一般债解决</w:t>
      </w:r>
      <w:r>
        <w:rPr>
          <w:rFonts w:hint="eastAsia" w:ascii="宋体" w:hAnsi="宋体" w:cs="宋体"/>
          <w:color w:val="auto"/>
          <w:sz w:val="24"/>
          <w:szCs w:val="24"/>
          <w:highlight w:val="none"/>
          <w:lang w:eastAsia="zh-CN"/>
        </w:rPr>
        <w:t>，出资比例</w:t>
      </w:r>
      <w:r>
        <w:rPr>
          <w:rFonts w:ascii="宋体" w:hAnsi="宋体" w:cs="宋体"/>
          <w:color w:val="auto"/>
          <w:sz w:val="24"/>
          <w:szCs w:val="24"/>
          <w:highlight w:val="none"/>
          <w:u w:val="single"/>
          <w:lang w:eastAsia="zh-CN"/>
        </w:rPr>
        <w:t xml:space="preserve"> </w:t>
      </w:r>
      <w:r>
        <w:rPr>
          <w:rFonts w:hint="eastAsia" w:ascii="宋体" w:hAnsi="宋体" w:cs="宋体"/>
          <w:color w:val="auto"/>
          <w:sz w:val="24"/>
          <w:szCs w:val="24"/>
          <w:highlight w:val="none"/>
          <w:u w:val="single"/>
          <w:lang w:eastAsia="zh-CN"/>
        </w:rPr>
        <w:t>资金已落实</w:t>
      </w:r>
      <w:r>
        <w:rPr>
          <w:rFonts w:ascii="宋体" w:hAnsi="宋体" w:cs="宋体"/>
          <w:color w:val="auto"/>
          <w:sz w:val="24"/>
          <w:szCs w:val="24"/>
          <w:highlight w:val="none"/>
          <w:u w:val="single"/>
          <w:lang w:eastAsia="zh-CN"/>
        </w:rPr>
        <w:t xml:space="preserve"> </w:t>
      </w:r>
      <w:r>
        <w:rPr>
          <w:rFonts w:hint="eastAsia" w:ascii="宋体" w:hAnsi="宋体" w:cs="宋体"/>
          <w:color w:val="auto"/>
          <w:sz w:val="24"/>
          <w:szCs w:val="24"/>
          <w:highlight w:val="none"/>
          <w:lang w:eastAsia="zh-CN"/>
        </w:rPr>
        <w:t>，招标人为</w:t>
      </w:r>
      <w:r>
        <w:rPr>
          <w:rFonts w:ascii="宋体" w:hAnsi="宋体" w:cs="宋体"/>
          <w:color w:val="auto"/>
          <w:sz w:val="24"/>
          <w:szCs w:val="24"/>
          <w:highlight w:val="none"/>
          <w:u w:val="single"/>
          <w:lang w:eastAsia="zh-CN"/>
        </w:rPr>
        <w:t xml:space="preserve"> </w:t>
      </w:r>
      <w:r>
        <w:rPr>
          <w:rFonts w:hint="eastAsia" w:ascii="宋体" w:hAnsi="宋体" w:cs="宋体"/>
          <w:color w:val="auto"/>
          <w:sz w:val="24"/>
          <w:szCs w:val="24"/>
          <w:highlight w:val="none"/>
          <w:u w:val="single"/>
          <w:lang w:eastAsia="zh-CN"/>
        </w:rPr>
        <w:t>韶关市武江区城市管理和综合执法局</w:t>
      </w:r>
      <w:r>
        <w:rPr>
          <w:rFonts w:ascii="宋体" w:hAnsi="宋体" w:cs="宋体"/>
          <w:color w:val="auto"/>
          <w:sz w:val="24"/>
          <w:szCs w:val="24"/>
          <w:highlight w:val="none"/>
          <w:u w:val="single"/>
          <w:lang w:eastAsia="zh-CN"/>
        </w:rPr>
        <w:t xml:space="preserve"> </w:t>
      </w:r>
      <w:r>
        <w:rPr>
          <w:rFonts w:hint="eastAsia" w:ascii="宋体" w:hAnsi="宋体" w:cs="宋体"/>
          <w:color w:val="auto"/>
          <w:sz w:val="24"/>
          <w:szCs w:val="24"/>
          <w:highlight w:val="none"/>
          <w:lang w:eastAsia="zh-CN"/>
        </w:rPr>
        <w:t>，招标代理机构为</w:t>
      </w:r>
      <w:r>
        <w:rPr>
          <w:rFonts w:ascii="宋体" w:hAnsi="宋体" w:cs="宋体"/>
          <w:color w:val="auto"/>
          <w:sz w:val="24"/>
          <w:szCs w:val="24"/>
          <w:highlight w:val="none"/>
          <w:u w:val="single"/>
          <w:lang w:eastAsia="zh-CN"/>
        </w:rPr>
        <w:t xml:space="preserve"> </w:t>
      </w:r>
      <w:r>
        <w:rPr>
          <w:rFonts w:hint="eastAsia" w:ascii="宋体" w:hAnsi="宋体" w:cs="宋体"/>
          <w:color w:val="auto"/>
          <w:sz w:val="24"/>
          <w:szCs w:val="24"/>
          <w:highlight w:val="none"/>
          <w:u w:val="single"/>
          <w:lang w:eastAsia="zh-CN"/>
        </w:rPr>
        <w:t>广东合正项目管理有限公司</w:t>
      </w:r>
      <w:r>
        <w:rPr>
          <w:rFonts w:hint="eastAsia" w:ascii="宋体" w:hAnsi="宋体" w:cs="宋体"/>
          <w:color w:val="auto"/>
          <w:sz w:val="24"/>
          <w:szCs w:val="24"/>
          <w:highlight w:val="none"/>
          <w:lang w:eastAsia="zh-CN"/>
        </w:rPr>
        <w:t>。项目已具备招标条件，现对该项目的</w:t>
      </w:r>
      <w:r>
        <w:rPr>
          <w:rFonts w:hint="eastAsia" w:ascii="宋体" w:hAnsi="宋体" w:cs="宋体"/>
          <w:color w:val="auto"/>
          <w:sz w:val="24"/>
          <w:szCs w:val="24"/>
          <w:highlight w:val="none"/>
          <w:u w:val="single"/>
          <w:lang w:eastAsia="zh-CN"/>
        </w:rPr>
        <w:t>武江区南岭路新建道路工程(一期)施工</w:t>
      </w:r>
      <w:r>
        <w:rPr>
          <w:rFonts w:hint="eastAsia" w:ascii="宋体" w:hAnsi="宋体" w:cs="宋体"/>
          <w:color w:val="auto"/>
          <w:sz w:val="24"/>
          <w:szCs w:val="24"/>
          <w:highlight w:val="none"/>
          <w:lang w:eastAsia="zh-CN"/>
        </w:rPr>
        <w:t>进行公开招标。</w:t>
      </w:r>
    </w:p>
    <w:p w14:paraId="517FF8D4">
      <w:pPr>
        <w:spacing w:before="78" w:line="220" w:lineRule="auto"/>
        <w:ind w:left="496"/>
        <w:outlineLvl w:val="2"/>
        <w:rPr>
          <w:rFonts w:ascii="宋体" w:cs="宋体"/>
          <w:color w:val="auto"/>
          <w:sz w:val="24"/>
          <w:szCs w:val="24"/>
          <w:highlight w:val="none"/>
          <w:lang w:eastAsia="zh-CN"/>
        </w:rPr>
      </w:pPr>
      <w:bookmarkStart w:id="8" w:name="bookmark52"/>
      <w:bookmarkEnd w:id="8"/>
      <w:bookmarkStart w:id="9" w:name="bookmark73"/>
      <w:bookmarkEnd w:id="9"/>
      <w:bookmarkStart w:id="10" w:name="bookmark59"/>
      <w:bookmarkEnd w:id="10"/>
      <w:bookmarkStart w:id="11" w:name="_Toc15993"/>
      <w:bookmarkStart w:id="12" w:name="_Toc19017"/>
      <w:r>
        <w:rPr>
          <w:rFonts w:ascii="宋体" w:hAnsi="宋体" w:cs="宋体"/>
          <w:b/>
          <w:bCs/>
          <w:color w:val="auto"/>
          <w:spacing w:val="-4"/>
          <w:sz w:val="24"/>
          <w:szCs w:val="24"/>
          <w:highlight w:val="none"/>
          <w:lang w:eastAsia="zh-CN"/>
        </w:rPr>
        <w:t>1</w:t>
      </w:r>
      <w:r>
        <w:rPr>
          <w:rFonts w:ascii="宋体" w:hAnsi="宋体" w:cs="宋体"/>
          <w:b/>
          <w:bCs/>
          <w:color w:val="auto"/>
          <w:spacing w:val="-23"/>
          <w:sz w:val="24"/>
          <w:szCs w:val="24"/>
          <w:highlight w:val="none"/>
          <w:lang w:eastAsia="zh-CN"/>
        </w:rPr>
        <w:t xml:space="preserve"> </w:t>
      </w:r>
      <w:r>
        <w:rPr>
          <w:rFonts w:hint="eastAsia" w:ascii="宋体" w:hAnsi="宋体" w:cs="宋体"/>
          <w:b/>
          <w:bCs/>
          <w:color w:val="auto"/>
          <w:spacing w:val="-4"/>
          <w:sz w:val="24"/>
          <w:szCs w:val="24"/>
          <w:highlight w:val="none"/>
          <w:lang w:eastAsia="zh-CN"/>
        </w:rPr>
        <w:t>．项目概况、招标范围和标段划分、投标费用等</w:t>
      </w:r>
      <w:bookmarkEnd w:id="11"/>
      <w:bookmarkEnd w:id="12"/>
    </w:p>
    <w:p w14:paraId="70232367">
      <w:pPr>
        <w:spacing w:before="153" w:line="360" w:lineRule="auto"/>
        <w:ind w:left="496"/>
        <w:rPr>
          <w:rFonts w:ascii="宋体" w:cs="宋体"/>
          <w:color w:val="auto"/>
          <w:sz w:val="24"/>
          <w:szCs w:val="24"/>
          <w:highlight w:val="none"/>
          <w:lang w:eastAsia="zh-CN"/>
        </w:rPr>
      </w:pPr>
      <w:r>
        <w:rPr>
          <w:rFonts w:ascii="宋体" w:hAnsi="宋体" w:cs="宋体"/>
          <w:b/>
          <w:bCs/>
          <w:color w:val="auto"/>
          <w:spacing w:val="-5"/>
          <w:sz w:val="24"/>
          <w:szCs w:val="24"/>
          <w:highlight w:val="none"/>
          <w:lang w:eastAsia="zh-CN"/>
        </w:rPr>
        <w:t>1.1</w:t>
      </w:r>
      <w:r>
        <w:rPr>
          <w:rFonts w:ascii="宋体" w:hAnsi="宋体" w:cs="宋体"/>
          <w:b/>
          <w:bCs/>
          <w:color w:val="auto"/>
          <w:spacing w:val="9"/>
          <w:sz w:val="24"/>
          <w:szCs w:val="24"/>
          <w:highlight w:val="none"/>
          <w:lang w:eastAsia="zh-CN"/>
        </w:rPr>
        <w:t xml:space="preserve">  </w:t>
      </w:r>
      <w:r>
        <w:rPr>
          <w:rFonts w:hint="eastAsia" w:ascii="宋体" w:hAnsi="宋体" w:cs="宋体"/>
          <w:color w:val="auto"/>
          <w:spacing w:val="-5"/>
          <w:sz w:val="24"/>
          <w:szCs w:val="24"/>
          <w:highlight w:val="none"/>
          <w:lang w:eastAsia="zh-CN"/>
        </w:rPr>
        <w:t>项目概况</w:t>
      </w:r>
    </w:p>
    <w:p w14:paraId="630701C3">
      <w:pPr>
        <w:spacing w:line="360" w:lineRule="auto"/>
        <w:ind w:left="493"/>
        <w:rPr>
          <w:rFonts w:ascii="宋体" w:cs="宋体"/>
          <w:color w:val="auto"/>
          <w:sz w:val="24"/>
          <w:szCs w:val="24"/>
          <w:highlight w:val="none"/>
          <w:u w:val="single"/>
          <w:lang w:eastAsia="zh-CN"/>
        </w:rPr>
      </w:pPr>
      <w:r>
        <w:rPr>
          <w:rFonts w:ascii="宋体" w:hAnsi="宋体" w:cs="宋体"/>
          <w:b/>
          <w:bCs/>
          <w:color w:val="auto"/>
          <w:spacing w:val="-2"/>
          <w:sz w:val="24"/>
          <w:szCs w:val="24"/>
          <w:highlight w:val="none"/>
          <w:lang w:eastAsia="zh-CN"/>
        </w:rPr>
        <w:t xml:space="preserve">1.1.1  </w:t>
      </w:r>
      <w:r>
        <w:rPr>
          <w:rFonts w:hint="eastAsia" w:ascii="宋体" w:hAnsi="宋体" w:cs="宋体"/>
          <w:color w:val="auto"/>
          <w:spacing w:val="-2"/>
          <w:sz w:val="24"/>
          <w:szCs w:val="24"/>
          <w:highlight w:val="none"/>
          <w:lang w:eastAsia="zh-CN"/>
        </w:rPr>
        <w:t>建设地点：</w:t>
      </w:r>
      <w:r>
        <w:rPr>
          <w:rFonts w:hint="eastAsia" w:ascii="宋体" w:hAnsi="宋体" w:cs="宋体"/>
          <w:color w:val="auto"/>
          <w:sz w:val="24"/>
          <w:szCs w:val="24"/>
          <w:highlight w:val="none"/>
          <w:u w:val="single"/>
          <w:lang w:eastAsia="zh-CN"/>
        </w:rPr>
        <w:t>位于保利东岗小学，终点至百旺路。</w:t>
      </w:r>
    </w:p>
    <w:p w14:paraId="0B9A5E72">
      <w:pPr>
        <w:spacing w:line="360" w:lineRule="auto"/>
        <w:ind w:left="493"/>
        <w:rPr>
          <w:rFonts w:ascii="宋体" w:cs="宋体"/>
          <w:color w:val="auto"/>
          <w:sz w:val="24"/>
          <w:szCs w:val="24"/>
          <w:highlight w:val="none"/>
          <w:u w:val="single"/>
          <w:lang w:eastAsia="zh-CN"/>
        </w:rPr>
      </w:pPr>
      <w:r>
        <w:rPr>
          <w:rFonts w:ascii="宋体" w:hAnsi="宋体" w:cs="宋体"/>
          <w:b/>
          <w:bCs/>
          <w:color w:val="auto"/>
          <w:spacing w:val="-2"/>
          <w:sz w:val="24"/>
          <w:szCs w:val="24"/>
          <w:highlight w:val="none"/>
          <w:lang w:eastAsia="zh-CN"/>
        </w:rPr>
        <w:t xml:space="preserve">1.1.2  </w:t>
      </w:r>
      <w:r>
        <w:rPr>
          <w:rFonts w:hint="eastAsia" w:ascii="宋体" w:hAnsi="宋体" w:cs="宋体"/>
          <w:color w:val="auto"/>
          <w:spacing w:val="-2"/>
          <w:sz w:val="24"/>
          <w:szCs w:val="24"/>
          <w:highlight w:val="none"/>
          <w:lang w:eastAsia="zh-CN"/>
        </w:rPr>
        <w:t>建设内容和规模：</w:t>
      </w:r>
      <w:r>
        <w:rPr>
          <w:rFonts w:hint="eastAsia" w:ascii="宋体" w:hAnsi="宋体" w:cs="宋体"/>
          <w:color w:val="auto"/>
          <w:sz w:val="24"/>
          <w:szCs w:val="24"/>
          <w:highlight w:val="none"/>
          <w:u w:val="single"/>
          <w:lang w:eastAsia="zh-CN"/>
        </w:rPr>
        <w:t>起点位于保利东岗小学，终点至百旺路，道路总长约</w:t>
      </w:r>
      <w:r>
        <w:rPr>
          <w:rFonts w:ascii="宋体" w:hAnsi="宋体" w:cs="宋体"/>
          <w:color w:val="auto"/>
          <w:sz w:val="24"/>
          <w:szCs w:val="24"/>
          <w:highlight w:val="none"/>
          <w:u w:val="single"/>
          <w:lang w:eastAsia="zh-CN"/>
        </w:rPr>
        <w:t>517</w:t>
      </w:r>
      <w:r>
        <w:rPr>
          <w:rFonts w:hint="eastAsia" w:ascii="宋体" w:hAnsi="宋体" w:cs="宋体"/>
          <w:color w:val="auto"/>
          <w:sz w:val="24"/>
          <w:szCs w:val="24"/>
          <w:highlight w:val="none"/>
          <w:u w:val="single"/>
          <w:lang w:eastAsia="zh-CN"/>
        </w:rPr>
        <w:t>米，道路红线宽</w:t>
      </w:r>
      <w:r>
        <w:rPr>
          <w:rFonts w:ascii="宋体" w:hAnsi="宋体" w:cs="宋体"/>
          <w:color w:val="auto"/>
          <w:sz w:val="24"/>
          <w:szCs w:val="24"/>
          <w:highlight w:val="none"/>
          <w:u w:val="single"/>
          <w:lang w:eastAsia="zh-CN"/>
        </w:rPr>
        <w:t>30</w:t>
      </w:r>
      <w:r>
        <w:rPr>
          <w:rFonts w:hint="eastAsia" w:ascii="宋体" w:hAnsi="宋体" w:cs="宋体"/>
          <w:color w:val="auto"/>
          <w:sz w:val="24"/>
          <w:szCs w:val="24"/>
          <w:highlight w:val="none"/>
          <w:u w:val="single"/>
          <w:lang w:eastAsia="zh-CN"/>
        </w:rPr>
        <w:t>米，为城市次干路，设计速度</w:t>
      </w:r>
      <w:r>
        <w:rPr>
          <w:rFonts w:ascii="宋体" w:hAnsi="宋体" w:cs="宋体"/>
          <w:color w:val="auto"/>
          <w:sz w:val="24"/>
          <w:szCs w:val="24"/>
          <w:highlight w:val="none"/>
          <w:u w:val="single"/>
          <w:lang w:eastAsia="zh-CN"/>
        </w:rPr>
        <w:t xml:space="preserve"> 30km/h</w:t>
      </w:r>
      <w:r>
        <w:rPr>
          <w:rFonts w:hint="eastAsia" w:ascii="宋体" w:hAnsi="宋体" w:cs="宋体"/>
          <w:color w:val="auto"/>
          <w:sz w:val="24"/>
          <w:szCs w:val="24"/>
          <w:highlight w:val="none"/>
          <w:u w:val="single"/>
          <w:lang w:eastAsia="zh-CN"/>
        </w:rPr>
        <w:t>，双向四车道。建设内容包括道路工程、交通工程、管网工程、电力工程、照明工程、绿化工程等。（最终以施工图纸及工程量清单为准）</w:t>
      </w:r>
    </w:p>
    <w:p w14:paraId="60A46120">
      <w:pPr>
        <w:spacing w:line="360" w:lineRule="auto"/>
        <w:ind w:left="493"/>
        <w:rPr>
          <w:rFonts w:ascii="宋体" w:cs="宋体"/>
          <w:color w:val="auto"/>
          <w:sz w:val="24"/>
          <w:szCs w:val="24"/>
          <w:highlight w:val="none"/>
          <w:u w:val="single"/>
          <w:lang w:eastAsia="zh-CN"/>
        </w:rPr>
      </w:pPr>
      <w:r>
        <w:rPr>
          <w:rFonts w:ascii="宋体" w:hAnsi="宋体" w:cs="宋体"/>
          <w:b/>
          <w:bCs/>
          <w:color w:val="auto"/>
          <w:spacing w:val="-2"/>
          <w:sz w:val="24"/>
          <w:szCs w:val="24"/>
          <w:highlight w:val="none"/>
          <w:lang w:eastAsia="zh-CN"/>
        </w:rPr>
        <w:t xml:space="preserve">1.1.3  </w:t>
      </w:r>
      <w:r>
        <w:rPr>
          <w:rFonts w:hint="eastAsia" w:ascii="宋体" w:hAnsi="宋体" w:cs="宋体"/>
          <w:color w:val="auto"/>
          <w:spacing w:val="-2"/>
          <w:sz w:val="24"/>
          <w:szCs w:val="24"/>
          <w:highlight w:val="none"/>
          <w:lang w:eastAsia="zh-CN"/>
        </w:rPr>
        <w:t>项目总投资</w:t>
      </w:r>
      <w:r>
        <w:rPr>
          <w:rStyle w:val="35"/>
          <w:rFonts w:hint="eastAsia" w:ascii="宋体" w:hAnsi="宋体" w:cs="宋体"/>
          <w:color w:val="auto"/>
          <w:sz w:val="24"/>
          <w:szCs w:val="24"/>
          <w:highlight w:val="none"/>
          <w:lang w:eastAsia="zh-CN"/>
        </w:rPr>
        <w:t>：</w:t>
      </w:r>
      <w:r>
        <w:rPr>
          <w:rStyle w:val="35"/>
          <w:rFonts w:hint="eastAsia" w:ascii="宋体" w:hAnsi="宋体" w:cs="宋体"/>
          <w:color w:val="auto"/>
          <w:sz w:val="24"/>
          <w:szCs w:val="24"/>
          <w:highlight w:val="none"/>
          <w:u w:val="single"/>
          <w:lang w:eastAsia="zh-CN"/>
        </w:rPr>
        <w:t>项目概算总投资为</w:t>
      </w:r>
      <w:r>
        <w:rPr>
          <w:rStyle w:val="35"/>
          <w:rFonts w:ascii="宋体" w:hAnsi="宋体" w:cs="宋体"/>
          <w:color w:val="auto"/>
          <w:sz w:val="24"/>
          <w:szCs w:val="24"/>
          <w:highlight w:val="none"/>
          <w:u w:val="single"/>
          <w:lang w:eastAsia="zh-CN"/>
        </w:rPr>
        <w:t>2795.24</w:t>
      </w:r>
      <w:r>
        <w:rPr>
          <w:rStyle w:val="35"/>
          <w:rFonts w:hint="eastAsia" w:ascii="宋体" w:hAnsi="宋体" w:cs="宋体"/>
          <w:color w:val="auto"/>
          <w:sz w:val="24"/>
          <w:szCs w:val="24"/>
          <w:highlight w:val="none"/>
          <w:u w:val="single"/>
          <w:lang w:eastAsia="zh-CN"/>
        </w:rPr>
        <w:t>万元，其中，建安工程费用为</w:t>
      </w:r>
      <w:r>
        <w:rPr>
          <w:rStyle w:val="35"/>
          <w:rFonts w:ascii="宋体" w:hAnsi="宋体" w:cs="宋体"/>
          <w:color w:val="auto"/>
          <w:sz w:val="24"/>
          <w:szCs w:val="24"/>
          <w:highlight w:val="none"/>
          <w:u w:val="single"/>
          <w:lang w:eastAsia="zh-CN"/>
        </w:rPr>
        <w:t>1264.51</w:t>
      </w:r>
      <w:r>
        <w:rPr>
          <w:rStyle w:val="35"/>
          <w:rFonts w:hint="eastAsia" w:ascii="宋体" w:hAnsi="宋体" w:cs="宋体"/>
          <w:color w:val="auto"/>
          <w:sz w:val="24"/>
          <w:szCs w:val="24"/>
          <w:highlight w:val="none"/>
          <w:u w:val="single"/>
          <w:lang w:eastAsia="zh-CN"/>
        </w:rPr>
        <w:t>万元，工程建设其他费用</w:t>
      </w:r>
      <w:r>
        <w:rPr>
          <w:rStyle w:val="35"/>
          <w:rFonts w:ascii="宋体" w:hAnsi="宋体" w:cs="宋体"/>
          <w:color w:val="auto"/>
          <w:sz w:val="24"/>
          <w:szCs w:val="24"/>
          <w:highlight w:val="none"/>
          <w:u w:val="single"/>
          <w:lang w:eastAsia="zh-CN"/>
        </w:rPr>
        <w:t>1487.33</w:t>
      </w:r>
      <w:r>
        <w:rPr>
          <w:rStyle w:val="35"/>
          <w:rFonts w:hint="eastAsia" w:ascii="宋体" w:hAnsi="宋体" w:cs="宋体"/>
          <w:color w:val="auto"/>
          <w:sz w:val="24"/>
          <w:szCs w:val="24"/>
          <w:highlight w:val="none"/>
          <w:u w:val="single"/>
          <w:lang w:eastAsia="zh-CN"/>
        </w:rPr>
        <w:t>万元，基本预备费用</w:t>
      </w:r>
      <w:r>
        <w:rPr>
          <w:rStyle w:val="35"/>
          <w:rFonts w:ascii="宋体" w:hAnsi="宋体" w:cs="宋体"/>
          <w:color w:val="auto"/>
          <w:sz w:val="24"/>
          <w:szCs w:val="24"/>
          <w:highlight w:val="none"/>
          <w:u w:val="single"/>
          <w:lang w:eastAsia="zh-CN"/>
        </w:rPr>
        <w:t>43.4</w:t>
      </w:r>
      <w:r>
        <w:rPr>
          <w:rStyle w:val="35"/>
          <w:rFonts w:hint="eastAsia" w:ascii="宋体" w:hAnsi="宋体" w:cs="宋体"/>
          <w:color w:val="auto"/>
          <w:sz w:val="24"/>
          <w:szCs w:val="24"/>
          <w:highlight w:val="none"/>
          <w:u w:val="single"/>
          <w:lang w:eastAsia="zh-CN"/>
        </w:rPr>
        <w:t>万元。</w:t>
      </w:r>
    </w:p>
    <w:p w14:paraId="4A688157">
      <w:pPr>
        <w:spacing w:line="360" w:lineRule="auto"/>
        <w:ind w:left="493"/>
        <w:rPr>
          <w:rFonts w:ascii="宋体" w:cs="宋体"/>
          <w:color w:val="auto"/>
          <w:sz w:val="24"/>
          <w:szCs w:val="24"/>
          <w:highlight w:val="none"/>
          <w:u w:val="single"/>
          <w:lang w:eastAsia="zh-CN"/>
        </w:rPr>
      </w:pPr>
      <w:r>
        <w:rPr>
          <w:rFonts w:ascii="宋体" w:hAnsi="宋体" w:cs="宋体"/>
          <w:b/>
          <w:bCs/>
          <w:color w:val="auto"/>
          <w:sz w:val="24"/>
          <w:szCs w:val="24"/>
          <w:highlight w:val="none"/>
          <w:lang w:eastAsia="zh-CN"/>
        </w:rPr>
        <w:t>1</w:t>
      </w:r>
      <w:r>
        <w:rPr>
          <w:rFonts w:ascii="宋体" w:hAnsi="宋体" w:cs="宋体"/>
          <w:b/>
          <w:bCs/>
          <w:color w:val="auto"/>
          <w:spacing w:val="-2"/>
          <w:sz w:val="24"/>
          <w:szCs w:val="24"/>
          <w:highlight w:val="none"/>
          <w:lang w:eastAsia="zh-CN"/>
        </w:rPr>
        <w:t xml:space="preserve">.2 </w:t>
      </w:r>
      <w:r>
        <w:rPr>
          <w:rFonts w:ascii="宋体" w:hAnsi="宋体" w:cs="宋体"/>
          <w:color w:val="auto"/>
          <w:sz w:val="24"/>
          <w:szCs w:val="24"/>
          <w:highlight w:val="none"/>
          <w:u w:val="single"/>
          <w:lang w:eastAsia="zh-CN"/>
        </w:rPr>
        <w:t xml:space="preserve"> </w:t>
      </w:r>
      <w:r>
        <w:rPr>
          <w:rFonts w:hint="eastAsia" w:ascii="宋体" w:hAnsi="宋体" w:cs="宋体"/>
          <w:color w:val="auto"/>
          <w:sz w:val="24"/>
          <w:szCs w:val="24"/>
          <w:highlight w:val="none"/>
          <w:u w:val="single"/>
          <w:lang w:eastAsia="zh-CN"/>
        </w:rPr>
        <w:t>招标范围和标段划分</w:t>
      </w:r>
    </w:p>
    <w:p w14:paraId="13942A66">
      <w:pPr>
        <w:spacing w:line="360" w:lineRule="auto"/>
        <w:ind w:left="493"/>
        <w:rPr>
          <w:rFonts w:ascii="宋体" w:cs="宋体"/>
          <w:color w:val="auto"/>
          <w:sz w:val="24"/>
          <w:szCs w:val="24"/>
          <w:highlight w:val="none"/>
          <w:lang w:eastAsia="zh-CN"/>
        </w:rPr>
      </w:pPr>
      <w:r>
        <w:rPr>
          <w:rFonts w:ascii="宋体" w:hAnsi="宋体" w:cs="宋体"/>
          <w:b/>
          <w:bCs/>
          <w:color w:val="auto"/>
          <w:spacing w:val="-2"/>
          <w:sz w:val="24"/>
          <w:szCs w:val="24"/>
          <w:highlight w:val="none"/>
          <w:lang w:eastAsia="zh-CN"/>
        </w:rPr>
        <w:t xml:space="preserve">1.2.1  </w:t>
      </w:r>
      <w:r>
        <w:rPr>
          <w:rFonts w:hint="eastAsia" w:ascii="宋体" w:hAnsi="宋体" w:cs="宋体"/>
          <w:color w:val="auto"/>
          <w:spacing w:val="-2"/>
          <w:sz w:val="24"/>
          <w:szCs w:val="24"/>
          <w:highlight w:val="none"/>
          <w:lang w:eastAsia="zh-CN"/>
        </w:rPr>
        <w:t>招标范围：</w:t>
      </w:r>
      <w:r>
        <w:rPr>
          <w:rFonts w:hint="eastAsia" w:ascii="宋体" w:hAnsi="宋体" w:cs="宋体"/>
          <w:color w:val="auto"/>
          <w:spacing w:val="-1"/>
          <w:sz w:val="24"/>
          <w:szCs w:val="24"/>
          <w:highlight w:val="none"/>
          <w:lang w:eastAsia="zh-CN"/>
        </w:rPr>
        <w:t>按审查合格的施工图纸及工程量清单内容施工。</w:t>
      </w:r>
    </w:p>
    <w:p w14:paraId="7739739F">
      <w:pPr>
        <w:spacing w:line="360" w:lineRule="auto"/>
        <w:ind w:left="493"/>
        <w:rPr>
          <w:rFonts w:ascii="宋体" w:cs="宋体"/>
          <w:color w:val="auto"/>
          <w:sz w:val="24"/>
          <w:szCs w:val="24"/>
          <w:highlight w:val="none"/>
          <w:lang w:eastAsia="zh-CN"/>
        </w:rPr>
      </w:pPr>
      <w:bookmarkStart w:id="13" w:name="_Toc14190"/>
      <w:bookmarkStart w:id="14" w:name="_Toc20855"/>
      <w:bookmarkStart w:id="15" w:name="_Toc28202"/>
      <w:bookmarkStart w:id="16" w:name="_Toc24593"/>
      <w:r>
        <w:rPr>
          <w:rFonts w:ascii="宋体" w:hAnsi="宋体" w:cs="宋体"/>
          <w:b/>
          <w:bCs/>
          <w:color w:val="auto"/>
          <w:spacing w:val="-2"/>
          <w:sz w:val="24"/>
          <w:szCs w:val="24"/>
          <w:highlight w:val="none"/>
          <w:lang w:eastAsia="zh-CN"/>
        </w:rPr>
        <w:t xml:space="preserve">1.2.2  </w:t>
      </w:r>
      <w:r>
        <w:rPr>
          <w:rFonts w:hint="eastAsia" w:ascii="宋体" w:hAnsi="宋体" w:cs="宋体"/>
          <w:color w:val="auto"/>
          <w:spacing w:val="-2"/>
          <w:sz w:val="24"/>
          <w:szCs w:val="24"/>
          <w:highlight w:val="none"/>
          <w:lang w:eastAsia="zh-CN"/>
        </w:rPr>
        <w:t>标段划分：本招标项目不划分标段。</w:t>
      </w:r>
      <w:bookmarkEnd w:id="13"/>
      <w:bookmarkEnd w:id="14"/>
      <w:bookmarkEnd w:id="15"/>
      <w:bookmarkEnd w:id="16"/>
    </w:p>
    <w:p w14:paraId="6CC74DFA">
      <w:pPr>
        <w:spacing w:line="360" w:lineRule="auto"/>
        <w:ind w:left="13" w:right="65" w:firstLine="533"/>
        <w:rPr>
          <w:rFonts w:asci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1.3  </w:t>
      </w:r>
      <w:r>
        <w:rPr>
          <w:rFonts w:hint="eastAsia" w:ascii="宋体" w:hAnsi="宋体" w:cs="宋体"/>
          <w:color w:val="auto"/>
          <w:spacing w:val="-1"/>
          <w:sz w:val="24"/>
          <w:szCs w:val="24"/>
          <w:highlight w:val="none"/>
          <w:lang w:eastAsia="zh-CN"/>
        </w:rPr>
        <w:t>投标费用：投标人应承担所有准备和参加投标的相关费用，不</w:t>
      </w:r>
      <w:r>
        <w:rPr>
          <w:rFonts w:hint="eastAsia" w:ascii="宋体" w:hAnsi="宋体" w:cs="宋体"/>
          <w:color w:val="auto"/>
          <w:spacing w:val="-2"/>
          <w:sz w:val="24"/>
          <w:szCs w:val="24"/>
          <w:highlight w:val="none"/>
          <w:lang w:eastAsia="zh-CN"/>
        </w:rPr>
        <w:t>论投标结果如</w:t>
      </w:r>
      <w:r>
        <w:rPr>
          <w:rFonts w:hint="eastAsia" w:ascii="宋体" w:hAnsi="宋体" w:cs="宋体"/>
          <w:color w:val="auto"/>
          <w:spacing w:val="-1"/>
          <w:sz w:val="24"/>
          <w:szCs w:val="24"/>
          <w:highlight w:val="none"/>
          <w:lang w:eastAsia="zh-CN"/>
        </w:rPr>
        <w:t>何，招标人均无义务和责任承担这些费用。</w:t>
      </w:r>
    </w:p>
    <w:p w14:paraId="105CBB6F">
      <w:pPr>
        <w:spacing w:line="360" w:lineRule="auto"/>
        <w:ind w:left="496"/>
        <w:rPr>
          <w:rFonts w:ascii="宋体" w:cs="宋体"/>
          <w:color w:val="auto"/>
          <w:sz w:val="24"/>
          <w:szCs w:val="24"/>
          <w:highlight w:val="none"/>
          <w:lang w:eastAsia="zh-CN"/>
        </w:rPr>
      </w:pPr>
      <w:r>
        <w:rPr>
          <w:rFonts w:ascii="宋体" w:hAnsi="宋体" w:cs="宋体"/>
          <w:b/>
          <w:bCs/>
          <w:color w:val="auto"/>
          <w:spacing w:val="-6"/>
          <w:sz w:val="24"/>
          <w:szCs w:val="24"/>
          <w:highlight w:val="none"/>
          <w:lang w:eastAsia="zh-CN"/>
        </w:rPr>
        <w:t xml:space="preserve">1.4  </w:t>
      </w:r>
      <w:r>
        <w:rPr>
          <w:rFonts w:hint="eastAsia" w:ascii="宋体" w:hAnsi="宋体" w:cs="宋体"/>
          <w:color w:val="auto"/>
          <w:spacing w:val="-6"/>
          <w:sz w:val="24"/>
          <w:szCs w:val="24"/>
          <w:highlight w:val="none"/>
          <w:lang w:eastAsia="zh-CN"/>
        </w:rPr>
        <w:t>招标代理费用：</w:t>
      </w:r>
      <w:r>
        <w:rPr>
          <w:rFonts w:ascii="宋体" w:hAnsi="宋体" w:cs="宋体"/>
          <w:color w:val="auto"/>
          <w:spacing w:val="17"/>
          <w:sz w:val="24"/>
          <w:szCs w:val="24"/>
          <w:highlight w:val="none"/>
          <w:lang w:eastAsia="zh-CN"/>
        </w:rPr>
        <w:t xml:space="preserve">  </w:t>
      </w:r>
      <w:r>
        <w:rPr>
          <w:rFonts w:hint="eastAsia" w:ascii="宋体" w:hAnsi="宋体" w:cs="宋体"/>
          <w:color w:val="auto"/>
          <w:spacing w:val="-6"/>
          <w:sz w:val="24"/>
          <w:szCs w:val="24"/>
          <w:highlight w:val="none"/>
          <w:lang w:eastAsia="zh-CN"/>
        </w:rPr>
        <w:t>□</w:t>
      </w:r>
      <w:r>
        <w:rPr>
          <w:rFonts w:ascii="宋体" w:hAnsi="宋体" w:cs="宋体"/>
          <w:color w:val="auto"/>
          <w:spacing w:val="-82"/>
          <w:sz w:val="24"/>
          <w:szCs w:val="24"/>
          <w:highlight w:val="none"/>
          <w:shd w:val="clear" w:color="auto" w:fill="FFFFFF"/>
          <w:lang w:eastAsia="zh-CN"/>
        </w:rPr>
        <w:t xml:space="preserve"> </w:t>
      </w:r>
      <w:r>
        <w:rPr>
          <w:rFonts w:hint="eastAsia" w:ascii="宋体" w:hAnsi="宋体" w:cs="宋体"/>
          <w:color w:val="auto"/>
          <w:spacing w:val="-6"/>
          <w:sz w:val="24"/>
          <w:szCs w:val="24"/>
          <w:highlight w:val="none"/>
          <w:shd w:val="clear" w:color="auto" w:fill="FFFFFF"/>
          <w:lang w:eastAsia="zh-CN"/>
        </w:rPr>
        <w:t>由</w:t>
      </w:r>
      <w:r>
        <w:rPr>
          <w:rFonts w:hint="eastAsia" w:ascii="宋体" w:hAnsi="宋体" w:cs="宋体"/>
          <w:color w:val="auto"/>
          <w:spacing w:val="6"/>
          <w:sz w:val="24"/>
          <w:szCs w:val="24"/>
          <w:highlight w:val="none"/>
          <w:lang w:eastAsia="zh-CN"/>
        </w:rPr>
        <w:t>项目业主</w:t>
      </w:r>
      <w:r>
        <w:rPr>
          <w:rFonts w:hint="eastAsia" w:ascii="宋体" w:hAnsi="宋体" w:cs="宋体"/>
          <w:color w:val="auto"/>
          <w:spacing w:val="-6"/>
          <w:sz w:val="24"/>
          <w:szCs w:val="24"/>
          <w:highlight w:val="none"/>
          <w:shd w:val="clear" w:color="auto" w:fill="FFFFFF"/>
          <w:lang w:eastAsia="zh-CN"/>
        </w:rPr>
        <w:t>支</w:t>
      </w:r>
      <w:r>
        <w:rPr>
          <w:rFonts w:hint="eastAsia" w:ascii="宋体" w:hAnsi="宋体" w:cs="宋体"/>
          <w:color w:val="auto"/>
          <w:spacing w:val="-6"/>
          <w:sz w:val="24"/>
          <w:szCs w:val="24"/>
          <w:highlight w:val="none"/>
          <w:lang w:eastAsia="zh-CN"/>
        </w:rPr>
        <w:t>付</w:t>
      </w:r>
      <w:r>
        <w:rPr>
          <w:rFonts w:ascii="宋体" w:hAnsi="宋体" w:cs="宋体"/>
          <w:color w:val="auto"/>
          <w:position w:val="-6"/>
          <w:sz w:val="24"/>
          <w:szCs w:val="24"/>
          <w:highlight w:val="none"/>
          <w:shd w:val="clear" w:color="auto" w:fill="FFFFFF"/>
          <w:lang w:eastAsia="zh-CN"/>
        </w:rPr>
        <w:t xml:space="preserve"> </w:t>
      </w:r>
      <w:r>
        <w:rPr>
          <w:rFonts w:hint="eastAsia" w:ascii="MS Mincho" w:hAnsi="MS Mincho" w:eastAsia="MS Mincho" w:cs="MS Mincho"/>
          <w:color w:val="auto"/>
          <w:spacing w:val="-6"/>
          <w:sz w:val="24"/>
          <w:szCs w:val="24"/>
          <w:highlight w:val="none"/>
          <w:shd w:val="clear" w:color="auto" w:fill="FFFFFF"/>
          <w:lang w:eastAsia="zh-CN"/>
        </w:rPr>
        <w:t>☑</w:t>
      </w:r>
      <w:r>
        <w:rPr>
          <w:rFonts w:ascii="宋体" w:hAnsi="宋体" w:cs="宋体"/>
          <w:color w:val="auto"/>
          <w:spacing w:val="-81"/>
          <w:sz w:val="24"/>
          <w:szCs w:val="24"/>
          <w:highlight w:val="none"/>
          <w:shd w:val="clear" w:color="auto" w:fill="FFFFFF"/>
          <w:lang w:eastAsia="zh-CN"/>
        </w:rPr>
        <w:t xml:space="preserve"> </w:t>
      </w:r>
      <w:r>
        <w:rPr>
          <w:rFonts w:hint="eastAsia" w:ascii="宋体" w:hAnsi="宋体" w:cs="宋体"/>
          <w:color w:val="auto"/>
          <w:spacing w:val="-6"/>
          <w:sz w:val="24"/>
          <w:szCs w:val="24"/>
          <w:highlight w:val="none"/>
          <w:shd w:val="clear" w:color="auto" w:fill="FFFFFF"/>
          <w:lang w:eastAsia="zh-CN"/>
        </w:rPr>
        <w:t>由中标人支付。</w:t>
      </w:r>
    </w:p>
    <w:p w14:paraId="0CDFDE73">
      <w:pPr>
        <w:wordWrap w:val="0"/>
        <w:spacing w:line="360" w:lineRule="auto"/>
        <w:ind w:firstLine="482" w:firstLineChars="200"/>
        <w:outlineLvl w:val="2"/>
        <w:rPr>
          <w:rFonts w:ascii="宋体" w:cs="宋体"/>
          <w:color w:val="auto"/>
          <w:sz w:val="24"/>
          <w:szCs w:val="24"/>
          <w:highlight w:val="none"/>
          <w:lang w:eastAsia="zh-CN"/>
        </w:rPr>
      </w:pPr>
      <w:bookmarkStart w:id="17" w:name="_Toc21208"/>
      <w:r>
        <w:rPr>
          <w:rFonts w:ascii="宋体" w:hAnsi="宋体" w:cs="宋体"/>
          <w:b/>
          <w:bCs/>
          <w:color w:val="auto"/>
          <w:sz w:val="24"/>
          <w:szCs w:val="24"/>
          <w:highlight w:val="none"/>
          <w:lang w:eastAsia="zh-CN"/>
        </w:rPr>
        <w:t>2</w:t>
      </w:r>
      <w:r>
        <w:rPr>
          <w:rFonts w:hint="eastAsia" w:ascii="宋体" w:hAnsi="宋体" w:cs="宋体"/>
          <w:b/>
          <w:bCs/>
          <w:color w:val="auto"/>
          <w:sz w:val="24"/>
          <w:szCs w:val="24"/>
          <w:highlight w:val="none"/>
          <w:lang w:eastAsia="zh-CN"/>
        </w:rPr>
        <w:t>．</w:t>
      </w:r>
      <w:r>
        <w:rPr>
          <w:rFonts w:hint="eastAsia" w:ascii="宋体" w:hAnsi="宋体" w:cs="宋体"/>
          <w:color w:val="auto"/>
          <w:sz w:val="24"/>
          <w:szCs w:val="24"/>
          <w:highlight w:val="none"/>
          <w:lang w:eastAsia="zh-CN"/>
        </w:rPr>
        <w:t>投标人资质要求</w:t>
      </w:r>
      <w:bookmarkEnd w:id="17"/>
    </w:p>
    <w:p w14:paraId="4CD0FE35">
      <w:pPr>
        <w:wordWrap w:val="0"/>
        <w:spacing w:line="360" w:lineRule="auto"/>
        <w:ind w:firstLine="482" w:firstLineChars="200"/>
        <w:rPr>
          <w:rStyle w:val="35"/>
          <w:rFonts w:ascii="宋体" w:cs="宋体"/>
          <w:b/>
          <w:bCs/>
          <w:color w:val="auto"/>
          <w:sz w:val="24"/>
          <w:szCs w:val="24"/>
          <w:highlight w:val="none"/>
          <w:lang w:eastAsia="zh-CN"/>
        </w:rPr>
      </w:pPr>
      <w:r>
        <w:rPr>
          <w:rStyle w:val="35"/>
          <w:rFonts w:ascii="宋体" w:hAnsi="宋体" w:cs="宋体"/>
          <w:b/>
          <w:bCs/>
          <w:color w:val="auto"/>
          <w:sz w:val="24"/>
          <w:szCs w:val="24"/>
          <w:highlight w:val="none"/>
          <w:lang w:eastAsia="zh-CN"/>
        </w:rPr>
        <w:t>2.1</w:t>
      </w:r>
      <w:r>
        <w:rPr>
          <w:rStyle w:val="35"/>
          <w:rFonts w:ascii="宋体" w:hAnsi="宋体" w:cs="宋体"/>
          <w:color w:val="auto"/>
          <w:sz w:val="24"/>
          <w:szCs w:val="24"/>
          <w:highlight w:val="none"/>
          <w:lang w:eastAsia="zh-CN"/>
        </w:rPr>
        <w:t xml:space="preserve"> </w:t>
      </w:r>
      <w:r>
        <w:rPr>
          <w:rStyle w:val="35"/>
          <w:rFonts w:hint="eastAsia" w:ascii="宋体" w:hAnsi="宋体" w:cs="宋体"/>
          <w:color w:val="auto"/>
          <w:sz w:val="24"/>
          <w:szCs w:val="24"/>
          <w:highlight w:val="none"/>
          <w:lang w:eastAsia="zh-CN"/>
        </w:rPr>
        <w:t>本次招标不接受联合体投标。</w:t>
      </w:r>
    </w:p>
    <w:p w14:paraId="36A7597D">
      <w:pPr>
        <w:wordWrap w:val="0"/>
        <w:spacing w:line="360" w:lineRule="auto"/>
        <w:ind w:firstLine="482" w:firstLineChars="200"/>
        <w:rPr>
          <w:rStyle w:val="35"/>
          <w:rFonts w:ascii="宋体" w:cs="宋体"/>
          <w:color w:val="auto"/>
          <w:sz w:val="24"/>
          <w:szCs w:val="24"/>
          <w:highlight w:val="none"/>
          <w:lang w:eastAsia="zh-CN"/>
        </w:rPr>
      </w:pPr>
      <w:r>
        <w:rPr>
          <w:rStyle w:val="35"/>
          <w:rFonts w:ascii="宋体" w:hAnsi="宋体" w:cs="宋体"/>
          <w:b/>
          <w:bCs/>
          <w:color w:val="auto"/>
          <w:sz w:val="24"/>
          <w:szCs w:val="24"/>
          <w:highlight w:val="none"/>
          <w:lang w:eastAsia="zh-CN"/>
        </w:rPr>
        <w:t xml:space="preserve">2.2 </w:t>
      </w:r>
      <w:r>
        <w:rPr>
          <w:rStyle w:val="35"/>
          <w:rFonts w:hint="eastAsia" w:ascii="宋体" w:hAnsi="宋体" w:cs="宋体"/>
          <w:color w:val="auto"/>
          <w:sz w:val="24"/>
          <w:szCs w:val="24"/>
          <w:highlight w:val="none"/>
          <w:lang w:eastAsia="zh-CN"/>
        </w:rPr>
        <w:t>资格资质要求</w:t>
      </w:r>
    </w:p>
    <w:p w14:paraId="075F577C">
      <w:pPr>
        <w:wordWrap w:val="0"/>
        <w:spacing w:line="360" w:lineRule="auto"/>
        <w:ind w:firstLine="482" w:firstLineChars="200"/>
        <w:rPr>
          <w:rFonts w:ascii="宋体" w:cs="宋体"/>
          <w:color w:val="auto"/>
          <w:sz w:val="24"/>
          <w:szCs w:val="24"/>
          <w:highlight w:val="none"/>
          <w:lang w:eastAsia="zh-CN"/>
        </w:rPr>
      </w:pPr>
      <w:r>
        <w:rPr>
          <w:rStyle w:val="35"/>
          <w:rFonts w:ascii="宋体" w:hAnsi="宋体" w:cs="宋体"/>
          <w:b/>
          <w:bCs/>
          <w:color w:val="auto"/>
          <w:sz w:val="24"/>
          <w:szCs w:val="24"/>
          <w:highlight w:val="none"/>
          <w:lang w:eastAsia="zh-CN"/>
        </w:rPr>
        <w:t xml:space="preserve">2.2.1 </w:t>
      </w:r>
      <w:r>
        <w:rPr>
          <w:rFonts w:hint="eastAsia" w:ascii="宋体" w:hAnsi="宋体" w:cs="宋体"/>
          <w:color w:val="auto"/>
          <w:sz w:val="24"/>
          <w:szCs w:val="24"/>
          <w:highlight w:val="none"/>
          <w:lang w:eastAsia="zh-CN"/>
        </w:rPr>
        <w:t>投标人须具备独立法人资格，按国家法律经营。</w:t>
      </w:r>
    </w:p>
    <w:p w14:paraId="48D4D7A4">
      <w:pPr>
        <w:wordWrap w:val="0"/>
        <w:spacing w:line="360" w:lineRule="auto"/>
        <w:ind w:firstLine="482" w:firstLineChars="200"/>
        <w:rPr>
          <w:rFonts w:ascii="宋体" w:cs="宋体"/>
          <w:color w:val="auto"/>
          <w:sz w:val="24"/>
          <w:szCs w:val="24"/>
          <w:highlight w:val="none"/>
          <w:lang w:eastAsia="zh-CN"/>
        </w:rPr>
      </w:pPr>
      <w:r>
        <w:rPr>
          <w:rStyle w:val="35"/>
          <w:rFonts w:ascii="宋体" w:hAnsi="宋体" w:cs="宋体"/>
          <w:b/>
          <w:bCs/>
          <w:color w:val="auto"/>
          <w:sz w:val="24"/>
          <w:szCs w:val="24"/>
          <w:highlight w:val="none"/>
          <w:lang w:eastAsia="zh-CN"/>
        </w:rPr>
        <w:t xml:space="preserve">2.2.2 </w:t>
      </w:r>
      <w:r>
        <w:rPr>
          <w:rFonts w:hint="eastAsia" w:ascii="宋体" w:hAnsi="宋体" w:cs="宋体"/>
          <w:color w:val="auto"/>
          <w:sz w:val="24"/>
          <w:szCs w:val="24"/>
          <w:highlight w:val="none"/>
          <w:lang w:eastAsia="zh-CN"/>
        </w:rPr>
        <w:t>投标人须持有建设行政主管部门颁发的企业资质证书及安全生产许可证。</w:t>
      </w:r>
    </w:p>
    <w:p w14:paraId="7ED26EC2">
      <w:pPr>
        <w:kinsoku/>
        <w:wordWrap w:val="0"/>
        <w:spacing w:line="312" w:lineRule="auto"/>
        <w:ind w:firstLine="482" w:firstLineChars="200"/>
        <w:textAlignment w:val="auto"/>
        <w:rPr>
          <w:rFonts w:ascii="宋体" w:cs="宋体"/>
          <w:b/>
          <w:bCs/>
          <w:color w:val="auto"/>
          <w:sz w:val="24"/>
          <w:szCs w:val="24"/>
          <w:highlight w:val="none"/>
          <w:lang w:eastAsia="zh-CN"/>
        </w:rPr>
      </w:pPr>
      <w:r>
        <w:rPr>
          <w:rStyle w:val="35"/>
          <w:rFonts w:ascii="宋体" w:hAnsi="宋体" w:cs="宋体"/>
          <w:b/>
          <w:bCs/>
          <w:color w:val="auto"/>
          <w:sz w:val="24"/>
          <w:szCs w:val="24"/>
          <w:highlight w:val="none"/>
          <w:lang w:eastAsia="zh-CN"/>
        </w:rPr>
        <w:t xml:space="preserve">2.2.3 </w:t>
      </w:r>
      <w:r>
        <w:rPr>
          <w:rFonts w:hint="eastAsia" w:ascii="宋体" w:hAnsi="宋体" w:cs="宋体"/>
          <w:color w:val="auto"/>
          <w:sz w:val="24"/>
          <w:szCs w:val="24"/>
          <w:highlight w:val="none"/>
          <w:lang w:eastAsia="zh-CN"/>
        </w:rPr>
        <w:t>投标人须具备以下资质：</w:t>
      </w:r>
      <w:r>
        <w:rPr>
          <w:rFonts w:hint="eastAsia" w:ascii="宋体" w:hAnsi="宋体" w:cs="宋体"/>
          <w:b/>
          <w:bCs/>
          <w:color w:val="auto"/>
          <w:sz w:val="24"/>
          <w:szCs w:val="24"/>
          <w:highlight w:val="none"/>
          <w:lang w:eastAsia="zh-CN"/>
        </w:rPr>
        <w:t>市政公用工程施工总承包三级以上（含三级）资质。</w:t>
      </w:r>
    </w:p>
    <w:p w14:paraId="22D15574">
      <w:pPr>
        <w:wordWrap w:val="0"/>
        <w:spacing w:line="360" w:lineRule="auto"/>
        <w:ind w:firstLine="482" w:firstLineChars="200"/>
        <w:rPr>
          <w:rStyle w:val="35"/>
          <w:rFonts w:ascii="宋体" w:cs="宋体"/>
          <w:b/>
          <w:bCs/>
          <w:color w:val="auto"/>
          <w:sz w:val="24"/>
          <w:szCs w:val="24"/>
          <w:highlight w:val="none"/>
          <w:lang w:eastAsia="zh-CN"/>
        </w:rPr>
      </w:pPr>
    </w:p>
    <w:p w14:paraId="158A2665">
      <w:pPr>
        <w:wordWrap w:val="0"/>
        <w:spacing w:line="360" w:lineRule="auto"/>
        <w:ind w:firstLine="482" w:firstLineChars="200"/>
        <w:rPr>
          <w:rFonts w:ascii="宋体" w:cs="宋体"/>
          <w:color w:val="auto"/>
          <w:sz w:val="24"/>
          <w:szCs w:val="24"/>
          <w:highlight w:val="none"/>
          <w:lang w:eastAsia="zh-CN"/>
        </w:rPr>
      </w:pPr>
      <w:r>
        <w:rPr>
          <w:rStyle w:val="35"/>
          <w:rFonts w:ascii="宋体" w:hAnsi="宋体" w:cs="宋体"/>
          <w:b/>
          <w:bCs/>
          <w:color w:val="auto"/>
          <w:sz w:val="24"/>
          <w:szCs w:val="24"/>
          <w:highlight w:val="none"/>
          <w:lang w:eastAsia="zh-CN"/>
        </w:rPr>
        <w:t xml:space="preserve">2.2.4 </w:t>
      </w:r>
      <w:r>
        <w:rPr>
          <w:rFonts w:hint="eastAsia" w:ascii="宋体" w:hAnsi="宋体" w:cs="宋体"/>
          <w:color w:val="auto"/>
          <w:sz w:val="24"/>
          <w:szCs w:val="24"/>
          <w:highlight w:val="none"/>
          <w:lang w:eastAsia="zh-CN"/>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0B2E7B2B">
      <w:pPr>
        <w:wordWrap w:val="0"/>
        <w:spacing w:line="360" w:lineRule="auto"/>
        <w:ind w:firstLine="482" w:firstLineChars="200"/>
        <w:rPr>
          <w:rFonts w:ascii="宋体" w:cs="宋体"/>
          <w:color w:val="auto"/>
          <w:sz w:val="24"/>
          <w:szCs w:val="24"/>
          <w:highlight w:val="none"/>
          <w:lang w:eastAsia="zh-CN"/>
        </w:rPr>
      </w:pPr>
      <w:r>
        <w:rPr>
          <w:rStyle w:val="35"/>
          <w:rFonts w:ascii="宋体" w:hAnsi="宋体" w:cs="宋体"/>
          <w:b/>
          <w:bCs/>
          <w:color w:val="auto"/>
          <w:sz w:val="24"/>
          <w:szCs w:val="24"/>
          <w:highlight w:val="none"/>
          <w:lang w:eastAsia="zh-CN"/>
        </w:rPr>
        <w:t xml:space="preserve">2.3 </w:t>
      </w:r>
      <w:r>
        <w:rPr>
          <w:rFonts w:hint="eastAsia" w:ascii="宋体" w:hAnsi="宋体" w:cs="宋体"/>
          <w:color w:val="auto"/>
          <w:sz w:val="24"/>
          <w:szCs w:val="24"/>
          <w:highlight w:val="none"/>
          <w:lang w:eastAsia="zh-CN"/>
        </w:rPr>
        <w:t>相关人员要求</w:t>
      </w:r>
    </w:p>
    <w:p w14:paraId="219D7C39">
      <w:pPr>
        <w:wordWrap w:val="0"/>
        <w:spacing w:line="360" w:lineRule="auto"/>
        <w:ind w:firstLine="482" w:firstLineChars="200"/>
        <w:rPr>
          <w:rStyle w:val="35"/>
          <w:rFonts w:ascii="宋体" w:cs="宋体"/>
          <w:b/>
          <w:bCs/>
          <w:color w:val="auto"/>
          <w:sz w:val="24"/>
          <w:szCs w:val="24"/>
          <w:highlight w:val="none"/>
          <w:lang w:eastAsia="zh-CN"/>
        </w:rPr>
      </w:pPr>
      <w:r>
        <w:rPr>
          <w:rStyle w:val="35"/>
          <w:rFonts w:ascii="宋体" w:hAnsi="宋体" w:cs="宋体"/>
          <w:b/>
          <w:bCs/>
          <w:color w:val="auto"/>
          <w:sz w:val="24"/>
          <w:szCs w:val="24"/>
          <w:highlight w:val="none"/>
          <w:lang w:eastAsia="zh-CN"/>
        </w:rPr>
        <w:t xml:space="preserve">2.3.1 </w:t>
      </w:r>
      <w:r>
        <w:rPr>
          <w:rFonts w:hint="eastAsia" w:ascii="宋体" w:hAnsi="宋体" w:cs="宋体"/>
          <w:color w:val="auto"/>
          <w:sz w:val="24"/>
          <w:szCs w:val="24"/>
          <w:highlight w:val="none"/>
          <w:lang w:eastAsia="zh-CN"/>
        </w:rPr>
        <w:t>拟派项目经理为</w:t>
      </w:r>
      <w:r>
        <w:rPr>
          <w:rFonts w:hint="eastAsia" w:ascii="宋体" w:hAnsi="宋体" w:cs="宋体"/>
          <w:b/>
          <w:bCs/>
          <w:color w:val="auto"/>
          <w:sz w:val="24"/>
          <w:szCs w:val="24"/>
          <w:highlight w:val="none"/>
          <w:u w:val="single"/>
          <w:lang w:eastAsia="zh-CN"/>
        </w:rPr>
        <w:t>市政公用工程</w:t>
      </w:r>
      <w:r>
        <w:rPr>
          <w:rFonts w:hint="eastAsia" w:ascii="宋体" w:hAnsi="宋体" w:cs="宋体"/>
          <w:color w:val="auto"/>
          <w:sz w:val="24"/>
          <w:szCs w:val="24"/>
          <w:highlight w:val="none"/>
          <w:lang w:eastAsia="zh-CN"/>
        </w:rPr>
        <w:t>专业一级或二级注册建造师，应持有住建部门印发的在使用有效期内的有效电子注册证书。同时均须具备有效安全生产考核合格证明（</w:t>
      </w:r>
      <w:r>
        <w:rPr>
          <w:rFonts w:ascii="宋体" w:hAnsi="宋体" w:cs="宋体"/>
          <w:color w:val="auto"/>
          <w:sz w:val="24"/>
          <w:szCs w:val="24"/>
          <w:highlight w:val="none"/>
          <w:lang w:eastAsia="zh-CN"/>
        </w:rPr>
        <w:t xml:space="preserve">B </w:t>
      </w:r>
      <w:r>
        <w:rPr>
          <w:rFonts w:hint="eastAsia" w:ascii="宋体" w:hAnsi="宋体" w:cs="宋体"/>
          <w:color w:val="auto"/>
          <w:sz w:val="24"/>
          <w:szCs w:val="24"/>
          <w:highlight w:val="none"/>
          <w:lang w:eastAsia="zh-CN"/>
        </w:rPr>
        <w:t>证），且未担任其他在施（包括已中标未开工、已开工未竣工）建设工程项目的项目经理。</w:t>
      </w:r>
      <w:r>
        <w:rPr>
          <w:rFonts w:ascii="宋体" w:hAnsi="宋体" w:cs="宋体"/>
          <w:color w:val="auto"/>
          <w:sz w:val="24"/>
          <w:szCs w:val="24"/>
          <w:highlight w:val="none"/>
          <w:lang w:eastAsia="zh-CN"/>
        </w:rPr>
        <w:t xml:space="preserve"> </w:t>
      </w:r>
    </w:p>
    <w:p w14:paraId="257F55F3">
      <w:pPr>
        <w:wordWrap w:val="0"/>
        <w:spacing w:line="360" w:lineRule="auto"/>
        <w:ind w:firstLine="482" w:firstLineChars="200"/>
        <w:rPr>
          <w:rFonts w:ascii="宋体" w:cs="宋体"/>
          <w:color w:val="auto"/>
          <w:sz w:val="24"/>
          <w:szCs w:val="24"/>
          <w:highlight w:val="none"/>
          <w:lang w:eastAsia="zh-CN"/>
        </w:rPr>
      </w:pPr>
      <w:r>
        <w:rPr>
          <w:rStyle w:val="35"/>
          <w:rFonts w:ascii="宋体" w:hAnsi="宋体" w:cs="宋体"/>
          <w:b/>
          <w:bCs/>
          <w:color w:val="auto"/>
          <w:sz w:val="24"/>
          <w:szCs w:val="24"/>
          <w:highlight w:val="none"/>
          <w:lang w:eastAsia="zh-CN"/>
        </w:rPr>
        <w:t xml:space="preserve">2.3.2 </w:t>
      </w:r>
      <w:r>
        <w:rPr>
          <w:rFonts w:ascii="Times New Roman" w:hAnsi="Times New Roman" w:cs="Times New Roman"/>
          <w:b/>
          <w:bCs/>
          <w:color w:val="auto"/>
          <w:sz w:val="24"/>
          <w:szCs w:val="24"/>
          <w:highlight w:val="none"/>
          <w:lang w:eastAsia="zh-CN"/>
        </w:rPr>
        <w:t xml:space="preserve"> </w:t>
      </w:r>
      <w:r>
        <w:rPr>
          <w:rFonts w:hint="eastAsia" w:ascii="宋体" w:hAnsi="宋体" w:cs="宋体"/>
          <w:color w:val="auto"/>
          <w:sz w:val="24"/>
          <w:szCs w:val="24"/>
          <w:highlight w:val="none"/>
          <w:lang w:eastAsia="zh-CN"/>
        </w:rPr>
        <w:t>拟派项目技术负责人须具备</w:t>
      </w:r>
      <w:r>
        <w:rPr>
          <w:rFonts w:hint="eastAsia" w:ascii="宋体" w:hAnsi="宋体" w:cs="宋体"/>
          <w:b/>
          <w:bCs/>
          <w:color w:val="auto"/>
          <w:sz w:val="24"/>
          <w:szCs w:val="24"/>
          <w:highlight w:val="none"/>
          <w:u w:val="single"/>
          <w:lang w:eastAsia="zh-CN"/>
        </w:rPr>
        <w:t>市政工程</w:t>
      </w:r>
      <w:r>
        <w:rPr>
          <w:rFonts w:hint="eastAsia" w:ascii="宋体" w:hAnsi="宋体" w:cs="宋体"/>
          <w:color w:val="auto"/>
          <w:sz w:val="24"/>
          <w:szCs w:val="24"/>
          <w:highlight w:val="none"/>
          <w:lang w:eastAsia="zh-CN"/>
        </w:rPr>
        <w:t>相关专业中级或以上技术职称。</w:t>
      </w:r>
    </w:p>
    <w:p w14:paraId="4E506995">
      <w:pPr>
        <w:wordWrap w:val="0"/>
        <w:spacing w:line="360" w:lineRule="auto"/>
        <w:ind w:firstLine="482" w:firstLineChars="200"/>
        <w:rPr>
          <w:rStyle w:val="35"/>
          <w:rFonts w:ascii="宋体" w:cs="宋体"/>
          <w:b/>
          <w:bCs/>
          <w:color w:val="auto"/>
          <w:sz w:val="24"/>
          <w:szCs w:val="24"/>
          <w:highlight w:val="none"/>
          <w:lang w:eastAsia="zh-CN"/>
        </w:rPr>
      </w:pPr>
      <w:r>
        <w:rPr>
          <w:rStyle w:val="35"/>
          <w:rFonts w:ascii="宋体" w:hAnsi="宋体" w:cs="宋体"/>
          <w:b/>
          <w:bCs/>
          <w:color w:val="auto"/>
          <w:sz w:val="24"/>
          <w:szCs w:val="24"/>
          <w:highlight w:val="none"/>
          <w:lang w:eastAsia="zh-CN"/>
        </w:rPr>
        <w:t xml:space="preserve">2.3.3 </w:t>
      </w:r>
      <w:r>
        <w:rPr>
          <w:rFonts w:hint="eastAsia" w:ascii="宋体" w:hAnsi="宋体" w:cs="宋体"/>
          <w:color w:val="auto"/>
          <w:sz w:val="24"/>
          <w:szCs w:val="24"/>
          <w:highlight w:val="none"/>
          <w:lang w:eastAsia="zh-CN"/>
        </w:rPr>
        <w:t>拟派专职安全生产管理人员须具备有效安全生产考核合格证明（</w:t>
      </w:r>
      <w:r>
        <w:rPr>
          <w:rFonts w:ascii="宋体" w:hAnsi="宋体" w:cs="宋体"/>
          <w:color w:val="auto"/>
          <w:sz w:val="24"/>
          <w:szCs w:val="24"/>
          <w:highlight w:val="none"/>
          <w:lang w:eastAsia="zh-CN"/>
        </w:rPr>
        <w:t>C</w:t>
      </w:r>
      <w:r>
        <w:rPr>
          <w:rFonts w:hint="eastAsia" w:ascii="宋体" w:hAnsi="宋体" w:cs="宋体"/>
          <w:color w:val="auto"/>
          <w:sz w:val="24"/>
          <w:szCs w:val="24"/>
          <w:highlight w:val="none"/>
          <w:lang w:eastAsia="zh-CN"/>
        </w:rPr>
        <w:t>证，安全生产考核合格证书或“广东省建筑施工企业管理人员安全生产考核信息系统”考核合格信息打印页），且不少于</w:t>
      </w:r>
      <w:r>
        <w:rPr>
          <w:rFonts w:ascii="宋体" w:hAnsi="宋体" w:cs="宋体"/>
          <w:b/>
          <w:bCs/>
          <w:color w:val="auto"/>
          <w:sz w:val="24"/>
          <w:szCs w:val="24"/>
          <w:highlight w:val="none"/>
          <w:u w:val="single"/>
          <w:lang w:eastAsia="zh-CN"/>
        </w:rPr>
        <w:t>1</w:t>
      </w:r>
      <w:r>
        <w:rPr>
          <w:rFonts w:hint="eastAsia" w:ascii="宋体" w:hAnsi="宋体" w:cs="宋体"/>
          <w:color w:val="auto"/>
          <w:sz w:val="24"/>
          <w:szCs w:val="24"/>
          <w:highlight w:val="none"/>
          <w:lang w:eastAsia="zh-CN"/>
        </w:rPr>
        <w:t>人。</w:t>
      </w:r>
      <w:r>
        <w:rPr>
          <w:rFonts w:ascii="宋体" w:hAnsi="宋体" w:cs="宋体"/>
          <w:color w:val="auto"/>
          <w:sz w:val="24"/>
          <w:szCs w:val="24"/>
          <w:highlight w:val="none"/>
          <w:lang w:eastAsia="zh-CN"/>
        </w:rPr>
        <w:t xml:space="preserve"> </w:t>
      </w:r>
    </w:p>
    <w:p w14:paraId="37B66433">
      <w:pPr>
        <w:wordWrap w:val="0"/>
        <w:spacing w:line="360" w:lineRule="auto"/>
        <w:ind w:firstLine="482" w:firstLineChars="200"/>
        <w:rPr>
          <w:rFonts w:ascii="宋体" w:cs="宋体"/>
          <w:color w:val="auto"/>
          <w:sz w:val="24"/>
          <w:szCs w:val="24"/>
          <w:highlight w:val="none"/>
          <w:lang w:eastAsia="zh-CN"/>
        </w:rPr>
      </w:pPr>
      <w:r>
        <w:rPr>
          <w:rStyle w:val="35"/>
          <w:rFonts w:ascii="宋体" w:hAnsi="宋体" w:cs="宋体"/>
          <w:b/>
          <w:bCs/>
          <w:color w:val="auto"/>
          <w:sz w:val="24"/>
          <w:szCs w:val="24"/>
          <w:highlight w:val="none"/>
          <w:lang w:eastAsia="zh-CN"/>
        </w:rPr>
        <w:t xml:space="preserve">2.3.4 </w:t>
      </w:r>
      <w:r>
        <w:rPr>
          <w:rFonts w:hint="eastAsia" w:ascii="宋体" w:hAnsi="宋体" w:cs="宋体"/>
          <w:color w:val="auto"/>
          <w:sz w:val="24"/>
          <w:szCs w:val="24"/>
          <w:highlight w:val="none"/>
          <w:lang w:eastAsia="zh-CN"/>
        </w:rPr>
        <w:t>投标人（包括组成联合体的所有成员单位）与其拟派往本项目管理机构的所有人员之间必须具备合法、唯一的劳动聘用关系。拟派人员中具备注册执业资格的，其注册单位须与投标人保持一致（提供社保缴纳证明或劳动合同）。</w:t>
      </w:r>
    </w:p>
    <w:p w14:paraId="7C3093FF">
      <w:pPr>
        <w:spacing w:before="78" w:line="220" w:lineRule="auto"/>
        <w:ind w:left="489"/>
        <w:rPr>
          <w:rFonts w:asci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2.4  </w:t>
      </w:r>
      <w:r>
        <w:rPr>
          <w:rFonts w:hint="eastAsia" w:ascii="宋体" w:hAnsi="宋体" w:cs="宋体"/>
          <w:color w:val="auto"/>
          <w:spacing w:val="-1"/>
          <w:sz w:val="24"/>
          <w:szCs w:val="24"/>
          <w:highlight w:val="none"/>
          <w:lang w:eastAsia="zh-CN"/>
        </w:rPr>
        <w:t>禁止投标条款</w:t>
      </w:r>
    </w:p>
    <w:p w14:paraId="63A5ED16">
      <w:pPr>
        <w:spacing w:before="153" w:line="220" w:lineRule="auto"/>
        <w:ind w:left="489"/>
        <w:rPr>
          <w:rFonts w:asci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2.4.1  </w:t>
      </w:r>
      <w:r>
        <w:rPr>
          <w:rFonts w:hint="eastAsia" w:ascii="宋体" w:hAnsi="宋体" w:cs="宋体"/>
          <w:color w:val="auto"/>
          <w:spacing w:val="-1"/>
          <w:sz w:val="24"/>
          <w:szCs w:val="24"/>
          <w:highlight w:val="none"/>
          <w:lang w:eastAsia="zh-CN"/>
        </w:rPr>
        <w:t>投标人不得存在下列情形之一：</w:t>
      </w:r>
    </w:p>
    <w:p w14:paraId="403BE221">
      <w:pPr>
        <w:spacing w:before="153" w:line="219" w:lineRule="auto"/>
        <w:ind w:left="504"/>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1</w:t>
      </w:r>
      <w:r>
        <w:rPr>
          <w:rFonts w:hint="eastAsia" w:ascii="宋体" w:hAnsi="宋体" w:cs="宋体"/>
          <w:color w:val="auto"/>
          <w:spacing w:val="-1"/>
          <w:sz w:val="24"/>
          <w:szCs w:val="24"/>
          <w:highlight w:val="none"/>
          <w:lang w:eastAsia="zh-CN"/>
        </w:rPr>
        <w:t>）为招标人不具有独立法人资格的附属机构（单位</w:t>
      </w:r>
      <w:r>
        <w:rPr>
          <w:rFonts w:hint="eastAsia" w:ascii="宋体" w:hAnsi="宋体" w:cs="宋体"/>
          <w:color w:val="auto"/>
          <w:spacing w:val="1"/>
          <w:sz w:val="24"/>
          <w:szCs w:val="24"/>
          <w:highlight w:val="none"/>
          <w:lang w:eastAsia="zh-CN"/>
        </w:rPr>
        <w:t>）；</w:t>
      </w:r>
    </w:p>
    <w:p w14:paraId="28875D16">
      <w:pPr>
        <w:spacing w:before="157" w:line="219" w:lineRule="auto"/>
        <w:ind w:left="504"/>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2</w:t>
      </w:r>
      <w:r>
        <w:rPr>
          <w:rFonts w:hint="eastAsia" w:ascii="宋体" w:hAnsi="宋体" w:cs="宋体"/>
          <w:color w:val="auto"/>
          <w:spacing w:val="-1"/>
          <w:sz w:val="24"/>
          <w:szCs w:val="24"/>
          <w:highlight w:val="none"/>
          <w:lang w:eastAsia="zh-CN"/>
        </w:rPr>
        <w:t>）为本招标项目前期准备提供设计或咨询服务的；</w:t>
      </w:r>
    </w:p>
    <w:p w14:paraId="407969B3">
      <w:pPr>
        <w:spacing w:before="154" w:line="219" w:lineRule="auto"/>
        <w:ind w:left="504"/>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3</w:t>
      </w:r>
      <w:r>
        <w:rPr>
          <w:rFonts w:hint="eastAsia" w:ascii="宋体" w:hAnsi="宋体" w:cs="宋体"/>
          <w:color w:val="auto"/>
          <w:spacing w:val="-1"/>
          <w:sz w:val="24"/>
          <w:szCs w:val="24"/>
          <w:highlight w:val="none"/>
          <w:lang w:eastAsia="zh-CN"/>
        </w:rPr>
        <w:t>）与本招标项目的其他投标人为同一个单位负责人；</w:t>
      </w:r>
    </w:p>
    <w:p w14:paraId="4177A6EB">
      <w:pPr>
        <w:spacing w:before="155" w:line="219" w:lineRule="auto"/>
        <w:ind w:left="504"/>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4</w:t>
      </w:r>
      <w:r>
        <w:rPr>
          <w:rFonts w:hint="eastAsia" w:ascii="宋体" w:hAnsi="宋体" w:cs="宋体"/>
          <w:color w:val="auto"/>
          <w:spacing w:val="-1"/>
          <w:sz w:val="24"/>
          <w:szCs w:val="24"/>
          <w:highlight w:val="none"/>
          <w:lang w:eastAsia="zh-CN"/>
        </w:rPr>
        <w:t>）与本招标项目的其他投标人存在控股、管理关系；</w:t>
      </w:r>
    </w:p>
    <w:p w14:paraId="05FA688C">
      <w:pPr>
        <w:spacing w:before="157" w:line="219" w:lineRule="auto"/>
        <w:ind w:left="504"/>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5</w:t>
      </w:r>
      <w:r>
        <w:rPr>
          <w:rFonts w:hint="eastAsia" w:ascii="宋体" w:hAnsi="宋体" w:cs="宋体"/>
          <w:color w:val="auto"/>
          <w:spacing w:val="-2"/>
          <w:sz w:val="24"/>
          <w:szCs w:val="24"/>
          <w:highlight w:val="none"/>
          <w:lang w:eastAsia="zh-CN"/>
        </w:rPr>
        <w:t>）为本招标项目的监理人；</w:t>
      </w:r>
    </w:p>
    <w:p w14:paraId="552DDFE2">
      <w:pPr>
        <w:spacing w:before="154" w:line="219" w:lineRule="auto"/>
        <w:ind w:left="504"/>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6</w:t>
      </w:r>
      <w:r>
        <w:rPr>
          <w:rFonts w:hint="eastAsia" w:ascii="宋体" w:hAnsi="宋体" w:cs="宋体"/>
          <w:color w:val="auto"/>
          <w:spacing w:val="-2"/>
          <w:sz w:val="24"/>
          <w:szCs w:val="24"/>
          <w:highlight w:val="none"/>
          <w:lang w:eastAsia="zh-CN"/>
        </w:rPr>
        <w:t>）为本招标项目的代建人；</w:t>
      </w:r>
    </w:p>
    <w:p w14:paraId="2E79B624">
      <w:pPr>
        <w:spacing w:before="155" w:line="219" w:lineRule="auto"/>
        <w:ind w:left="504"/>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7</w:t>
      </w:r>
      <w:r>
        <w:rPr>
          <w:rFonts w:hint="eastAsia" w:ascii="宋体" w:hAnsi="宋体" w:cs="宋体"/>
          <w:color w:val="auto"/>
          <w:spacing w:val="-2"/>
          <w:sz w:val="24"/>
          <w:szCs w:val="24"/>
          <w:highlight w:val="none"/>
          <w:lang w:eastAsia="zh-CN"/>
        </w:rPr>
        <w:t>）为本招标项目的招标代理机构；</w:t>
      </w:r>
    </w:p>
    <w:p w14:paraId="49C1EAB6">
      <w:pPr>
        <w:spacing w:before="157" w:line="219" w:lineRule="auto"/>
        <w:ind w:left="504"/>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8</w:t>
      </w:r>
      <w:r>
        <w:rPr>
          <w:rFonts w:hint="eastAsia" w:ascii="宋体" w:hAnsi="宋体" w:cs="宋体"/>
          <w:color w:val="auto"/>
          <w:spacing w:val="-1"/>
          <w:sz w:val="24"/>
          <w:szCs w:val="24"/>
          <w:highlight w:val="none"/>
          <w:lang w:eastAsia="zh-CN"/>
        </w:rPr>
        <w:t>）与本招标项目的监理人或代建人或招标代理机构同为一个法定代表人；</w:t>
      </w:r>
    </w:p>
    <w:p w14:paraId="203607C1">
      <w:pPr>
        <w:spacing w:before="154" w:line="219" w:lineRule="auto"/>
        <w:ind w:left="504"/>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9</w:t>
      </w:r>
      <w:r>
        <w:rPr>
          <w:rFonts w:hint="eastAsia" w:ascii="宋体" w:hAnsi="宋体" w:cs="宋体"/>
          <w:color w:val="auto"/>
          <w:spacing w:val="-1"/>
          <w:sz w:val="24"/>
          <w:szCs w:val="24"/>
          <w:highlight w:val="none"/>
          <w:lang w:eastAsia="zh-CN"/>
        </w:rPr>
        <w:t>）与本招标项目的监理人或代建人或招标代理机构存在控股或参股关系；</w:t>
      </w:r>
    </w:p>
    <w:p w14:paraId="239B9A48">
      <w:pPr>
        <w:spacing w:before="155" w:line="219" w:lineRule="auto"/>
        <w:ind w:firstLine="468" w:firstLineChars="200"/>
        <w:jc w:val="both"/>
        <w:rPr>
          <w:rFonts w:ascii="宋体" w:cs="宋体"/>
          <w:color w:val="auto"/>
          <w:sz w:val="24"/>
          <w:szCs w:val="24"/>
          <w:highlight w:val="none"/>
          <w:lang w:eastAsia="zh-CN"/>
        </w:rPr>
      </w:pPr>
      <w:r>
        <w:rPr>
          <w:rFonts w:hint="eastAsia" w:ascii="宋体" w:hAnsi="宋体" w:cs="宋体"/>
          <w:color w:val="auto"/>
          <w:spacing w:val="-3"/>
          <w:sz w:val="24"/>
          <w:szCs w:val="24"/>
          <w:highlight w:val="none"/>
          <w:lang w:eastAsia="zh-CN"/>
        </w:rPr>
        <w:t>（</w:t>
      </w:r>
      <w:r>
        <w:rPr>
          <w:rFonts w:ascii="宋体" w:hAnsi="宋体" w:cs="宋体"/>
          <w:color w:val="auto"/>
          <w:spacing w:val="-3"/>
          <w:sz w:val="24"/>
          <w:szCs w:val="24"/>
          <w:highlight w:val="none"/>
          <w:lang w:eastAsia="zh-CN"/>
        </w:rPr>
        <w:t>10</w:t>
      </w:r>
      <w:r>
        <w:rPr>
          <w:rFonts w:hint="eastAsia" w:ascii="宋体" w:hAnsi="宋体" w:cs="宋体"/>
          <w:color w:val="auto"/>
          <w:spacing w:val="-3"/>
          <w:sz w:val="24"/>
          <w:szCs w:val="24"/>
          <w:highlight w:val="none"/>
          <w:lang w:eastAsia="zh-CN"/>
        </w:rPr>
        <w:t>）与本招标项目的监理人或代建人或招标代理机构存在相互</w:t>
      </w:r>
      <w:r>
        <w:rPr>
          <w:rFonts w:hint="eastAsia" w:ascii="宋体" w:hAnsi="宋体" w:cs="宋体"/>
          <w:color w:val="auto"/>
          <w:spacing w:val="-4"/>
          <w:sz w:val="24"/>
          <w:szCs w:val="24"/>
          <w:highlight w:val="none"/>
          <w:lang w:eastAsia="zh-CN"/>
        </w:rPr>
        <w:t>任职或工作关系；</w:t>
      </w:r>
    </w:p>
    <w:p w14:paraId="7E4F82CF">
      <w:pPr>
        <w:spacing w:before="157" w:line="219" w:lineRule="auto"/>
        <w:ind w:left="504"/>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11</w:t>
      </w:r>
      <w:r>
        <w:rPr>
          <w:rFonts w:hint="eastAsia" w:ascii="宋体" w:hAnsi="宋体" w:cs="宋体"/>
          <w:color w:val="auto"/>
          <w:spacing w:val="-2"/>
          <w:sz w:val="24"/>
          <w:szCs w:val="24"/>
          <w:highlight w:val="none"/>
          <w:lang w:eastAsia="zh-CN"/>
        </w:rPr>
        <w:t>）被依法暂停或者取消投标资格；</w:t>
      </w:r>
    </w:p>
    <w:p w14:paraId="3C7F6DFB">
      <w:pPr>
        <w:spacing w:before="154" w:line="219" w:lineRule="auto"/>
        <w:ind w:left="504"/>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12</w:t>
      </w:r>
      <w:r>
        <w:rPr>
          <w:rFonts w:hint="eastAsia" w:ascii="宋体" w:hAnsi="宋体" w:cs="宋体"/>
          <w:color w:val="auto"/>
          <w:spacing w:val="-1"/>
          <w:sz w:val="24"/>
          <w:szCs w:val="24"/>
          <w:highlight w:val="none"/>
          <w:lang w:eastAsia="zh-CN"/>
        </w:rPr>
        <w:t>）被责令停产停业、暂扣或者吊销许可证、暂扣或者吊销执照；</w:t>
      </w:r>
    </w:p>
    <w:p w14:paraId="6ABF130F">
      <w:pPr>
        <w:spacing w:before="154" w:line="219" w:lineRule="auto"/>
        <w:ind w:left="504"/>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13</w:t>
      </w:r>
      <w:r>
        <w:rPr>
          <w:rFonts w:hint="eastAsia" w:ascii="宋体" w:hAnsi="宋体" w:cs="宋体"/>
          <w:color w:val="auto"/>
          <w:spacing w:val="-1"/>
          <w:sz w:val="24"/>
          <w:szCs w:val="24"/>
          <w:highlight w:val="none"/>
          <w:lang w:eastAsia="zh-CN"/>
        </w:rPr>
        <w:t>）进入清算程序，或被宣告破产，或其他丧失履约能力的情形；</w:t>
      </w:r>
    </w:p>
    <w:p w14:paraId="1830B3CA">
      <w:pPr>
        <w:pStyle w:val="37"/>
        <w:wordWrap w:val="0"/>
        <w:adjustRightInd w:val="0"/>
        <w:snapToGrid w:val="0"/>
        <w:spacing w:line="440" w:lineRule="exact"/>
        <w:ind w:firstLine="480"/>
        <w:jc w:val="left"/>
        <w:rPr>
          <w:rFonts w:ascii="宋体" w:cs="宋体"/>
          <w:color w:val="auto"/>
          <w:spacing w:val="2"/>
          <w:sz w:val="24"/>
          <w:highlight w:val="none"/>
        </w:rPr>
      </w:pPr>
      <w:bookmarkStart w:id="18" w:name="bookmark116"/>
      <w:bookmarkEnd w:id="18"/>
      <w:r>
        <w:rPr>
          <w:rFonts w:hint="eastAsia" w:ascii="宋体" w:hAnsi="宋体" w:cs="宋体"/>
          <w:color w:val="auto"/>
          <w:spacing w:val="-1"/>
          <w:sz w:val="24"/>
          <w:highlight w:val="none"/>
        </w:rPr>
        <w:t>处罚决定或司法机关出具的有关法律文书为准</w:t>
      </w:r>
      <w:r>
        <w:rPr>
          <w:rFonts w:hint="eastAsia" w:ascii="宋体" w:hAnsi="宋体" w:cs="宋体"/>
          <w:color w:val="auto"/>
          <w:spacing w:val="2"/>
          <w:sz w:val="24"/>
          <w:highlight w:val="none"/>
        </w:rPr>
        <w:t>）；</w:t>
      </w:r>
    </w:p>
    <w:p w14:paraId="35601C5E">
      <w:pPr>
        <w:pStyle w:val="37"/>
        <w:wordWrap w:val="0"/>
        <w:adjustRightInd w:val="0"/>
        <w:snapToGrid w:val="0"/>
        <w:spacing w:line="440" w:lineRule="exact"/>
        <w:ind w:firstLine="480"/>
        <w:jc w:val="left"/>
        <w:rPr>
          <w:rFonts w:ascii="宋体" w:cs="宋体"/>
          <w:color w:val="auto"/>
          <w:sz w:val="24"/>
          <w:highlight w:val="none"/>
        </w:rPr>
      </w:pPr>
      <w:r>
        <w:rPr>
          <w:rFonts w:hint="eastAsia" w:ascii="宋体" w:hAnsi="宋体" w:cs="宋体"/>
          <w:snapToGrid w:val="0"/>
          <w:color w:val="auto"/>
          <w:kern w:val="0"/>
          <w:sz w:val="24"/>
          <w:highlight w:val="none"/>
        </w:rPr>
        <w:t>（</w:t>
      </w:r>
      <w:r>
        <w:rPr>
          <w:rFonts w:ascii="宋体" w:hAnsi="宋体" w:cs="宋体"/>
          <w:snapToGrid w:val="0"/>
          <w:color w:val="auto"/>
          <w:kern w:val="0"/>
          <w:sz w:val="24"/>
          <w:highlight w:val="none"/>
        </w:rPr>
        <w:t>14</w:t>
      </w:r>
      <w:r>
        <w:rPr>
          <w:rFonts w:hint="eastAsia" w:ascii="宋体" w:hAnsi="宋体" w:cs="宋体"/>
          <w:snapToGrid w:val="0"/>
          <w:color w:val="auto"/>
          <w:kern w:val="0"/>
          <w:sz w:val="24"/>
          <w:highlight w:val="none"/>
        </w:rPr>
        <w:t>）在最近三年内发生重大工程质量或安全问题（以相关行业主管部门的行政处罚决定或司法机关出具的有关法律文书为准）；</w:t>
      </w:r>
    </w:p>
    <w:p w14:paraId="5F6DF58B">
      <w:pPr>
        <w:spacing w:before="118" w:line="293" w:lineRule="auto"/>
        <w:ind w:left="232" w:right="99" w:firstLine="369"/>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15</w:t>
      </w:r>
      <w:r>
        <w:rPr>
          <w:rFonts w:hint="eastAsia" w:ascii="宋体" w:hAnsi="宋体" w:cs="宋体"/>
          <w:color w:val="auto"/>
          <w:spacing w:val="-2"/>
          <w:sz w:val="24"/>
          <w:szCs w:val="24"/>
          <w:highlight w:val="none"/>
          <w:lang w:eastAsia="zh-CN"/>
        </w:rPr>
        <w:t>）被“信用中国</w:t>
      </w:r>
      <w:r>
        <w:rPr>
          <w:rFonts w:ascii="宋体" w:hAnsi="宋体" w:cs="宋体"/>
          <w:color w:val="auto"/>
          <w:spacing w:val="-88"/>
          <w:sz w:val="24"/>
          <w:szCs w:val="24"/>
          <w:highlight w:val="none"/>
          <w:lang w:eastAsia="zh-CN"/>
        </w:rPr>
        <w:t xml:space="preserve"> </w:t>
      </w:r>
      <w:r>
        <w:rPr>
          <w:rFonts w:hint="eastAsia" w:ascii="宋体" w:hAnsi="宋体" w:cs="宋体"/>
          <w:color w:val="auto"/>
          <w:spacing w:val="-2"/>
          <w:sz w:val="24"/>
          <w:szCs w:val="24"/>
          <w:highlight w:val="none"/>
          <w:lang w:eastAsia="zh-CN"/>
        </w:rPr>
        <w:t>”网站（</w:t>
      </w:r>
      <w:r>
        <w:rPr>
          <w:rFonts w:ascii="宋体" w:hAnsi="宋体" w:cs="宋体"/>
          <w:color w:val="auto"/>
          <w:spacing w:val="-2"/>
          <w:sz w:val="24"/>
          <w:szCs w:val="24"/>
          <w:highlight w:val="none"/>
          <w:lang w:eastAsia="zh-CN"/>
        </w:rPr>
        <w:t>https://www.creditchina.gov.cn</w:t>
      </w:r>
      <w:r>
        <w:rPr>
          <w:rFonts w:hint="eastAsia" w:ascii="宋体" w:hAnsi="宋体" w:cs="宋体"/>
          <w:color w:val="auto"/>
          <w:spacing w:val="-2"/>
          <w:sz w:val="24"/>
          <w:szCs w:val="24"/>
          <w:highlight w:val="none"/>
          <w:lang w:eastAsia="zh-CN"/>
        </w:rPr>
        <w:t>）发布的《法人和</w:t>
      </w:r>
      <w:r>
        <w:rPr>
          <w:rFonts w:hint="eastAsia" w:ascii="宋体" w:hAnsi="宋体" w:cs="宋体"/>
          <w:color w:val="auto"/>
          <w:spacing w:val="-3"/>
          <w:sz w:val="24"/>
          <w:szCs w:val="24"/>
          <w:highlight w:val="none"/>
          <w:lang w:eastAsia="zh-CN"/>
        </w:rPr>
        <w:t>非法</w:t>
      </w:r>
      <w:r>
        <w:rPr>
          <w:rFonts w:ascii="宋体" w:hAnsi="宋体" w:cs="宋体"/>
          <w:color w:val="auto"/>
          <w:sz w:val="24"/>
          <w:szCs w:val="24"/>
          <w:highlight w:val="none"/>
          <w:lang w:eastAsia="zh-CN"/>
        </w:rPr>
        <w:t xml:space="preserve"> </w:t>
      </w:r>
      <w:r>
        <w:rPr>
          <w:rFonts w:hint="eastAsia" w:ascii="宋体" w:hAnsi="宋体" w:cs="宋体"/>
          <w:color w:val="auto"/>
          <w:spacing w:val="3"/>
          <w:sz w:val="24"/>
          <w:szCs w:val="24"/>
          <w:highlight w:val="none"/>
          <w:lang w:eastAsia="zh-CN"/>
        </w:rPr>
        <w:t>人组织公共信用信息报告</w:t>
      </w:r>
      <w:r>
        <w:rPr>
          <w:rFonts w:hint="eastAsia" w:ascii="宋体" w:hAnsi="宋体" w:cs="宋体"/>
          <w:color w:val="auto"/>
          <w:sz w:val="24"/>
          <w:szCs w:val="24"/>
          <w:highlight w:val="none"/>
          <w:lang w:eastAsia="zh-CN"/>
        </w:rPr>
        <w:t>》列为严重失信主体名单的</w:t>
      </w:r>
      <w:r>
        <w:rPr>
          <w:rFonts w:hint="eastAsia" w:ascii="宋体" w:hAnsi="宋体" w:cs="宋体"/>
          <w:color w:val="auto"/>
          <w:spacing w:val="2"/>
          <w:sz w:val="24"/>
          <w:szCs w:val="24"/>
          <w:highlight w:val="none"/>
          <w:lang w:eastAsia="zh-CN"/>
        </w:rPr>
        <w:t>。</w:t>
      </w:r>
    </w:p>
    <w:p w14:paraId="49EFA34A">
      <w:pPr>
        <w:spacing w:before="155" w:line="219" w:lineRule="auto"/>
        <w:ind w:left="706"/>
        <w:rPr>
          <w:rFonts w:ascii="宋体" w:cs="宋体"/>
          <w:color w:val="auto"/>
          <w:spacing w:val="-1"/>
          <w:sz w:val="24"/>
          <w:szCs w:val="24"/>
          <w:highlight w:val="none"/>
          <w:lang w:eastAsia="zh-CN"/>
        </w:rPr>
      </w:pPr>
      <w:r>
        <w:rPr>
          <w:rFonts w:ascii="宋体" w:hAnsi="宋体" w:cs="宋体"/>
          <w:b/>
          <w:bCs/>
          <w:color w:val="auto"/>
          <w:sz w:val="24"/>
          <w:szCs w:val="24"/>
          <w:highlight w:val="none"/>
          <w:lang w:eastAsia="zh-CN"/>
        </w:rPr>
        <w:t xml:space="preserve">2.4.2  </w:t>
      </w:r>
      <w:r>
        <w:rPr>
          <w:rFonts w:hint="eastAsia" w:ascii="宋体" w:hAnsi="宋体" w:cs="宋体"/>
          <w:color w:val="auto"/>
          <w:sz w:val="24"/>
          <w:szCs w:val="24"/>
          <w:highlight w:val="none"/>
          <w:lang w:eastAsia="zh-CN"/>
        </w:rPr>
        <w:t>招标人拒绝以下名单中的单位</w:t>
      </w:r>
      <w:r>
        <w:rPr>
          <w:rFonts w:hint="eastAsia" w:ascii="宋体" w:hAnsi="宋体" w:cs="宋体"/>
          <w:color w:val="auto"/>
          <w:spacing w:val="-1"/>
          <w:sz w:val="24"/>
          <w:szCs w:val="24"/>
          <w:highlight w:val="none"/>
          <w:lang w:eastAsia="zh-CN"/>
        </w:rPr>
        <w:t>参加本次投标：</w:t>
      </w:r>
    </w:p>
    <w:tbl>
      <w:tblPr>
        <w:tblStyle w:val="17"/>
        <w:tblW w:w="91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4063"/>
        <w:gridCol w:w="4325"/>
      </w:tblGrid>
      <w:tr w14:paraId="2004C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770" w:type="dxa"/>
            <w:vAlign w:val="center"/>
          </w:tcPr>
          <w:p w14:paraId="6DB290AE">
            <w:pPr>
              <w:widowControl w:val="0"/>
              <w:kinsoku/>
              <w:wordWrap w:val="0"/>
              <w:autoSpaceDE/>
              <w:autoSpaceDN/>
              <w:jc w:val="both"/>
              <w:textAlignment w:val="auto"/>
              <w:rPr>
                <w:rFonts w:ascii="宋体" w:cs="宋体"/>
                <w:color w:val="auto"/>
                <w:sz w:val="24"/>
                <w:szCs w:val="24"/>
                <w:highlight w:val="none"/>
                <w:lang w:eastAsia="zh-CN"/>
              </w:rPr>
            </w:pPr>
            <w:r>
              <w:rPr>
                <w:rFonts w:hint="eastAsia" w:ascii="宋体" w:hAnsi="宋体" w:cs="宋体"/>
                <w:color w:val="auto"/>
                <w:sz w:val="24"/>
                <w:szCs w:val="24"/>
                <w:highlight w:val="none"/>
                <w:lang w:eastAsia="zh-CN"/>
              </w:rPr>
              <w:t>序号</w:t>
            </w:r>
          </w:p>
        </w:tc>
        <w:tc>
          <w:tcPr>
            <w:tcW w:w="4063" w:type="dxa"/>
            <w:vAlign w:val="center"/>
          </w:tcPr>
          <w:p w14:paraId="0A76458E">
            <w:pPr>
              <w:widowControl w:val="0"/>
              <w:kinsoku/>
              <w:wordWrap w:val="0"/>
              <w:autoSpaceDE/>
              <w:autoSpaceDN/>
              <w:jc w:val="center"/>
              <w:textAlignment w:val="auto"/>
              <w:rPr>
                <w:rFonts w:ascii="宋体" w:cs="宋体"/>
                <w:color w:val="auto"/>
                <w:sz w:val="24"/>
                <w:szCs w:val="24"/>
                <w:highlight w:val="none"/>
                <w:lang w:eastAsia="zh-CN"/>
              </w:rPr>
            </w:pPr>
            <w:r>
              <w:rPr>
                <w:rFonts w:hint="eastAsia" w:ascii="宋体" w:hAnsi="宋体" w:cs="宋体"/>
                <w:color w:val="auto"/>
                <w:sz w:val="24"/>
                <w:szCs w:val="24"/>
                <w:highlight w:val="none"/>
                <w:lang w:eastAsia="zh-CN"/>
              </w:rPr>
              <w:t>单位名称</w:t>
            </w:r>
          </w:p>
        </w:tc>
        <w:tc>
          <w:tcPr>
            <w:tcW w:w="4325" w:type="dxa"/>
            <w:vAlign w:val="center"/>
          </w:tcPr>
          <w:p w14:paraId="1CB1D9B5">
            <w:pPr>
              <w:widowControl w:val="0"/>
              <w:kinsoku/>
              <w:wordWrap w:val="0"/>
              <w:autoSpaceDE/>
              <w:autoSpaceDN/>
              <w:jc w:val="center"/>
              <w:textAlignment w:val="auto"/>
              <w:rPr>
                <w:rFonts w:ascii="宋体" w:cs="宋体"/>
                <w:color w:val="auto"/>
                <w:sz w:val="24"/>
                <w:szCs w:val="24"/>
                <w:highlight w:val="none"/>
                <w:lang w:eastAsia="zh-CN"/>
              </w:rPr>
            </w:pPr>
            <w:r>
              <w:rPr>
                <w:rFonts w:hint="eastAsia" w:ascii="宋体" w:hAnsi="宋体" w:cs="宋体"/>
                <w:color w:val="auto"/>
                <w:sz w:val="24"/>
                <w:szCs w:val="24"/>
                <w:highlight w:val="none"/>
                <w:lang w:eastAsia="zh-CN"/>
              </w:rPr>
              <w:t>拒绝原因</w:t>
            </w:r>
          </w:p>
        </w:tc>
      </w:tr>
      <w:tr w14:paraId="189D4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770" w:type="dxa"/>
            <w:vAlign w:val="center"/>
          </w:tcPr>
          <w:p w14:paraId="4DCC02B4">
            <w:pPr>
              <w:pStyle w:val="37"/>
              <w:wordWrap w:val="0"/>
              <w:adjustRightInd w:val="0"/>
              <w:snapToGrid w:val="0"/>
              <w:jc w:val="center"/>
              <w:rPr>
                <w:rFonts w:ascii="宋体" w:cs="宋体"/>
                <w:snapToGrid w:val="0"/>
                <w:color w:val="auto"/>
                <w:kern w:val="0"/>
                <w:sz w:val="24"/>
                <w:highlight w:val="none"/>
              </w:rPr>
            </w:pPr>
            <w:r>
              <w:rPr>
                <w:rFonts w:ascii="宋体" w:hAnsi="宋体" w:cs="宋体"/>
                <w:snapToGrid w:val="0"/>
                <w:color w:val="auto"/>
                <w:kern w:val="0"/>
                <w:sz w:val="24"/>
                <w:highlight w:val="none"/>
              </w:rPr>
              <w:t>1</w:t>
            </w:r>
          </w:p>
        </w:tc>
        <w:tc>
          <w:tcPr>
            <w:tcW w:w="4063" w:type="dxa"/>
            <w:vAlign w:val="center"/>
          </w:tcPr>
          <w:p w14:paraId="1BD1F752">
            <w:pPr>
              <w:pStyle w:val="37"/>
              <w:wordWrap w:val="0"/>
              <w:adjustRightInd w:val="0"/>
              <w:snapToGrid w:val="0"/>
              <w:jc w:val="center"/>
              <w:rPr>
                <w:rFonts w:ascii="宋体" w:cs="宋体"/>
                <w:color w:val="auto"/>
                <w:sz w:val="24"/>
                <w:highlight w:val="none"/>
              </w:rPr>
            </w:pPr>
            <w:r>
              <w:rPr>
                <w:rFonts w:hint="eastAsia" w:ascii="宋体" w:hAnsi="宋体" w:cs="宋体"/>
                <w:snapToGrid w:val="0"/>
                <w:color w:val="auto"/>
                <w:kern w:val="0"/>
                <w:sz w:val="24"/>
                <w:highlight w:val="none"/>
              </w:rPr>
              <w:t>韶关市武江区城市管理和综合执法局</w:t>
            </w:r>
          </w:p>
        </w:tc>
        <w:tc>
          <w:tcPr>
            <w:tcW w:w="4325" w:type="dxa"/>
            <w:vAlign w:val="center"/>
          </w:tcPr>
          <w:p w14:paraId="0A7DBE8F">
            <w:pPr>
              <w:pStyle w:val="37"/>
              <w:wordWrap w:val="0"/>
              <w:adjustRightInd w:val="0"/>
              <w:snapToGrid w:val="0"/>
              <w:jc w:val="center"/>
              <w:rPr>
                <w:rFonts w:ascii="宋体" w:cs="宋体"/>
                <w:snapToGrid w:val="0"/>
                <w:color w:val="auto"/>
                <w:kern w:val="0"/>
                <w:sz w:val="24"/>
                <w:highlight w:val="none"/>
              </w:rPr>
            </w:pPr>
            <w:r>
              <w:rPr>
                <w:rFonts w:hint="eastAsia" w:ascii="宋体" w:hAnsi="宋体" w:cs="宋体"/>
                <w:snapToGrid w:val="0"/>
                <w:color w:val="auto"/>
                <w:kern w:val="0"/>
                <w:sz w:val="24"/>
                <w:highlight w:val="none"/>
              </w:rPr>
              <w:t>为本招标项目的招标人</w:t>
            </w:r>
          </w:p>
        </w:tc>
      </w:tr>
      <w:tr w14:paraId="0643A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770" w:type="dxa"/>
            <w:vAlign w:val="center"/>
          </w:tcPr>
          <w:p w14:paraId="2B37B18D">
            <w:pPr>
              <w:pStyle w:val="37"/>
              <w:wordWrap w:val="0"/>
              <w:adjustRightInd w:val="0"/>
              <w:snapToGrid w:val="0"/>
              <w:jc w:val="center"/>
              <w:rPr>
                <w:rFonts w:ascii="宋体" w:cs="宋体"/>
                <w:snapToGrid w:val="0"/>
                <w:color w:val="auto"/>
                <w:kern w:val="0"/>
                <w:sz w:val="24"/>
                <w:highlight w:val="none"/>
              </w:rPr>
            </w:pPr>
            <w:r>
              <w:rPr>
                <w:rFonts w:ascii="宋体" w:hAnsi="宋体" w:cs="宋体"/>
                <w:snapToGrid w:val="0"/>
                <w:color w:val="auto"/>
                <w:kern w:val="0"/>
                <w:sz w:val="24"/>
                <w:highlight w:val="none"/>
              </w:rPr>
              <w:t>2</w:t>
            </w:r>
          </w:p>
        </w:tc>
        <w:tc>
          <w:tcPr>
            <w:tcW w:w="4063" w:type="dxa"/>
            <w:vAlign w:val="center"/>
          </w:tcPr>
          <w:p w14:paraId="076B1CCA">
            <w:pPr>
              <w:pStyle w:val="37"/>
              <w:wordWrap w:val="0"/>
              <w:adjustRightInd w:val="0"/>
              <w:snapToGrid w:val="0"/>
              <w:jc w:val="center"/>
              <w:rPr>
                <w:rFonts w:ascii="宋体" w:cs="宋体"/>
                <w:color w:val="auto"/>
                <w:sz w:val="24"/>
                <w:highlight w:val="none"/>
              </w:rPr>
            </w:pPr>
            <w:r>
              <w:rPr>
                <w:rFonts w:hint="eastAsia" w:ascii="宋体" w:hAnsi="宋体" w:cs="宋体"/>
                <w:color w:val="auto"/>
                <w:sz w:val="24"/>
                <w:highlight w:val="none"/>
              </w:rPr>
              <w:t>广东合正项目管理有限公司</w:t>
            </w:r>
          </w:p>
        </w:tc>
        <w:tc>
          <w:tcPr>
            <w:tcW w:w="4325" w:type="dxa"/>
            <w:vAlign w:val="center"/>
          </w:tcPr>
          <w:p w14:paraId="59B412F2">
            <w:pPr>
              <w:pStyle w:val="37"/>
              <w:wordWrap w:val="0"/>
              <w:adjustRightInd w:val="0"/>
              <w:snapToGrid w:val="0"/>
              <w:jc w:val="center"/>
              <w:rPr>
                <w:rFonts w:ascii="宋体" w:cs="宋体"/>
                <w:color w:val="auto"/>
                <w:sz w:val="24"/>
                <w:highlight w:val="none"/>
              </w:rPr>
            </w:pPr>
            <w:r>
              <w:rPr>
                <w:rFonts w:hint="eastAsia" w:ascii="宋体" w:hAnsi="宋体" w:cs="宋体"/>
                <w:color w:val="auto"/>
                <w:sz w:val="24"/>
                <w:highlight w:val="none"/>
              </w:rPr>
              <w:t>为本招标项目的招标代理机构</w:t>
            </w:r>
          </w:p>
        </w:tc>
      </w:tr>
      <w:tr w14:paraId="55793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770" w:type="dxa"/>
            <w:vAlign w:val="center"/>
          </w:tcPr>
          <w:p w14:paraId="3A757DAB">
            <w:pPr>
              <w:pStyle w:val="37"/>
              <w:wordWrap w:val="0"/>
              <w:adjustRightInd w:val="0"/>
              <w:snapToGrid w:val="0"/>
              <w:jc w:val="center"/>
              <w:rPr>
                <w:rFonts w:ascii="宋体" w:cs="宋体"/>
                <w:snapToGrid w:val="0"/>
                <w:color w:val="auto"/>
                <w:kern w:val="0"/>
                <w:sz w:val="24"/>
                <w:highlight w:val="none"/>
              </w:rPr>
            </w:pPr>
            <w:r>
              <w:rPr>
                <w:rFonts w:ascii="宋体" w:hAnsi="宋体" w:cs="宋体"/>
                <w:snapToGrid w:val="0"/>
                <w:color w:val="auto"/>
                <w:kern w:val="0"/>
                <w:sz w:val="24"/>
                <w:highlight w:val="none"/>
              </w:rPr>
              <w:t>3</w:t>
            </w:r>
          </w:p>
        </w:tc>
        <w:tc>
          <w:tcPr>
            <w:tcW w:w="4063" w:type="dxa"/>
            <w:vAlign w:val="center"/>
          </w:tcPr>
          <w:p w14:paraId="41F9247D">
            <w:pPr>
              <w:pStyle w:val="37"/>
              <w:wordWrap w:val="0"/>
              <w:adjustRightInd w:val="0"/>
              <w:snapToGrid w:val="0"/>
              <w:jc w:val="center"/>
              <w:rPr>
                <w:rFonts w:ascii="宋体" w:cs="宋体"/>
                <w:color w:val="auto"/>
                <w:sz w:val="24"/>
                <w:highlight w:val="none"/>
              </w:rPr>
            </w:pPr>
            <w:r>
              <w:rPr>
                <w:rFonts w:hint="eastAsia" w:ascii="宋体" w:hAnsi="宋体" w:cs="宋体"/>
                <w:color w:val="auto"/>
                <w:sz w:val="24"/>
                <w:highlight w:val="none"/>
              </w:rPr>
              <w:t>宏骏勘察设计有限公司</w:t>
            </w:r>
          </w:p>
        </w:tc>
        <w:tc>
          <w:tcPr>
            <w:tcW w:w="4325" w:type="dxa"/>
            <w:vAlign w:val="center"/>
          </w:tcPr>
          <w:p w14:paraId="1F9DE79C">
            <w:pPr>
              <w:pStyle w:val="37"/>
              <w:wordWrap w:val="0"/>
              <w:adjustRightInd w:val="0"/>
              <w:snapToGrid w:val="0"/>
              <w:jc w:val="center"/>
              <w:rPr>
                <w:rFonts w:ascii="宋体" w:cs="宋体"/>
                <w:color w:val="auto"/>
                <w:sz w:val="24"/>
                <w:highlight w:val="none"/>
              </w:rPr>
            </w:pPr>
            <w:r>
              <w:rPr>
                <w:rFonts w:hint="eastAsia" w:ascii="宋体" w:hAnsi="宋体" w:cs="宋体"/>
                <w:color w:val="auto"/>
                <w:sz w:val="24"/>
                <w:highlight w:val="none"/>
              </w:rPr>
              <w:t>为本招标项目的设计单位</w:t>
            </w:r>
          </w:p>
        </w:tc>
      </w:tr>
      <w:tr w14:paraId="2A785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770" w:type="dxa"/>
            <w:vAlign w:val="center"/>
          </w:tcPr>
          <w:p w14:paraId="08E86312">
            <w:pPr>
              <w:pStyle w:val="37"/>
              <w:wordWrap w:val="0"/>
              <w:adjustRightInd w:val="0"/>
              <w:snapToGrid w:val="0"/>
              <w:jc w:val="center"/>
              <w:rPr>
                <w:rFonts w:ascii="宋体" w:cs="宋体"/>
                <w:color w:val="auto"/>
                <w:sz w:val="24"/>
                <w:highlight w:val="none"/>
              </w:rPr>
            </w:pPr>
            <w:r>
              <w:rPr>
                <w:rFonts w:ascii="宋体" w:hAnsi="宋体" w:cs="宋体"/>
                <w:color w:val="auto"/>
                <w:sz w:val="24"/>
                <w:highlight w:val="none"/>
              </w:rPr>
              <w:t>4</w:t>
            </w:r>
          </w:p>
        </w:tc>
        <w:tc>
          <w:tcPr>
            <w:tcW w:w="4063" w:type="dxa"/>
            <w:vAlign w:val="center"/>
          </w:tcPr>
          <w:p w14:paraId="4E36FDE1">
            <w:pPr>
              <w:pStyle w:val="37"/>
              <w:wordWrap w:val="0"/>
              <w:adjustRightInd w:val="0"/>
              <w:snapToGrid w:val="0"/>
              <w:jc w:val="center"/>
              <w:rPr>
                <w:rFonts w:ascii="宋体" w:cs="宋体"/>
                <w:color w:val="auto"/>
                <w:sz w:val="24"/>
                <w:highlight w:val="none"/>
              </w:rPr>
            </w:pPr>
            <w:r>
              <w:rPr>
                <w:rFonts w:hint="eastAsia" w:ascii="宋体" w:hAnsi="宋体" w:cs="宋体"/>
                <w:color w:val="auto"/>
                <w:sz w:val="24"/>
                <w:highlight w:val="none"/>
              </w:rPr>
              <w:t>韶关鹰正项目管理有限公司</w:t>
            </w:r>
          </w:p>
        </w:tc>
        <w:tc>
          <w:tcPr>
            <w:tcW w:w="4325" w:type="dxa"/>
            <w:vAlign w:val="center"/>
          </w:tcPr>
          <w:p w14:paraId="619854D9">
            <w:pPr>
              <w:pStyle w:val="37"/>
              <w:wordWrap w:val="0"/>
              <w:adjustRightInd w:val="0"/>
              <w:snapToGrid w:val="0"/>
              <w:jc w:val="center"/>
              <w:rPr>
                <w:rFonts w:ascii="宋体" w:cs="宋体"/>
                <w:color w:val="auto"/>
                <w:sz w:val="24"/>
                <w:highlight w:val="none"/>
              </w:rPr>
            </w:pPr>
            <w:r>
              <w:rPr>
                <w:rFonts w:hint="eastAsia" w:ascii="宋体" w:hAnsi="宋体" w:cs="宋体"/>
                <w:color w:val="auto"/>
                <w:sz w:val="24"/>
                <w:highlight w:val="none"/>
              </w:rPr>
              <w:t>为本招标项目的造价咨询单位</w:t>
            </w:r>
          </w:p>
        </w:tc>
      </w:tr>
      <w:tr w14:paraId="55245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770" w:type="dxa"/>
            <w:vAlign w:val="center"/>
          </w:tcPr>
          <w:p w14:paraId="4A3DD052">
            <w:pPr>
              <w:pStyle w:val="37"/>
              <w:wordWrap w:val="0"/>
              <w:adjustRightInd w:val="0"/>
              <w:snapToGrid w:val="0"/>
              <w:jc w:val="center"/>
              <w:rPr>
                <w:rFonts w:ascii="宋体" w:cs="宋体"/>
                <w:color w:val="auto"/>
                <w:sz w:val="24"/>
                <w:highlight w:val="none"/>
              </w:rPr>
            </w:pPr>
            <w:r>
              <w:rPr>
                <w:rFonts w:ascii="宋体" w:hAnsi="宋体" w:cs="宋体"/>
                <w:color w:val="auto"/>
                <w:sz w:val="24"/>
                <w:highlight w:val="none"/>
              </w:rPr>
              <w:t>5</w:t>
            </w:r>
          </w:p>
        </w:tc>
        <w:tc>
          <w:tcPr>
            <w:tcW w:w="4063" w:type="dxa"/>
            <w:vAlign w:val="center"/>
          </w:tcPr>
          <w:p w14:paraId="6739EF53">
            <w:pPr>
              <w:pStyle w:val="37"/>
              <w:wordWrap w:val="0"/>
              <w:adjustRightInd w:val="0"/>
              <w:snapToGrid w:val="0"/>
              <w:jc w:val="center"/>
              <w:rPr>
                <w:rFonts w:ascii="宋体" w:cs="宋体"/>
                <w:color w:val="auto"/>
                <w:sz w:val="24"/>
                <w:highlight w:val="none"/>
              </w:rPr>
            </w:pPr>
            <w:r>
              <w:rPr>
                <w:rFonts w:hint="eastAsia" w:ascii="宋体" w:hAnsi="宋体" w:cs="宋体"/>
                <w:color w:val="auto"/>
                <w:sz w:val="24"/>
                <w:highlight w:val="none"/>
              </w:rPr>
              <w:t>建材广州工程勘测院有限公司</w:t>
            </w:r>
          </w:p>
        </w:tc>
        <w:tc>
          <w:tcPr>
            <w:tcW w:w="4325" w:type="dxa"/>
            <w:vAlign w:val="center"/>
          </w:tcPr>
          <w:p w14:paraId="4FF165E7">
            <w:pPr>
              <w:pStyle w:val="37"/>
              <w:wordWrap w:val="0"/>
              <w:adjustRightInd w:val="0"/>
              <w:snapToGrid w:val="0"/>
              <w:jc w:val="center"/>
              <w:rPr>
                <w:rFonts w:ascii="宋体" w:cs="宋体"/>
                <w:color w:val="auto"/>
                <w:sz w:val="24"/>
                <w:highlight w:val="none"/>
              </w:rPr>
            </w:pPr>
            <w:r>
              <w:rPr>
                <w:rFonts w:hint="eastAsia" w:ascii="宋体" w:hAnsi="宋体" w:cs="宋体"/>
                <w:color w:val="auto"/>
                <w:sz w:val="24"/>
                <w:highlight w:val="none"/>
              </w:rPr>
              <w:t>为本招标项目的勘察单位</w:t>
            </w:r>
          </w:p>
        </w:tc>
      </w:tr>
      <w:tr w14:paraId="49F5E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770" w:type="dxa"/>
            <w:vAlign w:val="center"/>
          </w:tcPr>
          <w:p w14:paraId="268E1485">
            <w:pPr>
              <w:pStyle w:val="37"/>
              <w:wordWrap w:val="0"/>
              <w:adjustRightInd w:val="0"/>
              <w:snapToGrid w:val="0"/>
              <w:jc w:val="center"/>
              <w:rPr>
                <w:rFonts w:ascii="宋体" w:cs="宋体"/>
                <w:color w:val="auto"/>
                <w:sz w:val="24"/>
                <w:highlight w:val="none"/>
              </w:rPr>
            </w:pPr>
            <w:r>
              <w:rPr>
                <w:rFonts w:ascii="宋体" w:hAnsi="宋体" w:cs="宋体"/>
                <w:color w:val="auto"/>
                <w:sz w:val="24"/>
                <w:highlight w:val="none"/>
              </w:rPr>
              <w:t>6</w:t>
            </w:r>
          </w:p>
        </w:tc>
        <w:tc>
          <w:tcPr>
            <w:tcW w:w="4063" w:type="dxa"/>
            <w:vAlign w:val="center"/>
          </w:tcPr>
          <w:p w14:paraId="4849FA5E">
            <w:pPr>
              <w:pStyle w:val="37"/>
              <w:wordWrap w:val="0"/>
              <w:adjustRightInd w:val="0"/>
              <w:snapToGrid w:val="0"/>
              <w:jc w:val="center"/>
              <w:rPr>
                <w:rFonts w:ascii="宋体" w:cs="宋体"/>
                <w:color w:val="auto"/>
                <w:sz w:val="24"/>
                <w:highlight w:val="none"/>
              </w:rPr>
            </w:pPr>
            <w:r>
              <w:rPr>
                <w:rFonts w:hint="eastAsia" w:ascii="宋体" w:hAnsi="宋体" w:cs="宋体"/>
                <w:color w:val="auto"/>
                <w:sz w:val="24"/>
                <w:highlight w:val="none"/>
              </w:rPr>
              <w:t>广东粤湾施工图审查有限公司</w:t>
            </w:r>
          </w:p>
        </w:tc>
        <w:tc>
          <w:tcPr>
            <w:tcW w:w="4325" w:type="dxa"/>
            <w:vAlign w:val="center"/>
          </w:tcPr>
          <w:p w14:paraId="113ADC34">
            <w:pPr>
              <w:pStyle w:val="37"/>
              <w:wordWrap w:val="0"/>
              <w:adjustRightInd w:val="0"/>
              <w:snapToGrid w:val="0"/>
              <w:jc w:val="center"/>
              <w:rPr>
                <w:rFonts w:ascii="宋体" w:cs="宋体"/>
                <w:color w:val="auto"/>
                <w:sz w:val="24"/>
                <w:highlight w:val="none"/>
              </w:rPr>
            </w:pPr>
            <w:r>
              <w:rPr>
                <w:rFonts w:hint="eastAsia" w:ascii="宋体" w:hAnsi="宋体" w:cs="宋体"/>
                <w:color w:val="auto"/>
                <w:sz w:val="24"/>
                <w:highlight w:val="none"/>
              </w:rPr>
              <w:t>为本招标项目的审图机构</w:t>
            </w:r>
          </w:p>
        </w:tc>
      </w:tr>
      <w:tr w14:paraId="3B0DB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770" w:type="dxa"/>
            <w:vAlign w:val="center"/>
          </w:tcPr>
          <w:p w14:paraId="3A6FA091">
            <w:pPr>
              <w:pStyle w:val="37"/>
              <w:wordWrap w:val="0"/>
              <w:adjustRightInd w:val="0"/>
              <w:snapToGrid w:val="0"/>
              <w:jc w:val="center"/>
              <w:rPr>
                <w:rFonts w:ascii="宋体" w:cs="宋体"/>
                <w:color w:val="auto"/>
                <w:sz w:val="24"/>
                <w:highlight w:val="none"/>
              </w:rPr>
            </w:pPr>
            <w:r>
              <w:rPr>
                <w:rFonts w:ascii="宋体" w:hAnsi="宋体" w:cs="宋体"/>
                <w:color w:val="auto"/>
                <w:sz w:val="24"/>
                <w:highlight w:val="none"/>
              </w:rPr>
              <w:t>7</w:t>
            </w:r>
          </w:p>
        </w:tc>
        <w:tc>
          <w:tcPr>
            <w:tcW w:w="4063" w:type="dxa"/>
            <w:vAlign w:val="center"/>
          </w:tcPr>
          <w:p w14:paraId="785533E2">
            <w:pPr>
              <w:pStyle w:val="37"/>
              <w:wordWrap w:val="0"/>
              <w:adjustRightInd w:val="0"/>
              <w:snapToGrid w:val="0"/>
              <w:jc w:val="center"/>
              <w:rPr>
                <w:rFonts w:ascii="宋体" w:cs="宋体"/>
                <w:color w:val="auto"/>
                <w:sz w:val="24"/>
                <w:highlight w:val="none"/>
              </w:rPr>
            </w:pPr>
            <w:r>
              <w:rPr>
                <w:rFonts w:hint="eastAsia" w:ascii="宋体" w:hAnsi="宋体" w:cs="宋体"/>
                <w:color w:val="auto"/>
                <w:sz w:val="24"/>
                <w:highlight w:val="none"/>
              </w:rPr>
              <w:t>杭州思太极工程咨询有限公司</w:t>
            </w:r>
          </w:p>
        </w:tc>
        <w:tc>
          <w:tcPr>
            <w:tcW w:w="4325" w:type="dxa"/>
            <w:vAlign w:val="center"/>
          </w:tcPr>
          <w:p w14:paraId="0870AC09">
            <w:pPr>
              <w:pStyle w:val="37"/>
              <w:wordWrap w:val="0"/>
              <w:adjustRightInd w:val="0"/>
              <w:snapToGrid w:val="0"/>
              <w:jc w:val="center"/>
              <w:rPr>
                <w:rFonts w:ascii="宋体" w:cs="宋体"/>
                <w:color w:val="auto"/>
                <w:sz w:val="24"/>
                <w:highlight w:val="none"/>
              </w:rPr>
            </w:pPr>
            <w:r>
              <w:rPr>
                <w:rFonts w:hint="eastAsia" w:ascii="宋体" w:hAnsi="宋体" w:cs="宋体"/>
                <w:color w:val="auto"/>
                <w:sz w:val="24"/>
                <w:highlight w:val="none"/>
              </w:rPr>
              <w:t>为本招标项目的工可编制单位</w:t>
            </w:r>
          </w:p>
        </w:tc>
      </w:tr>
    </w:tbl>
    <w:p w14:paraId="0FEC712F">
      <w:pPr>
        <w:spacing w:line="93" w:lineRule="auto"/>
        <w:rPr>
          <w:rFonts w:ascii="宋体" w:cs="宋体"/>
          <w:color w:val="auto"/>
          <w:sz w:val="24"/>
          <w:szCs w:val="24"/>
          <w:highlight w:val="none"/>
          <w:lang w:eastAsia="zh-CN"/>
        </w:rPr>
      </w:pPr>
    </w:p>
    <w:p w14:paraId="7855BD00">
      <w:pPr>
        <w:spacing w:before="153" w:line="221" w:lineRule="auto"/>
        <w:ind w:left="706"/>
        <w:rPr>
          <w:rFonts w:asci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2.5  </w:t>
      </w:r>
      <w:r>
        <w:rPr>
          <w:rFonts w:hint="eastAsia" w:ascii="宋体" w:hAnsi="宋体" w:cs="宋体"/>
          <w:color w:val="auto"/>
          <w:spacing w:val="-1"/>
          <w:sz w:val="24"/>
          <w:szCs w:val="24"/>
          <w:highlight w:val="none"/>
          <w:lang w:eastAsia="zh-CN"/>
        </w:rPr>
        <w:t>其他要求</w:t>
      </w:r>
    </w:p>
    <w:p w14:paraId="376DBF01">
      <w:pPr>
        <w:spacing w:before="150" w:line="334" w:lineRule="auto"/>
        <w:ind w:left="232" w:right="99" w:firstLine="481"/>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省外企业及其拟派往本项目管理机构的所有</w:t>
      </w:r>
      <w:r>
        <w:rPr>
          <w:rFonts w:hint="eastAsia" w:ascii="宋体" w:hAnsi="宋体" w:cs="宋体"/>
          <w:color w:val="auto"/>
          <w:spacing w:val="-2"/>
          <w:sz w:val="24"/>
          <w:szCs w:val="24"/>
          <w:highlight w:val="none"/>
          <w:lang w:eastAsia="zh-CN"/>
        </w:rPr>
        <w:t>人员均须按照《广东省住房和城乡建</w:t>
      </w:r>
      <w:r>
        <w:rPr>
          <w:rFonts w:hint="eastAsia" w:ascii="宋体" w:hAnsi="宋体" w:cs="宋体"/>
          <w:color w:val="auto"/>
          <w:spacing w:val="-1"/>
          <w:sz w:val="24"/>
          <w:szCs w:val="24"/>
          <w:highlight w:val="none"/>
          <w:lang w:eastAsia="zh-CN"/>
        </w:rPr>
        <w:t>设厅关于取消省外建筑企业和人员进粤信息备案有关工作的通知》</w:t>
      </w:r>
      <w:r>
        <w:rPr>
          <w:rFonts w:hint="eastAsia" w:ascii="宋体" w:hAnsi="宋体" w:cs="宋体"/>
          <w:color w:val="auto"/>
          <w:spacing w:val="-2"/>
          <w:sz w:val="24"/>
          <w:szCs w:val="24"/>
          <w:highlight w:val="none"/>
          <w:lang w:eastAsia="zh-CN"/>
        </w:rPr>
        <w:t>（粤建市﹝</w:t>
      </w:r>
      <w:r>
        <w:rPr>
          <w:rFonts w:ascii="宋体" w:hAnsi="宋体" w:cs="宋体"/>
          <w:color w:val="auto"/>
          <w:spacing w:val="-2"/>
          <w:sz w:val="24"/>
          <w:szCs w:val="24"/>
          <w:highlight w:val="none"/>
          <w:lang w:eastAsia="zh-CN"/>
        </w:rPr>
        <w:t>2015</w:t>
      </w:r>
      <w:r>
        <w:rPr>
          <w:rFonts w:hint="eastAsia" w:ascii="宋体" w:hAnsi="宋体" w:cs="宋体"/>
          <w:color w:val="auto"/>
          <w:spacing w:val="-2"/>
          <w:sz w:val="24"/>
          <w:szCs w:val="24"/>
          <w:highlight w:val="none"/>
          <w:lang w:eastAsia="zh-CN"/>
        </w:rPr>
        <w:t>﹞</w:t>
      </w:r>
      <w:r>
        <w:rPr>
          <w:rFonts w:ascii="宋体" w:hAnsi="宋体" w:cs="宋体"/>
          <w:color w:val="auto"/>
          <w:spacing w:val="-4"/>
          <w:sz w:val="24"/>
          <w:szCs w:val="24"/>
          <w:highlight w:val="none"/>
          <w:lang w:eastAsia="zh-CN"/>
        </w:rPr>
        <w:t>52</w:t>
      </w:r>
      <w:r>
        <w:rPr>
          <w:rFonts w:hint="eastAsia" w:ascii="宋体" w:hAnsi="宋体" w:cs="宋体"/>
          <w:color w:val="auto"/>
          <w:spacing w:val="-4"/>
          <w:sz w:val="24"/>
          <w:szCs w:val="24"/>
          <w:highlight w:val="none"/>
          <w:lang w:eastAsia="zh-CN"/>
        </w:rPr>
        <w:t>号）规定在“进粤企业和人员诚信信息登记平台</w:t>
      </w:r>
      <w:r>
        <w:rPr>
          <w:rFonts w:ascii="宋体" w:hAnsi="宋体" w:cs="宋体"/>
          <w:color w:val="auto"/>
          <w:spacing w:val="-88"/>
          <w:sz w:val="24"/>
          <w:szCs w:val="24"/>
          <w:highlight w:val="none"/>
          <w:lang w:eastAsia="zh-CN"/>
        </w:rPr>
        <w:t xml:space="preserve"> </w:t>
      </w:r>
      <w:r>
        <w:rPr>
          <w:rFonts w:hint="eastAsia" w:ascii="宋体" w:hAnsi="宋体" w:cs="宋体"/>
          <w:color w:val="auto"/>
          <w:spacing w:val="-4"/>
          <w:sz w:val="24"/>
          <w:szCs w:val="24"/>
          <w:highlight w:val="none"/>
          <w:lang w:eastAsia="zh-CN"/>
        </w:rPr>
        <w:t>”录入相关信息并通过数</w:t>
      </w:r>
      <w:r>
        <w:rPr>
          <w:rFonts w:hint="eastAsia" w:ascii="宋体" w:hAnsi="宋体" w:cs="宋体"/>
          <w:color w:val="auto"/>
          <w:spacing w:val="-5"/>
          <w:sz w:val="24"/>
          <w:szCs w:val="24"/>
          <w:highlight w:val="none"/>
          <w:lang w:eastAsia="zh-CN"/>
        </w:rPr>
        <w:t>据规范检</w:t>
      </w:r>
      <w:r>
        <w:rPr>
          <w:rFonts w:hint="eastAsia" w:ascii="宋体" w:hAnsi="宋体" w:cs="宋体"/>
          <w:color w:val="auto"/>
          <w:spacing w:val="-6"/>
          <w:sz w:val="24"/>
          <w:szCs w:val="24"/>
          <w:highlight w:val="none"/>
          <w:lang w:eastAsia="zh-CN"/>
        </w:rPr>
        <w:t>查。</w:t>
      </w:r>
    </w:p>
    <w:p w14:paraId="56430F5D">
      <w:pPr>
        <w:spacing w:line="360" w:lineRule="auto"/>
        <w:ind w:left="715"/>
        <w:outlineLvl w:val="2"/>
        <w:rPr>
          <w:rFonts w:ascii="宋体" w:cs="宋体"/>
          <w:color w:val="auto"/>
          <w:sz w:val="24"/>
          <w:szCs w:val="24"/>
          <w:highlight w:val="none"/>
          <w:lang w:eastAsia="zh-CN"/>
        </w:rPr>
      </w:pPr>
      <w:bookmarkStart w:id="19" w:name="_Toc23243"/>
      <w:bookmarkStart w:id="20" w:name="_Toc21490"/>
      <w:r>
        <w:rPr>
          <w:rFonts w:ascii="宋体" w:hAnsi="宋体" w:cs="宋体"/>
          <w:b/>
          <w:bCs/>
          <w:color w:val="auto"/>
          <w:spacing w:val="-4"/>
          <w:sz w:val="24"/>
          <w:szCs w:val="24"/>
          <w:highlight w:val="none"/>
          <w:lang w:eastAsia="zh-CN"/>
        </w:rPr>
        <w:t>3</w:t>
      </w:r>
      <w:r>
        <w:rPr>
          <w:rFonts w:hint="eastAsia" w:ascii="宋体" w:hAnsi="宋体" w:cs="宋体"/>
          <w:b/>
          <w:bCs/>
          <w:color w:val="auto"/>
          <w:spacing w:val="-4"/>
          <w:sz w:val="24"/>
          <w:szCs w:val="24"/>
          <w:highlight w:val="none"/>
          <w:lang w:eastAsia="zh-CN"/>
        </w:rPr>
        <w:t>．招标文件的获取</w:t>
      </w:r>
      <w:bookmarkEnd w:id="19"/>
      <w:bookmarkEnd w:id="20"/>
    </w:p>
    <w:p w14:paraId="58C44463">
      <w:pPr>
        <w:spacing w:line="360" w:lineRule="auto"/>
        <w:ind w:left="704"/>
        <w:rPr>
          <w:rFonts w:asci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3.1  </w:t>
      </w:r>
      <w:r>
        <w:rPr>
          <w:rFonts w:hint="eastAsia" w:ascii="宋体" w:hAnsi="宋体" w:cs="宋体"/>
          <w:color w:val="auto"/>
          <w:spacing w:val="-1"/>
          <w:sz w:val="24"/>
          <w:szCs w:val="24"/>
          <w:highlight w:val="none"/>
          <w:lang w:eastAsia="zh-CN"/>
        </w:rPr>
        <w:t>本次招标实行电子投标。</w:t>
      </w:r>
    </w:p>
    <w:p w14:paraId="7B87CBD9">
      <w:pPr>
        <w:spacing w:line="360" w:lineRule="auto"/>
        <w:ind w:left="229" w:firstLine="481"/>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本次招标实行电子投标。本项目招标文件随招标公</w:t>
      </w:r>
      <w:r>
        <w:rPr>
          <w:rFonts w:hint="eastAsia" w:ascii="宋体" w:hAnsi="宋体" w:cs="宋体"/>
          <w:color w:val="auto"/>
          <w:spacing w:val="-2"/>
          <w:sz w:val="24"/>
          <w:szCs w:val="24"/>
          <w:highlight w:val="none"/>
          <w:lang w:eastAsia="zh-CN"/>
        </w:rPr>
        <w:t>告一并在全国公共资源交易平台（广东省</w:t>
      </w:r>
      <w:r>
        <w:rPr>
          <w:rFonts w:ascii="宋体" w:hAnsi="宋体" w:cs="宋体"/>
          <w:color w:val="auto"/>
          <w:spacing w:val="-28"/>
          <w:sz w:val="24"/>
          <w:szCs w:val="24"/>
          <w:highlight w:val="none"/>
          <w:lang w:eastAsia="zh-CN"/>
        </w:rPr>
        <w:t xml:space="preserve"> </w:t>
      </w:r>
      <w:r>
        <w:rPr>
          <w:rFonts w:hint="eastAsia" w:ascii="宋体" w:hAnsi="宋体" w:cs="宋体"/>
          <w:color w:val="auto"/>
          <w:spacing w:val="-2"/>
          <w:sz w:val="24"/>
          <w:szCs w:val="24"/>
          <w:highlight w:val="none"/>
          <w:lang w:eastAsia="zh-CN"/>
        </w:rPr>
        <w:t>·韶关市</w:t>
      </w:r>
      <w:r>
        <w:rPr>
          <w:rFonts w:hint="eastAsia" w:ascii="宋体" w:hAnsi="宋体" w:cs="宋体"/>
          <w:color w:val="auto"/>
          <w:spacing w:val="-56"/>
          <w:sz w:val="24"/>
          <w:szCs w:val="24"/>
          <w:highlight w:val="none"/>
          <w:lang w:eastAsia="zh-CN"/>
        </w:rPr>
        <w:t>）（</w:t>
      </w:r>
      <w:r>
        <w:rPr>
          <w:rFonts w:ascii="宋体" w:hAnsi="宋体" w:cs="宋体"/>
          <w:color w:val="auto"/>
          <w:spacing w:val="-56"/>
          <w:sz w:val="24"/>
          <w:szCs w:val="24"/>
          <w:highlight w:val="none"/>
          <w:lang w:eastAsia="zh-CN"/>
        </w:rPr>
        <w:t xml:space="preserve">              </w:t>
      </w:r>
      <w:r>
        <w:rPr>
          <w:rFonts w:ascii="宋体" w:hAnsi="宋体" w:cs="宋体"/>
          <w:color w:val="auto"/>
          <w:spacing w:val="-2"/>
          <w:sz w:val="24"/>
          <w:szCs w:val="24"/>
          <w:highlight w:val="none"/>
          <w:lang w:eastAsia="zh-CN"/>
        </w:rPr>
        <w:t>https://yg</w:t>
      </w:r>
      <w:r>
        <w:rPr>
          <w:rFonts w:ascii="宋体" w:hAnsi="宋体" w:cs="宋体"/>
          <w:color w:val="auto"/>
          <w:spacing w:val="-3"/>
          <w:sz w:val="24"/>
          <w:szCs w:val="24"/>
          <w:highlight w:val="none"/>
          <w:lang w:eastAsia="zh-CN"/>
        </w:rPr>
        <w:t>p.gdzwfw.gov.cn/ggzy-portal/#/440200/index</w:t>
      </w:r>
      <w:r>
        <w:rPr>
          <w:rFonts w:hint="eastAsia" w:ascii="宋体" w:hAnsi="宋体" w:cs="宋体"/>
          <w:color w:val="auto"/>
          <w:spacing w:val="-3"/>
          <w:sz w:val="24"/>
          <w:szCs w:val="24"/>
          <w:highlight w:val="none"/>
          <w:lang w:eastAsia="zh-CN"/>
        </w:rPr>
        <w:t>）</w:t>
      </w:r>
      <w:r>
        <w:rPr>
          <w:rFonts w:ascii="宋体" w:hAnsi="宋体" w:cs="宋体"/>
          <w:color w:val="auto"/>
          <w:sz w:val="24"/>
          <w:szCs w:val="24"/>
          <w:highlight w:val="none"/>
          <w:lang w:eastAsia="zh-CN"/>
        </w:rPr>
        <w:t xml:space="preserve"> </w:t>
      </w:r>
      <w:r>
        <w:rPr>
          <w:rFonts w:hint="eastAsia" w:ascii="宋体" w:hAnsi="宋体" w:cs="宋体"/>
          <w:color w:val="auto"/>
          <w:spacing w:val="-1"/>
          <w:sz w:val="24"/>
          <w:szCs w:val="24"/>
          <w:highlight w:val="none"/>
          <w:lang w:eastAsia="zh-CN"/>
        </w:rPr>
        <w:t>网站发布。招标文件一经发布，视为发送投标人，招标文件及相</w:t>
      </w:r>
      <w:r>
        <w:rPr>
          <w:rFonts w:hint="eastAsia" w:ascii="宋体" w:hAnsi="宋体" w:cs="宋体"/>
          <w:color w:val="auto"/>
          <w:spacing w:val="-2"/>
          <w:sz w:val="24"/>
          <w:szCs w:val="24"/>
          <w:highlight w:val="none"/>
          <w:lang w:eastAsia="zh-CN"/>
        </w:rPr>
        <w:t>关附件由投标人自行</w:t>
      </w:r>
      <w:r>
        <w:rPr>
          <w:rFonts w:hint="eastAsia" w:ascii="宋体" w:hAnsi="宋体" w:cs="宋体"/>
          <w:color w:val="auto"/>
          <w:spacing w:val="-7"/>
          <w:sz w:val="24"/>
          <w:szCs w:val="24"/>
          <w:highlight w:val="none"/>
          <w:lang w:eastAsia="zh-CN"/>
        </w:rPr>
        <w:t>在全国公共资源交易平台（广东省</w:t>
      </w:r>
      <w:r>
        <w:rPr>
          <w:rFonts w:ascii="宋体" w:hAnsi="宋体" w:cs="宋体"/>
          <w:color w:val="auto"/>
          <w:spacing w:val="-22"/>
          <w:sz w:val="24"/>
          <w:szCs w:val="24"/>
          <w:highlight w:val="none"/>
          <w:lang w:eastAsia="zh-CN"/>
        </w:rPr>
        <w:t xml:space="preserve"> </w:t>
      </w:r>
      <w:r>
        <w:rPr>
          <w:rFonts w:hint="eastAsia" w:ascii="宋体" w:hAnsi="宋体" w:cs="宋体"/>
          <w:color w:val="auto"/>
          <w:spacing w:val="-7"/>
          <w:sz w:val="24"/>
          <w:szCs w:val="24"/>
          <w:highlight w:val="none"/>
          <w:lang w:eastAsia="zh-CN"/>
        </w:rPr>
        <w:t>·韶关市）网站下载。请于招标文件获取期间</w:t>
      </w:r>
      <w:r>
        <w:rPr>
          <w:rFonts w:ascii="宋体" w:cs="宋体"/>
          <w:color w:val="auto"/>
          <w:spacing w:val="-7"/>
          <w:sz w:val="24"/>
          <w:szCs w:val="24"/>
          <w:highlight w:val="none"/>
          <w:lang w:eastAsia="zh-CN"/>
        </w:rPr>
        <w:t>,</w:t>
      </w:r>
      <w:r>
        <w:rPr>
          <w:rFonts w:hint="eastAsia" w:ascii="宋体" w:hAnsi="宋体" w:cs="宋体"/>
          <w:color w:val="auto"/>
          <w:spacing w:val="-7"/>
          <w:sz w:val="24"/>
          <w:szCs w:val="24"/>
          <w:highlight w:val="none"/>
          <w:lang w:eastAsia="zh-CN"/>
        </w:rPr>
        <w:t>（见</w:t>
      </w:r>
      <w:r>
        <w:rPr>
          <w:rFonts w:hint="eastAsia" w:ascii="宋体" w:hAnsi="宋体" w:cs="宋体"/>
          <w:color w:val="auto"/>
          <w:spacing w:val="-2"/>
          <w:sz w:val="24"/>
          <w:szCs w:val="24"/>
          <w:highlight w:val="none"/>
          <w:lang w:eastAsia="zh-CN"/>
        </w:rPr>
        <w:t>本章第二节“重要事项时间地点一览表</w:t>
      </w:r>
      <w:r>
        <w:rPr>
          <w:rFonts w:ascii="宋体" w:hAnsi="宋体" w:cs="宋体"/>
          <w:color w:val="auto"/>
          <w:spacing w:val="-88"/>
          <w:sz w:val="24"/>
          <w:szCs w:val="24"/>
          <w:highlight w:val="none"/>
          <w:lang w:eastAsia="zh-CN"/>
        </w:rPr>
        <w:t xml:space="preserve"> </w:t>
      </w:r>
      <w:r>
        <w:rPr>
          <w:rFonts w:hint="eastAsia" w:ascii="宋体" w:hAnsi="宋体" w:cs="宋体"/>
          <w:color w:val="auto"/>
          <w:spacing w:val="-2"/>
          <w:sz w:val="24"/>
          <w:szCs w:val="24"/>
          <w:highlight w:val="none"/>
          <w:lang w:eastAsia="zh-CN"/>
        </w:rPr>
        <w:t>”）招标文件获取期间与招标公告发</w:t>
      </w:r>
      <w:r>
        <w:rPr>
          <w:rFonts w:hint="eastAsia" w:ascii="宋体" w:hAnsi="宋体" w:cs="宋体"/>
          <w:color w:val="auto"/>
          <w:spacing w:val="-3"/>
          <w:sz w:val="24"/>
          <w:szCs w:val="24"/>
          <w:highlight w:val="none"/>
          <w:lang w:eastAsia="zh-CN"/>
        </w:rPr>
        <w:t>布时间一</w:t>
      </w:r>
      <w:r>
        <w:rPr>
          <w:rFonts w:ascii="宋体" w:hAnsi="宋体" w:cs="宋体"/>
          <w:color w:val="auto"/>
          <w:sz w:val="24"/>
          <w:szCs w:val="24"/>
          <w:highlight w:val="none"/>
          <w:lang w:eastAsia="zh-CN"/>
        </w:rPr>
        <w:t xml:space="preserve"> </w:t>
      </w:r>
      <w:r>
        <w:rPr>
          <w:rFonts w:hint="eastAsia" w:ascii="宋体" w:hAnsi="宋体" w:cs="宋体"/>
          <w:color w:val="auto"/>
          <w:spacing w:val="-4"/>
          <w:sz w:val="24"/>
          <w:szCs w:val="24"/>
          <w:highlight w:val="none"/>
          <w:lang w:eastAsia="zh-CN"/>
        </w:rPr>
        <w:t>致，投标人须登录全国公共资源交易平台（广东省</w:t>
      </w:r>
      <w:r>
        <w:rPr>
          <w:rFonts w:ascii="宋体" w:hAnsi="宋体" w:cs="宋体"/>
          <w:color w:val="auto"/>
          <w:spacing w:val="-28"/>
          <w:sz w:val="24"/>
          <w:szCs w:val="24"/>
          <w:highlight w:val="none"/>
          <w:lang w:eastAsia="zh-CN"/>
        </w:rPr>
        <w:t xml:space="preserve"> </w:t>
      </w:r>
      <w:r>
        <w:rPr>
          <w:rFonts w:hint="eastAsia" w:ascii="宋体" w:hAnsi="宋体" w:cs="宋体"/>
          <w:color w:val="auto"/>
          <w:spacing w:val="-4"/>
          <w:sz w:val="24"/>
          <w:szCs w:val="24"/>
          <w:highlight w:val="none"/>
          <w:lang w:eastAsia="zh-CN"/>
        </w:rPr>
        <w:t>·韶关市</w:t>
      </w:r>
      <w:r>
        <w:rPr>
          <w:rFonts w:hint="eastAsia" w:ascii="宋体" w:hAnsi="宋体" w:cs="宋体"/>
          <w:color w:val="auto"/>
          <w:spacing w:val="-40"/>
          <w:sz w:val="24"/>
          <w:szCs w:val="24"/>
          <w:highlight w:val="none"/>
          <w:lang w:eastAsia="zh-CN"/>
        </w:rPr>
        <w:t>）（</w:t>
      </w:r>
      <w:r>
        <w:rPr>
          <w:rFonts w:ascii="宋体" w:hAnsi="宋体" w:cs="宋体"/>
          <w:color w:val="auto"/>
          <w:spacing w:val="-40"/>
          <w:sz w:val="24"/>
          <w:szCs w:val="24"/>
          <w:highlight w:val="none"/>
          <w:lang w:eastAsia="zh-CN"/>
        </w:rPr>
        <w:t xml:space="preserve">   </w:t>
      </w:r>
      <w:r>
        <w:rPr>
          <w:rFonts w:ascii="宋体" w:hAnsi="宋体" w:cs="宋体"/>
          <w:color w:val="auto"/>
          <w:spacing w:val="-4"/>
          <w:sz w:val="24"/>
          <w:szCs w:val="24"/>
          <w:highlight w:val="none"/>
          <w:lang w:eastAsia="zh-CN"/>
        </w:rPr>
        <w:t>https://ygp.gdzwfw.</w:t>
      </w:r>
      <w:r>
        <w:rPr>
          <w:rFonts w:ascii="宋体" w:hAnsi="宋体" w:cs="宋体"/>
          <w:color w:val="auto"/>
          <w:sz w:val="24"/>
          <w:szCs w:val="24"/>
          <w:highlight w:val="none"/>
          <w:lang w:eastAsia="zh-CN"/>
        </w:rPr>
        <w:t xml:space="preserve">  gov</w:t>
      </w:r>
      <w:r>
        <w:rPr>
          <w:rFonts w:ascii="宋体" w:cs="宋体"/>
          <w:color w:val="auto"/>
          <w:spacing w:val="2"/>
          <w:sz w:val="24"/>
          <w:szCs w:val="24"/>
          <w:highlight w:val="none"/>
          <w:lang w:eastAsia="zh-CN"/>
        </w:rPr>
        <w:t>.</w:t>
      </w:r>
      <w:r>
        <w:rPr>
          <w:rFonts w:ascii="宋体" w:hAnsi="宋体" w:cs="宋体"/>
          <w:color w:val="auto"/>
          <w:sz w:val="24"/>
          <w:szCs w:val="24"/>
          <w:highlight w:val="none"/>
          <w:lang w:eastAsia="zh-CN"/>
        </w:rPr>
        <w:t>cn</w:t>
      </w:r>
      <w:r>
        <w:rPr>
          <w:rFonts w:ascii="宋体" w:hAnsi="宋体" w:cs="宋体"/>
          <w:color w:val="auto"/>
          <w:spacing w:val="2"/>
          <w:sz w:val="24"/>
          <w:szCs w:val="24"/>
          <w:highlight w:val="none"/>
          <w:lang w:eastAsia="zh-CN"/>
        </w:rPr>
        <w:t>/</w:t>
      </w:r>
      <w:r>
        <w:rPr>
          <w:rFonts w:ascii="宋体" w:hAnsi="宋体" w:cs="宋体"/>
          <w:color w:val="auto"/>
          <w:sz w:val="24"/>
          <w:szCs w:val="24"/>
          <w:highlight w:val="none"/>
          <w:lang w:eastAsia="zh-CN"/>
        </w:rPr>
        <w:t>ggzy</w:t>
      </w:r>
      <w:r>
        <w:rPr>
          <w:rFonts w:ascii="宋体" w:cs="宋体"/>
          <w:color w:val="auto"/>
          <w:spacing w:val="2"/>
          <w:sz w:val="24"/>
          <w:szCs w:val="24"/>
          <w:highlight w:val="none"/>
          <w:lang w:eastAsia="zh-CN"/>
        </w:rPr>
        <w:t>-</w:t>
      </w:r>
      <w:r>
        <w:rPr>
          <w:rFonts w:ascii="宋体" w:hAnsi="宋体" w:cs="宋体"/>
          <w:color w:val="auto"/>
          <w:sz w:val="24"/>
          <w:szCs w:val="24"/>
          <w:highlight w:val="none"/>
          <w:lang w:eastAsia="zh-CN"/>
        </w:rPr>
        <w:t>portal</w:t>
      </w:r>
      <w:r>
        <w:rPr>
          <w:rFonts w:ascii="宋体" w:hAnsi="宋体" w:cs="宋体"/>
          <w:color w:val="auto"/>
          <w:spacing w:val="2"/>
          <w:sz w:val="24"/>
          <w:szCs w:val="24"/>
          <w:highlight w:val="none"/>
          <w:lang w:eastAsia="zh-CN"/>
        </w:rPr>
        <w:t>/#/440200/</w:t>
      </w:r>
      <w:r>
        <w:rPr>
          <w:rFonts w:ascii="宋体" w:hAnsi="宋体" w:cs="宋体"/>
          <w:color w:val="auto"/>
          <w:sz w:val="24"/>
          <w:szCs w:val="24"/>
          <w:highlight w:val="none"/>
          <w:lang w:eastAsia="zh-CN"/>
        </w:rPr>
        <w:t>index</w:t>
      </w:r>
      <w:r>
        <w:rPr>
          <w:rFonts w:hint="eastAsia" w:ascii="宋体" w:hAnsi="宋体" w:cs="宋体"/>
          <w:color w:val="auto"/>
          <w:spacing w:val="7"/>
          <w:sz w:val="24"/>
          <w:szCs w:val="24"/>
          <w:highlight w:val="none"/>
          <w:lang w:eastAsia="zh-CN"/>
        </w:rPr>
        <w:t>），</w:t>
      </w:r>
      <w:r>
        <w:rPr>
          <w:rFonts w:hint="eastAsia" w:ascii="宋体" w:hAnsi="宋体" w:cs="宋体"/>
          <w:color w:val="auto"/>
          <w:spacing w:val="2"/>
          <w:sz w:val="24"/>
          <w:szCs w:val="24"/>
          <w:highlight w:val="none"/>
          <w:lang w:eastAsia="zh-CN"/>
        </w:rPr>
        <w:t>使用新建设工程交易系统进行下载</w:t>
      </w:r>
      <w:r>
        <w:rPr>
          <w:rFonts w:hint="eastAsia" w:ascii="宋体" w:hAnsi="宋体" w:cs="宋体"/>
          <w:color w:val="auto"/>
          <w:spacing w:val="1"/>
          <w:sz w:val="24"/>
          <w:szCs w:val="24"/>
          <w:highlight w:val="none"/>
          <w:lang w:eastAsia="zh-CN"/>
        </w:rPr>
        <w:t>招标文</w:t>
      </w:r>
      <w:r>
        <w:rPr>
          <w:rFonts w:hint="eastAsia" w:ascii="宋体" w:hAnsi="宋体" w:cs="宋体"/>
          <w:color w:val="auto"/>
          <w:spacing w:val="-6"/>
          <w:sz w:val="24"/>
          <w:szCs w:val="24"/>
          <w:highlight w:val="none"/>
          <w:lang w:eastAsia="zh-CN"/>
        </w:rPr>
        <w:t>件及相关附件，并于电子投标截止时间（见本章第二节“重要事项时间地点一览表</w:t>
      </w:r>
      <w:r>
        <w:rPr>
          <w:rFonts w:ascii="宋体" w:hAnsi="宋体" w:cs="宋体"/>
          <w:color w:val="auto"/>
          <w:spacing w:val="-72"/>
          <w:sz w:val="24"/>
          <w:szCs w:val="24"/>
          <w:highlight w:val="none"/>
          <w:lang w:eastAsia="zh-CN"/>
        </w:rPr>
        <w:t xml:space="preserve"> </w:t>
      </w:r>
      <w:r>
        <w:rPr>
          <w:rFonts w:hint="eastAsia" w:ascii="宋体" w:hAnsi="宋体" w:cs="宋体"/>
          <w:color w:val="auto"/>
          <w:spacing w:val="-6"/>
          <w:sz w:val="24"/>
          <w:szCs w:val="24"/>
          <w:highlight w:val="none"/>
          <w:lang w:eastAsia="zh-CN"/>
        </w:rPr>
        <w:t>”）</w:t>
      </w:r>
      <w:r>
        <w:rPr>
          <w:rFonts w:ascii="宋体" w:hAnsi="宋体" w:cs="宋体"/>
          <w:color w:val="auto"/>
          <w:sz w:val="24"/>
          <w:szCs w:val="24"/>
          <w:highlight w:val="none"/>
          <w:lang w:eastAsia="zh-CN"/>
        </w:rPr>
        <w:t xml:space="preserve"> </w:t>
      </w:r>
      <w:r>
        <w:rPr>
          <w:rFonts w:hint="eastAsia" w:ascii="宋体" w:hAnsi="宋体" w:cs="宋体"/>
          <w:color w:val="auto"/>
          <w:spacing w:val="-2"/>
          <w:sz w:val="24"/>
          <w:szCs w:val="24"/>
          <w:highlight w:val="none"/>
          <w:lang w:eastAsia="zh-CN"/>
        </w:rPr>
        <w:t>前完成电子投标。投标人可登录全国公共资源交易平</w:t>
      </w:r>
      <w:r>
        <w:rPr>
          <w:rFonts w:hint="eastAsia" w:ascii="宋体" w:hAnsi="宋体" w:cs="宋体"/>
          <w:color w:val="auto"/>
          <w:spacing w:val="-3"/>
          <w:sz w:val="24"/>
          <w:szCs w:val="24"/>
          <w:highlight w:val="none"/>
          <w:lang w:eastAsia="zh-CN"/>
        </w:rPr>
        <w:t>台（广东省</w:t>
      </w:r>
      <w:r>
        <w:rPr>
          <w:rFonts w:ascii="宋体" w:hAnsi="宋体" w:cs="宋体"/>
          <w:color w:val="auto"/>
          <w:spacing w:val="-27"/>
          <w:sz w:val="24"/>
          <w:szCs w:val="24"/>
          <w:highlight w:val="none"/>
          <w:lang w:eastAsia="zh-CN"/>
        </w:rPr>
        <w:t xml:space="preserve"> </w:t>
      </w:r>
      <w:r>
        <w:rPr>
          <w:rFonts w:hint="eastAsia" w:ascii="宋体" w:hAnsi="宋体" w:cs="宋体"/>
          <w:color w:val="auto"/>
          <w:spacing w:val="-3"/>
          <w:sz w:val="24"/>
          <w:szCs w:val="24"/>
          <w:highlight w:val="none"/>
          <w:lang w:eastAsia="zh-CN"/>
        </w:rPr>
        <w:t>·韶关市</w:t>
      </w:r>
      <w:r>
        <w:rPr>
          <w:rFonts w:hint="eastAsia" w:ascii="宋体" w:hAnsi="宋体" w:cs="宋体"/>
          <w:color w:val="auto"/>
          <w:spacing w:val="-25"/>
          <w:sz w:val="24"/>
          <w:szCs w:val="24"/>
          <w:highlight w:val="none"/>
          <w:lang w:eastAsia="zh-CN"/>
        </w:rPr>
        <w:t>）（</w:t>
      </w:r>
      <w:r>
        <w:rPr>
          <w:rFonts w:ascii="宋体" w:hAnsi="宋体" w:cs="宋体"/>
          <w:color w:val="auto"/>
          <w:spacing w:val="-25"/>
          <w:sz w:val="24"/>
          <w:szCs w:val="24"/>
          <w:highlight w:val="none"/>
          <w:lang w:eastAsia="zh-CN"/>
        </w:rPr>
        <w:t xml:space="preserve">   </w:t>
      </w:r>
      <w:r>
        <w:rPr>
          <w:rFonts w:ascii="宋体" w:hAnsi="宋体" w:cs="宋体"/>
          <w:color w:val="auto"/>
          <w:spacing w:val="-3"/>
          <w:sz w:val="24"/>
          <w:szCs w:val="24"/>
          <w:highlight w:val="none"/>
          <w:lang w:eastAsia="zh-CN"/>
        </w:rPr>
        <w:t>https:</w:t>
      </w:r>
      <w:r>
        <w:rPr>
          <w:rFonts w:ascii="宋体" w:hAnsi="宋体" w:cs="宋体"/>
          <w:color w:val="auto"/>
          <w:sz w:val="24"/>
          <w:szCs w:val="24"/>
          <w:highlight w:val="none"/>
          <w:lang w:eastAsia="zh-CN"/>
        </w:rPr>
        <w:t>//ygp.gdzwfw.gov.cn/ggz</w:t>
      </w:r>
      <w:r>
        <w:rPr>
          <w:rFonts w:ascii="宋体" w:hAnsi="宋体" w:cs="宋体"/>
          <w:color w:val="auto"/>
          <w:spacing w:val="-1"/>
          <w:sz w:val="24"/>
          <w:szCs w:val="24"/>
          <w:highlight w:val="none"/>
          <w:lang w:eastAsia="zh-CN"/>
        </w:rPr>
        <w:t>y-portal/#/440200/index</w:t>
      </w:r>
      <w:r>
        <w:rPr>
          <w:rFonts w:hint="eastAsia" w:ascii="宋体" w:hAnsi="宋体" w:cs="宋体"/>
          <w:color w:val="auto"/>
          <w:spacing w:val="-6"/>
          <w:sz w:val="24"/>
          <w:szCs w:val="24"/>
          <w:highlight w:val="none"/>
          <w:lang w:eastAsia="zh-CN"/>
        </w:rPr>
        <w:t>），</w:t>
      </w:r>
      <w:r>
        <w:rPr>
          <w:rFonts w:hint="eastAsia" w:ascii="宋体" w:hAnsi="宋体" w:cs="宋体"/>
          <w:color w:val="auto"/>
          <w:spacing w:val="-1"/>
          <w:sz w:val="24"/>
          <w:szCs w:val="24"/>
          <w:highlight w:val="none"/>
          <w:lang w:eastAsia="zh-CN"/>
        </w:rPr>
        <w:t>在【服务指南】栏目中建设</w:t>
      </w:r>
      <w:r>
        <w:rPr>
          <w:rFonts w:hint="eastAsia" w:ascii="宋体" w:hAnsi="宋体" w:cs="宋体"/>
          <w:color w:val="auto"/>
          <w:spacing w:val="-2"/>
          <w:sz w:val="24"/>
          <w:szCs w:val="24"/>
          <w:highlight w:val="none"/>
          <w:lang w:eastAsia="zh-CN"/>
        </w:rPr>
        <w:t>工程交易中下载《韶关市公共资源建设工程交易系统</w:t>
      </w:r>
      <w:r>
        <w:rPr>
          <w:rFonts w:ascii="宋体" w:cs="宋体"/>
          <w:color w:val="auto"/>
          <w:spacing w:val="-2"/>
          <w:sz w:val="24"/>
          <w:szCs w:val="24"/>
          <w:highlight w:val="none"/>
          <w:lang w:eastAsia="zh-CN"/>
        </w:rPr>
        <w:t>-</w:t>
      </w:r>
      <w:r>
        <w:rPr>
          <w:rFonts w:hint="eastAsia" w:ascii="宋体" w:hAnsi="宋体" w:cs="宋体"/>
          <w:color w:val="auto"/>
          <w:spacing w:val="-2"/>
          <w:sz w:val="24"/>
          <w:szCs w:val="24"/>
          <w:highlight w:val="none"/>
          <w:lang w:eastAsia="zh-CN"/>
        </w:rPr>
        <w:t>投</w:t>
      </w:r>
      <w:r>
        <w:rPr>
          <w:rFonts w:hint="eastAsia" w:ascii="宋体" w:hAnsi="宋体" w:cs="宋体"/>
          <w:color w:val="auto"/>
          <w:spacing w:val="-1"/>
          <w:sz w:val="24"/>
          <w:szCs w:val="24"/>
          <w:highlight w:val="none"/>
          <w:lang w:eastAsia="zh-CN"/>
        </w:rPr>
        <w:t>标人操作指南（电子评标）》</w:t>
      </w:r>
      <w:r>
        <w:rPr>
          <w:rFonts w:ascii="宋体" w:hAnsi="宋体" w:cs="宋体"/>
          <w:color w:val="auto"/>
          <w:spacing w:val="-1"/>
          <w:sz w:val="24"/>
          <w:szCs w:val="24"/>
          <w:highlight w:val="none"/>
          <w:lang w:eastAsia="zh-CN"/>
        </w:rPr>
        <w:t xml:space="preserve"> </w:t>
      </w:r>
      <w:r>
        <w:rPr>
          <w:rFonts w:hint="eastAsia" w:ascii="宋体" w:hAnsi="宋体" w:cs="宋体"/>
          <w:color w:val="auto"/>
          <w:spacing w:val="-1"/>
          <w:sz w:val="24"/>
          <w:szCs w:val="24"/>
          <w:highlight w:val="none"/>
          <w:lang w:eastAsia="zh-CN"/>
        </w:rPr>
        <w:t>（附件</w:t>
      </w:r>
      <w:r>
        <w:rPr>
          <w:rFonts w:ascii="宋体" w:hAnsi="宋体" w:cs="宋体"/>
          <w:color w:val="auto"/>
          <w:spacing w:val="-1"/>
          <w:sz w:val="24"/>
          <w:szCs w:val="24"/>
          <w:highlight w:val="none"/>
          <w:lang w:eastAsia="zh-CN"/>
        </w:rPr>
        <w:t xml:space="preserve"> 2</w:t>
      </w:r>
      <w:r>
        <w:rPr>
          <w:rFonts w:hint="eastAsia" w:ascii="宋体" w:hAnsi="宋体" w:cs="宋体"/>
          <w:color w:val="auto"/>
          <w:spacing w:val="-1"/>
          <w:sz w:val="24"/>
          <w:szCs w:val="24"/>
          <w:highlight w:val="none"/>
          <w:lang w:eastAsia="zh-CN"/>
        </w:rPr>
        <w:t>），了解网上获取招标文件操作流程。技术咨询电话：</w:t>
      </w:r>
      <w:r>
        <w:rPr>
          <w:rFonts w:ascii="宋体" w:hAnsi="宋体" w:cs="宋体"/>
          <w:color w:val="auto"/>
          <w:spacing w:val="-1"/>
          <w:sz w:val="24"/>
          <w:szCs w:val="24"/>
          <w:highlight w:val="none"/>
          <w:lang w:eastAsia="zh-CN"/>
        </w:rPr>
        <w:t>0751-837</w:t>
      </w:r>
      <w:r>
        <w:rPr>
          <w:rFonts w:ascii="宋体" w:hAnsi="宋体" w:cs="宋体"/>
          <w:color w:val="auto"/>
          <w:spacing w:val="-4"/>
          <w:sz w:val="24"/>
          <w:szCs w:val="24"/>
          <w:highlight w:val="none"/>
          <w:lang w:eastAsia="zh-CN"/>
        </w:rPr>
        <w:t xml:space="preserve">9671 </w:t>
      </w:r>
      <w:r>
        <w:rPr>
          <w:rFonts w:hint="eastAsia" w:ascii="宋体" w:hAnsi="宋体" w:cs="宋体"/>
          <w:color w:val="auto"/>
          <w:spacing w:val="-4"/>
          <w:sz w:val="24"/>
          <w:szCs w:val="24"/>
          <w:highlight w:val="none"/>
          <w:lang w:eastAsia="zh-CN"/>
        </w:rPr>
        <w:t>伍</w:t>
      </w:r>
      <w:r>
        <w:rPr>
          <w:rFonts w:hint="eastAsia" w:ascii="宋体" w:hAnsi="宋体" w:cs="宋体"/>
          <w:color w:val="auto"/>
          <w:spacing w:val="-5"/>
          <w:sz w:val="24"/>
          <w:szCs w:val="24"/>
          <w:highlight w:val="none"/>
          <w:lang w:eastAsia="zh-CN"/>
        </w:rPr>
        <w:t>先生，</w:t>
      </w:r>
      <w:r>
        <w:rPr>
          <w:rFonts w:ascii="宋体" w:hAnsi="宋体" w:cs="宋体"/>
          <w:color w:val="auto"/>
          <w:sz w:val="24"/>
          <w:szCs w:val="24"/>
          <w:highlight w:val="none"/>
          <w:lang w:eastAsia="zh-CN"/>
        </w:rPr>
        <w:t xml:space="preserve"> </w:t>
      </w:r>
      <w:r>
        <w:rPr>
          <w:rFonts w:hint="eastAsia" w:ascii="宋体" w:hAnsi="宋体" w:cs="宋体"/>
          <w:color w:val="auto"/>
          <w:spacing w:val="-1"/>
          <w:sz w:val="24"/>
          <w:szCs w:val="24"/>
          <w:highlight w:val="none"/>
          <w:lang w:eastAsia="zh-CN"/>
        </w:rPr>
        <w:t>业务咨询电话：</w:t>
      </w:r>
      <w:r>
        <w:rPr>
          <w:rFonts w:ascii="宋体" w:hAnsi="宋体" w:cs="宋体"/>
          <w:color w:val="auto"/>
          <w:spacing w:val="-1"/>
          <w:sz w:val="24"/>
          <w:szCs w:val="24"/>
          <w:highlight w:val="none"/>
          <w:lang w:eastAsia="zh-CN"/>
        </w:rPr>
        <w:t>0751-8633211</w:t>
      </w:r>
      <w:r>
        <w:rPr>
          <w:rFonts w:hint="eastAsia" w:ascii="宋体" w:hAnsi="宋体" w:cs="宋体"/>
          <w:color w:val="auto"/>
          <w:spacing w:val="-1"/>
          <w:sz w:val="24"/>
          <w:szCs w:val="24"/>
          <w:highlight w:val="none"/>
          <w:lang w:eastAsia="zh-CN"/>
        </w:rPr>
        <w:t>。</w:t>
      </w:r>
    </w:p>
    <w:p w14:paraId="20899136">
      <w:pPr>
        <w:spacing w:before="142" w:line="360" w:lineRule="auto"/>
        <w:ind w:left="11" w:right="105" w:firstLine="473"/>
        <w:jc w:val="both"/>
        <w:rPr>
          <w:rFonts w:asci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3.2  </w:t>
      </w:r>
      <w:r>
        <w:rPr>
          <w:rFonts w:hint="eastAsia" w:ascii="宋体" w:hAnsi="宋体" w:cs="宋体"/>
          <w:color w:val="auto"/>
          <w:spacing w:val="-1"/>
          <w:sz w:val="24"/>
          <w:szCs w:val="24"/>
          <w:highlight w:val="none"/>
          <w:lang w:eastAsia="zh-CN"/>
        </w:rPr>
        <w:t>只有申领了数字证书（</w:t>
      </w:r>
      <w:r>
        <w:rPr>
          <w:rFonts w:ascii="宋体" w:hAnsi="宋体" w:cs="宋体"/>
          <w:color w:val="auto"/>
          <w:spacing w:val="-1"/>
          <w:sz w:val="24"/>
          <w:szCs w:val="24"/>
          <w:highlight w:val="none"/>
          <w:lang w:eastAsia="zh-CN"/>
        </w:rPr>
        <w:t>CA</w:t>
      </w:r>
      <w:r>
        <w:rPr>
          <w:rFonts w:hint="eastAsia" w:ascii="宋体" w:hAnsi="宋体" w:cs="宋体"/>
          <w:color w:val="auto"/>
          <w:spacing w:val="-1"/>
          <w:sz w:val="24"/>
          <w:szCs w:val="24"/>
          <w:highlight w:val="none"/>
          <w:lang w:eastAsia="zh-CN"/>
        </w:rPr>
        <w:t>）、“粤企签</w:t>
      </w:r>
      <w:r>
        <w:rPr>
          <w:rFonts w:ascii="宋体" w:hAnsi="宋体" w:cs="宋体"/>
          <w:color w:val="auto"/>
          <w:spacing w:val="-76"/>
          <w:sz w:val="24"/>
          <w:szCs w:val="24"/>
          <w:highlight w:val="none"/>
          <w:lang w:eastAsia="zh-CN"/>
        </w:rPr>
        <w:t xml:space="preserve"> </w:t>
      </w:r>
      <w:r>
        <w:rPr>
          <w:rFonts w:hint="eastAsia" w:ascii="宋体" w:hAnsi="宋体" w:cs="宋体"/>
          <w:color w:val="auto"/>
          <w:spacing w:val="-1"/>
          <w:sz w:val="24"/>
          <w:szCs w:val="24"/>
          <w:highlight w:val="none"/>
          <w:lang w:eastAsia="zh-CN"/>
        </w:rPr>
        <w:t>”或</w:t>
      </w:r>
      <w:r>
        <w:rPr>
          <w:rFonts w:ascii="宋体" w:hAnsi="宋体" w:cs="宋体"/>
          <w:color w:val="auto"/>
          <w:spacing w:val="-53"/>
          <w:sz w:val="24"/>
          <w:szCs w:val="24"/>
          <w:highlight w:val="none"/>
          <w:lang w:eastAsia="zh-CN"/>
        </w:rPr>
        <w:t xml:space="preserve"> </w:t>
      </w:r>
      <w:r>
        <w:rPr>
          <w:rFonts w:ascii="宋体" w:hAnsi="宋体" w:cs="宋体"/>
          <w:color w:val="auto"/>
          <w:spacing w:val="-1"/>
          <w:sz w:val="24"/>
          <w:szCs w:val="24"/>
          <w:highlight w:val="none"/>
          <w:lang w:eastAsia="zh-CN"/>
        </w:rPr>
        <w:t>GDCA/SZCA/NETCA</w:t>
      </w:r>
      <w:r>
        <w:rPr>
          <w:rFonts w:ascii="宋体" w:hAnsi="宋体" w:cs="宋体"/>
          <w:color w:val="auto"/>
          <w:spacing w:val="-46"/>
          <w:sz w:val="24"/>
          <w:szCs w:val="24"/>
          <w:highlight w:val="none"/>
          <w:lang w:eastAsia="zh-CN"/>
        </w:rPr>
        <w:t xml:space="preserve"> </w:t>
      </w:r>
      <w:r>
        <w:rPr>
          <w:rFonts w:hint="eastAsia" w:ascii="宋体" w:hAnsi="宋体" w:cs="宋体"/>
          <w:color w:val="auto"/>
          <w:spacing w:val="-1"/>
          <w:sz w:val="24"/>
          <w:szCs w:val="24"/>
          <w:highlight w:val="none"/>
          <w:lang w:eastAsia="zh-CN"/>
        </w:rPr>
        <w:t>等符合法律法规规定的电子印章，并在交易系统中完成企业信息数据入库</w:t>
      </w:r>
      <w:r>
        <w:rPr>
          <w:rFonts w:hint="eastAsia" w:ascii="宋体" w:hAnsi="宋体" w:cs="宋体"/>
          <w:color w:val="auto"/>
          <w:spacing w:val="-2"/>
          <w:sz w:val="24"/>
          <w:szCs w:val="24"/>
          <w:highlight w:val="none"/>
          <w:lang w:eastAsia="zh-CN"/>
        </w:rPr>
        <w:t>的投标人，方可使用建设</w:t>
      </w:r>
      <w:r>
        <w:rPr>
          <w:rFonts w:hint="eastAsia" w:ascii="宋体" w:hAnsi="宋体" w:cs="宋体"/>
          <w:color w:val="auto"/>
          <w:spacing w:val="-1"/>
          <w:sz w:val="24"/>
          <w:szCs w:val="24"/>
          <w:highlight w:val="none"/>
          <w:lang w:eastAsia="zh-CN"/>
        </w:rPr>
        <w:t>工程交易系统进行招标文件及附件获取和电子投标。</w:t>
      </w:r>
    </w:p>
    <w:p w14:paraId="14BF589C">
      <w:pPr>
        <w:spacing w:before="32" w:line="360" w:lineRule="auto"/>
        <w:ind w:left="10" w:right="90" w:firstLine="483"/>
        <w:jc w:val="both"/>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首次在韶关市参与建设工程招标投标活动的</w:t>
      </w:r>
      <w:r>
        <w:rPr>
          <w:rFonts w:hint="eastAsia" w:ascii="宋体" w:hAnsi="宋体" w:cs="宋体"/>
          <w:color w:val="auto"/>
          <w:spacing w:val="-2"/>
          <w:sz w:val="24"/>
          <w:szCs w:val="24"/>
          <w:highlight w:val="none"/>
          <w:lang w:eastAsia="zh-CN"/>
        </w:rPr>
        <w:t>投标人，必须在平台系统上传企业相</w:t>
      </w:r>
      <w:r>
        <w:rPr>
          <w:rFonts w:hint="eastAsia" w:ascii="宋体" w:hAnsi="宋体" w:cs="宋体"/>
          <w:color w:val="auto"/>
          <w:spacing w:val="-3"/>
          <w:sz w:val="24"/>
          <w:szCs w:val="24"/>
          <w:highlight w:val="none"/>
          <w:lang w:eastAsia="zh-CN"/>
        </w:rPr>
        <w:t>关资料办理企业入库事宜。投标人可登录全国公共资源</w:t>
      </w:r>
      <w:r>
        <w:rPr>
          <w:rFonts w:hint="eastAsia" w:ascii="宋体" w:hAnsi="宋体" w:cs="宋体"/>
          <w:color w:val="auto"/>
          <w:spacing w:val="-4"/>
          <w:sz w:val="24"/>
          <w:szCs w:val="24"/>
          <w:highlight w:val="none"/>
          <w:lang w:eastAsia="zh-CN"/>
        </w:rPr>
        <w:t>交易平台（广东省</w:t>
      </w:r>
      <w:r>
        <w:rPr>
          <w:rFonts w:ascii="宋体" w:hAnsi="宋体" w:cs="宋体"/>
          <w:color w:val="auto"/>
          <w:spacing w:val="-28"/>
          <w:sz w:val="24"/>
          <w:szCs w:val="24"/>
          <w:highlight w:val="none"/>
          <w:lang w:eastAsia="zh-CN"/>
        </w:rPr>
        <w:t xml:space="preserve"> </w:t>
      </w:r>
      <w:r>
        <w:rPr>
          <w:rFonts w:hint="eastAsia" w:ascii="宋体" w:hAnsi="宋体" w:cs="宋体"/>
          <w:color w:val="auto"/>
          <w:spacing w:val="-4"/>
          <w:sz w:val="24"/>
          <w:szCs w:val="24"/>
          <w:highlight w:val="none"/>
          <w:lang w:eastAsia="zh-CN"/>
        </w:rPr>
        <w:t>·韶关市）</w:t>
      </w:r>
      <w:r>
        <w:rPr>
          <w:rFonts w:ascii="宋体" w:hAnsi="宋体" w:cs="宋体"/>
          <w:color w:val="auto"/>
          <w:sz w:val="24"/>
          <w:szCs w:val="24"/>
          <w:highlight w:val="none"/>
          <w:lang w:eastAsia="zh-CN"/>
        </w:rPr>
        <w:t xml:space="preserve"> </w:t>
      </w:r>
      <w:r>
        <w:rPr>
          <w:rFonts w:hint="eastAsia" w:ascii="宋体" w:hAnsi="宋体" w:cs="宋体"/>
          <w:color w:val="auto"/>
          <w:spacing w:val="-1"/>
          <w:sz w:val="24"/>
          <w:szCs w:val="24"/>
          <w:highlight w:val="none"/>
          <w:lang w:eastAsia="zh-CN"/>
        </w:rPr>
        <w:t>（</w:t>
      </w:r>
      <w:r>
        <w:rPr>
          <w:color w:val="auto"/>
          <w:highlight w:val="none"/>
        </w:rPr>
        <w:fldChar w:fldCharType="begin"/>
      </w:r>
      <w:r>
        <w:rPr>
          <w:color w:val="auto"/>
          <w:highlight w:val="none"/>
        </w:rPr>
        <w:instrText xml:space="preserve"> HYPERLINK "https://ygp.gdzwfw.gov.cn/ggzy-portal/" \l "/440200/index" </w:instrText>
      </w:r>
      <w:r>
        <w:rPr>
          <w:color w:val="auto"/>
          <w:highlight w:val="none"/>
        </w:rPr>
        <w:fldChar w:fldCharType="separate"/>
      </w:r>
      <w:r>
        <w:rPr>
          <w:rFonts w:ascii="宋体" w:hAnsi="宋体" w:cs="宋体"/>
          <w:color w:val="auto"/>
          <w:spacing w:val="-1"/>
          <w:sz w:val="24"/>
          <w:szCs w:val="24"/>
          <w:highlight w:val="none"/>
          <w:lang w:eastAsia="zh-CN"/>
        </w:rPr>
        <w:t>https://ygp.gdzwfw.gov.cn/ggzy-portal/#/440200/index</w:t>
      </w:r>
      <w:r>
        <w:rPr>
          <w:rFonts w:ascii="宋体" w:hAnsi="宋体" w:cs="宋体"/>
          <w:color w:val="auto"/>
          <w:spacing w:val="-1"/>
          <w:sz w:val="24"/>
          <w:szCs w:val="24"/>
          <w:highlight w:val="none"/>
          <w:lang w:eastAsia="zh-CN"/>
        </w:rPr>
        <w:fldChar w:fldCharType="end"/>
      </w:r>
      <w:r>
        <w:rPr>
          <w:rFonts w:hint="eastAsia" w:ascii="宋体" w:hAnsi="宋体" w:cs="宋体"/>
          <w:color w:val="auto"/>
          <w:spacing w:val="-1"/>
          <w:sz w:val="24"/>
          <w:szCs w:val="24"/>
          <w:highlight w:val="none"/>
          <w:lang w:eastAsia="zh-CN"/>
        </w:rPr>
        <w:t>）办理企业入库、数字证书及电子印章事宜，具体请在平台查阅相应的交易指引。</w:t>
      </w:r>
    </w:p>
    <w:p w14:paraId="75B4B7BE">
      <w:pPr>
        <w:spacing w:before="37" w:line="360" w:lineRule="auto"/>
        <w:ind w:left="9" w:right="105" w:firstLine="507"/>
        <w:jc w:val="both"/>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已入库企业有关信息（如单位名称、基本账号、资质、人员等）发生变化</w:t>
      </w:r>
      <w:r>
        <w:rPr>
          <w:rFonts w:hint="eastAsia" w:ascii="宋体" w:hAnsi="宋体" w:cs="宋体"/>
          <w:color w:val="auto"/>
          <w:spacing w:val="-3"/>
          <w:sz w:val="24"/>
          <w:szCs w:val="24"/>
          <w:highlight w:val="none"/>
          <w:lang w:eastAsia="zh-CN"/>
        </w:rPr>
        <w:t>的，须</w:t>
      </w:r>
      <w:r>
        <w:rPr>
          <w:rFonts w:hint="eastAsia" w:ascii="宋体" w:hAnsi="宋体" w:cs="宋体"/>
          <w:color w:val="auto"/>
          <w:spacing w:val="-1"/>
          <w:sz w:val="24"/>
          <w:szCs w:val="24"/>
          <w:highlight w:val="none"/>
          <w:lang w:eastAsia="zh-CN"/>
        </w:rPr>
        <w:t>及时在交易系统进行相应变更。投标人未及时变更信息而造成的</w:t>
      </w:r>
      <w:r>
        <w:rPr>
          <w:rFonts w:hint="eastAsia" w:ascii="宋体" w:hAnsi="宋体" w:cs="宋体"/>
          <w:color w:val="auto"/>
          <w:spacing w:val="-2"/>
          <w:sz w:val="24"/>
          <w:szCs w:val="24"/>
          <w:highlight w:val="none"/>
          <w:lang w:eastAsia="zh-CN"/>
        </w:rPr>
        <w:t>损失和后果，由投标</w:t>
      </w:r>
      <w:r>
        <w:rPr>
          <w:rFonts w:ascii="宋体" w:hAnsi="宋体" w:cs="宋体"/>
          <w:color w:val="auto"/>
          <w:sz w:val="24"/>
          <w:szCs w:val="24"/>
          <w:highlight w:val="none"/>
          <w:lang w:eastAsia="zh-CN"/>
        </w:rPr>
        <w:t xml:space="preserve"> </w:t>
      </w:r>
      <w:r>
        <w:rPr>
          <w:rFonts w:hint="eastAsia" w:ascii="宋体" w:hAnsi="宋体" w:cs="宋体"/>
          <w:color w:val="auto"/>
          <w:spacing w:val="-2"/>
          <w:sz w:val="24"/>
          <w:szCs w:val="24"/>
          <w:highlight w:val="none"/>
          <w:lang w:eastAsia="zh-CN"/>
        </w:rPr>
        <w:t>人自行承担。</w:t>
      </w:r>
    </w:p>
    <w:p w14:paraId="135C6FBB">
      <w:pPr>
        <w:spacing w:before="33" w:line="360" w:lineRule="auto"/>
        <w:ind w:left="10" w:right="105" w:firstLine="508"/>
        <w:jc w:val="both"/>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电子印章：是指获得国家工业和信息化部颁发的《电子认证服务许可</w:t>
      </w:r>
      <w:r>
        <w:rPr>
          <w:rFonts w:hint="eastAsia" w:ascii="宋体" w:hAnsi="宋体" w:cs="宋体"/>
          <w:color w:val="auto"/>
          <w:spacing w:val="-3"/>
          <w:sz w:val="24"/>
          <w:szCs w:val="24"/>
          <w:highlight w:val="none"/>
          <w:lang w:eastAsia="zh-CN"/>
        </w:rPr>
        <w:t>证》、国家</w:t>
      </w:r>
      <w:r>
        <w:rPr>
          <w:rFonts w:hint="eastAsia" w:ascii="宋体" w:hAnsi="宋体" w:cs="宋体"/>
          <w:color w:val="auto"/>
          <w:spacing w:val="-1"/>
          <w:sz w:val="24"/>
          <w:szCs w:val="24"/>
          <w:highlight w:val="none"/>
          <w:lang w:eastAsia="zh-CN"/>
        </w:rPr>
        <w:t>密码管理局颁发的《电子认证服务使用密码许可证》等资质，</w:t>
      </w:r>
      <w:r>
        <w:rPr>
          <w:rFonts w:hint="eastAsia" w:ascii="宋体" w:hAnsi="宋体" w:cs="宋体"/>
          <w:color w:val="auto"/>
          <w:spacing w:val="-2"/>
          <w:sz w:val="24"/>
          <w:szCs w:val="24"/>
          <w:highlight w:val="none"/>
          <w:lang w:eastAsia="zh-CN"/>
        </w:rPr>
        <w:t>具备承担因数字证书原</w:t>
      </w:r>
      <w:r>
        <w:rPr>
          <w:rFonts w:hint="eastAsia" w:ascii="宋体" w:hAnsi="宋体" w:cs="宋体"/>
          <w:color w:val="auto"/>
          <w:spacing w:val="-1"/>
          <w:sz w:val="24"/>
          <w:szCs w:val="24"/>
          <w:highlight w:val="none"/>
          <w:lang w:eastAsia="zh-CN"/>
        </w:rPr>
        <w:t>因产生纠纷的相关责任的能力，且在广东省内具有数量基础和</w:t>
      </w:r>
      <w:r>
        <w:rPr>
          <w:rFonts w:hint="eastAsia" w:ascii="宋体" w:hAnsi="宋体" w:cs="宋体"/>
          <w:color w:val="auto"/>
          <w:spacing w:val="-2"/>
          <w:sz w:val="24"/>
          <w:szCs w:val="24"/>
          <w:highlight w:val="none"/>
          <w:lang w:eastAsia="zh-CN"/>
        </w:rPr>
        <w:t>服务能力的依法设立的</w:t>
      </w:r>
      <w:r>
        <w:rPr>
          <w:rFonts w:hint="eastAsia" w:ascii="宋体" w:hAnsi="宋体" w:cs="宋体"/>
          <w:color w:val="auto"/>
          <w:spacing w:val="3"/>
          <w:sz w:val="24"/>
          <w:szCs w:val="24"/>
          <w:highlight w:val="none"/>
          <w:lang w:eastAsia="zh-CN"/>
        </w:rPr>
        <w:t>电子认证服务机构签发的电子签章认证证书（即</w:t>
      </w:r>
      <w:r>
        <w:rPr>
          <w:rFonts w:ascii="宋体" w:hAnsi="宋体" w:cs="宋体"/>
          <w:color w:val="auto"/>
          <w:sz w:val="24"/>
          <w:szCs w:val="24"/>
          <w:highlight w:val="none"/>
          <w:lang w:eastAsia="zh-CN"/>
        </w:rPr>
        <w:t>CA</w:t>
      </w:r>
      <w:r>
        <w:rPr>
          <w:rFonts w:ascii="宋体" w:hAnsi="宋体" w:cs="宋体"/>
          <w:color w:val="auto"/>
          <w:spacing w:val="-32"/>
          <w:sz w:val="24"/>
          <w:szCs w:val="24"/>
          <w:highlight w:val="none"/>
          <w:lang w:eastAsia="zh-CN"/>
        </w:rPr>
        <w:t xml:space="preserve"> </w:t>
      </w:r>
      <w:r>
        <w:rPr>
          <w:rFonts w:hint="eastAsia" w:ascii="宋体" w:hAnsi="宋体" w:cs="宋体"/>
          <w:color w:val="auto"/>
          <w:spacing w:val="3"/>
          <w:sz w:val="24"/>
          <w:szCs w:val="24"/>
          <w:highlight w:val="none"/>
          <w:lang w:eastAsia="zh-CN"/>
        </w:rPr>
        <w:t>数字证书）。投标人应当到相关</w:t>
      </w:r>
      <w:r>
        <w:rPr>
          <w:rFonts w:hint="eastAsia" w:ascii="宋体" w:hAnsi="宋体" w:cs="宋体"/>
          <w:color w:val="auto"/>
          <w:spacing w:val="-1"/>
          <w:sz w:val="24"/>
          <w:szCs w:val="24"/>
          <w:highlight w:val="none"/>
          <w:lang w:eastAsia="zh-CN"/>
        </w:rPr>
        <w:t>服务机构办理并取得数字证书介质和应用。电子印章包括机构</w:t>
      </w:r>
      <w:r>
        <w:rPr>
          <w:rFonts w:hint="eastAsia" w:ascii="宋体" w:hAnsi="宋体" w:cs="宋体"/>
          <w:color w:val="auto"/>
          <w:spacing w:val="-2"/>
          <w:sz w:val="24"/>
          <w:szCs w:val="24"/>
          <w:highlight w:val="none"/>
          <w:lang w:eastAsia="zh-CN"/>
        </w:rPr>
        <w:t>法人电子形式印章，单</w:t>
      </w:r>
      <w:r>
        <w:rPr>
          <w:rFonts w:hint="eastAsia" w:ascii="宋体" w:hAnsi="宋体" w:cs="宋体"/>
          <w:color w:val="auto"/>
          <w:spacing w:val="-1"/>
          <w:sz w:val="24"/>
          <w:szCs w:val="24"/>
          <w:highlight w:val="none"/>
          <w:lang w:eastAsia="zh-CN"/>
        </w:rPr>
        <w:t>位法定代表人、被委托人及其他个人的电子形式印章。电子印</w:t>
      </w:r>
      <w:r>
        <w:rPr>
          <w:rFonts w:hint="eastAsia" w:ascii="宋体" w:hAnsi="宋体" w:cs="宋体"/>
          <w:color w:val="auto"/>
          <w:spacing w:val="-2"/>
          <w:sz w:val="24"/>
          <w:szCs w:val="24"/>
          <w:highlight w:val="none"/>
          <w:lang w:eastAsia="zh-CN"/>
        </w:rPr>
        <w:t>章与手写签名或者盖章</w:t>
      </w:r>
      <w:r>
        <w:rPr>
          <w:rFonts w:hint="eastAsia" w:ascii="宋体" w:hAnsi="宋体" w:cs="宋体"/>
          <w:color w:val="auto"/>
          <w:spacing w:val="-1"/>
          <w:sz w:val="24"/>
          <w:szCs w:val="24"/>
          <w:highlight w:val="none"/>
          <w:lang w:eastAsia="zh-CN"/>
        </w:rPr>
        <w:t>具有同等的法律效力。</w:t>
      </w:r>
    </w:p>
    <w:p w14:paraId="2446F370">
      <w:pPr>
        <w:spacing w:before="33" w:line="360" w:lineRule="auto"/>
        <w:ind w:left="484"/>
        <w:rPr>
          <w:rFonts w:ascii="宋体" w:cs="宋体"/>
          <w:color w:val="auto"/>
          <w:sz w:val="24"/>
          <w:szCs w:val="24"/>
          <w:highlight w:val="none"/>
          <w:lang w:eastAsia="zh-CN"/>
        </w:rPr>
      </w:pPr>
      <w:r>
        <w:rPr>
          <w:rFonts w:ascii="宋体" w:hAnsi="宋体" w:cs="宋体"/>
          <w:b/>
          <w:bCs/>
          <w:color w:val="auto"/>
          <w:spacing w:val="-3"/>
          <w:sz w:val="24"/>
          <w:szCs w:val="24"/>
          <w:highlight w:val="none"/>
          <w:lang w:eastAsia="zh-CN"/>
        </w:rPr>
        <w:t>3.3</w:t>
      </w:r>
      <w:r>
        <w:rPr>
          <w:rFonts w:ascii="宋体" w:hAnsi="宋体" w:cs="宋体"/>
          <w:b/>
          <w:bCs/>
          <w:color w:val="auto"/>
          <w:spacing w:val="8"/>
          <w:sz w:val="24"/>
          <w:szCs w:val="24"/>
          <w:highlight w:val="none"/>
          <w:lang w:eastAsia="zh-CN"/>
        </w:rPr>
        <w:t xml:space="preserve">  </w:t>
      </w:r>
      <w:r>
        <w:rPr>
          <w:rFonts w:hint="eastAsia" w:ascii="宋体" w:hAnsi="宋体" w:cs="宋体"/>
          <w:color w:val="auto"/>
          <w:spacing w:val="-3"/>
          <w:sz w:val="24"/>
          <w:szCs w:val="24"/>
          <w:highlight w:val="none"/>
          <w:lang w:eastAsia="zh-CN"/>
        </w:rPr>
        <w:t>投标保证</w:t>
      </w:r>
    </w:p>
    <w:p w14:paraId="0E60F493">
      <w:pPr>
        <w:spacing w:before="152" w:line="360" w:lineRule="auto"/>
        <w:ind w:left="8" w:right="105" w:firstLine="476"/>
        <w:rPr>
          <w:rFonts w:asci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3.3.1  </w:t>
      </w:r>
      <w:r>
        <w:rPr>
          <w:rFonts w:hint="eastAsia" w:ascii="宋体" w:hAnsi="宋体" w:cs="宋体"/>
          <w:color w:val="auto"/>
          <w:spacing w:val="-1"/>
          <w:sz w:val="24"/>
          <w:szCs w:val="24"/>
          <w:highlight w:val="none"/>
          <w:lang w:eastAsia="zh-CN"/>
        </w:rPr>
        <w:t>投标人须缴纳金额为</w:t>
      </w:r>
      <w:r>
        <w:rPr>
          <w:rFonts w:ascii="宋体" w:hAnsi="宋体" w:cs="宋体"/>
          <w:color w:val="auto"/>
          <w:spacing w:val="-1"/>
          <w:sz w:val="24"/>
          <w:szCs w:val="24"/>
          <w:highlight w:val="none"/>
          <w:u w:val="single"/>
          <w:lang w:eastAsia="zh-CN"/>
        </w:rPr>
        <w:t>10</w:t>
      </w:r>
      <w:r>
        <w:rPr>
          <w:rFonts w:hint="eastAsia" w:ascii="宋体" w:hAnsi="宋体" w:cs="宋体"/>
          <w:color w:val="auto"/>
          <w:spacing w:val="-1"/>
          <w:sz w:val="24"/>
          <w:szCs w:val="24"/>
          <w:highlight w:val="none"/>
          <w:u w:val="single"/>
          <w:lang w:eastAsia="zh-CN"/>
        </w:rPr>
        <w:t>万元</w:t>
      </w:r>
      <w:r>
        <w:rPr>
          <w:rFonts w:hint="eastAsia" w:ascii="宋体" w:hAnsi="宋体" w:cs="宋体"/>
          <w:color w:val="auto"/>
          <w:spacing w:val="-1"/>
          <w:sz w:val="24"/>
          <w:szCs w:val="24"/>
          <w:highlight w:val="none"/>
          <w:lang w:eastAsia="zh-CN"/>
        </w:rPr>
        <w:t>人民币的投标保证。</w:t>
      </w:r>
      <w:r>
        <w:rPr>
          <w:rFonts w:ascii="宋体" w:hAnsi="宋体" w:cs="宋体"/>
          <w:color w:val="auto"/>
          <w:spacing w:val="-1"/>
          <w:sz w:val="24"/>
          <w:szCs w:val="24"/>
          <w:highlight w:val="none"/>
          <w:lang w:eastAsia="zh-CN"/>
        </w:rPr>
        <w:t xml:space="preserve"> </w:t>
      </w:r>
    </w:p>
    <w:p w14:paraId="2C28F3D7">
      <w:pPr>
        <w:spacing w:before="35" w:line="360" w:lineRule="auto"/>
        <w:ind w:left="12" w:right="108" w:firstLine="471"/>
        <w:rPr>
          <w:rFonts w:ascii="宋体" w:cs="宋体"/>
          <w:color w:val="auto"/>
          <w:sz w:val="24"/>
          <w:szCs w:val="24"/>
          <w:highlight w:val="none"/>
          <w:lang w:eastAsia="zh-CN"/>
        </w:rPr>
      </w:pPr>
      <w:r>
        <w:rPr>
          <w:rFonts w:ascii="宋体" w:hAnsi="宋体" w:cs="宋体"/>
          <w:b/>
          <w:bCs/>
          <w:color w:val="auto"/>
          <w:spacing w:val="2"/>
          <w:sz w:val="24"/>
          <w:szCs w:val="24"/>
          <w:highlight w:val="none"/>
          <w:lang w:eastAsia="zh-CN"/>
        </w:rPr>
        <w:t xml:space="preserve">3.3.2  </w:t>
      </w:r>
      <w:r>
        <w:rPr>
          <w:rFonts w:hint="eastAsia" w:ascii="宋体" w:hAnsi="宋体" w:cs="宋体"/>
          <w:color w:val="auto"/>
          <w:spacing w:val="2"/>
          <w:sz w:val="24"/>
          <w:szCs w:val="24"/>
          <w:highlight w:val="none"/>
          <w:lang w:eastAsia="zh-CN"/>
        </w:rPr>
        <w:t>投标保证的形式包括投标保证金、投标保证担保、投标保证保险三种</w:t>
      </w:r>
      <w:r>
        <w:rPr>
          <w:rFonts w:hint="eastAsia" w:ascii="宋体" w:hAnsi="宋体" w:cs="宋体"/>
          <w:color w:val="auto"/>
          <w:spacing w:val="1"/>
          <w:sz w:val="24"/>
          <w:szCs w:val="24"/>
          <w:highlight w:val="none"/>
          <w:lang w:eastAsia="zh-CN"/>
        </w:rPr>
        <w:t>，由</w:t>
      </w:r>
      <w:r>
        <w:rPr>
          <w:rFonts w:hint="eastAsia" w:ascii="宋体" w:hAnsi="宋体" w:cs="宋体"/>
          <w:color w:val="auto"/>
          <w:spacing w:val="-2"/>
          <w:sz w:val="24"/>
          <w:szCs w:val="24"/>
          <w:highlight w:val="none"/>
          <w:lang w:eastAsia="zh-CN"/>
        </w:rPr>
        <w:t>投标人自主选择。</w:t>
      </w:r>
    </w:p>
    <w:p w14:paraId="7A6FDC76">
      <w:pPr>
        <w:spacing w:before="78" w:line="360" w:lineRule="auto"/>
        <w:ind w:left="12" w:right="2" w:firstLine="490"/>
        <w:jc w:val="both"/>
        <w:rPr>
          <w:rFonts w:ascii="宋体" w:cs="宋体"/>
          <w:color w:val="auto"/>
          <w:spacing w:val="-1"/>
          <w:sz w:val="24"/>
          <w:szCs w:val="24"/>
          <w:highlight w:val="none"/>
          <w:lang w:eastAsia="zh-CN"/>
        </w:rPr>
      </w:pPr>
      <w:bookmarkStart w:id="21" w:name="bookmark117"/>
      <w:bookmarkEnd w:id="21"/>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1</w:t>
      </w:r>
      <w:r>
        <w:rPr>
          <w:rFonts w:hint="eastAsia" w:ascii="宋体" w:hAnsi="宋体" w:cs="宋体"/>
          <w:color w:val="auto"/>
          <w:spacing w:val="2"/>
          <w:sz w:val="24"/>
          <w:szCs w:val="24"/>
          <w:highlight w:val="none"/>
          <w:lang w:eastAsia="zh-CN"/>
        </w:rPr>
        <w:t>）采用投标保证金的，投标人在建设工程交易系统获取招</w:t>
      </w:r>
      <w:r>
        <w:rPr>
          <w:rFonts w:hint="eastAsia" w:ascii="宋体" w:hAnsi="宋体" w:cs="宋体"/>
          <w:color w:val="auto"/>
          <w:spacing w:val="1"/>
          <w:sz w:val="24"/>
          <w:szCs w:val="24"/>
          <w:highlight w:val="none"/>
          <w:lang w:eastAsia="zh-CN"/>
        </w:rPr>
        <w:t>标文件完毕后，即</w:t>
      </w:r>
      <w:r>
        <w:rPr>
          <w:rFonts w:hint="eastAsia" w:ascii="宋体" w:hAnsi="宋体" w:cs="宋体"/>
          <w:color w:val="auto"/>
          <w:spacing w:val="-1"/>
          <w:sz w:val="24"/>
          <w:szCs w:val="24"/>
          <w:highlight w:val="none"/>
          <w:lang w:eastAsia="zh-CN"/>
        </w:rPr>
        <w:t>可在系统申请缴纳投标保证金，获取本次招标投标保证金缴</w:t>
      </w:r>
      <w:r>
        <w:rPr>
          <w:rFonts w:hint="eastAsia" w:ascii="宋体" w:hAnsi="宋体" w:cs="宋体"/>
          <w:color w:val="auto"/>
          <w:spacing w:val="-2"/>
          <w:sz w:val="24"/>
          <w:szCs w:val="24"/>
          <w:highlight w:val="none"/>
          <w:lang w:eastAsia="zh-CN"/>
        </w:rPr>
        <w:t>纳账号。投标人必须于投标保证金到账截</w:t>
      </w:r>
      <w:r>
        <w:rPr>
          <w:rFonts w:hint="eastAsia" w:ascii="宋体" w:hAnsi="宋体" w:cs="宋体"/>
          <w:color w:val="auto"/>
          <w:spacing w:val="-1"/>
          <w:sz w:val="24"/>
          <w:szCs w:val="24"/>
          <w:highlight w:val="none"/>
          <w:lang w:eastAsia="zh-CN"/>
        </w:rPr>
        <w:t>止时间（见本招标文件“重要事项时间地点一览表</w:t>
      </w:r>
      <w:r>
        <w:rPr>
          <w:rFonts w:ascii="宋体" w:hAnsi="宋体" w:cs="宋体"/>
          <w:color w:val="auto"/>
          <w:spacing w:val="-1"/>
          <w:sz w:val="24"/>
          <w:szCs w:val="24"/>
          <w:highlight w:val="none"/>
          <w:lang w:eastAsia="zh-CN"/>
        </w:rPr>
        <w:t xml:space="preserve"> </w:t>
      </w:r>
      <w:r>
        <w:rPr>
          <w:rFonts w:hint="eastAsia" w:ascii="宋体" w:hAnsi="宋体" w:cs="宋体"/>
          <w:color w:val="auto"/>
          <w:spacing w:val="-1"/>
          <w:sz w:val="24"/>
          <w:szCs w:val="24"/>
          <w:highlight w:val="none"/>
          <w:lang w:eastAsia="zh-CN"/>
        </w:rPr>
        <w:t>”）前，从其基本账户将投标保证金转账到指定的缴纳账号。逾期到账的、从非投标人基本账户转出的，其投标无效。</w:t>
      </w:r>
    </w:p>
    <w:p w14:paraId="124FD5B2">
      <w:pPr>
        <w:spacing w:before="78" w:line="360" w:lineRule="auto"/>
        <w:ind w:left="12" w:right="2" w:firstLine="490"/>
        <w:jc w:val="both"/>
        <w:rPr>
          <w:rFonts w:ascii="宋体" w:cs="宋体"/>
          <w:color w:val="auto"/>
          <w:spacing w:val="-1"/>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2</w:t>
      </w:r>
      <w:r>
        <w:rPr>
          <w:rFonts w:hint="eastAsia" w:ascii="宋体" w:hAnsi="宋体" w:cs="宋体"/>
          <w:color w:val="auto"/>
          <w:spacing w:val="-1"/>
          <w:sz w:val="24"/>
          <w:szCs w:val="24"/>
          <w:highlight w:val="none"/>
          <w:lang w:eastAsia="zh-CN"/>
        </w:rPr>
        <w:t>）采用投标保证担保的，投标人应提交有效的电子保函或保证保险，电子保函或保证保险的有效期不得短于投标有效期。投标人必须在投标保证担保截止时间（详见“重要事项时间地点一览表</w:t>
      </w:r>
      <w:r>
        <w:rPr>
          <w:rFonts w:ascii="宋体" w:hAnsi="宋体" w:cs="宋体"/>
          <w:color w:val="auto"/>
          <w:spacing w:val="-1"/>
          <w:sz w:val="24"/>
          <w:szCs w:val="24"/>
          <w:highlight w:val="none"/>
          <w:lang w:eastAsia="zh-CN"/>
        </w:rPr>
        <w:t xml:space="preserve"> </w:t>
      </w:r>
      <w:r>
        <w:rPr>
          <w:rFonts w:hint="eastAsia" w:ascii="宋体" w:hAnsi="宋体" w:cs="宋体"/>
          <w:color w:val="auto"/>
          <w:spacing w:val="-1"/>
          <w:sz w:val="24"/>
          <w:szCs w:val="24"/>
          <w:highlight w:val="none"/>
          <w:lang w:eastAsia="zh-CN"/>
        </w:rPr>
        <w:t>”）前，使用工程建设交易系统完成网上办理电子保函或保证保险。</w:t>
      </w:r>
    </w:p>
    <w:p w14:paraId="330EA3C1">
      <w:pPr>
        <w:spacing w:before="78" w:line="360" w:lineRule="auto"/>
        <w:ind w:left="12" w:right="2" w:firstLine="490"/>
        <w:jc w:val="both"/>
        <w:rPr>
          <w:rFonts w:ascii="宋体" w:cs="宋体"/>
          <w:color w:val="auto"/>
          <w:spacing w:val="-3"/>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3</w:t>
      </w:r>
      <w:r>
        <w:rPr>
          <w:rFonts w:hint="eastAsia" w:ascii="宋体" w:hAnsi="宋体" w:cs="宋体"/>
          <w:color w:val="auto"/>
          <w:spacing w:val="-1"/>
          <w:sz w:val="24"/>
          <w:szCs w:val="24"/>
          <w:highlight w:val="none"/>
          <w:lang w:eastAsia="zh-CN"/>
        </w:rPr>
        <w:t>）采用投标保证保险的，投标人须在投标保证保险投保截止时间（见本招标文件“重要事项时间地点一览表</w:t>
      </w:r>
      <w:r>
        <w:rPr>
          <w:rFonts w:ascii="宋体" w:hAnsi="宋体" w:cs="宋体"/>
          <w:color w:val="auto"/>
          <w:spacing w:val="-1"/>
          <w:sz w:val="24"/>
          <w:szCs w:val="24"/>
          <w:highlight w:val="none"/>
          <w:lang w:eastAsia="zh-CN"/>
        </w:rPr>
        <w:t xml:space="preserve"> </w:t>
      </w:r>
      <w:r>
        <w:rPr>
          <w:rFonts w:hint="eastAsia" w:ascii="宋体" w:hAnsi="宋体" w:cs="宋体"/>
          <w:color w:val="auto"/>
          <w:spacing w:val="-1"/>
          <w:sz w:val="24"/>
          <w:szCs w:val="24"/>
          <w:highlight w:val="none"/>
          <w:lang w:eastAsia="zh-CN"/>
        </w:rPr>
        <w:t>”）前，使用建设工程交易系统完成网上投保。投标人可在系统选择保险机构、录入投保信息、支付保费、打印</w:t>
      </w:r>
      <w:r>
        <w:rPr>
          <w:rFonts w:hint="eastAsia" w:ascii="宋体" w:hAnsi="宋体" w:cs="宋体"/>
          <w:color w:val="auto"/>
          <w:spacing w:val="-2"/>
          <w:sz w:val="24"/>
          <w:szCs w:val="24"/>
          <w:highlight w:val="none"/>
          <w:lang w:eastAsia="zh-CN"/>
        </w:rPr>
        <w:t>电子保单，电子保单的有</w:t>
      </w:r>
      <w:r>
        <w:rPr>
          <w:rFonts w:hint="eastAsia" w:ascii="宋体" w:hAnsi="宋体" w:cs="宋体"/>
          <w:color w:val="auto"/>
          <w:spacing w:val="-3"/>
          <w:sz w:val="24"/>
          <w:szCs w:val="24"/>
          <w:highlight w:val="none"/>
          <w:lang w:eastAsia="zh-CN"/>
        </w:rPr>
        <w:t>效期不得短于投标有效期。投标人可登录全国公共资源交易平台（广东省</w:t>
      </w:r>
      <w:r>
        <w:rPr>
          <w:rFonts w:ascii="宋体" w:hAnsi="宋体" w:cs="宋体"/>
          <w:color w:val="auto"/>
          <w:spacing w:val="-3"/>
          <w:sz w:val="24"/>
          <w:szCs w:val="24"/>
          <w:highlight w:val="none"/>
          <w:lang w:eastAsia="zh-CN"/>
        </w:rPr>
        <w:t xml:space="preserve"> </w:t>
      </w:r>
      <w:r>
        <w:rPr>
          <w:rFonts w:hint="eastAsia" w:ascii="宋体" w:hAnsi="宋体" w:cs="宋体"/>
          <w:color w:val="auto"/>
          <w:spacing w:val="-3"/>
          <w:sz w:val="24"/>
          <w:szCs w:val="24"/>
          <w:highlight w:val="none"/>
          <w:lang w:eastAsia="zh-CN"/>
        </w:rPr>
        <w:t>·韶关市）</w:t>
      </w:r>
      <w:r>
        <w:rPr>
          <w:rFonts w:ascii="宋体" w:hAnsi="宋体" w:cs="宋体"/>
          <w:color w:val="auto"/>
          <w:spacing w:val="-3"/>
          <w:sz w:val="24"/>
          <w:szCs w:val="24"/>
          <w:highlight w:val="none"/>
          <w:lang w:eastAsia="zh-CN"/>
        </w:rPr>
        <w:t xml:space="preserve"> </w:t>
      </w:r>
      <w:r>
        <w:rPr>
          <w:rFonts w:hint="eastAsia" w:ascii="宋体" w:hAnsi="宋体" w:cs="宋体"/>
          <w:color w:val="auto"/>
          <w:spacing w:val="-3"/>
          <w:sz w:val="24"/>
          <w:szCs w:val="24"/>
          <w:highlight w:val="none"/>
          <w:lang w:eastAsia="zh-CN"/>
        </w:rPr>
        <w:t>（</w:t>
      </w:r>
      <w:r>
        <w:rPr>
          <w:color w:val="auto"/>
          <w:highlight w:val="none"/>
        </w:rPr>
        <w:fldChar w:fldCharType="begin"/>
      </w:r>
      <w:r>
        <w:rPr>
          <w:color w:val="auto"/>
          <w:highlight w:val="none"/>
        </w:rPr>
        <w:instrText xml:space="preserve"> HYPERLINK "https://ygp.gdzwfw.gov.cn/ggzy-portal/" \l "/440200/index" </w:instrText>
      </w:r>
      <w:r>
        <w:rPr>
          <w:color w:val="auto"/>
          <w:highlight w:val="none"/>
        </w:rPr>
        <w:fldChar w:fldCharType="separate"/>
      </w:r>
      <w:r>
        <w:rPr>
          <w:rFonts w:ascii="宋体" w:hAnsi="宋体" w:cs="宋体"/>
          <w:color w:val="auto"/>
          <w:spacing w:val="-3"/>
          <w:sz w:val="24"/>
          <w:szCs w:val="24"/>
          <w:highlight w:val="none"/>
          <w:lang w:eastAsia="zh-CN"/>
        </w:rPr>
        <w:t>https://ygp.gdzwfw.gov.cn/ggzy-portal/#/440200/index</w:t>
      </w:r>
      <w:r>
        <w:rPr>
          <w:rFonts w:ascii="宋体" w:hAnsi="宋体" w:cs="宋体"/>
          <w:color w:val="auto"/>
          <w:spacing w:val="-3"/>
          <w:sz w:val="24"/>
          <w:szCs w:val="24"/>
          <w:highlight w:val="none"/>
          <w:lang w:eastAsia="zh-CN"/>
        </w:rPr>
        <w:fldChar w:fldCharType="end"/>
      </w:r>
      <w:r>
        <w:rPr>
          <w:rFonts w:hint="eastAsia" w:ascii="宋体" w:hAnsi="宋体" w:cs="宋体"/>
          <w:color w:val="auto"/>
          <w:spacing w:val="-3"/>
          <w:sz w:val="24"/>
          <w:szCs w:val="24"/>
          <w:highlight w:val="none"/>
          <w:lang w:eastAsia="zh-CN"/>
        </w:rPr>
        <w:t>），在【服务指南】栏</w:t>
      </w:r>
      <w:r>
        <w:rPr>
          <w:rFonts w:ascii="宋体" w:hAnsi="宋体" w:cs="宋体"/>
          <w:color w:val="auto"/>
          <w:spacing w:val="-3"/>
          <w:sz w:val="24"/>
          <w:szCs w:val="24"/>
          <w:highlight w:val="none"/>
          <w:lang w:eastAsia="zh-CN"/>
        </w:rPr>
        <w:t xml:space="preserve"> </w:t>
      </w:r>
      <w:r>
        <w:rPr>
          <w:rFonts w:hint="eastAsia" w:ascii="宋体" w:hAnsi="宋体" w:cs="宋体"/>
          <w:color w:val="auto"/>
          <w:spacing w:val="-3"/>
          <w:sz w:val="24"/>
          <w:szCs w:val="24"/>
          <w:highlight w:val="none"/>
          <w:lang w:eastAsia="zh-CN"/>
        </w:rPr>
        <w:t>目中下载《建设工程网上交易系统保险保证金缴纳操作指南》，了解网上投保具体操</w:t>
      </w:r>
      <w:r>
        <w:rPr>
          <w:rFonts w:ascii="宋体" w:hAnsi="宋体" w:cs="宋体"/>
          <w:color w:val="auto"/>
          <w:spacing w:val="-3"/>
          <w:sz w:val="24"/>
          <w:szCs w:val="24"/>
          <w:highlight w:val="none"/>
          <w:lang w:eastAsia="zh-CN"/>
        </w:rPr>
        <w:t xml:space="preserve"> </w:t>
      </w:r>
      <w:r>
        <w:rPr>
          <w:rFonts w:hint="eastAsia" w:ascii="宋体" w:hAnsi="宋体" w:cs="宋体"/>
          <w:color w:val="auto"/>
          <w:spacing w:val="-3"/>
          <w:sz w:val="24"/>
          <w:szCs w:val="24"/>
          <w:highlight w:val="none"/>
          <w:lang w:eastAsia="zh-CN"/>
        </w:rPr>
        <w:t>作流程。逾期投保的，其投标无效。</w:t>
      </w:r>
    </w:p>
    <w:p w14:paraId="2B95F498">
      <w:pPr>
        <w:spacing w:before="78" w:line="360" w:lineRule="auto"/>
        <w:ind w:left="12" w:right="2" w:firstLine="490"/>
        <w:jc w:val="both"/>
        <w:rPr>
          <w:rFonts w:ascii="宋体" w:cs="宋体"/>
          <w:color w:val="auto"/>
          <w:spacing w:val="-3"/>
          <w:sz w:val="24"/>
          <w:szCs w:val="24"/>
          <w:highlight w:val="none"/>
          <w:lang w:eastAsia="zh-CN"/>
        </w:rPr>
      </w:pPr>
      <w:r>
        <w:rPr>
          <w:rFonts w:hint="eastAsia" w:ascii="宋体" w:hAnsi="宋体" w:cs="宋体"/>
          <w:color w:val="auto"/>
          <w:spacing w:val="-3"/>
          <w:sz w:val="24"/>
          <w:szCs w:val="24"/>
          <w:highlight w:val="none"/>
          <w:lang w:eastAsia="zh-CN"/>
        </w:rPr>
        <w:t>温馨提示：</w:t>
      </w:r>
      <w:r>
        <w:rPr>
          <w:rFonts w:ascii="宋体" w:hAnsi="宋体" w:cs="宋体"/>
          <w:color w:val="auto"/>
          <w:spacing w:val="-3"/>
          <w:sz w:val="24"/>
          <w:szCs w:val="24"/>
          <w:highlight w:val="none"/>
          <w:lang w:eastAsia="zh-CN"/>
        </w:rPr>
        <w:t>1.</w:t>
      </w:r>
      <w:r>
        <w:rPr>
          <w:rFonts w:hint="eastAsia" w:ascii="宋体" w:hAnsi="宋体" w:cs="宋体"/>
          <w:color w:val="auto"/>
          <w:spacing w:val="-3"/>
          <w:sz w:val="24"/>
          <w:szCs w:val="24"/>
          <w:highlight w:val="none"/>
          <w:lang w:eastAsia="zh-CN"/>
        </w:rPr>
        <w:t>投标人采用投标保证担保或投标保证保险的，为避免在评标过程中因有效期发生争议，建议投标人将银行保函或电子保单有效期设置为较招标文件规定的投标有效期延长不少于</w:t>
      </w:r>
      <w:r>
        <w:rPr>
          <w:rFonts w:ascii="宋体" w:hAnsi="宋体" w:cs="宋体"/>
          <w:color w:val="auto"/>
          <w:spacing w:val="-3"/>
          <w:sz w:val="24"/>
          <w:szCs w:val="24"/>
          <w:highlight w:val="none"/>
          <w:lang w:eastAsia="zh-CN"/>
        </w:rPr>
        <w:t xml:space="preserve"> 20 </w:t>
      </w:r>
      <w:r>
        <w:rPr>
          <w:rFonts w:hint="eastAsia" w:ascii="宋体" w:hAnsi="宋体" w:cs="宋体"/>
          <w:color w:val="auto"/>
          <w:spacing w:val="-3"/>
          <w:sz w:val="24"/>
          <w:szCs w:val="24"/>
          <w:highlight w:val="none"/>
          <w:lang w:eastAsia="zh-CN"/>
        </w:rPr>
        <w:t>个日历天。</w:t>
      </w:r>
    </w:p>
    <w:p w14:paraId="651FE434">
      <w:pPr>
        <w:spacing w:before="78" w:line="360" w:lineRule="auto"/>
        <w:ind w:left="12" w:right="2" w:firstLine="490"/>
        <w:jc w:val="both"/>
        <w:rPr>
          <w:rFonts w:ascii="宋体" w:cs="宋体"/>
          <w:color w:val="auto"/>
          <w:sz w:val="24"/>
          <w:szCs w:val="24"/>
          <w:highlight w:val="none"/>
          <w:lang w:eastAsia="zh-CN"/>
        </w:rPr>
      </w:pPr>
      <w:r>
        <w:rPr>
          <w:rFonts w:ascii="宋体" w:hAnsi="宋体" w:cs="宋体"/>
          <w:b/>
          <w:bCs/>
          <w:color w:val="auto"/>
          <w:spacing w:val="-3"/>
          <w:sz w:val="24"/>
          <w:szCs w:val="24"/>
          <w:highlight w:val="none"/>
          <w:lang w:eastAsia="zh-CN"/>
        </w:rPr>
        <w:t xml:space="preserve">3.4 </w:t>
      </w:r>
      <w:r>
        <w:rPr>
          <w:rFonts w:ascii="宋体" w:hAnsi="宋体" w:cs="宋体"/>
          <w:color w:val="auto"/>
          <w:spacing w:val="-3"/>
          <w:sz w:val="24"/>
          <w:szCs w:val="24"/>
          <w:highlight w:val="none"/>
          <w:lang w:eastAsia="zh-CN"/>
        </w:rPr>
        <w:t xml:space="preserve"> </w:t>
      </w:r>
      <w:r>
        <w:rPr>
          <w:rFonts w:hint="eastAsia" w:ascii="宋体" w:hAnsi="宋体" w:cs="宋体"/>
          <w:color w:val="auto"/>
          <w:spacing w:val="-3"/>
          <w:sz w:val="24"/>
          <w:szCs w:val="24"/>
          <w:highlight w:val="none"/>
          <w:lang w:eastAsia="zh-CN"/>
        </w:rPr>
        <w:t>若投标人因自身原因未能正确完成获取招标文件</w:t>
      </w:r>
      <w:r>
        <w:rPr>
          <w:rFonts w:hint="eastAsia" w:ascii="宋体" w:hAnsi="宋体" w:cs="宋体"/>
          <w:color w:val="auto"/>
          <w:sz w:val="24"/>
          <w:szCs w:val="24"/>
          <w:highlight w:val="none"/>
          <w:lang w:eastAsia="zh-CN"/>
        </w:rPr>
        <w:t>、电子投标、缴纳投标保证</w:t>
      </w:r>
      <w:r>
        <w:rPr>
          <w:rFonts w:hint="eastAsia" w:ascii="宋体" w:hAnsi="宋体" w:cs="宋体"/>
          <w:color w:val="auto"/>
          <w:spacing w:val="-4"/>
          <w:sz w:val="24"/>
          <w:szCs w:val="24"/>
          <w:highlight w:val="none"/>
          <w:lang w:eastAsia="zh-CN"/>
        </w:rPr>
        <w:t>的，其投标无效。</w:t>
      </w:r>
    </w:p>
    <w:p w14:paraId="0760A83F">
      <w:pPr>
        <w:spacing w:before="79" w:line="360" w:lineRule="auto"/>
        <w:ind w:left="487"/>
        <w:outlineLvl w:val="2"/>
        <w:rPr>
          <w:rFonts w:ascii="宋体" w:cs="宋体"/>
          <w:color w:val="auto"/>
          <w:sz w:val="24"/>
          <w:szCs w:val="24"/>
          <w:highlight w:val="none"/>
          <w:lang w:eastAsia="zh-CN"/>
        </w:rPr>
      </w:pPr>
      <w:bookmarkStart w:id="22" w:name="bookmark78"/>
      <w:bookmarkEnd w:id="22"/>
      <w:bookmarkStart w:id="23" w:name="bookmark64"/>
      <w:bookmarkEnd w:id="23"/>
      <w:bookmarkStart w:id="24" w:name="_Toc15498"/>
      <w:bookmarkStart w:id="25" w:name="_Toc8255"/>
      <w:r>
        <w:rPr>
          <w:rFonts w:ascii="宋体" w:hAnsi="宋体" w:cs="宋体"/>
          <w:b/>
          <w:bCs/>
          <w:color w:val="auto"/>
          <w:spacing w:val="-8"/>
          <w:sz w:val="24"/>
          <w:szCs w:val="24"/>
          <w:highlight w:val="none"/>
          <w:lang w:eastAsia="zh-CN"/>
        </w:rPr>
        <w:t xml:space="preserve">4 </w:t>
      </w:r>
      <w:r>
        <w:rPr>
          <w:rFonts w:hint="eastAsia" w:ascii="宋体" w:hAnsi="宋体" w:cs="宋体"/>
          <w:b/>
          <w:bCs/>
          <w:color w:val="auto"/>
          <w:spacing w:val="-8"/>
          <w:sz w:val="24"/>
          <w:szCs w:val="24"/>
          <w:highlight w:val="none"/>
          <w:lang w:eastAsia="zh-CN"/>
        </w:rPr>
        <w:t>．工期要求</w:t>
      </w:r>
      <w:bookmarkEnd w:id="24"/>
      <w:bookmarkEnd w:id="25"/>
    </w:p>
    <w:p w14:paraId="226C1715">
      <w:pPr>
        <w:spacing w:before="153" w:line="360" w:lineRule="auto"/>
        <w:ind w:left="30" w:right="65" w:firstLine="461"/>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本招标项目招标工期为</w:t>
      </w:r>
      <w:r>
        <w:rPr>
          <w:rFonts w:ascii="宋体" w:hAnsi="宋体" w:cs="宋体"/>
          <w:color w:val="auto"/>
          <w:spacing w:val="-2"/>
          <w:sz w:val="24"/>
          <w:szCs w:val="24"/>
          <w:highlight w:val="none"/>
          <w:u w:val="single"/>
          <w:lang w:eastAsia="zh-CN"/>
        </w:rPr>
        <w:t>180</w:t>
      </w:r>
      <w:r>
        <w:rPr>
          <w:rFonts w:hint="eastAsia" w:ascii="宋体" w:hAnsi="宋体" w:cs="宋体"/>
          <w:color w:val="auto"/>
          <w:spacing w:val="-2"/>
          <w:sz w:val="24"/>
          <w:szCs w:val="24"/>
          <w:highlight w:val="none"/>
          <w:u w:val="single"/>
          <w:lang w:eastAsia="zh-CN"/>
        </w:rPr>
        <w:t>个日历天</w:t>
      </w:r>
      <w:r>
        <w:rPr>
          <w:rFonts w:hint="eastAsia" w:ascii="宋体" w:hAnsi="宋体" w:cs="宋体"/>
          <w:color w:val="auto"/>
          <w:spacing w:val="-2"/>
          <w:sz w:val="24"/>
          <w:szCs w:val="24"/>
          <w:highlight w:val="none"/>
          <w:lang w:eastAsia="zh-CN"/>
        </w:rPr>
        <w:t>，中标人必须在招标工期内完成招标范围内</w:t>
      </w:r>
      <w:r>
        <w:rPr>
          <w:rFonts w:hint="eastAsia" w:ascii="宋体" w:hAnsi="宋体" w:cs="宋体"/>
          <w:color w:val="auto"/>
          <w:spacing w:val="-5"/>
          <w:sz w:val="24"/>
          <w:szCs w:val="24"/>
          <w:highlight w:val="none"/>
          <w:lang w:eastAsia="zh-CN"/>
        </w:rPr>
        <w:t>的全部内容。</w:t>
      </w:r>
    </w:p>
    <w:p w14:paraId="1A4D0B81">
      <w:pPr>
        <w:spacing w:before="78" w:line="360" w:lineRule="auto"/>
        <w:ind w:left="488"/>
        <w:outlineLvl w:val="2"/>
        <w:rPr>
          <w:rFonts w:ascii="宋体" w:cs="宋体"/>
          <w:color w:val="auto"/>
          <w:sz w:val="24"/>
          <w:szCs w:val="24"/>
          <w:highlight w:val="none"/>
          <w:lang w:eastAsia="zh-CN"/>
        </w:rPr>
      </w:pPr>
      <w:bookmarkStart w:id="26" w:name="_Toc11449"/>
      <w:bookmarkStart w:id="27" w:name="_Toc4154"/>
      <w:r>
        <w:rPr>
          <w:rFonts w:ascii="宋体" w:hAnsi="宋体" w:cs="宋体"/>
          <w:b/>
          <w:bCs/>
          <w:color w:val="auto"/>
          <w:spacing w:val="-5"/>
          <w:sz w:val="24"/>
          <w:szCs w:val="24"/>
          <w:highlight w:val="none"/>
          <w:lang w:eastAsia="zh-CN"/>
        </w:rPr>
        <w:t xml:space="preserve">5 </w:t>
      </w:r>
      <w:r>
        <w:rPr>
          <w:rFonts w:hint="eastAsia" w:ascii="宋体" w:hAnsi="宋体" w:cs="宋体"/>
          <w:b/>
          <w:bCs/>
          <w:color w:val="auto"/>
          <w:spacing w:val="-5"/>
          <w:sz w:val="24"/>
          <w:szCs w:val="24"/>
          <w:highlight w:val="none"/>
          <w:lang w:eastAsia="zh-CN"/>
        </w:rPr>
        <w:t>．质量标准和材料、机械要求</w:t>
      </w:r>
      <w:bookmarkEnd w:id="26"/>
      <w:bookmarkEnd w:id="27"/>
    </w:p>
    <w:p w14:paraId="5459005E">
      <w:pPr>
        <w:spacing w:before="154" w:line="360" w:lineRule="auto"/>
        <w:ind w:left="11" w:right="99" w:firstLine="477"/>
        <w:rPr>
          <w:rFonts w:ascii="宋体" w:cs="宋体"/>
          <w:color w:val="auto"/>
          <w:sz w:val="24"/>
          <w:szCs w:val="24"/>
          <w:highlight w:val="none"/>
          <w:lang w:eastAsia="zh-CN"/>
        </w:rPr>
      </w:pPr>
      <w:r>
        <w:rPr>
          <w:rFonts w:ascii="宋体" w:hAnsi="宋体" w:cs="宋体"/>
          <w:b/>
          <w:bCs/>
          <w:color w:val="auto"/>
          <w:sz w:val="24"/>
          <w:szCs w:val="24"/>
          <w:highlight w:val="none"/>
          <w:lang w:eastAsia="zh-CN"/>
        </w:rPr>
        <w:t xml:space="preserve">5.1  </w:t>
      </w:r>
      <w:r>
        <w:rPr>
          <w:rFonts w:hint="eastAsia" w:ascii="宋体" w:hAnsi="宋体" w:cs="宋体"/>
          <w:color w:val="auto"/>
          <w:sz w:val="24"/>
          <w:szCs w:val="24"/>
          <w:highlight w:val="none"/>
          <w:lang w:eastAsia="zh-CN"/>
        </w:rPr>
        <w:t>施工工艺严格按照国家和广东省的有关现行施工技术规范及标准执行，工程</w:t>
      </w:r>
      <w:r>
        <w:rPr>
          <w:rFonts w:hint="eastAsia" w:ascii="宋体" w:hAnsi="宋体" w:cs="宋体"/>
          <w:color w:val="auto"/>
          <w:spacing w:val="-1"/>
          <w:sz w:val="24"/>
          <w:szCs w:val="24"/>
          <w:highlight w:val="none"/>
          <w:lang w:eastAsia="zh-CN"/>
        </w:rPr>
        <w:t>质量标准须达到</w:t>
      </w:r>
      <w:r>
        <w:rPr>
          <w:rFonts w:hint="eastAsia" w:ascii="宋体" w:hAnsi="宋体" w:cs="宋体"/>
          <w:color w:val="auto"/>
          <w:sz w:val="24"/>
          <w:szCs w:val="24"/>
          <w:highlight w:val="none"/>
          <w:lang w:eastAsia="zh-CN"/>
        </w:rPr>
        <w:t>须符合现行国家有关工程施工质量验收规范和标准的要求。</w:t>
      </w:r>
    </w:p>
    <w:p w14:paraId="771841DB">
      <w:pPr>
        <w:spacing w:before="154" w:line="360" w:lineRule="auto"/>
        <w:ind w:left="10" w:right="99" w:firstLine="558"/>
        <w:rPr>
          <w:rFonts w:ascii="宋体" w:cs="宋体"/>
          <w:color w:val="auto"/>
          <w:sz w:val="24"/>
          <w:szCs w:val="24"/>
          <w:highlight w:val="none"/>
          <w:lang w:eastAsia="zh-CN"/>
        </w:rPr>
      </w:pPr>
      <w:r>
        <w:rPr>
          <w:rFonts w:ascii="宋体" w:hAnsi="宋体" w:cs="宋体"/>
          <w:b/>
          <w:bCs/>
          <w:color w:val="auto"/>
          <w:spacing w:val="-3"/>
          <w:sz w:val="24"/>
          <w:szCs w:val="24"/>
          <w:highlight w:val="none"/>
          <w:lang w:eastAsia="zh-CN"/>
        </w:rPr>
        <w:t>5.2</w:t>
      </w:r>
      <w:r>
        <w:rPr>
          <w:rFonts w:ascii="宋体" w:hAnsi="宋体" w:cs="宋体"/>
          <w:b/>
          <w:bCs/>
          <w:color w:val="auto"/>
          <w:spacing w:val="21"/>
          <w:w w:val="101"/>
          <w:sz w:val="24"/>
          <w:szCs w:val="24"/>
          <w:highlight w:val="none"/>
          <w:lang w:eastAsia="zh-CN"/>
        </w:rPr>
        <w:t xml:space="preserve">  </w:t>
      </w:r>
      <w:r>
        <w:rPr>
          <w:rFonts w:hint="eastAsia" w:ascii="宋体" w:hAnsi="宋体" w:cs="宋体"/>
          <w:color w:val="auto"/>
          <w:spacing w:val="-3"/>
          <w:sz w:val="24"/>
          <w:szCs w:val="24"/>
          <w:highlight w:val="none"/>
          <w:lang w:eastAsia="zh-CN"/>
        </w:rPr>
        <w:t>中标人在施工中如果工程质量不符合设计要求和有关规定，招标人或监理单</w:t>
      </w:r>
      <w:r>
        <w:rPr>
          <w:rFonts w:hint="eastAsia" w:ascii="宋体" w:hAnsi="宋体" w:cs="宋体"/>
          <w:color w:val="auto"/>
          <w:sz w:val="24"/>
          <w:szCs w:val="24"/>
          <w:highlight w:val="none"/>
          <w:lang w:eastAsia="zh-CN"/>
        </w:rPr>
        <w:t>位要求停工和返工的必须立即执行，并承担由此产生的各</w:t>
      </w:r>
      <w:r>
        <w:rPr>
          <w:rFonts w:hint="eastAsia" w:ascii="宋体" w:hAnsi="宋体" w:cs="宋体"/>
          <w:color w:val="auto"/>
          <w:spacing w:val="-1"/>
          <w:sz w:val="24"/>
          <w:szCs w:val="24"/>
          <w:highlight w:val="none"/>
          <w:lang w:eastAsia="zh-CN"/>
        </w:rPr>
        <w:t>种费用，工期不予顺延。</w:t>
      </w:r>
    </w:p>
    <w:p w14:paraId="78F77A0F">
      <w:pPr>
        <w:spacing w:before="152" w:line="360" w:lineRule="auto"/>
        <w:ind w:left="9" w:firstLine="568"/>
        <w:rPr>
          <w:rFonts w:ascii="宋体" w:cs="宋体"/>
          <w:color w:val="auto"/>
          <w:spacing w:val="-1"/>
          <w:sz w:val="24"/>
          <w:szCs w:val="24"/>
          <w:highlight w:val="none"/>
          <w:lang w:eastAsia="zh-CN"/>
        </w:rPr>
      </w:pPr>
      <w:r>
        <w:rPr>
          <w:rFonts w:ascii="宋体" w:hAnsi="宋体" w:cs="宋体"/>
          <w:b/>
          <w:bCs/>
          <w:color w:val="auto"/>
          <w:spacing w:val="-6"/>
          <w:sz w:val="24"/>
          <w:szCs w:val="24"/>
          <w:highlight w:val="none"/>
          <w:lang w:eastAsia="zh-CN"/>
        </w:rPr>
        <w:t xml:space="preserve">5.3  </w:t>
      </w:r>
      <w:r>
        <w:rPr>
          <w:rFonts w:hint="eastAsia" w:ascii="宋体" w:hAnsi="宋体" w:cs="宋体"/>
          <w:color w:val="auto"/>
          <w:spacing w:val="-6"/>
          <w:sz w:val="24"/>
          <w:szCs w:val="24"/>
          <w:highlight w:val="none"/>
          <w:lang w:eastAsia="zh-CN"/>
        </w:rPr>
        <w:t>保修期限按《建设工程质量管理条例》（中华人民共和国国务院令第</w:t>
      </w:r>
      <w:r>
        <w:rPr>
          <w:rFonts w:ascii="宋体" w:hAnsi="宋体" w:cs="宋体"/>
          <w:color w:val="auto"/>
          <w:spacing w:val="-50"/>
          <w:sz w:val="24"/>
          <w:szCs w:val="24"/>
          <w:highlight w:val="none"/>
          <w:lang w:eastAsia="zh-CN"/>
        </w:rPr>
        <w:t xml:space="preserve"> </w:t>
      </w:r>
      <w:r>
        <w:rPr>
          <w:rFonts w:ascii="宋体" w:hAnsi="宋体" w:cs="宋体"/>
          <w:color w:val="auto"/>
          <w:spacing w:val="-6"/>
          <w:sz w:val="24"/>
          <w:szCs w:val="24"/>
          <w:highlight w:val="none"/>
          <w:lang w:eastAsia="zh-CN"/>
        </w:rPr>
        <w:t>279</w:t>
      </w:r>
      <w:r>
        <w:rPr>
          <w:rFonts w:ascii="宋体" w:hAnsi="宋体" w:cs="宋体"/>
          <w:color w:val="auto"/>
          <w:spacing w:val="15"/>
          <w:sz w:val="24"/>
          <w:szCs w:val="24"/>
          <w:highlight w:val="none"/>
          <w:lang w:eastAsia="zh-CN"/>
        </w:rPr>
        <w:t xml:space="preserve"> </w:t>
      </w:r>
      <w:r>
        <w:rPr>
          <w:rFonts w:hint="eastAsia" w:ascii="宋体" w:hAnsi="宋体" w:cs="宋体"/>
          <w:color w:val="auto"/>
          <w:spacing w:val="-6"/>
          <w:sz w:val="24"/>
          <w:szCs w:val="24"/>
          <w:highlight w:val="none"/>
          <w:lang w:eastAsia="zh-CN"/>
        </w:rPr>
        <w:t>号）</w:t>
      </w:r>
      <w:r>
        <w:rPr>
          <w:rFonts w:hint="eastAsia" w:ascii="宋体" w:hAnsi="宋体" w:cs="宋体"/>
          <w:color w:val="auto"/>
          <w:spacing w:val="-1"/>
          <w:sz w:val="24"/>
          <w:szCs w:val="24"/>
          <w:highlight w:val="none"/>
          <w:lang w:eastAsia="zh-CN"/>
        </w:rPr>
        <w:t>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118A9408">
      <w:pPr>
        <w:spacing w:before="152" w:line="360" w:lineRule="auto"/>
        <w:ind w:left="9" w:firstLine="568"/>
        <w:rPr>
          <w:rFonts w:ascii="宋体" w:cs="宋体"/>
          <w:color w:val="auto"/>
          <w:spacing w:val="-6"/>
          <w:sz w:val="24"/>
          <w:szCs w:val="24"/>
          <w:highlight w:val="none"/>
          <w:lang w:eastAsia="zh-CN"/>
        </w:rPr>
      </w:pPr>
      <w:r>
        <w:rPr>
          <w:rFonts w:ascii="宋体" w:hAnsi="宋体" w:cs="宋体"/>
          <w:b/>
          <w:bCs/>
          <w:color w:val="auto"/>
          <w:spacing w:val="-1"/>
          <w:sz w:val="24"/>
          <w:szCs w:val="24"/>
          <w:highlight w:val="none"/>
          <w:lang w:eastAsia="zh-CN"/>
        </w:rPr>
        <w:t>5.4</w:t>
      </w:r>
      <w:r>
        <w:rPr>
          <w:rFonts w:ascii="宋体" w:hAnsi="宋体" w:cs="宋体"/>
          <w:color w:val="auto"/>
          <w:spacing w:val="-1"/>
          <w:sz w:val="24"/>
          <w:szCs w:val="24"/>
          <w:highlight w:val="none"/>
          <w:lang w:eastAsia="zh-CN"/>
        </w:rPr>
        <w:t xml:space="preserve"> </w:t>
      </w:r>
      <w:r>
        <w:rPr>
          <w:rFonts w:hint="eastAsia" w:ascii="宋体" w:hAnsi="宋体" w:cs="宋体"/>
          <w:color w:val="auto"/>
          <w:spacing w:val="-6"/>
          <w:sz w:val="24"/>
          <w:szCs w:val="24"/>
          <w:highlight w:val="none"/>
          <w:lang w:eastAsia="zh-CN"/>
        </w:rPr>
        <w:t>根据韶关市人民政府《关于加快推进全市绿色建筑发展工作的通知》（韶府办明电〔</w:t>
      </w:r>
      <w:r>
        <w:rPr>
          <w:rFonts w:ascii="宋体" w:hAnsi="宋体" w:cs="宋体"/>
          <w:color w:val="auto"/>
          <w:spacing w:val="-6"/>
          <w:sz w:val="24"/>
          <w:szCs w:val="24"/>
          <w:highlight w:val="none"/>
          <w:lang w:eastAsia="zh-CN"/>
        </w:rPr>
        <w:t>2013</w:t>
      </w:r>
      <w:r>
        <w:rPr>
          <w:rFonts w:hint="eastAsia" w:ascii="宋体" w:hAnsi="宋体" w:cs="宋体"/>
          <w:color w:val="auto"/>
          <w:spacing w:val="-6"/>
          <w:sz w:val="24"/>
          <w:szCs w:val="24"/>
          <w:highlight w:val="none"/>
          <w:lang w:eastAsia="zh-CN"/>
        </w:rPr>
        <w:t>〕</w:t>
      </w:r>
      <w:r>
        <w:rPr>
          <w:rFonts w:ascii="宋体" w:hAnsi="宋体" w:cs="宋体"/>
          <w:color w:val="auto"/>
          <w:spacing w:val="-6"/>
          <w:sz w:val="24"/>
          <w:szCs w:val="24"/>
          <w:highlight w:val="none"/>
          <w:lang w:eastAsia="zh-CN"/>
        </w:rPr>
        <w:t xml:space="preserve">277 </w:t>
      </w:r>
      <w:r>
        <w:rPr>
          <w:rFonts w:hint="eastAsia" w:ascii="宋体" w:hAnsi="宋体" w:cs="宋体"/>
          <w:color w:val="auto"/>
          <w:spacing w:val="-6"/>
          <w:sz w:val="24"/>
          <w:szCs w:val="24"/>
          <w:highlight w:val="none"/>
          <w:lang w:eastAsia="zh-CN"/>
        </w:rPr>
        <w:t>号）有关规定，结合《韶关市住建管理局关于贯彻落实</w:t>
      </w:r>
      <w:r>
        <w:rPr>
          <w:rFonts w:ascii="宋体" w:hAnsi="宋体" w:cs="宋体"/>
          <w:color w:val="auto"/>
          <w:spacing w:val="-6"/>
          <w:sz w:val="24"/>
          <w:szCs w:val="24"/>
          <w:highlight w:val="none"/>
          <w:lang w:eastAsia="zh-CN"/>
        </w:rPr>
        <w:t>&lt;</w:t>
      </w:r>
      <w:r>
        <w:rPr>
          <w:rFonts w:hint="eastAsia" w:ascii="宋体" w:hAnsi="宋体" w:cs="宋体"/>
          <w:color w:val="auto"/>
          <w:spacing w:val="-6"/>
          <w:sz w:val="24"/>
          <w:szCs w:val="24"/>
          <w:highlight w:val="none"/>
          <w:lang w:eastAsia="zh-CN"/>
        </w:rPr>
        <w:t>广东省绿色建筑条例</w:t>
      </w:r>
      <w:r>
        <w:rPr>
          <w:rFonts w:ascii="宋体" w:hAnsi="宋体" w:cs="宋体"/>
          <w:color w:val="auto"/>
          <w:spacing w:val="-6"/>
          <w:sz w:val="24"/>
          <w:szCs w:val="24"/>
          <w:highlight w:val="none"/>
          <w:lang w:eastAsia="zh-CN"/>
        </w:rPr>
        <w:t>&gt;</w:t>
      </w:r>
      <w:r>
        <w:rPr>
          <w:rFonts w:hint="eastAsia" w:ascii="宋体" w:hAnsi="宋体" w:cs="宋体"/>
          <w:color w:val="auto"/>
          <w:spacing w:val="-6"/>
          <w:sz w:val="24"/>
          <w:szCs w:val="24"/>
          <w:highlight w:val="none"/>
          <w:lang w:eastAsia="zh-CN"/>
        </w:rPr>
        <w:t>有关工作的通知》（韶市建字〔</w:t>
      </w:r>
      <w:r>
        <w:rPr>
          <w:rFonts w:ascii="宋体" w:hAnsi="宋体" w:cs="宋体"/>
          <w:color w:val="auto"/>
          <w:spacing w:val="-6"/>
          <w:sz w:val="24"/>
          <w:szCs w:val="24"/>
          <w:highlight w:val="none"/>
          <w:lang w:eastAsia="zh-CN"/>
        </w:rPr>
        <w:t>2021</w:t>
      </w:r>
      <w:r>
        <w:rPr>
          <w:rFonts w:hint="eastAsia" w:ascii="宋体" w:hAnsi="宋体" w:cs="宋体"/>
          <w:color w:val="auto"/>
          <w:spacing w:val="-6"/>
          <w:sz w:val="24"/>
          <w:szCs w:val="24"/>
          <w:highlight w:val="none"/>
          <w:lang w:eastAsia="zh-CN"/>
        </w:rPr>
        <w:t>〕</w:t>
      </w:r>
      <w:r>
        <w:rPr>
          <w:rFonts w:ascii="宋体" w:hAnsi="宋体" w:cs="宋体"/>
          <w:color w:val="auto"/>
          <w:spacing w:val="-6"/>
          <w:sz w:val="24"/>
          <w:szCs w:val="24"/>
          <w:highlight w:val="none"/>
          <w:lang w:eastAsia="zh-CN"/>
        </w:rPr>
        <w:t xml:space="preserve">85 </w:t>
      </w:r>
      <w:r>
        <w:rPr>
          <w:rFonts w:hint="eastAsia" w:ascii="宋体" w:hAnsi="宋体" w:cs="宋体"/>
          <w:color w:val="auto"/>
          <w:spacing w:val="-6"/>
          <w:sz w:val="24"/>
          <w:szCs w:val="24"/>
          <w:highlight w:val="none"/>
          <w:lang w:eastAsia="zh-CN"/>
        </w:rPr>
        <w:t>号）等有关规定，本招标项目不纳入绿色建设实施范围。</w:t>
      </w:r>
    </w:p>
    <w:p w14:paraId="18045812">
      <w:pPr>
        <w:spacing w:before="152" w:line="360" w:lineRule="auto"/>
        <w:ind w:left="9" w:firstLine="568"/>
        <w:rPr>
          <w:rFonts w:ascii="宋体" w:cs="宋体"/>
          <w:color w:val="auto"/>
          <w:spacing w:val="-1"/>
          <w:sz w:val="24"/>
          <w:szCs w:val="24"/>
          <w:highlight w:val="none"/>
          <w:lang w:eastAsia="zh-CN"/>
        </w:rPr>
      </w:pPr>
      <w:r>
        <w:rPr>
          <w:rFonts w:ascii="宋体" w:hAnsi="宋体" w:cs="宋体"/>
          <w:b/>
          <w:bCs/>
          <w:color w:val="auto"/>
          <w:spacing w:val="-1"/>
          <w:sz w:val="24"/>
          <w:szCs w:val="24"/>
          <w:highlight w:val="none"/>
          <w:lang w:eastAsia="zh-CN"/>
        </w:rPr>
        <w:t>5.5</w:t>
      </w:r>
      <w:r>
        <w:rPr>
          <w:rFonts w:ascii="宋体" w:hAnsi="宋体" w:cs="宋体"/>
          <w:color w:val="auto"/>
          <w:spacing w:val="-1"/>
          <w:sz w:val="24"/>
          <w:szCs w:val="24"/>
          <w:highlight w:val="none"/>
          <w:lang w:eastAsia="zh-CN"/>
        </w:rPr>
        <w:t xml:space="preserve">  </w:t>
      </w:r>
      <w:r>
        <w:rPr>
          <w:rFonts w:hint="eastAsia" w:ascii="宋体" w:hAnsi="宋体" w:cs="宋体"/>
          <w:color w:val="auto"/>
          <w:spacing w:val="-1"/>
          <w:sz w:val="24"/>
          <w:szCs w:val="24"/>
          <w:highlight w:val="none"/>
          <w:lang w:eastAsia="zh-CN"/>
        </w:rPr>
        <w:t>其它：本招标项目不纳入装配式建造建设实施范围。</w:t>
      </w:r>
    </w:p>
    <w:p w14:paraId="5E447701">
      <w:pPr>
        <w:spacing w:before="152" w:line="360" w:lineRule="auto"/>
        <w:ind w:left="9" w:firstLine="568"/>
        <w:rPr>
          <w:rFonts w:ascii="宋体" w:cs="宋体"/>
          <w:color w:val="auto"/>
          <w:spacing w:val="-1"/>
          <w:sz w:val="24"/>
          <w:szCs w:val="24"/>
          <w:highlight w:val="none"/>
          <w:lang w:eastAsia="zh-CN"/>
        </w:rPr>
      </w:pPr>
      <w:r>
        <w:rPr>
          <w:rFonts w:ascii="宋体" w:hAnsi="宋体" w:cs="宋体"/>
          <w:b/>
          <w:bCs/>
          <w:color w:val="auto"/>
          <w:spacing w:val="-1"/>
          <w:sz w:val="24"/>
          <w:szCs w:val="24"/>
          <w:highlight w:val="none"/>
          <w:lang w:eastAsia="zh-CN"/>
        </w:rPr>
        <w:t>5.6</w:t>
      </w:r>
      <w:r>
        <w:rPr>
          <w:rFonts w:ascii="宋体" w:hAnsi="宋体" w:cs="宋体"/>
          <w:color w:val="auto"/>
          <w:spacing w:val="-1"/>
          <w:sz w:val="24"/>
          <w:szCs w:val="24"/>
          <w:highlight w:val="none"/>
          <w:lang w:eastAsia="zh-CN"/>
        </w:rPr>
        <w:t xml:space="preserve">  </w:t>
      </w:r>
      <w:r>
        <w:rPr>
          <w:rFonts w:hint="eastAsia" w:ascii="宋体" w:hAnsi="宋体" w:cs="宋体"/>
          <w:color w:val="auto"/>
          <w:spacing w:val="-1"/>
          <w:sz w:val="24"/>
          <w:szCs w:val="24"/>
          <w:highlight w:val="none"/>
          <w:lang w:eastAsia="zh-CN"/>
        </w:rPr>
        <w:t>其它：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则中标人必须使用合格材料或设备。</w:t>
      </w:r>
    </w:p>
    <w:p w14:paraId="57DD2095">
      <w:pPr>
        <w:spacing w:before="152" w:line="360" w:lineRule="auto"/>
        <w:ind w:left="9" w:firstLine="568"/>
        <w:rPr>
          <w:rFonts w:ascii="宋体" w:cs="宋体"/>
          <w:color w:val="auto"/>
          <w:sz w:val="24"/>
          <w:szCs w:val="24"/>
          <w:highlight w:val="none"/>
          <w:lang w:eastAsia="zh-CN"/>
        </w:rPr>
      </w:pPr>
      <w:r>
        <w:rPr>
          <w:rFonts w:ascii="宋体" w:hAnsi="宋体" w:cs="宋体"/>
          <w:b/>
          <w:bCs/>
          <w:color w:val="auto"/>
          <w:spacing w:val="-1"/>
          <w:sz w:val="24"/>
          <w:szCs w:val="24"/>
          <w:highlight w:val="none"/>
          <w:lang w:eastAsia="zh-CN"/>
        </w:rPr>
        <w:t>5.7</w:t>
      </w:r>
      <w:r>
        <w:rPr>
          <w:rFonts w:ascii="宋体" w:hAnsi="宋体" w:cs="宋体"/>
          <w:color w:val="auto"/>
          <w:spacing w:val="-1"/>
          <w:sz w:val="24"/>
          <w:szCs w:val="24"/>
          <w:highlight w:val="none"/>
          <w:lang w:eastAsia="zh-CN"/>
        </w:rPr>
        <w:t xml:space="preserve"> </w:t>
      </w:r>
      <w:r>
        <w:rPr>
          <w:rFonts w:hint="eastAsia" w:ascii="宋体" w:hAnsi="宋体" w:cs="宋体"/>
          <w:color w:val="auto"/>
          <w:spacing w:val="-1"/>
          <w:sz w:val="24"/>
          <w:szCs w:val="24"/>
          <w:highlight w:val="none"/>
          <w:lang w:eastAsia="zh-CN"/>
        </w:rPr>
        <w:t>工程使用的主要材料质量要求：不低于强制标准、招标工程量清单所列的要求，主要材料必须先提供样板或相关资料给招标人和监理工程师验收，同意确定其规格、型号、颜色、等级等，并经发包人委托的第三方检测部门检测合格方可使用，所有材料必须使用合格产品。</w:t>
      </w:r>
    </w:p>
    <w:p w14:paraId="7BF6123D">
      <w:pPr>
        <w:spacing w:before="78" w:line="360" w:lineRule="auto"/>
        <w:ind w:left="489"/>
        <w:outlineLvl w:val="2"/>
        <w:rPr>
          <w:rFonts w:ascii="宋体" w:cs="宋体"/>
          <w:color w:val="auto"/>
          <w:sz w:val="24"/>
          <w:szCs w:val="24"/>
          <w:highlight w:val="none"/>
          <w:lang w:eastAsia="zh-CN"/>
        </w:rPr>
      </w:pPr>
      <w:bookmarkStart w:id="28" w:name="_Toc21146"/>
      <w:bookmarkStart w:id="29" w:name="_Toc7763"/>
      <w:r>
        <w:rPr>
          <w:rFonts w:ascii="宋体" w:hAnsi="宋体" w:cs="宋体"/>
          <w:b/>
          <w:bCs/>
          <w:color w:val="auto"/>
          <w:spacing w:val="-6"/>
          <w:sz w:val="24"/>
          <w:szCs w:val="24"/>
          <w:highlight w:val="none"/>
          <w:lang w:eastAsia="zh-CN"/>
        </w:rPr>
        <w:t>6</w:t>
      </w:r>
      <w:r>
        <w:rPr>
          <w:rFonts w:ascii="宋体" w:hAnsi="宋体" w:cs="宋体"/>
          <w:b/>
          <w:bCs/>
          <w:color w:val="auto"/>
          <w:spacing w:val="-20"/>
          <w:sz w:val="24"/>
          <w:szCs w:val="24"/>
          <w:highlight w:val="none"/>
          <w:lang w:eastAsia="zh-CN"/>
        </w:rPr>
        <w:t xml:space="preserve"> </w:t>
      </w:r>
      <w:r>
        <w:rPr>
          <w:rFonts w:hint="eastAsia" w:ascii="宋体" w:hAnsi="宋体" w:cs="宋体"/>
          <w:b/>
          <w:bCs/>
          <w:color w:val="auto"/>
          <w:spacing w:val="-6"/>
          <w:sz w:val="24"/>
          <w:szCs w:val="24"/>
          <w:highlight w:val="none"/>
          <w:lang w:eastAsia="zh-CN"/>
        </w:rPr>
        <w:t>．施工条件及现场踏勘</w:t>
      </w:r>
      <w:bookmarkEnd w:id="28"/>
      <w:bookmarkEnd w:id="29"/>
    </w:p>
    <w:p w14:paraId="6DED73CF">
      <w:pPr>
        <w:spacing w:before="155" w:line="360" w:lineRule="auto"/>
        <w:ind w:left="12" w:right="99" w:firstLine="556"/>
        <w:rPr>
          <w:rFonts w:ascii="宋体" w:cs="宋体"/>
          <w:color w:val="auto"/>
          <w:spacing w:val="-2"/>
          <w:sz w:val="24"/>
          <w:szCs w:val="24"/>
          <w:highlight w:val="none"/>
          <w:lang w:eastAsia="zh-CN"/>
        </w:rPr>
      </w:pPr>
      <w:r>
        <w:rPr>
          <w:rFonts w:ascii="宋体" w:hAnsi="宋体" w:cs="宋体"/>
          <w:b/>
          <w:bCs/>
          <w:color w:val="auto"/>
          <w:spacing w:val="-2"/>
          <w:sz w:val="24"/>
          <w:szCs w:val="24"/>
          <w:highlight w:val="none"/>
          <w:lang w:eastAsia="zh-CN"/>
        </w:rPr>
        <w:t xml:space="preserve">6.1  </w:t>
      </w:r>
      <w:r>
        <w:rPr>
          <w:rFonts w:hint="eastAsia" w:ascii="宋体" w:hAnsi="宋体" w:cs="宋体"/>
          <w:color w:val="auto"/>
          <w:spacing w:val="-2"/>
          <w:sz w:val="24"/>
          <w:szCs w:val="24"/>
          <w:highlight w:val="none"/>
          <w:lang w:eastAsia="zh-CN"/>
        </w:rPr>
        <w:t>招标人仅在本招标项目征地红线范围内提供场地，其他一切场地费用由中标人自行负责（含临时道路）。</w:t>
      </w:r>
    </w:p>
    <w:p w14:paraId="4274465A">
      <w:pPr>
        <w:spacing w:before="155" w:line="360" w:lineRule="auto"/>
        <w:ind w:left="12" w:right="99" w:firstLine="556"/>
        <w:rPr>
          <w:rFonts w:ascii="宋体" w:cs="宋体"/>
          <w:color w:val="auto"/>
          <w:spacing w:val="-2"/>
          <w:sz w:val="24"/>
          <w:szCs w:val="24"/>
          <w:highlight w:val="none"/>
          <w:lang w:eastAsia="zh-CN"/>
        </w:rPr>
      </w:pPr>
      <w:bookmarkStart w:id="30" w:name="bookmark118"/>
      <w:bookmarkEnd w:id="30"/>
      <w:r>
        <w:rPr>
          <w:rFonts w:ascii="宋体" w:hAnsi="宋体" w:cs="宋体"/>
          <w:b/>
          <w:bCs/>
          <w:color w:val="auto"/>
          <w:spacing w:val="-2"/>
          <w:sz w:val="24"/>
          <w:szCs w:val="24"/>
          <w:highlight w:val="none"/>
          <w:lang w:eastAsia="zh-CN"/>
        </w:rPr>
        <w:t>6.2</w:t>
      </w:r>
      <w:r>
        <w:rPr>
          <w:rFonts w:ascii="宋体" w:hAnsi="宋体" w:cs="宋体"/>
          <w:color w:val="auto"/>
          <w:spacing w:val="-2"/>
          <w:sz w:val="24"/>
          <w:szCs w:val="24"/>
          <w:highlight w:val="none"/>
          <w:lang w:eastAsia="zh-CN"/>
        </w:rPr>
        <w:t xml:space="preserve">  </w:t>
      </w:r>
      <w:r>
        <w:rPr>
          <w:rFonts w:hint="eastAsia" w:ascii="宋体" w:hAnsi="宋体" w:cs="宋体"/>
          <w:color w:val="auto"/>
          <w:spacing w:val="-2"/>
          <w:sz w:val="24"/>
          <w:szCs w:val="24"/>
          <w:highlight w:val="none"/>
          <w:lang w:eastAsia="zh-CN"/>
        </w:rPr>
        <w:t>施工用水：</w:t>
      </w:r>
      <w:r>
        <w:rPr>
          <w:rFonts w:ascii="宋体" w:hAnsi="宋体" w:cs="宋体"/>
          <w:color w:val="auto"/>
          <w:spacing w:val="-2"/>
          <w:sz w:val="24"/>
          <w:szCs w:val="24"/>
          <w:highlight w:val="none"/>
          <w:u w:val="single"/>
          <w:lang w:eastAsia="zh-CN"/>
        </w:rPr>
        <w:t xml:space="preserve"> </w:t>
      </w:r>
      <w:r>
        <w:rPr>
          <w:rFonts w:hint="eastAsia" w:ascii="宋体" w:hAnsi="宋体" w:cs="宋体"/>
          <w:color w:val="auto"/>
          <w:spacing w:val="-2"/>
          <w:sz w:val="24"/>
          <w:szCs w:val="24"/>
          <w:highlight w:val="none"/>
          <w:u w:val="single"/>
          <w:lang w:eastAsia="zh-CN"/>
        </w:rPr>
        <w:t>由中标人自行解决，费用考虑在投标报价中</w:t>
      </w:r>
      <w:r>
        <w:rPr>
          <w:rFonts w:hint="eastAsia" w:ascii="宋体" w:hAnsi="宋体" w:cs="宋体"/>
          <w:color w:val="auto"/>
          <w:spacing w:val="-2"/>
          <w:sz w:val="24"/>
          <w:szCs w:val="24"/>
          <w:highlight w:val="none"/>
          <w:lang w:eastAsia="zh-CN"/>
        </w:rPr>
        <w:t>。</w:t>
      </w:r>
    </w:p>
    <w:p w14:paraId="1AC2F306">
      <w:pPr>
        <w:spacing w:before="155" w:line="360" w:lineRule="auto"/>
        <w:ind w:left="12" w:right="99" w:firstLine="556"/>
        <w:rPr>
          <w:rFonts w:ascii="宋体" w:cs="宋体"/>
          <w:color w:val="auto"/>
          <w:spacing w:val="-2"/>
          <w:sz w:val="24"/>
          <w:szCs w:val="24"/>
          <w:highlight w:val="none"/>
          <w:lang w:eastAsia="zh-CN"/>
        </w:rPr>
      </w:pPr>
      <w:r>
        <w:rPr>
          <w:rFonts w:ascii="宋体" w:hAnsi="宋体" w:cs="宋体"/>
          <w:b/>
          <w:bCs/>
          <w:color w:val="auto"/>
          <w:spacing w:val="-2"/>
          <w:sz w:val="24"/>
          <w:szCs w:val="24"/>
          <w:highlight w:val="none"/>
          <w:lang w:eastAsia="zh-CN"/>
        </w:rPr>
        <w:t>6.3</w:t>
      </w:r>
      <w:r>
        <w:rPr>
          <w:rFonts w:ascii="宋体" w:hAnsi="宋体" w:cs="宋体"/>
          <w:color w:val="auto"/>
          <w:spacing w:val="-2"/>
          <w:sz w:val="24"/>
          <w:szCs w:val="24"/>
          <w:highlight w:val="none"/>
          <w:lang w:eastAsia="zh-CN"/>
        </w:rPr>
        <w:t xml:space="preserve">  </w:t>
      </w:r>
      <w:r>
        <w:rPr>
          <w:rFonts w:hint="eastAsia" w:ascii="宋体" w:hAnsi="宋体" w:cs="宋体"/>
          <w:color w:val="auto"/>
          <w:spacing w:val="-2"/>
          <w:sz w:val="24"/>
          <w:szCs w:val="24"/>
          <w:highlight w:val="none"/>
          <w:lang w:eastAsia="zh-CN"/>
        </w:rPr>
        <w:t>施工用电：</w:t>
      </w:r>
      <w:r>
        <w:rPr>
          <w:rFonts w:ascii="宋体" w:hAnsi="宋体" w:cs="宋体"/>
          <w:color w:val="auto"/>
          <w:spacing w:val="-2"/>
          <w:sz w:val="24"/>
          <w:szCs w:val="24"/>
          <w:highlight w:val="none"/>
          <w:u w:val="single"/>
          <w:lang w:eastAsia="zh-CN"/>
        </w:rPr>
        <w:t xml:space="preserve"> </w:t>
      </w:r>
      <w:r>
        <w:rPr>
          <w:rFonts w:hint="eastAsia" w:ascii="宋体" w:hAnsi="宋体" w:cs="宋体"/>
          <w:color w:val="auto"/>
          <w:spacing w:val="-2"/>
          <w:sz w:val="24"/>
          <w:szCs w:val="24"/>
          <w:highlight w:val="none"/>
          <w:u w:val="single"/>
          <w:lang w:eastAsia="zh-CN"/>
        </w:rPr>
        <w:t>由中标人自行解决，费用考虑在投标报价中</w:t>
      </w:r>
      <w:r>
        <w:rPr>
          <w:rFonts w:hint="eastAsia" w:ascii="宋体" w:hAnsi="宋体" w:cs="宋体"/>
          <w:color w:val="auto"/>
          <w:spacing w:val="-2"/>
          <w:sz w:val="24"/>
          <w:szCs w:val="24"/>
          <w:highlight w:val="none"/>
          <w:lang w:eastAsia="zh-CN"/>
        </w:rPr>
        <w:t>。</w:t>
      </w:r>
    </w:p>
    <w:p w14:paraId="519A9957">
      <w:pPr>
        <w:spacing w:before="154" w:line="360" w:lineRule="auto"/>
        <w:ind w:left="9" w:right="16" w:firstLine="558"/>
        <w:rPr>
          <w:rFonts w:ascii="宋体" w:cs="宋体"/>
          <w:b/>
          <w:bCs/>
          <w:color w:val="auto"/>
          <w:spacing w:val="-2"/>
          <w:sz w:val="24"/>
          <w:szCs w:val="24"/>
          <w:highlight w:val="none"/>
          <w:lang w:eastAsia="zh-CN"/>
        </w:rPr>
      </w:pPr>
      <w:r>
        <w:rPr>
          <w:rFonts w:ascii="宋体" w:hAnsi="宋体" w:cs="宋体"/>
          <w:b/>
          <w:bCs/>
          <w:color w:val="auto"/>
          <w:spacing w:val="-2"/>
          <w:sz w:val="24"/>
          <w:szCs w:val="24"/>
          <w:highlight w:val="none"/>
          <w:lang w:eastAsia="zh-CN"/>
        </w:rPr>
        <w:t xml:space="preserve">6.4  </w:t>
      </w:r>
      <w:r>
        <w:rPr>
          <w:rFonts w:hint="eastAsia" w:ascii="宋体" w:hAnsi="宋体" w:cs="宋体"/>
          <w:color w:val="auto"/>
          <w:spacing w:val="-2"/>
          <w:sz w:val="24"/>
          <w:szCs w:val="24"/>
          <w:highlight w:val="none"/>
          <w:lang w:eastAsia="zh-CN"/>
        </w:rPr>
        <w:t>施工用水、用电各提供一驳接点到现场边缘。要求中标人单独安装水表、电表，其水、电费按项目所在地</w:t>
      </w:r>
      <w:r>
        <w:rPr>
          <w:rFonts w:hint="eastAsia" w:ascii="宋体" w:hAnsi="宋体" w:cs="宋体"/>
          <w:color w:val="auto"/>
          <w:spacing w:val="-2"/>
          <w:sz w:val="24"/>
          <w:szCs w:val="24"/>
          <w:highlight w:val="none"/>
          <w:u w:val="single"/>
          <w:lang w:eastAsia="zh-CN"/>
        </w:rPr>
        <w:t>韶关市</w:t>
      </w:r>
      <w:r>
        <w:rPr>
          <w:rFonts w:hint="eastAsia" w:ascii="宋体" w:hAnsi="宋体" w:cs="宋体"/>
          <w:color w:val="auto"/>
          <w:spacing w:val="-2"/>
          <w:sz w:val="24"/>
          <w:szCs w:val="24"/>
          <w:highlight w:val="none"/>
          <w:lang w:eastAsia="zh-CN"/>
        </w:rPr>
        <w:t>基建工程水、电计费标准计算并由中标人缴纳。</w:t>
      </w:r>
    </w:p>
    <w:p w14:paraId="4C1D8C8C">
      <w:pPr>
        <w:spacing w:before="154" w:line="360" w:lineRule="auto"/>
        <w:ind w:left="9" w:right="16" w:firstLine="558"/>
        <w:rPr>
          <w:rFonts w:ascii="宋体" w:cs="宋体"/>
          <w:color w:val="auto"/>
          <w:sz w:val="24"/>
          <w:szCs w:val="24"/>
          <w:highlight w:val="none"/>
          <w:lang w:eastAsia="zh-CN"/>
        </w:rPr>
      </w:pPr>
      <w:r>
        <w:rPr>
          <w:rFonts w:ascii="宋体" w:hAnsi="宋体" w:cs="宋体"/>
          <w:b/>
          <w:bCs/>
          <w:color w:val="auto"/>
          <w:spacing w:val="-2"/>
          <w:sz w:val="24"/>
          <w:szCs w:val="24"/>
          <w:highlight w:val="none"/>
          <w:lang w:eastAsia="zh-CN"/>
        </w:rPr>
        <w:t>6.5</w:t>
      </w:r>
      <w:r>
        <w:rPr>
          <w:rFonts w:hint="eastAsia" w:ascii="宋体" w:hAnsi="宋体" w:cs="宋体"/>
          <w:color w:val="auto"/>
          <w:spacing w:val="-2"/>
          <w:sz w:val="24"/>
          <w:szCs w:val="24"/>
          <w:highlight w:val="none"/>
          <w:lang w:eastAsia="zh-CN"/>
        </w:rPr>
        <w:t>招标人不组织现场踏勘，</w:t>
      </w:r>
      <w:r>
        <w:rPr>
          <w:rFonts w:hint="eastAsia" w:ascii="宋体" w:hAnsi="宋体" w:cs="宋体"/>
          <w:color w:val="auto"/>
          <w:sz w:val="24"/>
          <w:szCs w:val="24"/>
          <w:highlight w:val="none"/>
          <w:lang w:eastAsia="zh-CN"/>
        </w:rPr>
        <w:t>投标人需要了解现场情况的，</w:t>
      </w:r>
      <w:r>
        <w:rPr>
          <w:rFonts w:hint="eastAsia" w:ascii="宋体" w:hAnsi="宋体" w:cs="宋体"/>
          <w:color w:val="auto"/>
          <w:spacing w:val="-1"/>
          <w:sz w:val="24"/>
          <w:szCs w:val="24"/>
          <w:highlight w:val="none"/>
          <w:lang w:eastAsia="zh-CN"/>
        </w:rPr>
        <w:t>可自行进行现场踏勘。</w:t>
      </w:r>
    </w:p>
    <w:p w14:paraId="4C20182B">
      <w:pPr>
        <w:spacing w:before="153" w:line="360" w:lineRule="auto"/>
        <w:ind w:left="9" w:right="16" w:firstLine="558"/>
        <w:rPr>
          <w:rFonts w:ascii="宋体" w:cs="宋体"/>
          <w:color w:val="auto"/>
          <w:sz w:val="24"/>
          <w:szCs w:val="24"/>
          <w:highlight w:val="none"/>
          <w:lang w:eastAsia="zh-CN"/>
        </w:rPr>
      </w:pPr>
      <w:r>
        <w:rPr>
          <w:rFonts w:ascii="宋体" w:hAnsi="宋体" w:cs="宋体"/>
          <w:b/>
          <w:bCs/>
          <w:color w:val="auto"/>
          <w:spacing w:val="-2"/>
          <w:sz w:val="24"/>
          <w:szCs w:val="24"/>
          <w:highlight w:val="none"/>
          <w:lang w:eastAsia="zh-CN"/>
        </w:rPr>
        <w:t xml:space="preserve">6.6 </w:t>
      </w:r>
      <w:r>
        <w:rPr>
          <w:rFonts w:hint="eastAsia" w:ascii="宋体" w:hAnsi="宋体" w:cs="宋体"/>
          <w:color w:val="auto"/>
          <w:spacing w:val="-2"/>
          <w:sz w:val="24"/>
          <w:szCs w:val="24"/>
          <w:highlight w:val="none"/>
          <w:lang w:eastAsia="zh-CN"/>
        </w:rPr>
        <w:t>在现场踏勘过程中，投标人应确保自身安全，投标人如果发生人身伤亡、财</w:t>
      </w:r>
      <w:r>
        <w:rPr>
          <w:rFonts w:hint="eastAsia" w:ascii="宋体" w:hAnsi="宋体" w:cs="宋体"/>
          <w:color w:val="auto"/>
          <w:spacing w:val="-1"/>
          <w:sz w:val="24"/>
          <w:szCs w:val="24"/>
          <w:highlight w:val="none"/>
          <w:lang w:eastAsia="zh-CN"/>
        </w:rPr>
        <w:t>物或其他损失，法律法规有规定的按有关规定处理，没有规定</w:t>
      </w:r>
      <w:r>
        <w:rPr>
          <w:rFonts w:hint="eastAsia" w:ascii="宋体" w:hAnsi="宋体" w:cs="宋体"/>
          <w:color w:val="auto"/>
          <w:spacing w:val="-2"/>
          <w:sz w:val="24"/>
          <w:szCs w:val="24"/>
          <w:highlight w:val="none"/>
          <w:lang w:eastAsia="zh-CN"/>
        </w:rPr>
        <w:t>的由投标人自行负责。</w:t>
      </w:r>
    </w:p>
    <w:p w14:paraId="1654FEE8">
      <w:pPr>
        <w:spacing w:before="153" w:line="360" w:lineRule="auto"/>
        <w:ind w:left="568"/>
        <w:rPr>
          <w:rFonts w:ascii="宋体" w:cs="宋体"/>
          <w:color w:val="auto"/>
          <w:sz w:val="24"/>
          <w:szCs w:val="24"/>
          <w:highlight w:val="none"/>
          <w:lang w:eastAsia="zh-CN"/>
        </w:rPr>
      </w:pPr>
      <w:r>
        <w:rPr>
          <w:rFonts w:ascii="宋体" w:hAnsi="宋体" w:cs="宋体"/>
          <w:b/>
          <w:bCs/>
          <w:color w:val="auto"/>
          <w:sz w:val="24"/>
          <w:szCs w:val="24"/>
          <w:highlight w:val="none"/>
          <w:lang w:eastAsia="zh-CN"/>
        </w:rPr>
        <w:t xml:space="preserve">6.7 </w:t>
      </w:r>
      <w:r>
        <w:rPr>
          <w:rFonts w:hint="eastAsia" w:ascii="宋体" w:hAnsi="宋体" w:cs="宋体"/>
          <w:color w:val="auto"/>
          <w:sz w:val="24"/>
          <w:szCs w:val="24"/>
          <w:highlight w:val="none"/>
          <w:lang w:eastAsia="zh-CN"/>
        </w:rPr>
        <w:t>现场踏勘期间的交通、食宿由投标人</w:t>
      </w:r>
      <w:r>
        <w:rPr>
          <w:rFonts w:hint="eastAsia" w:ascii="宋体" w:hAnsi="宋体" w:cs="宋体"/>
          <w:color w:val="auto"/>
          <w:spacing w:val="-1"/>
          <w:sz w:val="24"/>
          <w:szCs w:val="24"/>
          <w:highlight w:val="none"/>
          <w:lang w:eastAsia="zh-CN"/>
        </w:rPr>
        <w:t>自行安排，费用自理。</w:t>
      </w:r>
    </w:p>
    <w:p w14:paraId="43BE9A6D">
      <w:pPr>
        <w:spacing w:before="78" w:line="360" w:lineRule="auto"/>
        <w:ind w:left="488"/>
        <w:outlineLvl w:val="2"/>
        <w:rPr>
          <w:rFonts w:ascii="宋体" w:cs="宋体"/>
          <w:color w:val="auto"/>
          <w:sz w:val="24"/>
          <w:szCs w:val="24"/>
          <w:highlight w:val="none"/>
          <w:lang w:eastAsia="zh-CN"/>
        </w:rPr>
      </w:pPr>
      <w:bookmarkStart w:id="31" w:name="bookmark69"/>
      <w:bookmarkEnd w:id="31"/>
      <w:bookmarkStart w:id="32" w:name="bookmark67"/>
      <w:bookmarkEnd w:id="32"/>
      <w:bookmarkStart w:id="33" w:name="bookmark81"/>
      <w:bookmarkEnd w:id="33"/>
      <w:bookmarkStart w:id="34" w:name="_Toc15543"/>
      <w:bookmarkStart w:id="35" w:name="_Toc24768"/>
      <w:r>
        <w:rPr>
          <w:rFonts w:ascii="宋体" w:hAnsi="宋体" w:cs="宋体"/>
          <w:b/>
          <w:bCs/>
          <w:color w:val="auto"/>
          <w:spacing w:val="-5"/>
          <w:sz w:val="24"/>
          <w:szCs w:val="24"/>
          <w:highlight w:val="none"/>
          <w:lang w:eastAsia="zh-CN"/>
        </w:rPr>
        <w:t>7</w:t>
      </w:r>
      <w:r>
        <w:rPr>
          <w:rFonts w:ascii="宋体" w:hAnsi="宋体" w:cs="宋体"/>
          <w:b/>
          <w:bCs/>
          <w:color w:val="auto"/>
          <w:spacing w:val="-28"/>
          <w:sz w:val="24"/>
          <w:szCs w:val="24"/>
          <w:highlight w:val="none"/>
          <w:lang w:eastAsia="zh-CN"/>
        </w:rPr>
        <w:t xml:space="preserve"> </w:t>
      </w:r>
      <w:r>
        <w:rPr>
          <w:rFonts w:hint="eastAsia" w:ascii="宋体" w:hAnsi="宋体" w:cs="宋体"/>
          <w:b/>
          <w:bCs/>
          <w:color w:val="auto"/>
          <w:spacing w:val="-5"/>
          <w:sz w:val="24"/>
          <w:szCs w:val="24"/>
          <w:highlight w:val="none"/>
          <w:lang w:eastAsia="zh-CN"/>
        </w:rPr>
        <w:t>．招标文件的提问和答疑</w:t>
      </w:r>
      <w:bookmarkEnd w:id="34"/>
      <w:bookmarkEnd w:id="35"/>
    </w:p>
    <w:p w14:paraId="3643E258">
      <w:pPr>
        <w:spacing w:before="153" w:line="360" w:lineRule="auto"/>
        <w:ind w:left="9" w:right="16" w:firstLine="478"/>
        <w:rPr>
          <w:rFonts w:ascii="宋体" w:cs="宋体"/>
          <w:color w:val="auto"/>
          <w:sz w:val="24"/>
          <w:szCs w:val="24"/>
          <w:highlight w:val="none"/>
          <w:lang w:eastAsia="zh-CN"/>
        </w:rPr>
      </w:pPr>
      <w:r>
        <w:rPr>
          <w:rFonts w:ascii="宋体" w:hAnsi="宋体" w:cs="宋体"/>
          <w:b/>
          <w:bCs/>
          <w:color w:val="auto"/>
          <w:sz w:val="24"/>
          <w:szCs w:val="24"/>
          <w:highlight w:val="none"/>
          <w:lang w:eastAsia="zh-CN"/>
        </w:rPr>
        <w:t xml:space="preserve">7.1  </w:t>
      </w:r>
      <w:r>
        <w:rPr>
          <w:rFonts w:hint="eastAsia" w:ascii="宋体" w:hAnsi="宋体" w:cs="宋体"/>
          <w:color w:val="auto"/>
          <w:sz w:val="24"/>
          <w:szCs w:val="24"/>
          <w:highlight w:val="none"/>
          <w:lang w:eastAsia="zh-CN"/>
        </w:rPr>
        <w:t>投标人若对招标文件（含施工图、招标工程量清单）有疑问，应在提问截止</w:t>
      </w:r>
      <w:r>
        <w:rPr>
          <w:rFonts w:hint="eastAsia" w:ascii="宋体" w:hAnsi="宋体" w:cs="宋体"/>
          <w:color w:val="auto"/>
          <w:spacing w:val="-2"/>
          <w:sz w:val="24"/>
          <w:szCs w:val="24"/>
          <w:highlight w:val="none"/>
          <w:lang w:eastAsia="zh-CN"/>
        </w:rPr>
        <w:t>时间（见本章第二节“重要事项时间地点一览表</w:t>
      </w:r>
      <w:r>
        <w:rPr>
          <w:rFonts w:ascii="宋体" w:hAnsi="宋体" w:cs="宋体"/>
          <w:color w:val="auto"/>
          <w:spacing w:val="-88"/>
          <w:sz w:val="24"/>
          <w:szCs w:val="24"/>
          <w:highlight w:val="none"/>
          <w:lang w:eastAsia="zh-CN"/>
        </w:rPr>
        <w:t xml:space="preserve"> </w:t>
      </w:r>
      <w:r>
        <w:rPr>
          <w:rFonts w:hint="eastAsia" w:ascii="宋体" w:hAnsi="宋体" w:cs="宋体"/>
          <w:color w:val="auto"/>
          <w:spacing w:val="-2"/>
          <w:sz w:val="24"/>
          <w:szCs w:val="24"/>
          <w:highlight w:val="none"/>
          <w:lang w:eastAsia="zh-CN"/>
        </w:rPr>
        <w:t>”）前使用建设工程交易</w:t>
      </w:r>
      <w:r>
        <w:rPr>
          <w:rFonts w:hint="eastAsia" w:ascii="宋体" w:hAnsi="宋体" w:cs="宋体"/>
          <w:color w:val="auto"/>
          <w:spacing w:val="-3"/>
          <w:sz w:val="24"/>
          <w:szCs w:val="24"/>
          <w:highlight w:val="none"/>
          <w:lang w:eastAsia="zh-CN"/>
        </w:rPr>
        <w:t>系统提出问</w:t>
      </w:r>
      <w:r>
        <w:rPr>
          <w:rFonts w:hint="eastAsia" w:ascii="宋体" w:hAnsi="宋体" w:cs="宋体"/>
          <w:color w:val="auto"/>
          <w:spacing w:val="-1"/>
          <w:sz w:val="24"/>
          <w:szCs w:val="24"/>
          <w:highlight w:val="none"/>
          <w:lang w:eastAsia="zh-CN"/>
        </w:rPr>
        <w:t>题。未在指定时间前、未采用指定方式提出的，招标人不予受理。</w:t>
      </w:r>
    </w:p>
    <w:p w14:paraId="06296C1A">
      <w:pPr>
        <w:spacing w:before="154" w:line="360" w:lineRule="auto"/>
        <w:ind w:left="9" w:right="16" w:firstLine="558"/>
        <w:rPr>
          <w:rFonts w:asci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7.2  </w:t>
      </w:r>
      <w:r>
        <w:rPr>
          <w:rFonts w:hint="eastAsia" w:ascii="宋体" w:hAnsi="宋体" w:cs="宋体"/>
          <w:color w:val="auto"/>
          <w:spacing w:val="-1"/>
          <w:sz w:val="24"/>
          <w:szCs w:val="24"/>
          <w:highlight w:val="none"/>
          <w:lang w:eastAsia="zh-CN"/>
        </w:rPr>
        <w:t>招标人在提问截止时间（见本章第二节“重要</w:t>
      </w:r>
      <w:r>
        <w:rPr>
          <w:rFonts w:hint="eastAsia" w:ascii="宋体" w:hAnsi="宋体" w:cs="宋体"/>
          <w:color w:val="auto"/>
          <w:spacing w:val="-2"/>
          <w:sz w:val="24"/>
          <w:szCs w:val="24"/>
          <w:highlight w:val="none"/>
          <w:lang w:eastAsia="zh-CN"/>
        </w:rPr>
        <w:t>事项时间地点一览表</w:t>
      </w:r>
      <w:r>
        <w:rPr>
          <w:rFonts w:ascii="宋体" w:hAnsi="宋体" w:cs="宋体"/>
          <w:color w:val="auto"/>
          <w:spacing w:val="-89"/>
          <w:sz w:val="24"/>
          <w:szCs w:val="24"/>
          <w:highlight w:val="none"/>
          <w:lang w:eastAsia="zh-CN"/>
        </w:rPr>
        <w:t xml:space="preserve"> </w:t>
      </w:r>
      <w:r>
        <w:rPr>
          <w:rFonts w:hint="eastAsia" w:ascii="宋体" w:hAnsi="宋体" w:cs="宋体"/>
          <w:color w:val="auto"/>
          <w:spacing w:val="-2"/>
          <w:sz w:val="24"/>
          <w:szCs w:val="24"/>
          <w:highlight w:val="none"/>
          <w:lang w:eastAsia="zh-CN"/>
        </w:rPr>
        <w:t>”）后</w:t>
      </w:r>
      <w:r>
        <w:rPr>
          <w:rFonts w:ascii="宋体" w:hAnsi="宋体" w:cs="宋体"/>
          <w:color w:val="auto"/>
          <w:spacing w:val="-50"/>
          <w:sz w:val="24"/>
          <w:szCs w:val="24"/>
          <w:highlight w:val="none"/>
          <w:lang w:eastAsia="zh-CN"/>
        </w:rPr>
        <w:t xml:space="preserve"> </w:t>
      </w:r>
      <w:r>
        <w:rPr>
          <w:rFonts w:ascii="宋体" w:hAnsi="宋体" w:cs="宋体"/>
          <w:color w:val="auto"/>
          <w:spacing w:val="-2"/>
          <w:sz w:val="24"/>
          <w:szCs w:val="24"/>
          <w:highlight w:val="none"/>
          <w:lang w:eastAsia="zh-CN"/>
        </w:rPr>
        <w:t>3</w:t>
      </w:r>
      <w:r>
        <w:rPr>
          <w:rFonts w:ascii="宋体" w:hAnsi="宋体" w:cs="宋体"/>
          <w:color w:val="auto"/>
          <w:sz w:val="24"/>
          <w:szCs w:val="24"/>
          <w:highlight w:val="none"/>
          <w:lang w:eastAsia="zh-CN"/>
        </w:rPr>
        <w:t xml:space="preserve"> </w:t>
      </w:r>
      <w:r>
        <w:rPr>
          <w:rFonts w:hint="eastAsia" w:ascii="宋体" w:hAnsi="宋体" w:cs="宋体"/>
          <w:color w:val="auto"/>
          <w:spacing w:val="-1"/>
          <w:sz w:val="24"/>
          <w:szCs w:val="24"/>
          <w:highlight w:val="none"/>
          <w:lang w:eastAsia="zh-CN"/>
        </w:rPr>
        <w:t>日内，一次性对收到的所有问题作出答复，并形成答疑（或修</w:t>
      </w:r>
      <w:r>
        <w:rPr>
          <w:rFonts w:hint="eastAsia" w:ascii="宋体" w:hAnsi="宋体" w:cs="宋体"/>
          <w:color w:val="auto"/>
          <w:spacing w:val="-2"/>
          <w:sz w:val="24"/>
          <w:szCs w:val="24"/>
          <w:highlight w:val="none"/>
          <w:lang w:eastAsia="zh-CN"/>
        </w:rPr>
        <w:t>改）公告在发布招标公</w:t>
      </w:r>
      <w:r>
        <w:rPr>
          <w:rFonts w:hint="eastAsia" w:ascii="宋体" w:hAnsi="宋体" w:cs="宋体"/>
          <w:color w:val="auto"/>
          <w:spacing w:val="-1"/>
          <w:sz w:val="24"/>
          <w:szCs w:val="24"/>
          <w:highlight w:val="none"/>
          <w:lang w:eastAsia="zh-CN"/>
        </w:rPr>
        <w:t>告的媒介上公开发布。答疑（或修改）公告一旦发布，即视所</w:t>
      </w:r>
      <w:r>
        <w:rPr>
          <w:rFonts w:hint="eastAsia" w:ascii="宋体" w:hAnsi="宋体" w:cs="宋体"/>
          <w:color w:val="auto"/>
          <w:spacing w:val="-2"/>
          <w:sz w:val="24"/>
          <w:szCs w:val="24"/>
          <w:highlight w:val="none"/>
          <w:lang w:eastAsia="zh-CN"/>
        </w:rPr>
        <w:t>有潜在投标人已经知悉</w:t>
      </w:r>
      <w:r>
        <w:rPr>
          <w:rFonts w:hint="eastAsia" w:ascii="宋体" w:hAnsi="宋体" w:cs="宋体"/>
          <w:color w:val="auto"/>
          <w:spacing w:val="-1"/>
          <w:sz w:val="24"/>
          <w:szCs w:val="24"/>
          <w:highlight w:val="none"/>
          <w:lang w:eastAsia="zh-CN"/>
        </w:rPr>
        <w:t>答疑（或修改）内容，投标人未及时关注而造成的损失和后果</w:t>
      </w:r>
      <w:r>
        <w:rPr>
          <w:rFonts w:hint="eastAsia" w:ascii="宋体" w:hAnsi="宋体" w:cs="宋体"/>
          <w:color w:val="auto"/>
          <w:spacing w:val="-2"/>
          <w:sz w:val="24"/>
          <w:szCs w:val="24"/>
          <w:highlight w:val="none"/>
          <w:lang w:eastAsia="zh-CN"/>
        </w:rPr>
        <w:t>，由投标人自行承担。</w:t>
      </w:r>
    </w:p>
    <w:p w14:paraId="6FFF9E99">
      <w:pPr>
        <w:spacing w:before="152" w:line="360" w:lineRule="auto"/>
        <w:ind w:firstLine="478" w:firstLineChars="200"/>
        <w:jc w:val="both"/>
        <w:rPr>
          <w:rFonts w:asci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7.3  </w:t>
      </w:r>
      <w:r>
        <w:rPr>
          <w:rFonts w:hint="eastAsia" w:ascii="宋体" w:hAnsi="宋体" w:cs="宋体"/>
          <w:color w:val="auto"/>
          <w:spacing w:val="-1"/>
          <w:sz w:val="24"/>
          <w:szCs w:val="24"/>
          <w:highlight w:val="none"/>
          <w:lang w:eastAsia="zh-CN"/>
        </w:rPr>
        <w:t>招标人对招标文件所作的答疑（或修改）公告，构成</w:t>
      </w:r>
      <w:r>
        <w:rPr>
          <w:rFonts w:hint="eastAsia" w:ascii="宋体" w:hAnsi="宋体" w:cs="宋体"/>
          <w:color w:val="auto"/>
          <w:spacing w:val="-2"/>
          <w:sz w:val="24"/>
          <w:szCs w:val="24"/>
          <w:highlight w:val="none"/>
          <w:lang w:eastAsia="zh-CN"/>
        </w:rPr>
        <w:t>招标文件的组成部分。</w:t>
      </w:r>
    </w:p>
    <w:p w14:paraId="57B1268E">
      <w:pPr>
        <w:spacing w:before="79" w:line="360" w:lineRule="auto"/>
        <w:ind w:left="488"/>
        <w:outlineLvl w:val="2"/>
        <w:rPr>
          <w:rFonts w:ascii="宋体" w:cs="宋体"/>
          <w:color w:val="auto"/>
          <w:sz w:val="24"/>
          <w:szCs w:val="24"/>
          <w:highlight w:val="none"/>
          <w:lang w:eastAsia="zh-CN"/>
        </w:rPr>
      </w:pPr>
      <w:bookmarkStart w:id="36" w:name="_Toc20958"/>
      <w:bookmarkStart w:id="37" w:name="_Toc6897"/>
      <w:r>
        <w:rPr>
          <w:rFonts w:ascii="宋体" w:hAnsi="宋体" w:cs="宋体"/>
          <w:b/>
          <w:bCs/>
          <w:color w:val="auto"/>
          <w:spacing w:val="-5"/>
          <w:sz w:val="24"/>
          <w:szCs w:val="24"/>
          <w:highlight w:val="none"/>
          <w:lang w:eastAsia="zh-CN"/>
        </w:rPr>
        <w:t>8</w:t>
      </w:r>
      <w:r>
        <w:rPr>
          <w:rFonts w:ascii="宋体" w:hAnsi="宋体" w:cs="宋体"/>
          <w:b/>
          <w:bCs/>
          <w:color w:val="auto"/>
          <w:spacing w:val="-23"/>
          <w:sz w:val="24"/>
          <w:szCs w:val="24"/>
          <w:highlight w:val="none"/>
          <w:lang w:eastAsia="zh-CN"/>
        </w:rPr>
        <w:t xml:space="preserve"> </w:t>
      </w:r>
      <w:r>
        <w:rPr>
          <w:rFonts w:hint="eastAsia" w:ascii="宋体" w:hAnsi="宋体" w:cs="宋体"/>
          <w:b/>
          <w:bCs/>
          <w:color w:val="auto"/>
          <w:spacing w:val="-5"/>
          <w:sz w:val="24"/>
          <w:szCs w:val="24"/>
          <w:highlight w:val="none"/>
          <w:lang w:eastAsia="zh-CN"/>
        </w:rPr>
        <w:t>．</w:t>
      </w:r>
      <w:r>
        <w:rPr>
          <w:rFonts w:hint="eastAsia" w:ascii="宋体" w:hAnsi="宋体" w:cs="宋体"/>
          <w:b/>
          <w:bCs/>
          <w:color w:val="auto"/>
          <w:spacing w:val="-1"/>
          <w:sz w:val="24"/>
          <w:szCs w:val="24"/>
          <w:highlight w:val="none"/>
          <w:lang w:eastAsia="zh-CN"/>
        </w:rPr>
        <w:t>最高投标限价</w:t>
      </w:r>
      <w:bookmarkEnd w:id="36"/>
      <w:bookmarkEnd w:id="37"/>
    </w:p>
    <w:p w14:paraId="0D0FC6D9">
      <w:pPr>
        <w:spacing w:before="155" w:line="360" w:lineRule="auto"/>
        <w:ind w:left="488"/>
        <w:rPr>
          <w:rFonts w:asci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8.1  </w:t>
      </w:r>
      <w:r>
        <w:rPr>
          <w:rFonts w:hint="eastAsia" w:ascii="宋体" w:hAnsi="宋体" w:cs="宋体"/>
          <w:color w:val="auto"/>
          <w:spacing w:val="-1"/>
          <w:sz w:val="24"/>
          <w:szCs w:val="24"/>
          <w:highlight w:val="none"/>
          <w:lang w:eastAsia="zh-CN"/>
        </w:rPr>
        <w:t>本招标项目按照以下依据编制</w:t>
      </w:r>
      <w:r>
        <w:rPr>
          <w:rFonts w:hint="eastAsia" w:ascii="宋体" w:hAnsi="宋体" w:cs="宋体"/>
          <w:b/>
          <w:bCs/>
          <w:color w:val="auto"/>
          <w:spacing w:val="-1"/>
          <w:sz w:val="24"/>
          <w:szCs w:val="24"/>
          <w:highlight w:val="none"/>
          <w:lang w:eastAsia="zh-CN"/>
        </w:rPr>
        <w:t>最高投标限价</w:t>
      </w:r>
      <w:r>
        <w:rPr>
          <w:rFonts w:hint="eastAsia" w:ascii="宋体" w:hAnsi="宋体" w:cs="宋体"/>
          <w:color w:val="auto"/>
          <w:spacing w:val="-1"/>
          <w:sz w:val="24"/>
          <w:szCs w:val="24"/>
          <w:highlight w:val="none"/>
          <w:lang w:eastAsia="zh-CN"/>
        </w:rPr>
        <w:t>：</w:t>
      </w:r>
    </w:p>
    <w:p w14:paraId="65DD8ADF">
      <w:pPr>
        <w:spacing w:before="157" w:line="360" w:lineRule="auto"/>
        <w:ind w:left="501"/>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1</w:t>
      </w:r>
      <w:r>
        <w:rPr>
          <w:rFonts w:hint="eastAsia" w:ascii="宋体" w:hAnsi="宋体" w:cs="宋体"/>
          <w:color w:val="auto"/>
          <w:spacing w:val="-1"/>
          <w:sz w:val="24"/>
          <w:szCs w:val="24"/>
          <w:highlight w:val="none"/>
          <w:lang w:eastAsia="zh-CN"/>
        </w:rPr>
        <w:t>）《建设工程工程量清单计价标准》（</w:t>
      </w:r>
      <w:r>
        <w:rPr>
          <w:rFonts w:ascii="宋体" w:hAnsi="宋体" w:cs="宋体"/>
          <w:color w:val="auto"/>
          <w:spacing w:val="-1"/>
          <w:sz w:val="24"/>
          <w:szCs w:val="24"/>
          <w:highlight w:val="none"/>
          <w:lang w:eastAsia="zh-CN"/>
        </w:rPr>
        <w:t>GB/T 50500-2024</w:t>
      </w:r>
      <w:r>
        <w:rPr>
          <w:rFonts w:hint="eastAsia" w:ascii="宋体" w:hAnsi="宋体" w:cs="宋体"/>
          <w:color w:val="auto"/>
          <w:spacing w:val="-1"/>
          <w:sz w:val="24"/>
          <w:szCs w:val="24"/>
          <w:highlight w:val="none"/>
          <w:lang w:eastAsia="zh-CN"/>
        </w:rPr>
        <w:t>）；</w:t>
      </w:r>
    </w:p>
    <w:p w14:paraId="42AAA090">
      <w:pPr>
        <w:spacing w:line="360" w:lineRule="auto"/>
        <w:ind w:left="11" w:right="17" w:firstLine="493"/>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2</w:t>
      </w:r>
      <w:r>
        <w:rPr>
          <w:rFonts w:hint="eastAsia" w:ascii="宋体" w:hAnsi="宋体" w:cs="宋体"/>
          <w:color w:val="auto"/>
          <w:spacing w:val="2"/>
          <w:sz w:val="24"/>
          <w:szCs w:val="24"/>
          <w:highlight w:val="none"/>
          <w:lang w:eastAsia="zh-CN"/>
        </w:rPr>
        <w:t>）《市政工程工程量计算标准》</w:t>
      </w:r>
      <w:r>
        <w:rPr>
          <w:rFonts w:ascii="宋体" w:hAnsi="宋体" w:cs="宋体"/>
          <w:color w:val="auto"/>
          <w:spacing w:val="2"/>
          <w:sz w:val="24"/>
          <w:szCs w:val="24"/>
          <w:highlight w:val="none"/>
          <w:lang w:eastAsia="zh-CN"/>
        </w:rPr>
        <w:t>(GB/T50857-2024</w:t>
      </w:r>
      <w:r>
        <w:rPr>
          <w:rFonts w:hint="eastAsia" w:ascii="宋体" w:hAnsi="宋体" w:cs="宋体"/>
          <w:color w:val="auto"/>
          <w:spacing w:val="2"/>
          <w:sz w:val="24"/>
          <w:szCs w:val="24"/>
          <w:highlight w:val="none"/>
          <w:lang w:eastAsia="zh-CN"/>
        </w:rPr>
        <w:t>）、《园林绿化工程工程量计算标准》</w:t>
      </w:r>
      <w:r>
        <w:rPr>
          <w:rFonts w:ascii="宋体" w:hAnsi="宋体" w:cs="宋体"/>
          <w:color w:val="auto"/>
          <w:spacing w:val="2"/>
          <w:sz w:val="24"/>
          <w:szCs w:val="24"/>
          <w:highlight w:val="none"/>
          <w:lang w:eastAsia="zh-CN"/>
        </w:rPr>
        <w:t>(GB/T50858-2024</w:t>
      </w: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2018</w:t>
      </w:r>
      <w:r>
        <w:rPr>
          <w:rFonts w:hint="eastAsia" w:ascii="宋体" w:hAnsi="宋体" w:cs="宋体"/>
          <w:color w:val="auto"/>
          <w:spacing w:val="2"/>
          <w:sz w:val="24"/>
          <w:szCs w:val="24"/>
          <w:highlight w:val="none"/>
          <w:lang w:eastAsia="zh-CN"/>
        </w:rPr>
        <w:t>年《广东省市政工程综合定额》、</w:t>
      </w:r>
      <w:r>
        <w:rPr>
          <w:rFonts w:ascii="宋体" w:hAnsi="宋体" w:cs="宋体"/>
          <w:color w:val="auto"/>
          <w:spacing w:val="2"/>
          <w:sz w:val="24"/>
          <w:szCs w:val="24"/>
          <w:highlight w:val="none"/>
          <w:lang w:eastAsia="zh-CN"/>
        </w:rPr>
        <w:t>2018</w:t>
      </w:r>
      <w:r>
        <w:rPr>
          <w:rFonts w:hint="eastAsia" w:ascii="宋体" w:hAnsi="宋体" w:cs="宋体"/>
          <w:color w:val="auto"/>
          <w:spacing w:val="2"/>
          <w:sz w:val="24"/>
          <w:szCs w:val="24"/>
          <w:highlight w:val="none"/>
          <w:lang w:eastAsia="zh-CN"/>
        </w:rPr>
        <w:t>年《广东省园林绿化工程综合定额》及现行的建筑施工规范和省市有关文件、规定为编制依据进行编制。</w:t>
      </w:r>
    </w:p>
    <w:p w14:paraId="65A4F6E8">
      <w:pPr>
        <w:spacing w:line="360" w:lineRule="auto"/>
        <w:ind w:left="499"/>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3</w:t>
      </w:r>
      <w:r>
        <w:rPr>
          <w:rFonts w:hint="eastAsia" w:ascii="宋体" w:hAnsi="宋体" w:cs="宋体"/>
          <w:color w:val="auto"/>
          <w:spacing w:val="-2"/>
          <w:sz w:val="24"/>
          <w:szCs w:val="24"/>
          <w:highlight w:val="none"/>
          <w:lang w:eastAsia="zh-CN"/>
        </w:rPr>
        <w:t>）施工图及相关资料；</w:t>
      </w:r>
    </w:p>
    <w:p w14:paraId="38BFF0C5">
      <w:pPr>
        <w:spacing w:line="360" w:lineRule="auto"/>
        <w:ind w:left="502"/>
        <w:rPr>
          <w:rFonts w:ascii="宋体" w:cs="宋体"/>
          <w:color w:val="auto"/>
          <w:sz w:val="24"/>
          <w:szCs w:val="24"/>
          <w:highlight w:val="none"/>
          <w:lang w:eastAsia="zh-CN"/>
        </w:rPr>
      </w:pPr>
      <w:bookmarkStart w:id="38" w:name="bookmark119"/>
      <w:bookmarkEnd w:id="38"/>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4</w:t>
      </w:r>
      <w:r>
        <w:rPr>
          <w:rFonts w:hint="eastAsia" w:ascii="宋体" w:hAnsi="宋体" w:cs="宋体"/>
          <w:color w:val="auto"/>
          <w:spacing w:val="-2"/>
          <w:sz w:val="24"/>
          <w:szCs w:val="24"/>
          <w:highlight w:val="none"/>
          <w:lang w:eastAsia="zh-CN"/>
        </w:rPr>
        <w:t>）招标文件及招标工程量清单；</w:t>
      </w:r>
    </w:p>
    <w:p w14:paraId="6031EFA5">
      <w:pPr>
        <w:spacing w:line="360" w:lineRule="auto"/>
        <w:ind w:left="502"/>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5</w:t>
      </w:r>
      <w:r>
        <w:rPr>
          <w:rFonts w:hint="eastAsia" w:ascii="宋体" w:hAnsi="宋体" w:cs="宋体"/>
          <w:color w:val="auto"/>
          <w:spacing w:val="-1"/>
          <w:sz w:val="24"/>
          <w:szCs w:val="24"/>
          <w:highlight w:val="none"/>
          <w:lang w:eastAsia="zh-CN"/>
        </w:rPr>
        <w:t>）施工现场情况、工程特点及常规施工方案；</w:t>
      </w:r>
    </w:p>
    <w:p w14:paraId="386660BC">
      <w:pPr>
        <w:spacing w:line="360" w:lineRule="auto"/>
        <w:ind w:left="12" w:right="136" w:firstLine="489"/>
        <w:rPr>
          <w:rFonts w:ascii="宋体" w:cs="宋体"/>
          <w:color w:val="auto"/>
          <w:sz w:val="24"/>
          <w:szCs w:val="24"/>
          <w:highlight w:val="none"/>
          <w:lang w:eastAsia="zh-CN"/>
        </w:rPr>
      </w:pPr>
      <w:r>
        <w:rPr>
          <w:rFonts w:hint="eastAsia" w:ascii="宋体" w:hAnsi="宋体" w:cs="宋体"/>
          <w:color w:val="auto"/>
          <w:spacing w:val="-3"/>
          <w:sz w:val="24"/>
          <w:szCs w:val="24"/>
          <w:highlight w:val="none"/>
          <w:lang w:eastAsia="zh-CN"/>
        </w:rPr>
        <w:t>（</w:t>
      </w:r>
      <w:r>
        <w:rPr>
          <w:rFonts w:ascii="宋体" w:hAnsi="宋体" w:cs="宋体"/>
          <w:color w:val="auto"/>
          <w:spacing w:val="-3"/>
          <w:sz w:val="24"/>
          <w:szCs w:val="24"/>
          <w:highlight w:val="none"/>
          <w:lang w:eastAsia="zh-CN"/>
        </w:rPr>
        <w:t>6</w:t>
      </w:r>
      <w:r>
        <w:rPr>
          <w:rFonts w:hint="eastAsia" w:ascii="宋体" w:hAnsi="宋体" w:cs="宋体"/>
          <w:color w:val="auto"/>
          <w:spacing w:val="-3"/>
          <w:sz w:val="24"/>
          <w:szCs w:val="24"/>
          <w:highlight w:val="none"/>
          <w:lang w:eastAsia="zh-CN"/>
        </w:rPr>
        <w:t>）材料价按韶关市建设工程造价信息化管理系统上公布的</w:t>
      </w:r>
      <w:r>
        <w:rPr>
          <w:rFonts w:ascii="宋体" w:hAnsi="宋体" w:cs="宋体"/>
          <w:color w:val="auto"/>
          <w:spacing w:val="-3"/>
          <w:sz w:val="24"/>
          <w:szCs w:val="24"/>
          <w:highlight w:val="none"/>
          <w:lang w:eastAsia="zh-CN"/>
        </w:rPr>
        <w:t>2026</w:t>
      </w:r>
      <w:r>
        <w:rPr>
          <w:rFonts w:hint="eastAsia" w:ascii="宋体" w:hAnsi="宋体" w:cs="宋体"/>
          <w:color w:val="auto"/>
          <w:spacing w:val="-3"/>
          <w:sz w:val="24"/>
          <w:szCs w:val="24"/>
          <w:highlight w:val="none"/>
          <w:lang w:eastAsia="zh-CN"/>
        </w:rPr>
        <w:t>年</w:t>
      </w:r>
      <w:r>
        <w:rPr>
          <w:rFonts w:ascii="宋体" w:hAnsi="宋体" w:cs="宋体"/>
          <w:color w:val="auto"/>
          <w:spacing w:val="-3"/>
          <w:sz w:val="24"/>
          <w:szCs w:val="24"/>
          <w:highlight w:val="none"/>
          <w:lang w:eastAsia="zh-CN"/>
        </w:rPr>
        <w:t>6</w:t>
      </w:r>
      <w:r>
        <w:rPr>
          <w:rFonts w:hint="eastAsia" w:ascii="宋体" w:hAnsi="宋体" w:cs="宋体"/>
          <w:color w:val="auto"/>
          <w:spacing w:val="-3"/>
          <w:sz w:val="24"/>
          <w:szCs w:val="24"/>
          <w:highlight w:val="none"/>
          <w:lang w:eastAsia="zh-CN"/>
        </w:rPr>
        <w:t>月信息价，信息价缺项的，参照市场价格或周边城市的信息价；</w:t>
      </w:r>
    </w:p>
    <w:p w14:paraId="5557E4A1">
      <w:pPr>
        <w:spacing w:line="360" w:lineRule="auto"/>
        <w:ind w:left="502"/>
        <w:rPr>
          <w:rFonts w:ascii="宋体" w:cs="宋体"/>
          <w:color w:val="auto"/>
          <w:spacing w:val="-1"/>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7</w:t>
      </w:r>
      <w:r>
        <w:rPr>
          <w:rFonts w:hint="eastAsia" w:ascii="宋体" w:hAnsi="宋体" w:cs="宋体"/>
          <w:color w:val="auto"/>
          <w:spacing w:val="-1"/>
          <w:sz w:val="24"/>
          <w:szCs w:val="24"/>
          <w:highlight w:val="none"/>
          <w:lang w:eastAsia="zh-CN"/>
        </w:rPr>
        <w:t>）与建设项目相关的标准、规范、技术资料</w:t>
      </w:r>
      <w:r>
        <w:rPr>
          <w:rFonts w:hint="eastAsia" w:ascii="宋体" w:hAnsi="宋体" w:cs="宋体"/>
          <w:color w:val="auto"/>
          <w:spacing w:val="-3"/>
          <w:sz w:val="24"/>
          <w:szCs w:val="24"/>
          <w:highlight w:val="none"/>
          <w:lang w:eastAsia="zh-CN"/>
        </w:rPr>
        <w:t>；</w:t>
      </w:r>
    </w:p>
    <w:p w14:paraId="331514D6">
      <w:pPr>
        <w:spacing w:line="360" w:lineRule="auto"/>
        <w:ind w:left="12" w:right="136" w:firstLine="489"/>
        <w:rPr>
          <w:rFonts w:ascii="宋体" w:cs="宋体"/>
          <w:color w:val="auto"/>
          <w:spacing w:val="-3"/>
          <w:sz w:val="24"/>
          <w:szCs w:val="24"/>
          <w:highlight w:val="none"/>
          <w:lang w:eastAsia="zh-CN"/>
        </w:rPr>
      </w:pPr>
      <w:r>
        <w:rPr>
          <w:rFonts w:hint="eastAsia" w:ascii="宋体" w:hAnsi="宋体" w:cs="宋体"/>
          <w:color w:val="auto"/>
          <w:spacing w:val="-3"/>
          <w:sz w:val="24"/>
          <w:szCs w:val="24"/>
          <w:highlight w:val="none"/>
          <w:lang w:eastAsia="zh-CN"/>
        </w:rPr>
        <w:t>（</w:t>
      </w:r>
      <w:r>
        <w:rPr>
          <w:rFonts w:ascii="宋体" w:hAnsi="宋体" w:cs="宋体"/>
          <w:color w:val="auto"/>
          <w:spacing w:val="-3"/>
          <w:sz w:val="24"/>
          <w:szCs w:val="24"/>
          <w:highlight w:val="none"/>
          <w:lang w:eastAsia="zh-CN"/>
        </w:rPr>
        <w:t>8</w:t>
      </w:r>
      <w:r>
        <w:rPr>
          <w:rFonts w:hint="eastAsia" w:ascii="宋体" w:hAnsi="宋体" w:cs="宋体"/>
          <w:color w:val="auto"/>
          <w:spacing w:val="-3"/>
          <w:sz w:val="24"/>
          <w:szCs w:val="24"/>
          <w:highlight w:val="none"/>
          <w:lang w:eastAsia="zh-CN"/>
        </w:rPr>
        <w:t>）暂列金额按分部分项工程费的</w:t>
      </w:r>
      <w:r>
        <w:rPr>
          <w:rFonts w:ascii="宋体" w:hAnsi="宋体" w:cs="宋体"/>
          <w:color w:val="auto"/>
          <w:spacing w:val="-3"/>
          <w:sz w:val="24"/>
          <w:szCs w:val="24"/>
          <w:highlight w:val="none"/>
          <w:lang w:eastAsia="zh-CN"/>
        </w:rPr>
        <w:t>9%</w:t>
      </w:r>
      <w:r>
        <w:rPr>
          <w:rFonts w:hint="eastAsia" w:ascii="宋体" w:hAnsi="宋体" w:cs="宋体"/>
          <w:color w:val="auto"/>
          <w:spacing w:val="-3"/>
          <w:sz w:val="24"/>
          <w:szCs w:val="24"/>
          <w:highlight w:val="none"/>
          <w:lang w:eastAsia="zh-CN"/>
        </w:rPr>
        <w:t>并计算税金，用于施工合同签订时尚未确定或者不可预见</w:t>
      </w:r>
      <w:r>
        <w:rPr>
          <w:rFonts w:ascii="宋体" w:cs="宋体"/>
          <w:color w:val="auto"/>
          <w:spacing w:val="-3"/>
          <w:sz w:val="24"/>
          <w:szCs w:val="24"/>
          <w:highlight w:val="none"/>
          <w:lang w:eastAsia="zh-CN"/>
        </w:rPr>
        <w:t>.</w:t>
      </w:r>
      <w:r>
        <w:rPr>
          <w:rFonts w:hint="eastAsia" w:ascii="宋体" w:hAnsi="宋体" w:cs="宋体"/>
          <w:color w:val="auto"/>
          <w:spacing w:val="-3"/>
          <w:sz w:val="24"/>
          <w:szCs w:val="24"/>
          <w:highlight w:val="none"/>
          <w:lang w:eastAsia="zh-CN"/>
        </w:rPr>
        <w:t>的所需材料、设备、服务的采购，施工中可能发生的工程变更、合同约定调整因素出现时的工程价款调整以及发生的索赔、现场签证确认等的费用，结算按实际发生数额计算。</w:t>
      </w:r>
    </w:p>
    <w:p w14:paraId="29E7F68D">
      <w:pPr>
        <w:spacing w:line="360" w:lineRule="auto"/>
        <w:ind w:left="12" w:right="136" w:firstLine="489"/>
        <w:rPr>
          <w:rFonts w:ascii="宋体" w:cs="宋体"/>
          <w:color w:val="auto"/>
          <w:spacing w:val="-3"/>
          <w:sz w:val="24"/>
          <w:szCs w:val="24"/>
          <w:highlight w:val="none"/>
          <w:lang w:eastAsia="zh-CN"/>
        </w:rPr>
      </w:pPr>
      <w:r>
        <w:rPr>
          <w:rFonts w:hint="eastAsia" w:ascii="宋体" w:hAnsi="宋体" w:cs="宋体"/>
          <w:color w:val="auto"/>
          <w:spacing w:val="-3"/>
          <w:sz w:val="24"/>
          <w:szCs w:val="24"/>
          <w:highlight w:val="none"/>
          <w:lang w:eastAsia="zh-CN"/>
        </w:rPr>
        <w:t>（</w:t>
      </w:r>
      <w:r>
        <w:rPr>
          <w:rFonts w:ascii="宋体" w:hAnsi="宋体" w:cs="宋体"/>
          <w:color w:val="auto"/>
          <w:spacing w:val="-3"/>
          <w:sz w:val="24"/>
          <w:szCs w:val="24"/>
          <w:highlight w:val="none"/>
          <w:lang w:eastAsia="zh-CN"/>
        </w:rPr>
        <w:t>9</w:t>
      </w:r>
      <w:r>
        <w:rPr>
          <w:rFonts w:hint="eastAsia" w:ascii="宋体" w:hAnsi="宋体" w:cs="宋体"/>
          <w:color w:val="auto"/>
          <w:spacing w:val="-3"/>
          <w:sz w:val="24"/>
          <w:szCs w:val="24"/>
          <w:highlight w:val="none"/>
          <w:lang w:eastAsia="zh-CN"/>
        </w:rPr>
        <w:t>）消纳费根据韶关市小阳山建筑垃圾消纳场</w:t>
      </w:r>
      <w:r>
        <w:rPr>
          <w:rFonts w:ascii="宋体" w:hAnsi="宋体" w:cs="宋体"/>
          <w:color w:val="auto"/>
          <w:spacing w:val="-3"/>
          <w:sz w:val="24"/>
          <w:szCs w:val="24"/>
          <w:highlight w:val="none"/>
          <w:lang w:eastAsia="zh-CN"/>
        </w:rPr>
        <w:t>3</w:t>
      </w:r>
      <w:r>
        <w:rPr>
          <w:rFonts w:hint="eastAsia" w:ascii="宋体" w:hAnsi="宋体" w:cs="宋体"/>
          <w:color w:val="auto"/>
          <w:spacing w:val="-3"/>
          <w:sz w:val="24"/>
          <w:szCs w:val="24"/>
          <w:highlight w:val="none"/>
          <w:lang w:eastAsia="zh-CN"/>
        </w:rPr>
        <w:t>号填土区收费标准细则，干渣土综合单价</w:t>
      </w:r>
      <w:r>
        <w:rPr>
          <w:rFonts w:ascii="宋体" w:hAnsi="宋体" w:cs="宋体"/>
          <w:color w:val="auto"/>
          <w:spacing w:val="-3"/>
          <w:sz w:val="24"/>
          <w:szCs w:val="24"/>
          <w:highlight w:val="none"/>
          <w:lang w:eastAsia="zh-CN"/>
        </w:rPr>
        <w:t>8</w:t>
      </w:r>
      <w:r>
        <w:rPr>
          <w:rFonts w:hint="eastAsia" w:ascii="宋体" w:hAnsi="宋体" w:cs="宋体"/>
          <w:color w:val="auto"/>
          <w:spacing w:val="-3"/>
          <w:sz w:val="24"/>
          <w:szCs w:val="24"/>
          <w:highlight w:val="none"/>
          <w:lang w:eastAsia="zh-CN"/>
        </w:rPr>
        <w:t>元</w:t>
      </w:r>
      <w:r>
        <w:rPr>
          <w:rFonts w:ascii="宋体" w:hAnsi="宋体" w:cs="宋体"/>
          <w:color w:val="auto"/>
          <w:spacing w:val="-3"/>
          <w:sz w:val="24"/>
          <w:szCs w:val="24"/>
          <w:highlight w:val="none"/>
          <w:lang w:eastAsia="zh-CN"/>
        </w:rPr>
        <w:t>/m</w:t>
      </w:r>
      <w:r>
        <w:rPr>
          <w:rFonts w:hint="eastAsia" w:ascii="宋体" w:hAnsi="宋体" w:cs="宋体"/>
          <w:color w:val="auto"/>
          <w:spacing w:val="-3"/>
          <w:sz w:val="24"/>
          <w:szCs w:val="24"/>
          <w:highlight w:val="none"/>
          <w:lang w:eastAsia="zh-CN"/>
        </w:rPr>
        <w:t>³</w:t>
      </w:r>
      <w:r>
        <w:rPr>
          <w:rFonts w:ascii="宋体" w:hAnsi="宋体" w:cs="宋体"/>
          <w:color w:val="auto"/>
          <w:spacing w:val="-3"/>
          <w:sz w:val="24"/>
          <w:szCs w:val="24"/>
          <w:highlight w:val="none"/>
          <w:lang w:eastAsia="zh-CN"/>
        </w:rPr>
        <w:t>(</w:t>
      </w:r>
      <w:r>
        <w:rPr>
          <w:rFonts w:hint="eastAsia" w:ascii="宋体" w:hAnsi="宋体" w:cs="宋体"/>
          <w:color w:val="auto"/>
          <w:spacing w:val="-3"/>
          <w:sz w:val="24"/>
          <w:szCs w:val="24"/>
          <w:highlight w:val="none"/>
          <w:lang w:eastAsia="zh-CN"/>
        </w:rPr>
        <w:t>含税</w:t>
      </w:r>
      <w:r>
        <w:rPr>
          <w:rFonts w:ascii="宋体" w:hAnsi="宋体" w:cs="宋体"/>
          <w:color w:val="auto"/>
          <w:spacing w:val="-3"/>
          <w:sz w:val="24"/>
          <w:szCs w:val="24"/>
          <w:highlight w:val="none"/>
          <w:lang w:eastAsia="zh-CN"/>
        </w:rPr>
        <w:t>)</w:t>
      </w:r>
      <w:r>
        <w:rPr>
          <w:rFonts w:hint="eastAsia" w:ascii="宋体" w:hAnsi="宋体" w:cs="宋体"/>
          <w:color w:val="auto"/>
          <w:spacing w:val="-3"/>
          <w:sz w:val="24"/>
          <w:szCs w:val="24"/>
          <w:highlight w:val="none"/>
          <w:lang w:eastAsia="zh-CN"/>
        </w:rPr>
        <w:t>，结算时提供发票、合同协议、运输车次照片、竣工图及现场实际工程量等作为参考资料按实结算</w:t>
      </w:r>
      <w:r>
        <w:rPr>
          <w:rFonts w:ascii="宋体" w:cs="宋体"/>
          <w:color w:val="auto"/>
          <w:spacing w:val="-3"/>
          <w:sz w:val="24"/>
          <w:szCs w:val="24"/>
          <w:highlight w:val="none"/>
          <w:lang w:eastAsia="zh-CN"/>
        </w:rPr>
        <w:t>,</w:t>
      </w:r>
      <w:r>
        <w:rPr>
          <w:rFonts w:hint="eastAsia" w:ascii="宋体" w:hAnsi="宋体" w:cs="宋体"/>
          <w:color w:val="auto"/>
          <w:spacing w:val="-3"/>
          <w:sz w:val="24"/>
          <w:szCs w:val="24"/>
          <w:highlight w:val="none"/>
          <w:lang w:eastAsia="zh-CN"/>
        </w:rPr>
        <w:t>暂估价价格为上限价，结算时综合单价和总价均不超上限价。</w:t>
      </w:r>
    </w:p>
    <w:p w14:paraId="645D3D44">
      <w:pPr>
        <w:spacing w:before="79" w:line="360" w:lineRule="auto"/>
        <w:ind w:firstLine="482" w:firstLineChars="200"/>
        <w:jc w:val="both"/>
        <w:rPr>
          <w:rFonts w:ascii="宋体" w:cs="宋体"/>
          <w:color w:val="auto"/>
          <w:sz w:val="24"/>
          <w:szCs w:val="24"/>
          <w:highlight w:val="none"/>
          <w:lang w:eastAsia="zh-CN"/>
        </w:rPr>
      </w:pPr>
      <w:r>
        <w:rPr>
          <w:rFonts w:ascii="宋体" w:hAnsi="宋体" w:cs="宋体"/>
          <w:b/>
          <w:bCs/>
          <w:color w:val="auto"/>
          <w:sz w:val="24"/>
          <w:szCs w:val="24"/>
          <w:highlight w:val="none"/>
        </w:rPr>
        <w:t>8.2</w:t>
      </w:r>
      <w:r>
        <w:rPr>
          <w:rFonts w:ascii="宋体" w:hAnsi="宋体" w:cs="宋体"/>
          <w:color w:val="auto"/>
          <w:sz w:val="24"/>
          <w:szCs w:val="24"/>
          <w:highlight w:val="none"/>
        </w:rPr>
        <w:t xml:space="preserve"> </w:t>
      </w:r>
      <w:r>
        <w:rPr>
          <w:rFonts w:hint="eastAsia" w:ascii="宋体" w:hAnsi="宋体" w:cs="宋体"/>
          <w:color w:val="auto"/>
          <w:sz w:val="24"/>
          <w:szCs w:val="24"/>
          <w:highlight w:val="none"/>
          <w:lang w:eastAsia="zh-CN"/>
        </w:rPr>
        <w:t>本次招标项目最高投标限价为人民币(大写)：</w:t>
      </w:r>
      <w:r>
        <w:rPr>
          <w:rFonts w:hint="eastAsia" w:ascii="宋体" w:hAnsi="宋体" w:cs="宋体"/>
          <w:color w:val="auto"/>
          <w:sz w:val="24"/>
          <w:szCs w:val="24"/>
          <w:highlight w:val="none"/>
          <w:lang w:val="en-US" w:eastAsia="zh-CN"/>
        </w:rPr>
        <w:t>壹仟壹佰玖拾伍万壹仟捌佰玖拾伍元壹角整</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11951895.10</w:t>
      </w:r>
      <w:r>
        <w:rPr>
          <w:rFonts w:hint="eastAsia" w:ascii="宋体" w:hAnsi="宋体" w:cs="宋体"/>
          <w:color w:val="auto"/>
          <w:sz w:val="24"/>
          <w:szCs w:val="24"/>
          <w:highlight w:val="none"/>
          <w:lang w:eastAsia="zh-CN"/>
        </w:rPr>
        <w:t>元）。其中：暂列金￥</w:t>
      </w:r>
      <w:r>
        <w:rPr>
          <w:rFonts w:hint="eastAsia" w:ascii="宋体" w:hAnsi="宋体" w:cs="宋体"/>
          <w:color w:val="auto"/>
          <w:sz w:val="24"/>
          <w:szCs w:val="24"/>
          <w:highlight w:val="none"/>
          <w:lang w:val="en-US" w:eastAsia="zh-CN"/>
        </w:rPr>
        <w:t>838651.58</w:t>
      </w:r>
      <w:r>
        <w:rPr>
          <w:rFonts w:hint="eastAsia" w:ascii="宋体" w:hAnsi="宋体" w:cs="宋体"/>
          <w:color w:val="auto"/>
          <w:sz w:val="24"/>
          <w:szCs w:val="24"/>
          <w:highlight w:val="none"/>
          <w:lang w:eastAsia="zh-CN"/>
        </w:rPr>
        <w:t>元，专业工程暂估价￥</w:t>
      </w:r>
      <w:r>
        <w:rPr>
          <w:rFonts w:hint="eastAsia" w:ascii="宋体" w:hAnsi="宋体" w:cs="宋体"/>
          <w:color w:val="auto"/>
          <w:sz w:val="24"/>
          <w:szCs w:val="24"/>
          <w:highlight w:val="none"/>
          <w:lang w:val="en-US" w:eastAsia="zh-CN"/>
        </w:rPr>
        <w:t>283053.68</w:t>
      </w:r>
      <w:r>
        <w:rPr>
          <w:rFonts w:hint="eastAsia" w:ascii="宋体" w:hAnsi="宋体" w:cs="宋体"/>
          <w:color w:val="auto"/>
          <w:sz w:val="24"/>
          <w:szCs w:val="24"/>
          <w:highlight w:val="none"/>
          <w:lang w:eastAsia="zh-CN"/>
        </w:rPr>
        <w:t>元，安全生产措施费（不得低于）￥</w:t>
      </w:r>
      <w:r>
        <w:rPr>
          <w:rFonts w:hint="eastAsia" w:ascii="宋体" w:hAnsi="宋体" w:cs="宋体"/>
          <w:color w:val="auto"/>
          <w:sz w:val="24"/>
          <w:szCs w:val="24"/>
          <w:highlight w:val="none"/>
          <w:lang w:val="en-US" w:eastAsia="zh-CN"/>
        </w:rPr>
        <w:t>205857.92</w:t>
      </w:r>
      <w:r>
        <w:rPr>
          <w:rFonts w:hint="eastAsia" w:ascii="宋体" w:hAnsi="宋体" w:cs="宋体"/>
          <w:color w:val="auto"/>
          <w:sz w:val="24"/>
          <w:szCs w:val="24"/>
          <w:highlight w:val="none"/>
          <w:lang w:eastAsia="zh-CN"/>
        </w:rPr>
        <w:t>元。</w:t>
      </w:r>
    </w:p>
    <w:p w14:paraId="68B18260">
      <w:pPr>
        <w:spacing w:before="79" w:line="360" w:lineRule="auto"/>
        <w:ind w:firstLine="482" w:firstLineChars="200"/>
        <w:jc w:val="both"/>
        <w:rPr>
          <w:rFonts w:ascii="宋体" w:cs="宋体"/>
          <w:color w:val="auto"/>
          <w:sz w:val="24"/>
          <w:szCs w:val="24"/>
          <w:highlight w:val="none"/>
          <w:lang w:eastAsia="zh-CN"/>
        </w:rPr>
      </w:pPr>
      <w:r>
        <w:rPr>
          <w:rFonts w:ascii="宋体" w:hAnsi="宋体" w:cs="宋体"/>
          <w:b/>
          <w:bCs/>
          <w:color w:val="auto"/>
          <w:sz w:val="24"/>
          <w:szCs w:val="24"/>
          <w:highlight w:val="none"/>
          <w:lang w:eastAsia="zh-CN"/>
        </w:rPr>
        <w:t>8.3</w:t>
      </w:r>
      <w:r>
        <w:rPr>
          <w:rFonts w:hint="eastAsia" w:ascii="宋体" w:hAnsi="宋体" w:cs="宋体"/>
          <w:color w:val="auto"/>
          <w:sz w:val="24"/>
          <w:szCs w:val="24"/>
          <w:highlight w:val="none"/>
          <w:lang w:eastAsia="zh-CN"/>
        </w:rPr>
        <w:t>暂估价指招标工程量清单中提供的用于支付必然发生但暂时不能确定价格的</w:t>
      </w:r>
      <w:r>
        <w:rPr>
          <w:rFonts w:hint="eastAsia" w:ascii="宋体" w:hAnsi="宋体" w:cs="宋体"/>
          <w:color w:val="auto"/>
          <w:spacing w:val="-1"/>
          <w:sz w:val="24"/>
          <w:szCs w:val="24"/>
          <w:highlight w:val="none"/>
          <w:lang w:eastAsia="zh-CN"/>
        </w:rPr>
        <w:t>材料、工程设备的单价以及专业工程的金额；暂列金额指招标</w:t>
      </w:r>
      <w:r>
        <w:rPr>
          <w:rFonts w:hint="eastAsia" w:ascii="宋体" w:hAnsi="宋体" w:cs="宋体"/>
          <w:color w:val="auto"/>
          <w:spacing w:val="-2"/>
          <w:sz w:val="24"/>
          <w:szCs w:val="24"/>
          <w:highlight w:val="none"/>
          <w:lang w:eastAsia="zh-CN"/>
        </w:rPr>
        <w:t>工程量清单中暂定并包括在合同价款中的一笔款项，用于工程合同签订时尚未确定或</w:t>
      </w:r>
      <w:r>
        <w:rPr>
          <w:rFonts w:hint="eastAsia" w:ascii="宋体" w:hAnsi="宋体" w:cs="宋体"/>
          <w:color w:val="auto"/>
          <w:spacing w:val="-3"/>
          <w:sz w:val="24"/>
          <w:szCs w:val="24"/>
          <w:highlight w:val="none"/>
          <w:lang w:eastAsia="zh-CN"/>
        </w:rPr>
        <w:t>者不可预见的所需材料、</w:t>
      </w:r>
      <w:r>
        <w:rPr>
          <w:rFonts w:hint="eastAsia" w:ascii="宋体" w:hAnsi="宋体" w:cs="宋体"/>
          <w:color w:val="auto"/>
          <w:spacing w:val="-1"/>
          <w:sz w:val="24"/>
          <w:szCs w:val="24"/>
          <w:highlight w:val="none"/>
          <w:lang w:eastAsia="zh-CN"/>
        </w:rPr>
        <w:t>工程设备、服务的采购，施工中可能发生的工程变更、合同约</w:t>
      </w:r>
      <w:r>
        <w:rPr>
          <w:rFonts w:hint="eastAsia" w:ascii="宋体" w:hAnsi="宋体" w:cs="宋体"/>
          <w:color w:val="auto"/>
          <w:spacing w:val="-2"/>
          <w:sz w:val="24"/>
          <w:szCs w:val="24"/>
          <w:highlight w:val="none"/>
          <w:lang w:eastAsia="zh-CN"/>
        </w:rPr>
        <w:t>定调整因素出现时的合</w:t>
      </w:r>
      <w:r>
        <w:rPr>
          <w:rFonts w:hint="eastAsia" w:ascii="宋体" w:hAnsi="宋体" w:cs="宋体"/>
          <w:color w:val="auto"/>
          <w:spacing w:val="-1"/>
          <w:sz w:val="24"/>
          <w:szCs w:val="24"/>
          <w:highlight w:val="none"/>
          <w:lang w:eastAsia="zh-CN"/>
        </w:rPr>
        <w:t>同价款调整以及发生的索赔、现场签证确认等的费用。</w:t>
      </w:r>
    </w:p>
    <w:p w14:paraId="30C6736F">
      <w:pPr>
        <w:spacing w:before="36" w:line="360" w:lineRule="auto"/>
        <w:ind w:left="10" w:right="200" w:firstLine="480"/>
        <w:rPr>
          <w:rFonts w:ascii="宋体" w:cs="宋体"/>
          <w:color w:val="auto"/>
          <w:sz w:val="24"/>
          <w:szCs w:val="24"/>
          <w:highlight w:val="none"/>
          <w:lang w:eastAsia="zh-CN"/>
        </w:rPr>
      </w:pPr>
      <w:r>
        <w:rPr>
          <w:rFonts w:ascii="宋体" w:hAnsi="宋体" w:cs="宋体"/>
          <w:b/>
          <w:bCs/>
          <w:color w:val="auto"/>
          <w:sz w:val="24"/>
          <w:szCs w:val="24"/>
          <w:highlight w:val="none"/>
          <w:lang w:eastAsia="zh-CN"/>
        </w:rPr>
        <w:t xml:space="preserve">8.4 </w:t>
      </w:r>
      <w:r>
        <w:rPr>
          <w:rFonts w:hint="eastAsia" w:ascii="宋体" w:hAnsi="宋体" w:cs="宋体"/>
          <w:color w:val="auto"/>
          <w:sz w:val="24"/>
          <w:szCs w:val="24"/>
          <w:highlight w:val="none"/>
          <w:lang w:eastAsia="zh-CN"/>
        </w:rPr>
        <w:t>本招标项目以暂估价形式列入招标工程量清单中的材料、工程设备、专业工</w:t>
      </w:r>
      <w:r>
        <w:rPr>
          <w:rFonts w:hint="eastAsia" w:ascii="宋体" w:hAnsi="宋体" w:cs="宋体"/>
          <w:color w:val="auto"/>
          <w:spacing w:val="-2"/>
          <w:sz w:val="24"/>
          <w:szCs w:val="24"/>
          <w:highlight w:val="none"/>
          <w:lang w:eastAsia="zh-CN"/>
        </w:rPr>
        <w:t>程（以下统称“暂估价项目</w:t>
      </w:r>
      <w:r>
        <w:rPr>
          <w:rFonts w:ascii="宋体" w:hAnsi="宋体" w:cs="宋体"/>
          <w:color w:val="auto"/>
          <w:spacing w:val="-80"/>
          <w:sz w:val="24"/>
          <w:szCs w:val="24"/>
          <w:highlight w:val="none"/>
          <w:lang w:eastAsia="zh-CN"/>
        </w:rPr>
        <w:t xml:space="preserve"> </w:t>
      </w:r>
      <w:r>
        <w:rPr>
          <w:rFonts w:hint="eastAsia" w:ascii="宋体" w:hAnsi="宋体" w:cs="宋体"/>
          <w:color w:val="auto"/>
          <w:spacing w:val="-2"/>
          <w:sz w:val="24"/>
          <w:szCs w:val="24"/>
          <w:highlight w:val="none"/>
          <w:lang w:eastAsia="zh-CN"/>
        </w:rPr>
        <w:t>”）包括：</w:t>
      </w:r>
      <w:r>
        <w:rPr>
          <w:rFonts w:hint="eastAsia" w:ascii="宋体" w:hAnsi="宋体" w:cs="宋体"/>
          <w:color w:val="auto"/>
          <w:sz w:val="24"/>
          <w:szCs w:val="24"/>
          <w:highlight w:val="none"/>
          <w:u w:val="single"/>
          <w:lang w:eastAsia="zh-CN"/>
        </w:rPr>
        <w:t>为招标人在工程量清单中提供的用于支付必然发生但暂时不能确定价格的材料、工程设备的单价以及专业工程的金额。投标人必须按招标工程量清单中列出的单价、金额统一报价，其结算原则按本招标文件相关条款执行。</w:t>
      </w:r>
    </w:p>
    <w:p w14:paraId="2852AA37">
      <w:pPr>
        <w:spacing w:before="154" w:line="360" w:lineRule="auto"/>
        <w:ind w:left="12" w:right="200" w:firstLine="477"/>
        <w:rPr>
          <w:rFonts w:ascii="宋体" w:cs="宋体"/>
          <w:color w:val="auto"/>
          <w:sz w:val="24"/>
          <w:szCs w:val="24"/>
          <w:highlight w:val="none"/>
          <w:lang w:eastAsia="zh-CN"/>
        </w:rPr>
      </w:pPr>
      <w:r>
        <w:rPr>
          <w:rFonts w:ascii="宋体" w:hAnsi="宋体" w:cs="宋体"/>
          <w:b/>
          <w:bCs/>
          <w:color w:val="auto"/>
          <w:sz w:val="24"/>
          <w:szCs w:val="24"/>
          <w:highlight w:val="none"/>
          <w:lang w:eastAsia="zh-CN"/>
        </w:rPr>
        <w:t xml:space="preserve">8.5  </w:t>
      </w:r>
      <w:r>
        <w:rPr>
          <w:rFonts w:hint="eastAsia" w:ascii="宋体" w:hAnsi="宋体" w:cs="宋体"/>
          <w:color w:val="auto"/>
          <w:sz w:val="24"/>
          <w:szCs w:val="24"/>
          <w:highlight w:val="none"/>
          <w:lang w:eastAsia="zh-CN"/>
        </w:rPr>
        <w:t>当暂估价项目的内容、标准、要求在项目实施过程中得以深化、明确、固定</w:t>
      </w:r>
      <w:r>
        <w:rPr>
          <w:rFonts w:hint="eastAsia" w:ascii="宋体" w:hAnsi="宋体" w:cs="宋体"/>
          <w:color w:val="auto"/>
          <w:spacing w:val="-2"/>
          <w:sz w:val="24"/>
          <w:szCs w:val="24"/>
          <w:highlight w:val="none"/>
          <w:lang w:eastAsia="zh-CN"/>
        </w:rPr>
        <w:t>后，按以下原则发包：</w:t>
      </w:r>
    </w:p>
    <w:p w14:paraId="224015FE">
      <w:pPr>
        <w:spacing w:before="153" w:line="360" w:lineRule="auto"/>
        <w:ind w:left="-3" w:firstLine="488" w:firstLineChars="200"/>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1</w:t>
      </w:r>
      <w:r>
        <w:rPr>
          <w:rFonts w:hint="eastAsia" w:ascii="宋体" w:hAnsi="宋体" w:cs="宋体"/>
          <w:color w:val="auto"/>
          <w:spacing w:val="2"/>
          <w:sz w:val="24"/>
          <w:szCs w:val="24"/>
          <w:highlight w:val="none"/>
          <w:lang w:eastAsia="zh-CN"/>
        </w:rPr>
        <w:t>）暂估价项目按工程、货物（指材料或工程设备，下同）的类别分类汇总的金额，达到必须</w:t>
      </w:r>
      <w:r>
        <w:rPr>
          <w:rFonts w:hint="eastAsia" w:ascii="宋体" w:hAnsi="宋体" w:cs="宋体"/>
          <w:color w:val="auto"/>
          <w:spacing w:val="-3"/>
          <w:sz w:val="24"/>
          <w:szCs w:val="24"/>
          <w:highlight w:val="none"/>
          <w:lang w:eastAsia="zh-CN"/>
        </w:rPr>
        <w:t>招标规模标准的，由</w:t>
      </w:r>
      <w:r>
        <w:rPr>
          <w:rFonts w:ascii="宋体" w:hAnsi="宋体" w:cs="宋体"/>
          <w:b/>
          <w:bCs/>
          <w:color w:val="auto"/>
          <w:spacing w:val="21"/>
          <w:sz w:val="24"/>
          <w:szCs w:val="24"/>
          <w:highlight w:val="none"/>
          <w:u w:val="single"/>
          <w:lang w:eastAsia="zh-CN"/>
        </w:rPr>
        <w:t xml:space="preserve"> </w:t>
      </w:r>
      <w:r>
        <w:rPr>
          <w:rFonts w:hint="eastAsia" w:ascii="宋体" w:hAnsi="宋体" w:cs="宋体"/>
          <w:bCs/>
          <w:color w:val="auto"/>
          <w:spacing w:val="-1"/>
          <w:sz w:val="24"/>
          <w:szCs w:val="24"/>
          <w:highlight w:val="none"/>
          <w:u w:val="single"/>
          <w:lang w:eastAsia="zh-CN"/>
        </w:rPr>
        <w:t>中标人招标，招标人参与管理</w:t>
      </w:r>
      <w:r>
        <w:rPr>
          <w:rFonts w:ascii="宋体" w:hAnsi="宋体" w:cs="宋体"/>
          <w:bCs/>
          <w:color w:val="auto"/>
          <w:spacing w:val="-1"/>
          <w:sz w:val="24"/>
          <w:szCs w:val="24"/>
          <w:highlight w:val="none"/>
          <w:u w:val="single"/>
          <w:lang w:eastAsia="zh-CN"/>
        </w:rPr>
        <w:t xml:space="preserve"> </w:t>
      </w:r>
      <w:r>
        <w:rPr>
          <w:rFonts w:hint="eastAsia" w:ascii="宋体" w:hAnsi="宋体" w:cs="宋体"/>
          <w:bCs/>
          <w:color w:val="auto"/>
          <w:spacing w:val="-1"/>
          <w:sz w:val="24"/>
          <w:szCs w:val="24"/>
          <w:highlight w:val="none"/>
          <w:lang w:eastAsia="zh-CN"/>
        </w:rPr>
        <w:t>，</w:t>
      </w:r>
      <w:r>
        <w:rPr>
          <w:rFonts w:hint="eastAsia" w:ascii="宋体" w:hAnsi="宋体" w:cs="宋体"/>
          <w:color w:val="auto"/>
          <w:spacing w:val="-1"/>
          <w:sz w:val="24"/>
          <w:szCs w:val="24"/>
          <w:highlight w:val="none"/>
          <w:lang w:eastAsia="zh-CN"/>
        </w:rPr>
        <w:t>确定专业工程承包人（或材料、工程</w:t>
      </w:r>
      <w:r>
        <w:rPr>
          <w:rFonts w:ascii="宋体" w:hAnsi="宋体" w:cs="宋体"/>
          <w:color w:val="auto"/>
          <w:spacing w:val="1"/>
          <w:sz w:val="24"/>
          <w:szCs w:val="24"/>
          <w:highlight w:val="none"/>
          <w:lang w:eastAsia="zh-CN"/>
        </w:rPr>
        <w:t xml:space="preserve"> </w:t>
      </w:r>
      <w:r>
        <w:rPr>
          <w:rFonts w:hint="eastAsia" w:ascii="宋体" w:hAnsi="宋体" w:cs="宋体"/>
          <w:color w:val="auto"/>
          <w:spacing w:val="-1"/>
          <w:sz w:val="24"/>
          <w:szCs w:val="24"/>
          <w:highlight w:val="none"/>
          <w:lang w:eastAsia="zh-CN"/>
        </w:rPr>
        <w:t>设备供应商）和合同价格。</w:t>
      </w:r>
    </w:p>
    <w:p w14:paraId="5010DB8D">
      <w:pPr>
        <w:spacing w:before="30" w:line="360" w:lineRule="auto"/>
        <w:ind w:left="11" w:right="65" w:firstLine="489"/>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2</w:t>
      </w:r>
      <w:r>
        <w:rPr>
          <w:rFonts w:hint="eastAsia" w:ascii="宋体" w:hAnsi="宋体" w:cs="宋体"/>
          <w:color w:val="auto"/>
          <w:spacing w:val="2"/>
          <w:sz w:val="24"/>
          <w:szCs w:val="24"/>
          <w:highlight w:val="none"/>
          <w:lang w:eastAsia="zh-CN"/>
        </w:rPr>
        <w:t>）暂估价项目按工程、货物的类别分类汇总的金额，未</w:t>
      </w:r>
      <w:r>
        <w:rPr>
          <w:rFonts w:hint="eastAsia" w:ascii="宋体" w:hAnsi="宋体" w:cs="宋体"/>
          <w:color w:val="auto"/>
          <w:spacing w:val="1"/>
          <w:sz w:val="24"/>
          <w:szCs w:val="24"/>
          <w:highlight w:val="none"/>
          <w:lang w:eastAsia="zh-CN"/>
        </w:rPr>
        <w:t>达到必须招标规模标</w:t>
      </w:r>
      <w:r>
        <w:rPr>
          <w:rFonts w:hint="eastAsia" w:ascii="宋体" w:hAnsi="宋体" w:cs="宋体"/>
          <w:color w:val="auto"/>
          <w:spacing w:val="-1"/>
          <w:sz w:val="24"/>
          <w:szCs w:val="24"/>
          <w:highlight w:val="none"/>
          <w:lang w:eastAsia="zh-CN"/>
        </w:rPr>
        <w:t>准但适用政府采购规定的，按照政府采购规定确定专业工</w:t>
      </w:r>
      <w:r>
        <w:rPr>
          <w:rFonts w:hint="eastAsia" w:ascii="宋体" w:hAnsi="宋体" w:cs="宋体"/>
          <w:color w:val="auto"/>
          <w:spacing w:val="-2"/>
          <w:sz w:val="24"/>
          <w:szCs w:val="24"/>
          <w:highlight w:val="none"/>
          <w:lang w:eastAsia="zh-CN"/>
        </w:rPr>
        <w:t>程承包人（或材料、工程设备供应商）和合同价格。</w:t>
      </w:r>
    </w:p>
    <w:p w14:paraId="6C575F2C">
      <w:pPr>
        <w:spacing w:before="154" w:line="360" w:lineRule="auto"/>
        <w:ind w:left="11" w:right="65" w:firstLine="489"/>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3</w:t>
      </w:r>
      <w:r>
        <w:rPr>
          <w:rFonts w:hint="eastAsia" w:ascii="宋体" w:hAnsi="宋体" w:cs="宋体"/>
          <w:color w:val="auto"/>
          <w:spacing w:val="2"/>
          <w:sz w:val="24"/>
          <w:szCs w:val="24"/>
          <w:highlight w:val="none"/>
          <w:lang w:eastAsia="zh-CN"/>
        </w:rPr>
        <w:t>）暂估价项目按工程、货物的类别分类汇总的金额，未</w:t>
      </w:r>
      <w:r>
        <w:rPr>
          <w:rFonts w:hint="eastAsia" w:ascii="宋体" w:hAnsi="宋体" w:cs="宋体"/>
          <w:color w:val="auto"/>
          <w:spacing w:val="1"/>
          <w:sz w:val="24"/>
          <w:szCs w:val="24"/>
          <w:highlight w:val="none"/>
          <w:lang w:eastAsia="zh-CN"/>
        </w:rPr>
        <w:t>达到必须招标规模标</w:t>
      </w:r>
      <w:r>
        <w:rPr>
          <w:rFonts w:hint="eastAsia" w:ascii="宋体" w:hAnsi="宋体" w:cs="宋体"/>
          <w:color w:val="auto"/>
          <w:spacing w:val="-1"/>
          <w:sz w:val="24"/>
          <w:szCs w:val="24"/>
          <w:highlight w:val="none"/>
          <w:lang w:eastAsia="zh-CN"/>
        </w:rPr>
        <w:t>准也不适用政府采购规定，中标人具备相应资格条件的，</w:t>
      </w:r>
      <w:r>
        <w:rPr>
          <w:rFonts w:hint="eastAsia" w:ascii="宋体" w:hAnsi="宋体" w:cs="宋体"/>
          <w:color w:val="auto"/>
          <w:spacing w:val="-2"/>
          <w:sz w:val="24"/>
          <w:szCs w:val="24"/>
          <w:highlight w:val="none"/>
          <w:lang w:eastAsia="zh-CN"/>
        </w:rPr>
        <w:t>由中标人承包；中标人不具</w:t>
      </w:r>
      <w:r>
        <w:rPr>
          <w:rFonts w:hint="eastAsia" w:ascii="宋体" w:hAnsi="宋体" w:cs="宋体"/>
          <w:color w:val="auto"/>
          <w:spacing w:val="-1"/>
          <w:sz w:val="24"/>
          <w:szCs w:val="24"/>
          <w:highlight w:val="none"/>
          <w:lang w:eastAsia="zh-CN"/>
        </w:rPr>
        <w:t>备相应资格条件但具备分包权的，由中标人分包，招标人</w:t>
      </w:r>
      <w:r>
        <w:rPr>
          <w:rFonts w:hint="eastAsia" w:ascii="宋体" w:hAnsi="宋体" w:cs="宋体"/>
          <w:color w:val="auto"/>
          <w:spacing w:val="-2"/>
          <w:sz w:val="24"/>
          <w:szCs w:val="24"/>
          <w:highlight w:val="none"/>
          <w:lang w:eastAsia="zh-CN"/>
        </w:rPr>
        <w:t>同中标人结算原则按本招标</w:t>
      </w:r>
      <w:r>
        <w:rPr>
          <w:rFonts w:ascii="宋体" w:hAnsi="宋体" w:cs="宋体"/>
          <w:color w:val="auto"/>
          <w:sz w:val="24"/>
          <w:szCs w:val="24"/>
          <w:highlight w:val="none"/>
          <w:lang w:eastAsia="zh-CN"/>
        </w:rPr>
        <w:t xml:space="preserve"> </w:t>
      </w:r>
      <w:r>
        <w:rPr>
          <w:rFonts w:hint="eastAsia" w:ascii="宋体" w:hAnsi="宋体" w:cs="宋体"/>
          <w:color w:val="auto"/>
          <w:spacing w:val="-2"/>
          <w:sz w:val="24"/>
          <w:szCs w:val="24"/>
          <w:highlight w:val="none"/>
          <w:lang w:eastAsia="zh-CN"/>
        </w:rPr>
        <w:t>文件相关条款执行。</w:t>
      </w:r>
    </w:p>
    <w:p w14:paraId="1DD2BC76">
      <w:pPr>
        <w:spacing w:before="154" w:line="360" w:lineRule="auto"/>
        <w:ind w:left="11" w:right="65" w:firstLine="489"/>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4</w:t>
      </w:r>
      <w:r>
        <w:rPr>
          <w:rFonts w:hint="eastAsia" w:ascii="宋体" w:hAnsi="宋体" w:cs="宋体"/>
          <w:color w:val="auto"/>
          <w:spacing w:val="2"/>
          <w:sz w:val="24"/>
          <w:szCs w:val="24"/>
          <w:highlight w:val="none"/>
          <w:lang w:eastAsia="zh-CN"/>
        </w:rPr>
        <w:t>）暂估价项目按工程、货物的类别分类汇总的金额，未</w:t>
      </w:r>
      <w:r>
        <w:rPr>
          <w:rFonts w:hint="eastAsia" w:ascii="宋体" w:hAnsi="宋体" w:cs="宋体"/>
          <w:color w:val="auto"/>
          <w:spacing w:val="1"/>
          <w:sz w:val="24"/>
          <w:szCs w:val="24"/>
          <w:highlight w:val="none"/>
          <w:lang w:eastAsia="zh-CN"/>
        </w:rPr>
        <w:t>达到必须招标规模标</w:t>
      </w:r>
      <w:r>
        <w:rPr>
          <w:rFonts w:hint="eastAsia" w:ascii="宋体" w:hAnsi="宋体" w:cs="宋体"/>
          <w:color w:val="auto"/>
          <w:spacing w:val="-1"/>
          <w:sz w:val="24"/>
          <w:szCs w:val="24"/>
          <w:highlight w:val="none"/>
          <w:lang w:eastAsia="zh-CN"/>
        </w:rPr>
        <w:t>准也不适用政府采购规定，中标人既不具备相应资格条件</w:t>
      </w:r>
      <w:r>
        <w:rPr>
          <w:rFonts w:hint="eastAsia" w:ascii="宋体" w:hAnsi="宋体" w:cs="宋体"/>
          <w:color w:val="auto"/>
          <w:spacing w:val="-2"/>
          <w:sz w:val="24"/>
          <w:szCs w:val="24"/>
          <w:highlight w:val="none"/>
          <w:lang w:eastAsia="zh-CN"/>
        </w:rPr>
        <w:t>又不具备分包权的，由招标人另行发包。</w:t>
      </w:r>
    </w:p>
    <w:p w14:paraId="5592E006">
      <w:pPr>
        <w:spacing w:before="155" w:line="360" w:lineRule="auto"/>
        <w:ind w:left="9" w:right="66" w:firstLine="491"/>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5</w:t>
      </w:r>
      <w:r>
        <w:rPr>
          <w:rFonts w:hint="eastAsia" w:ascii="宋体" w:hAnsi="宋体" w:cs="宋体"/>
          <w:color w:val="auto"/>
          <w:spacing w:val="2"/>
          <w:sz w:val="24"/>
          <w:szCs w:val="24"/>
          <w:highlight w:val="none"/>
          <w:lang w:eastAsia="zh-CN"/>
        </w:rPr>
        <w:t>）暂估价项目由其他承包人承包的，纳入中标人的管理</w:t>
      </w:r>
      <w:r>
        <w:rPr>
          <w:rFonts w:hint="eastAsia" w:ascii="宋体" w:hAnsi="宋体" w:cs="宋体"/>
          <w:color w:val="auto"/>
          <w:spacing w:val="1"/>
          <w:sz w:val="24"/>
          <w:szCs w:val="24"/>
          <w:highlight w:val="none"/>
          <w:lang w:eastAsia="zh-CN"/>
        </w:rPr>
        <w:t>和协调范围，由其他</w:t>
      </w:r>
      <w:r>
        <w:rPr>
          <w:rFonts w:hint="eastAsia" w:ascii="宋体" w:hAnsi="宋体" w:cs="宋体"/>
          <w:color w:val="auto"/>
          <w:spacing w:val="-1"/>
          <w:sz w:val="24"/>
          <w:szCs w:val="24"/>
          <w:highlight w:val="none"/>
          <w:lang w:eastAsia="zh-CN"/>
        </w:rPr>
        <w:t>承包人向中标人承担质量、安全、文明施工、工期责任，中标</w:t>
      </w:r>
      <w:r>
        <w:rPr>
          <w:rFonts w:hint="eastAsia" w:ascii="宋体" w:hAnsi="宋体" w:cs="宋体"/>
          <w:color w:val="auto"/>
          <w:spacing w:val="-2"/>
          <w:sz w:val="24"/>
          <w:szCs w:val="24"/>
          <w:highlight w:val="none"/>
          <w:lang w:eastAsia="zh-CN"/>
        </w:rPr>
        <w:t>人向招标人承担责任。</w:t>
      </w:r>
    </w:p>
    <w:p w14:paraId="1080880A">
      <w:pPr>
        <w:spacing w:before="155" w:line="360" w:lineRule="auto"/>
        <w:ind w:left="10" w:right="65" w:firstLine="478"/>
        <w:jc w:val="both"/>
        <w:rPr>
          <w:rFonts w:ascii="宋体" w:cs="宋体"/>
          <w:color w:val="auto"/>
          <w:spacing w:val="-2"/>
          <w:sz w:val="24"/>
          <w:szCs w:val="24"/>
          <w:highlight w:val="none"/>
          <w:lang w:eastAsia="zh-CN"/>
        </w:rPr>
      </w:pPr>
      <w:r>
        <w:rPr>
          <w:rFonts w:ascii="宋体" w:hAnsi="宋体" w:cs="宋体"/>
          <w:b/>
          <w:bCs/>
          <w:color w:val="auto"/>
          <w:sz w:val="24"/>
          <w:szCs w:val="24"/>
          <w:highlight w:val="none"/>
          <w:lang w:eastAsia="zh-CN"/>
        </w:rPr>
        <w:t xml:space="preserve">8.6 </w:t>
      </w:r>
      <w:r>
        <w:rPr>
          <w:rFonts w:hint="eastAsia" w:ascii="宋体" w:hAnsi="宋体" w:cs="宋体"/>
          <w:color w:val="auto"/>
          <w:sz w:val="24"/>
          <w:szCs w:val="24"/>
          <w:highlight w:val="none"/>
          <w:lang w:eastAsia="zh-CN"/>
        </w:rPr>
        <w:t>本招标项目以暂列金额形式列入招标工程量清单中的所需货物和服务的采购</w:t>
      </w:r>
      <w:r>
        <w:rPr>
          <w:rFonts w:hint="eastAsia" w:ascii="宋体" w:hAnsi="宋体" w:cs="宋体"/>
          <w:color w:val="auto"/>
          <w:spacing w:val="-1"/>
          <w:sz w:val="24"/>
          <w:szCs w:val="24"/>
          <w:highlight w:val="none"/>
          <w:lang w:eastAsia="zh-CN"/>
        </w:rPr>
        <w:t>（以下统称“暂列金额项目</w:t>
      </w:r>
      <w:r>
        <w:rPr>
          <w:rFonts w:ascii="宋体" w:hAnsi="宋体" w:cs="宋体"/>
          <w:color w:val="auto"/>
          <w:spacing w:val="-77"/>
          <w:sz w:val="24"/>
          <w:szCs w:val="24"/>
          <w:highlight w:val="none"/>
          <w:lang w:eastAsia="zh-CN"/>
        </w:rPr>
        <w:t xml:space="preserve"> </w:t>
      </w:r>
      <w:r>
        <w:rPr>
          <w:rFonts w:hint="eastAsia" w:ascii="宋体" w:hAnsi="宋体" w:cs="宋体"/>
          <w:color w:val="auto"/>
          <w:spacing w:val="-1"/>
          <w:sz w:val="24"/>
          <w:szCs w:val="24"/>
          <w:highlight w:val="none"/>
          <w:lang w:eastAsia="zh-CN"/>
        </w:rPr>
        <w:t>”）若有发生，按照本节第</w:t>
      </w:r>
      <w:r>
        <w:rPr>
          <w:rFonts w:ascii="宋体" w:hAnsi="宋体" w:cs="宋体"/>
          <w:color w:val="auto"/>
          <w:spacing w:val="-52"/>
          <w:sz w:val="24"/>
          <w:szCs w:val="24"/>
          <w:highlight w:val="none"/>
          <w:lang w:eastAsia="zh-CN"/>
        </w:rPr>
        <w:t xml:space="preserve"> </w:t>
      </w:r>
      <w:r>
        <w:rPr>
          <w:rFonts w:ascii="宋体" w:hAnsi="宋体" w:cs="宋体"/>
          <w:b/>
          <w:bCs/>
          <w:color w:val="auto"/>
          <w:spacing w:val="-1"/>
          <w:sz w:val="24"/>
          <w:szCs w:val="24"/>
          <w:highlight w:val="none"/>
          <w:lang w:eastAsia="zh-CN"/>
        </w:rPr>
        <w:t xml:space="preserve">8.5 </w:t>
      </w:r>
      <w:r>
        <w:rPr>
          <w:rFonts w:hint="eastAsia" w:ascii="宋体" w:hAnsi="宋体" w:cs="宋体"/>
          <w:color w:val="auto"/>
          <w:spacing w:val="-1"/>
          <w:sz w:val="24"/>
          <w:szCs w:val="24"/>
          <w:highlight w:val="none"/>
          <w:lang w:eastAsia="zh-CN"/>
        </w:rPr>
        <w:t>条的规定确定货物（或服务）供应商和合同价格。暂列金额项目由其他承包人承包的</w:t>
      </w:r>
      <w:r>
        <w:rPr>
          <w:rFonts w:hint="eastAsia" w:ascii="宋体" w:hAnsi="宋体" w:cs="宋体"/>
          <w:color w:val="auto"/>
          <w:spacing w:val="-2"/>
          <w:sz w:val="24"/>
          <w:szCs w:val="24"/>
          <w:highlight w:val="none"/>
          <w:lang w:eastAsia="zh-CN"/>
        </w:rPr>
        <w:t>，纳入中标人的管理和协</w:t>
      </w:r>
      <w:r>
        <w:rPr>
          <w:rFonts w:hint="eastAsia" w:ascii="宋体" w:hAnsi="宋体" w:cs="宋体"/>
          <w:color w:val="auto"/>
          <w:spacing w:val="-1"/>
          <w:sz w:val="24"/>
          <w:szCs w:val="24"/>
          <w:highlight w:val="none"/>
          <w:lang w:eastAsia="zh-CN"/>
        </w:rPr>
        <w:t>调范围，由其他承包人向中标人承担质量、安全、文明</w:t>
      </w:r>
      <w:r>
        <w:rPr>
          <w:rFonts w:hint="eastAsia" w:ascii="宋体" w:hAnsi="宋体" w:cs="宋体"/>
          <w:color w:val="auto"/>
          <w:spacing w:val="-2"/>
          <w:sz w:val="24"/>
          <w:szCs w:val="24"/>
          <w:highlight w:val="none"/>
          <w:lang w:eastAsia="zh-CN"/>
        </w:rPr>
        <w:t>施工、工期责任，中标人向招标人承担责任。</w:t>
      </w:r>
    </w:p>
    <w:p w14:paraId="5FCEF13E">
      <w:pPr>
        <w:spacing w:before="155" w:line="360" w:lineRule="auto"/>
        <w:ind w:left="10" w:right="65" w:firstLine="478"/>
        <w:jc w:val="both"/>
        <w:rPr>
          <w:rFonts w:ascii="宋体" w:cs="宋体"/>
          <w:b/>
          <w:bCs/>
          <w:color w:val="auto"/>
          <w:spacing w:val="-2"/>
          <w:sz w:val="24"/>
          <w:szCs w:val="24"/>
          <w:highlight w:val="none"/>
          <w:lang w:eastAsia="zh-CN"/>
        </w:rPr>
      </w:pPr>
      <w:r>
        <w:rPr>
          <w:rFonts w:ascii="宋体" w:hAnsi="宋体" w:cs="宋体"/>
          <w:b/>
          <w:bCs/>
          <w:color w:val="auto"/>
          <w:spacing w:val="-2"/>
          <w:sz w:val="24"/>
          <w:szCs w:val="24"/>
          <w:highlight w:val="none"/>
          <w:lang w:eastAsia="zh-CN"/>
        </w:rPr>
        <w:t xml:space="preserve">8.7 </w:t>
      </w:r>
      <w:r>
        <w:rPr>
          <w:rFonts w:hint="eastAsia" w:ascii="宋体" w:hAnsi="宋体" w:cs="宋体"/>
          <w:b/>
          <w:bCs/>
          <w:color w:val="auto"/>
          <w:spacing w:val="-2"/>
          <w:sz w:val="24"/>
          <w:szCs w:val="24"/>
          <w:highlight w:val="none"/>
          <w:lang w:eastAsia="zh-CN"/>
        </w:rPr>
        <w:t>根据本次招标内容及现场情况，对于该项目的有关事项予以说明：</w:t>
      </w:r>
    </w:p>
    <w:p w14:paraId="431D9A5B">
      <w:pPr>
        <w:spacing w:before="155" w:line="360" w:lineRule="auto"/>
        <w:ind w:left="10" w:right="65" w:firstLine="478"/>
        <w:jc w:val="both"/>
        <w:rPr>
          <w:rFonts w:ascii="宋体" w:cs="宋体"/>
          <w:color w:val="auto"/>
          <w:spacing w:val="-2"/>
          <w:sz w:val="24"/>
          <w:szCs w:val="24"/>
          <w:highlight w:val="none"/>
          <w:lang w:eastAsia="zh-CN"/>
        </w:rPr>
      </w:pPr>
      <w:r>
        <w:rPr>
          <w:rFonts w:ascii="宋体" w:hAnsi="宋体" w:cs="宋体"/>
          <w:color w:val="auto"/>
          <w:spacing w:val="-2"/>
          <w:sz w:val="24"/>
          <w:szCs w:val="24"/>
          <w:highlight w:val="none"/>
          <w:lang w:eastAsia="zh-CN"/>
        </w:rPr>
        <w:t xml:space="preserve">8.7.1 </w:t>
      </w:r>
      <w:r>
        <w:rPr>
          <w:rFonts w:hint="eastAsia" w:ascii="宋体" w:hAnsi="宋体" w:cs="宋体"/>
          <w:color w:val="auto"/>
          <w:spacing w:val="-2"/>
          <w:sz w:val="24"/>
          <w:szCs w:val="24"/>
          <w:highlight w:val="none"/>
          <w:lang w:eastAsia="zh-CN"/>
        </w:rPr>
        <w:t>暂列金额按分部分项工程费的9%计算并计算税金，用于施工合同签订时尚未确定或者不可预见的所需材料、设备、服务的采购，施工中可能发生的工程变更、合同约定调整因素出现时的工程价款调整以及发生的索赔、现场签证确认等的费用，结算按实际发生数额计算。</w:t>
      </w:r>
    </w:p>
    <w:p w14:paraId="563F0181">
      <w:pPr>
        <w:spacing w:before="155" w:line="360" w:lineRule="auto"/>
        <w:ind w:left="10" w:right="65" w:firstLine="478"/>
        <w:jc w:val="both"/>
        <w:rPr>
          <w:rFonts w:ascii="宋体" w:cs="宋体"/>
          <w:color w:val="auto"/>
          <w:spacing w:val="-2"/>
          <w:sz w:val="24"/>
          <w:szCs w:val="24"/>
          <w:highlight w:val="none"/>
          <w:lang w:eastAsia="zh-CN"/>
        </w:rPr>
      </w:pPr>
      <w:r>
        <w:rPr>
          <w:rFonts w:ascii="宋体" w:hAnsi="宋体" w:cs="宋体"/>
          <w:color w:val="auto"/>
          <w:spacing w:val="-2"/>
          <w:sz w:val="24"/>
          <w:szCs w:val="24"/>
          <w:highlight w:val="none"/>
          <w:lang w:eastAsia="zh-CN"/>
        </w:rPr>
        <w:t xml:space="preserve">8.7.2 </w:t>
      </w:r>
      <w:r>
        <w:rPr>
          <w:rFonts w:hint="eastAsia" w:ascii="宋体" w:hAnsi="宋体" w:cs="宋体"/>
          <w:color w:val="auto"/>
          <w:spacing w:val="-2"/>
          <w:sz w:val="24"/>
          <w:szCs w:val="24"/>
          <w:highlight w:val="none"/>
          <w:lang w:eastAsia="zh-CN"/>
        </w:rPr>
        <w:t>消纳费根据韶关市小阳山建筑垃圾消纳场</w:t>
      </w:r>
      <w:r>
        <w:rPr>
          <w:rFonts w:ascii="宋体" w:hAnsi="宋体" w:cs="宋体"/>
          <w:color w:val="auto"/>
          <w:spacing w:val="-2"/>
          <w:sz w:val="24"/>
          <w:szCs w:val="24"/>
          <w:highlight w:val="none"/>
          <w:lang w:eastAsia="zh-CN"/>
        </w:rPr>
        <w:t>3</w:t>
      </w:r>
      <w:r>
        <w:rPr>
          <w:rFonts w:hint="eastAsia" w:ascii="宋体" w:hAnsi="宋体" w:cs="宋体"/>
          <w:color w:val="auto"/>
          <w:spacing w:val="-2"/>
          <w:sz w:val="24"/>
          <w:szCs w:val="24"/>
          <w:highlight w:val="none"/>
          <w:lang w:eastAsia="zh-CN"/>
        </w:rPr>
        <w:t>号填土区收费标准细则，干渣土综合单价</w:t>
      </w:r>
      <w:r>
        <w:rPr>
          <w:rFonts w:ascii="宋体" w:hAnsi="宋体" w:cs="宋体"/>
          <w:color w:val="auto"/>
          <w:spacing w:val="-2"/>
          <w:sz w:val="24"/>
          <w:szCs w:val="24"/>
          <w:highlight w:val="none"/>
          <w:lang w:eastAsia="zh-CN"/>
        </w:rPr>
        <w:t>8</w:t>
      </w:r>
      <w:r>
        <w:rPr>
          <w:rFonts w:hint="eastAsia" w:ascii="宋体" w:hAnsi="宋体" w:cs="宋体"/>
          <w:color w:val="auto"/>
          <w:spacing w:val="-2"/>
          <w:sz w:val="24"/>
          <w:szCs w:val="24"/>
          <w:highlight w:val="none"/>
          <w:lang w:eastAsia="zh-CN"/>
        </w:rPr>
        <w:t>元</w:t>
      </w:r>
      <w:r>
        <w:rPr>
          <w:rFonts w:ascii="宋体" w:hAnsi="宋体" w:cs="宋体"/>
          <w:color w:val="auto"/>
          <w:spacing w:val="-2"/>
          <w:sz w:val="24"/>
          <w:szCs w:val="24"/>
          <w:highlight w:val="none"/>
          <w:lang w:eastAsia="zh-CN"/>
        </w:rPr>
        <w:t>/m</w:t>
      </w:r>
      <w:r>
        <w:rPr>
          <w:rFonts w:hint="eastAsia" w:ascii="宋体" w:hAnsi="宋体" w:cs="宋体"/>
          <w:color w:val="auto"/>
          <w:spacing w:val="-2"/>
          <w:sz w:val="24"/>
          <w:szCs w:val="24"/>
          <w:highlight w:val="none"/>
          <w:lang w:eastAsia="zh-CN"/>
        </w:rPr>
        <w:t>³</w:t>
      </w:r>
      <w:r>
        <w:rPr>
          <w:rFonts w:ascii="宋体" w:hAnsi="宋体" w:cs="宋体"/>
          <w:color w:val="auto"/>
          <w:spacing w:val="-2"/>
          <w:sz w:val="24"/>
          <w:szCs w:val="24"/>
          <w:highlight w:val="none"/>
          <w:lang w:eastAsia="zh-CN"/>
        </w:rPr>
        <w:t>(</w:t>
      </w:r>
      <w:r>
        <w:rPr>
          <w:rFonts w:hint="eastAsia" w:ascii="宋体" w:hAnsi="宋体" w:cs="宋体"/>
          <w:color w:val="auto"/>
          <w:spacing w:val="-2"/>
          <w:sz w:val="24"/>
          <w:szCs w:val="24"/>
          <w:highlight w:val="none"/>
          <w:lang w:eastAsia="zh-CN"/>
        </w:rPr>
        <w:t>含税</w:t>
      </w:r>
      <w:r>
        <w:rPr>
          <w:rFonts w:ascii="宋体" w:hAnsi="宋体" w:cs="宋体"/>
          <w:color w:val="auto"/>
          <w:spacing w:val="-2"/>
          <w:sz w:val="24"/>
          <w:szCs w:val="24"/>
          <w:highlight w:val="none"/>
          <w:lang w:eastAsia="zh-CN"/>
        </w:rPr>
        <w:t>)</w:t>
      </w:r>
      <w:r>
        <w:rPr>
          <w:rFonts w:hint="eastAsia" w:ascii="宋体" w:hAnsi="宋体" w:cs="宋体"/>
          <w:color w:val="auto"/>
          <w:spacing w:val="-2"/>
          <w:sz w:val="24"/>
          <w:szCs w:val="24"/>
          <w:highlight w:val="none"/>
          <w:lang w:eastAsia="zh-CN"/>
        </w:rPr>
        <w:t>，</w:t>
      </w:r>
      <w:r>
        <w:rPr>
          <w:rFonts w:hint="eastAsia" w:ascii="宋体" w:hAnsi="宋体" w:cs="宋体"/>
          <w:color w:val="auto"/>
          <w:spacing w:val="-2"/>
          <w:sz w:val="24"/>
          <w:szCs w:val="24"/>
          <w:highlight w:val="none"/>
          <w:lang w:val="en-US" w:eastAsia="zh-CN"/>
        </w:rPr>
        <w:t>合计283053.68元</w:t>
      </w:r>
      <w:r>
        <w:rPr>
          <w:rFonts w:hint="eastAsia" w:ascii="宋体" w:hAnsi="宋体" w:cs="宋体"/>
          <w:color w:val="auto"/>
          <w:spacing w:val="-2"/>
          <w:sz w:val="24"/>
          <w:szCs w:val="24"/>
          <w:highlight w:val="none"/>
          <w:lang w:eastAsia="zh-CN"/>
        </w:rPr>
        <w:t>，结算时提供发票、合同协议、运输车次照片、竣工图及现场实际工程量等作为参考资料按实结算</w:t>
      </w:r>
      <w:r>
        <w:rPr>
          <w:rFonts w:ascii="宋体" w:cs="宋体"/>
          <w:color w:val="auto"/>
          <w:spacing w:val="-2"/>
          <w:sz w:val="24"/>
          <w:szCs w:val="24"/>
          <w:highlight w:val="none"/>
          <w:lang w:eastAsia="zh-CN"/>
        </w:rPr>
        <w:t>,</w:t>
      </w:r>
      <w:r>
        <w:rPr>
          <w:rFonts w:hint="eastAsia" w:ascii="宋体" w:hAnsi="宋体" w:cs="宋体"/>
          <w:color w:val="auto"/>
          <w:spacing w:val="-2"/>
          <w:sz w:val="24"/>
          <w:szCs w:val="24"/>
          <w:highlight w:val="none"/>
          <w:lang w:eastAsia="zh-CN"/>
        </w:rPr>
        <w:t>暂估价价格为上限价，结算时综合单价和总价均不超上限价。</w:t>
      </w:r>
    </w:p>
    <w:p w14:paraId="51BEBE6F">
      <w:pPr>
        <w:spacing w:before="79" w:line="360" w:lineRule="auto"/>
        <w:ind w:left="487"/>
        <w:outlineLvl w:val="2"/>
        <w:rPr>
          <w:rFonts w:ascii="宋体" w:cs="宋体"/>
          <w:color w:val="auto"/>
          <w:sz w:val="24"/>
          <w:szCs w:val="24"/>
          <w:highlight w:val="none"/>
          <w:lang w:eastAsia="zh-CN"/>
        </w:rPr>
      </w:pPr>
      <w:bookmarkStart w:id="39" w:name="_Toc22978"/>
      <w:bookmarkStart w:id="40" w:name="_Toc6911"/>
      <w:r>
        <w:rPr>
          <w:rFonts w:ascii="宋体" w:hAnsi="宋体" w:cs="宋体"/>
          <w:b/>
          <w:bCs/>
          <w:color w:val="auto"/>
          <w:spacing w:val="-8"/>
          <w:sz w:val="24"/>
          <w:szCs w:val="24"/>
          <w:highlight w:val="none"/>
          <w:lang w:eastAsia="zh-CN"/>
        </w:rPr>
        <w:t>9</w:t>
      </w:r>
      <w:r>
        <w:rPr>
          <w:rFonts w:ascii="宋体" w:hAnsi="宋体" w:cs="宋体"/>
          <w:b/>
          <w:bCs/>
          <w:color w:val="auto"/>
          <w:spacing w:val="-29"/>
          <w:sz w:val="24"/>
          <w:szCs w:val="24"/>
          <w:highlight w:val="none"/>
          <w:lang w:eastAsia="zh-CN"/>
        </w:rPr>
        <w:t xml:space="preserve"> </w:t>
      </w:r>
      <w:r>
        <w:rPr>
          <w:rFonts w:hint="eastAsia" w:ascii="宋体" w:hAnsi="宋体" w:cs="宋体"/>
          <w:b/>
          <w:bCs/>
          <w:color w:val="auto"/>
          <w:spacing w:val="-8"/>
          <w:sz w:val="24"/>
          <w:szCs w:val="24"/>
          <w:highlight w:val="none"/>
          <w:lang w:eastAsia="zh-CN"/>
        </w:rPr>
        <w:t>．投标报价</w:t>
      </w:r>
      <w:bookmarkEnd w:id="39"/>
      <w:bookmarkEnd w:id="40"/>
    </w:p>
    <w:p w14:paraId="0351053F">
      <w:pPr>
        <w:spacing w:before="157" w:line="360" w:lineRule="auto"/>
        <w:ind w:left="487"/>
        <w:rPr>
          <w:rFonts w:asci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9.1  </w:t>
      </w:r>
      <w:r>
        <w:rPr>
          <w:rFonts w:hint="eastAsia" w:ascii="宋体" w:hAnsi="宋体" w:cs="宋体"/>
          <w:color w:val="auto"/>
          <w:spacing w:val="-1"/>
          <w:sz w:val="24"/>
          <w:szCs w:val="24"/>
          <w:highlight w:val="none"/>
          <w:lang w:eastAsia="zh-CN"/>
        </w:rPr>
        <w:t>投标人应按照以下依据编制投标报价：</w:t>
      </w:r>
    </w:p>
    <w:p w14:paraId="76BDA88B">
      <w:pPr>
        <w:spacing w:before="155" w:line="360" w:lineRule="auto"/>
        <w:ind w:left="501"/>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1</w:t>
      </w:r>
      <w:r>
        <w:rPr>
          <w:rFonts w:hint="eastAsia" w:ascii="宋体" w:hAnsi="宋体" w:cs="宋体"/>
          <w:color w:val="auto"/>
          <w:spacing w:val="-1"/>
          <w:sz w:val="24"/>
          <w:szCs w:val="24"/>
          <w:highlight w:val="none"/>
          <w:lang w:eastAsia="zh-CN"/>
        </w:rPr>
        <w:t>）《建设工程工程量清单计价标准》（</w:t>
      </w:r>
      <w:r>
        <w:rPr>
          <w:rFonts w:ascii="宋体" w:hAnsi="宋体" w:cs="宋体"/>
          <w:color w:val="auto"/>
          <w:spacing w:val="-1"/>
          <w:sz w:val="24"/>
          <w:szCs w:val="24"/>
          <w:highlight w:val="none"/>
          <w:lang w:eastAsia="zh-CN"/>
        </w:rPr>
        <w:t>GB/T 50500-2024</w:t>
      </w:r>
      <w:r>
        <w:rPr>
          <w:rFonts w:hint="eastAsia" w:ascii="宋体" w:hAnsi="宋体" w:cs="宋体"/>
          <w:color w:val="auto"/>
          <w:spacing w:val="-1"/>
          <w:sz w:val="24"/>
          <w:szCs w:val="24"/>
          <w:highlight w:val="none"/>
          <w:lang w:eastAsia="zh-CN"/>
        </w:rPr>
        <w:t>）</w:t>
      </w:r>
      <w:r>
        <w:rPr>
          <w:rFonts w:hint="eastAsia" w:ascii="宋体" w:hAnsi="宋体" w:cs="宋体"/>
          <w:color w:val="auto"/>
          <w:spacing w:val="4"/>
          <w:sz w:val="24"/>
          <w:szCs w:val="24"/>
          <w:highlight w:val="none"/>
          <w:lang w:eastAsia="zh-CN"/>
        </w:rPr>
        <w:t>；</w:t>
      </w:r>
    </w:p>
    <w:p w14:paraId="3514B813">
      <w:pPr>
        <w:spacing w:before="153" w:line="360" w:lineRule="auto"/>
        <w:ind w:left="9" w:right="65" w:firstLine="491"/>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2</w:t>
      </w:r>
      <w:r>
        <w:rPr>
          <w:rFonts w:hint="eastAsia" w:ascii="宋体" w:hAnsi="宋体" w:cs="宋体"/>
          <w:color w:val="auto"/>
          <w:spacing w:val="2"/>
          <w:sz w:val="24"/>
          <w:szCs w:val="24"/>
          <w:highlight w:val="none"/>
          <w:lang w:eastAsia="zh-CN"/>
        </w:rPr>
        <w:t>）《市政工程工程量计算标准》</w:t>
      </w:r>
      <w:r>
        <w:rPr>
          <w:rFonts w:ascii="宋体" w:hAnsi="宋体" w:cs="宋体"/>
          <w:color w:val="auto"/>
          <w:spacing w:val="2"/>
          <w:sz w:val="24"/>
          <w:szCs w:val="24"/>
          <w:highlight w:val="none"/>
          <w:lang w:eastAsia="zh-CN"/>
        </w:rPr>
        <w:t>(GB/T50857-2024</w:t>
      </w:r>
      <w:r>
        <w:rPr>
          <w:rFonts w:hint="eastAsia" w:ascii="宋体" w:hAnsi="宋体" w:cs="宋体"/>
          <w:color w:val="auto"/>
          <w:spacing w:val="2"/>
          <w:sz w:val="24"/>
          <w:szCs w:val="24"/>
          <w:highlight w:val="none"/>
          <w:lang w:eastAsia="zh-CN"/>
        </w:rPr>
        <w:t>）、《园林绿化工程工程量计算标准》</w:t>
      </w:r>
      <w:r>
        <w:rPr>
          <w:rFonts w:ascii="宋体" w:hAnsi="宋体" w:cs="宋体"/>
          <w:color w:val="auto"/>
          <w:spacing w:val="2"/>
          <w:sz w:val="24"/>
          <w:szCs w:val="24"/>
          <w:highlight w:val="none"/>
          <w:lang w:eastAsia="zh-CN"/>
        </w:rPr>
        <w:t>(GB/T50858-2024</w:t>
      </w: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2018</w:t>
      </w:r>
      <w:r>
        <w:rPr>
          <w:rFonts w:hint="eastAsia" w:ascii="宋体" w:hAnsi="宋体" w:cs="宋体"/>
          <w:color w:val="auto"/>
          <w:spacing w:val="2"/>
          <w:sz w:val="24"/>
          <w:szCs w:val="24"/>
          <w:highlight w:val="none"/>
          <w:lang w:eastAsia="zh-CN"/>
        </w:rPr>
        <w:t>年《广东省市政工程综合定额》、</w:t>
      </w:r>
      <w:r>
        <w:rPr>
          <w:rFonts w:ascii="宋体" w:hAnsi="宋体" w:cs="宋体"/>
          <w:color w:val="auto"/>
          <w:spacing w:val="2"/>
          <w:sz w:val="24"/>
          <w:szCs w:val="24"/>
          <w:highlight w:val="none"/>
          <w:lang w:eastAsia="zh-CN"/>
        </w:rPr>
        <w:t>2018</w:t>
      </w:r>
      <w:r>
        <w:rPr>
          <w:rFonts w:hint="eastAsia" w:ascii="宋体" w:hAnsi="宋体" w:cs="宋体"/>
          <w:color w:val="auto"/>
          <w:spacing w:val="2"/>
          <w:sz w:val="24"/>
          <w:szCs w:val="24"/>
          <w:highlight w:val="none"/>
          <w:lang w:eastAsia="zh-CN"/>
        </w:rPr>
        <w:t>年《广东省园林绿化工程综合定额》及现行的建筑施工规范和省市有关文件、规定为编制依据进行编制</w:t>
      </w:r>
      <w:r>
        <w:rPr>
          <w:rFonts w:hint="eastAsia" w:ascii="宋体" w:hAnsi="宋体" w:cs="宋体"/>
          <w:color w:val="auto"/>
          <w:spacing w:val="-1"/>
          <w:sz w:val="24"/>
          <w:szCs w:val="24"/>
          <w:highlight w:val="none"/>
          <w:lang w:eastAsia="zh-CN"/>
        </w:rPr>
        <w:t>；</w:t>
      </w:r>
    </w:p>
    <w:p w14:paraId="3FF221B3">
      <w:pPr>
        <w:spacing w:before="78" w:line="360" w:lineRule="auto"/>
        <w:ind w:left="501"/>
        <w:rPr>
          <w:rFonts w:ascii="宋体" w:cs="宋体"/>
          <w:color w:val="auto"/>
          <w:sz w:val="24"/>
          <w:szCs w:val="24"/>
          <w:highlight w:val="none"/>
          <w:lang w:eastAsia="zh-CN"/>
        </w:rPr>
      </w:pPr>
      <w:bookmarkStart w:id="41" w:name="bookmark120"/>
      <w:bookmarkEnd w:id="41"/>
      <w:r>
        <w:rPr>
          <w:rFonts w:hint="eastAsia" w:ascii="宋体" w:hAnsi="宋体" w:cs="宋体"/>
          <w:color w:val="auto"/>
          <w:spacing w:val="-3"/>
          <w:sz w:val="24"/>
          <w:szCs w:val="24"/>
          <w:highlight w:val="none"/>
          <w:lang w:eastAsia="zh-CN"/>
        </w:rPr>
        <w:t>（</w:t>
      </w:r>
      <w:r>
        <w:rPr>
          <w:rFonts w:ascii="宋体" w:hAnsi="宋体" w:cs="宋体"/>
          <w:color w:val="auto"/>
          <w:spacing w:val="-3"/>
          <w:sz w:val="24"/>
          <w:szCs w:val="24"/>
          <w:highlight w:val="none"/>
          <w:lang w:eastAsia="zh-CN"/>
        </w:rPr>
        <w:t>3</w:t>
      </w:r>
      <w:r>
        <w:rPr>
          <w:rFonts w:hint="eastAsia" w:ascii="宋体" w:hAnsi="宋体" w:cs="宋体"/>
          <w:color w:val="auto"/>
          <w:spacing w:val="-3"/>
          <w:sz w:val="24"/>
          <w:szCs w:val="24"/>
          <w:highlight w:val="none"/>
          <w:lang w:eastAsia="zh-CN"/>
        </w:rPr>
        <w:t>）企业定额；</w:t>
      </w:r>
    </w:p>
    <w:p w14:paraId="2BB5B882">
      <w:pPr>
        <w:spacing w:before="155" w:line="360" w:lineRule="auto"/>
        <w:ind w:left="501"/>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4</w:t>
      </w:r>
      <w:r>
        <w:rPr>
          <w:rFonts w:hint="eastAsia" w:ascii="宋体" w:hAnsi="宋体" w:cs="宋体"/>
          <w:color w:val="auto"/>
          <w:spacing w:val="-1"/>
          <w:sz w:val="24"/>
          <w:szCs w:val="24"/>
          <w:highlight w:val="none"/>
          <w:lang w:eastAsia="zh-CN"/>
        </w:rPr>
        <w:t>）招标文件及其答疑（或修改）公告、招标工程量清单；</w:t>
      </w:r>
    </w:p>
    <w:p w14:paraId="059BBB04">
      <w:pPr>
        <w:spacing w:before="154" w:line="360" w:lineRule="auto"/>
        <w:ind w:left="501"/>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5</w:t>
      </w:r>
      <w:r>
        <w:rPr>
          <w:rFonts w:hint="eastAsia" w:ascii="宋体" w:hAnsi="宋体" w:cs="宋体"/>
          <w:color w:val="auto"/>
          <w:spacing w:val="-2"/>
          <w:sz w:val="24"/>
          <w:szCs w:val="24"/>
          <w:highlight w:val="none"/>
          <w:lang w:eastAsia="zh-CN"/>
        </w:rPr>
        <w:t>）施工图及相关资料；</w:t>
      </w:r>
    </w:p>
    <w:p w14:paraId="62C7B7C6">
      <w:pPr>
        <w:spacing w:before="152" w:line="360" w:lineRule="auto"/>
        <w:ind w:left="501"/>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6</w:t>
      </w:r>
      <w:r>
        <w:rPr>
          <w:rFonts w:hint="eastAsia" w:ascii="宋体" w:hAnsi="宋体" w:cs="宋体"/>
          <w:color w:val="auto"/>
          <w:spacing w:val="-1"/>
          <w:sz w:val="24"/>
          <w:szCs w:val="24"/>
          <w:highlight w:val="none"/>
          <w:lang w:eastAsia="zh-CN"/>
        </w:rPr>
        <w:t>）施工现场情况、工程特点及投标时拟定的施工组织设计或施工方案；</w:t>
      </w:r>
    </w:p>
    <w:p w14:paraId="76354374">
      <w:pPr>
        <w:spacing w:before="156" w:line="360" w:lineRule="auto"/>
        <w:ind w:left="501"/>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7</w:t>
      </w:r>
      <w:r>
        <w:rPr>
          <w:rFonts w:hint="eastAsia" w:ascii="宋体" w:hAnsi="宋体" w:cs="宋体"/>
          <w:color w:val="auto"/>
          <w:spacing w:val="-1"/>
          <w:sz w:val="24"/>
          <w:szCs w:val="24"/>
          <w:highlight w:val="none"/>
          <w:lang w:eastAsia="zh-CN"/>
        </w:rPr>
        <w:t>）市场价格信息或项目所在地工程造价管理机构发布的工程造价信息；</w:t>
      </w:r>
    </w:p>
    <w:p w14:paraId="51CF143D">
      <w:pPr>
        <w:spacing w:before="155" w:line="360" w:lineRule="auto"/>
        <w:ind w:left="501"/>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8</w:t>
      </w:r>
      <w:r>
        <w:rPr>
          <w:rFonts w:hint="eastAsia" w:ascii="宋体" w:hAnsi="宋体" w:cs="宋体"/>
          <w:color w:val="auto"/>
          <w:spacing w:val="-1"/>
          <w:sz w:val="24"/>
          <w:szCs w:val="24"/>
          <w:highlight w:val="none"/>
          <w:lang w:eastAsia="zh-CN"/>
        </w:rPr>
        <w:t>）与建设项目相关的标准、规范、技术资料。</w:t>
      </w:r>
    </w:p>
    <w:p w14:paraId="5AA965DD">
      <w:pPr>
        <w:spacing w:before="153" w:line="360" w:lineRule="auto"/>
        <w:ind w:left="8" w:right="150" w:firstLine="558"/>
        <w:rPr>
          <w:rFonts w:ascii="宋体" w:cs="宋体"/>
          <w:color w:val="auto"/>
          <w:sz w:val="24"/>
          <w:szCs w:val="24"/>
          <w:highlight w:val="none"/>
          <w:lang w:eastAsia="zh-CN"/>
        </w:rPr>
      </w:pPr>
      <w:r>
        <w:rPr>
          <w:rFonts w:ascii="宋体" w:hAnsi="宋体" w:cs="宋体"/>
          <w:b/>
          <w:bCs/>
          <w:color w:val="auto"/>
          <w:spacing w:val="-2"/>
          <w:sz w:val="24"/>
          <w:szCs w:val="24"/>
          <w:highlight w:val="none"/>
          <w:lang w:eastAsia="zh-CN"/>
        </w:rPr>
        <w:t xml:space="preserve">9.2  </w:t>
      </w:r>
      <w:r>
        <w:rPr>
          <w:rFonts w:hint="eastAsia" w:ascii="宋体" w:hAnsi="宋体" w:cs="宋体"/>
          <w:color w:val="auto"/>
          <w:spacing w:val="-2"/>
          <w:sz w:val="24"/>
          <w:szCs w:val="24"/>
          <w:highlight w:val="none"/>
          <w:lang w:eastAsia="zh-CN"/>
        </w:rPr>
        <w:t>投标人应根据招标工程量清单、工程量清单计价规范中的工作内容、设计文</w:t>
      </w:r>
      <w:r>
        <w:rPr>
          <w:rFonts w:hint="eastAsia" w:ascii="宋体" w:hAnsi="宋体" w:cs="宋体"/>
          <w:color w:val="auto"/>
          <w:spacing w:val="-1"/>
          <w:sz w:val="24"/>
          <w:szCs w:val="24"/>
          <w:highlight w:val="none"/>
          <w:lang w:eastAsia="zh-CN"/>
        </w:rPr>
        <w:t>件和有关要求、施工现场实际情况、投标人拟定的施工组织设计</w:t>
      </w:r>
      <w:r>
        <w:rPr>
          <w:rFonts w:hint="eastAsia" w:ascii="宋体" w:hAnsi="宋体" w:cs="宋体"/>
          <w:color w:val="auto"/>
          <w:spacing w:val="-2"/>
          <w:sz w:val="24"/>
          <w:szCs w:val="24"/>
          <w:highlight w:val="none"/>
          <w:lang w:eastAsia="zh-CN"/>
        </w:rPr>
        <w:t>、本单位的企业定额</w:t>
      </w:r>
      <w:r>
        <w:rPr>
          <w:rFonts w:hint="eastAsia" w:ascii="宋体" w:hAnsi="宋体" w:cs="宋体"/>
          <w:color w:val="auto"/>
          <w:spacing w:val="-1"/>
          <w:sz w:val="24"/>
          <w:szCs w:val="24"/>
          <w:highlight w:val="none"/>
          <w:lang w:eastAsia="zh-CN"/>
        </w:rPr>
        <w:t>和市场价格进行编制，自行报价，并承担一定范围内的风险费用</w:t>
      </w:r>
      <w:r>
        <w:rPr>
          <w:rFonts w:hint="eastAsia" w:ascii="宋体" w:hAnsi="宋体" w:cs="宋体"/>
          <w:color w:val="auto"/>
          <w:spacing w:val="-2"/>
          <w:sz w:val="24"/>
          <w:szCs w:val="24"/>
          <w:highlight w:val="none"/>
          <w:lang w:eastAsia="zh-CN"/>
        </w:rPr>
        <w:t>。所谓“一定范围内</w:t>
      </w:r>
      <w:r>
        <w:rPr>
          <w:rFonts w:hint="eastAsia" w:ascii="宋体" w:hAnsi="宋体" w:cs="宋体"/>
          <w:color w:val="auto"/>
          <w:spacing w:val="-3"/>
          <w:sz w:val="24"/>
          <w:szCs w:val="24"/>
          <w:highlight w:val="none"/>
          <w:lang w:eastAsia="zh-CN"/>
        </w:rPr>
        <w:t>的风险</w:t>
      </w:r>
      <w:r>
        <w:rPr>
          <w:rFonts w:ascii="宋体" w:hAnsi="宋体" w:cs="宋体"/>
          <w:color w:val="auto"/>
          <w:spacing w:val="-88"/>
          <w:sz w:val="24"/>
          <w:szCs w:val="24"/>
          <w:highlight w:val="none"/>
          <w:lang w:eastAsia="zh-CN"/>
        </w:rPr>
        <w:t xml:space="preserve"> </w:t>
      </w:r>
      <w:r>
        <w:rPr>
          <w:rFonts w:hint="eastAsia" w:ascii="宋体" w:hAnsi="宋体" w:cs="宋体"/>
          <w:color w:val="auto"/>
          <w:spacing w:val="-3"/>
          <w:sz w:val="24"/>
          <w:szCs w:val="24"/>
          <w:highlight w:val="none"/>
          <w:lang w:eastAsia="zh-CN"/>
        </w:rPr>
        <w:t>”是指合同约定的风险。</w:t>
      </w:r>
    </w:p>
    <w:p w14:paraId="31FD64D5">
      <w:pPr>
        <w:spacing w:before="152" w:line="360" w:lineRule="auto"/>
        <w:ind w:left="9" w:right="150" w:firstLine="557"/>
        <w:rPr>
          <w:rFonts w:ascii="宋体" w:cs="宋体"/>
          <w:color w:val="auto"/>
          <w:sz w:val="24"/>
          <w:szCs w:val="24"/>
          <w:highlight w:val="none"/>
          <w:lang w:eastAsia="zh-CN"/>
        </w:rPr>
      </w:pPr>
      <w:r>
        <w:rPr>
          <w:rFonts w:ascii="宋体" w:hAnsi="宋体" w:cs="宋体"/>
          <w:b/>
          <w:bCs/>
          <w:color w:val="auto"/>
          <w:spacing w:val="-2"/>
          <w:sz w:val="24"/>
          <w:szCs w:val="24"/>
          <w:highlight w:val="none"/>
          <w:lang w:eastAsia="zh-CN"/>
        </w:rPr>
        <w:t xml:space="preserve">9.3  </w:t>
      </w:r>
      <w:r>
        <w:rPr>
          <w:rFonts w:hint="eastAsia" w:ascii="宋体" w:hAnsi="宋体" w:cs="宋体"/>
          <w:color w:val="auto"/>
          <w:spacing w:val="-2"/>
          <w:sz w:val="24"/>
          <w:szCs w:val="24"/>
          <w:highlight w:val="none"/>
          <w:lang w:eastAsia="zh-CN"/>
        </w:rPr>
        <w:t>招标人及招标代理机构不集中组织现场踏勘，投标人需要了解现场情况的，</w:t>
      </w:r>
      <w:r>
        <w:rPr>
          <w:rFonts w:hint="eastAsia" w:ascii="宋体" w:hAnsi="宋体" w:cs="宋体"/>
          <w:color w:val="auto"/>
          <w:spacing w:val="-1"/>
          <w:sz w:val="24"/>
          <w:szCs w:val="24"/>
          <w:highlight w:val="none"/>
          <w:lang w:eastAsia="zh-CN"/>
        </w:rPr>
        <w:t>可自行进行现场踏勘。各投标人应勘察施工现场及周围环</w:t>
      </w:r>
      <w:r>
        <w:rPr>
          <w:rFonts w:hint="eastAsia" w:ascii="宋体" w:hAnsi="宋体" w:cs="宋体"/>
          <w:color w:val="auto"/>
          <w:spacing w:val="-2"/>
          <w:sz w:val="24"/>
          <w:szCs w:val="24"/>
          <w:highlight w:val="none"/>
          <w:lang w:eastAsia="zh-CN"/>
        </w:rPr>
        <w:t>境、地形、地貌、水文、交</w:t>
      </w:r>
      <w:r>
        <w:rPr>
          <w:rFonts w:hint="eastAsia" w:ascii="宋体" w:hAnsi="宋体" w:cs="宋体"/>
          <w:color w:val="auto"/>
          <w:spacing w:val="-1"/>
          <w:sz w:val="24"/>
          <w:szCs w:val="24"/>
          <w:highlight w:val="none"/>
          <w:lang w:eastAsia="zh-CN"/>
        </w:rPr>
        <w:t>通等情况，以获得一切可能影响到投标的直接资料。投标人应</w:t>
      </w:r>
      <w:r>
        <w:rPr>
          <w:rFonts w:hint="eastAsia" w:ascii="宋体" w:hAnsi="宋体" w:cs="宋体"/>
          <w:color w:val="auto"/>
          <w:spacing w:val="-2"/>
          <w:sz w:val="24"/>
          <w:szCs w:val="24"/>
          <w:highlight w:val="none"/>
          <w:lang w:eastAsia="zh-CN"/>
        </w:rPr>
        <w:t>针对现场情况编制施工</w:t>
      </w:r>
      <w:r>
        <w:rPr>
          <w:rFonts w:hint="eastAsia" w:ascii="宋体" w:hAnsi="宋体" w:cs="宋体"/>
          <w:color w:val="auto"/>
          <w:spacing w:val="-1"/>
          <w:sz w:val="24"/>
          <w:szCs w:val="24"/>
          <w:highlight w:val="none"/>
          <w:lang w:eastAsia="zh-CN"/>
        </w:rPr>
        <w:t>组织设计，并在编制投标报价时考虑现场情况的影响。</w:t>
      </w:r>
    </w:p>
    <w:p w14:paraId="03F54849">
      <w:pPr>
        <w:spacing w:before="155" w:line="360" w:lineRule="auto"/>
        <w:ind w:left="10" w:right="150" w:firstLine="556"/>
        <w:rPr>
          <w:rFonts w:ascii="宋体" w:cs="宋体"/>
          <w:color w:val="auto"/>
          <w:sz w:val="24"/>
          <w:szCs w:val="24"/>
          <w:highlight w:val="none"/>
          <w:lang w:eastAsia="zh-CN"/>
        </w:rPr>
      </w:pPr>
      <w:r>
        <w:rPr>
          <w:rFonts w:ascii="宋体" w:hAnsi="宋体" w:cs="宋体"/>
          <w:b/>
          <w:bCs/>
          <w:color w:val="auto"/>
          <w:spacing w:val="-2"/>
          <w:sz w:val="24"/>
          <w:szCs w:val="24"/>
          <w:highlight w:val="none"/>
          <w:lang w:eastAsia="zh-CN"/>
        </w:rPr>
        <w:t xml:space="preserve">9.4  </w:t>
      </w:r>
      <w:r>
        <w:rPr>
          <w:rFonts w:hint="eastAsia" w:ascii="宋体" w:hAnsi="宋体" w:cs="宋体"/>
          <w:color w:val="auto"/>
          <w:spacing w:val="-2"/>
          <w:sz w:val="24"/>
          <w:szCs w:val="24"/>
          <w:highlight w:val="none"/>
          <w:lang w:eastAsia="zh-CN"/>
        </w:rPr>
        <w:t>招标人向投标人提供的有关现场的数据和资料，是招标人现有的能被投标人</w:t>
      </w:r>
      <w:r>
        <w:rPr>
          <w:rFonts w:hint="eastAsia" w:ascii="宋体" w:hAnsi="宋体" w:cs="宋体"/>
          <w:color w:val="auto"/>
          <w:sz w:val="24"/>
          <w:szCs w:val="24"/>
          <w:highlight w:val="none"/>
          <w:lang w:eastAsia="zh-CN"/>
        </w:rPr>
        <w:t>利用的资料，招标人对投标人做出的任何推论</w:t>
      </w:r>
      <w:r>
        <w:rPr>
          <w:rFonts w:hint="eastAsia" w:ascii="宋体" w:hAnsi="宋体" w:cs="宋体"/>
          <w:color w:val="auto"/>
          <w:spacing w:val="-1"/>
          <w:sz w:val="24"/>
          <w:szCs w:val="24"/>
          <w:highlight w:val="none"/>
          <w:lang w:eastAsia="zh-CN"/>
        </w:rPr>
        <w:t>、理解和结论均不负责任。</w:t>
      </w:r>
    </w:p>
    <w:p w14:paraId="0AB7C487">
      <w:pPr>
        <w:spacing w:before="154" w:line="360" w:lineRule="auto"/>
        <w:ind w:left="12" w:firstLine="554"/>
        <w:rPr>
          <w:rFonts w:ascii="宋体" w:cs="宋体"/>
          <w:color w:val="auto"/>
          <w:sz w:val="24"/>
          <w:szCs w:val="24"/>
          <w:highlight w:val="none"/>
          <w:lang w:eastAsia="zh-CN"/>
        </w:rPr>
      </w:pPr>
      <w:r>
        <w:rPr>
          <w:rFonts w:ascii="宋体" w:hAnsi="宋体" w:cs="宋体"/>
          <w:b/>
          <w:bCs/>
          <w:color w:val="auto"/>
          <w:spacing w:val="-2"/>
          <w:sz w:val="24"/>
          <w:szCs w:val="24"/>
          <w:highlight w:val="none"/>
          <w:lang w:eastAsia="zh-CN"/>
        </w:rPr>
        <w:t xml:space="preserve">9.5  </w:t>
      </w:r>
      <w:r>
        <w:rPr>
          <w:rFonts w:hint="eastAsia" w:ascii="宋体" w:hAnsi="宋体" w:cs="宋体"/>
          <w:color w:val="auto"/>
          <w:spacing w:val="-2"/>
          <w:sz w:val="24"/>
          <w:szCs w:val="24"/>
          <w:highlight w:val="none"/>
          <w:lang w:eastAsia="zh-CN"/>
        </w:rPr>
        <w:t>投标人必须按照招标工程量清单及表格填报价格。项目编码、项目名称、项</w:t>
      </w:r>
      <w:r>
        <w:rPr>
          <w:rFonts w:hint="eastAsia" w:ascii="宋体" w:hAnsi="宋体" w:cs="宋体"/>
          <w:color w:val="auto"/>
          <w:spacing w:val="2"/>
          <w:sz w:val="24"/>
          <w:szCs w:val="24"/>
          <w:highlight w:val="none"/>
          <w:lang w:eastAsia="zh-CN"/>
        </w:rPr>
        <w:t>目特征、计量单位、工程量必须与招标工程量清单一致。所有报价均以人</w:t>
      </w:r>
      <w:r>
        <w:rPr>
          <w:rFonts w:hint="eastAsia" w:ascii="宋体" w:hAnsi="宋体" w:cs="宋体"/>
          <w:color w:val="auto"/>
          <w:spacing w:val="1"/>
          <w:sz w:val="24"/>
          <w:szCs w:val="24"/>
          <w:highlight w:val="none"/>
          <w:lang w:eastAsia="zh-CN"/>
        </w:rPr>
        <w:t>民币“元</w:t>
      </w:r>
      <w:r>
        <w:rPr>
          <w:rFonts w:ascii="宋体" w:hAnsi="宋体" w:cs="宋体"/>
          <w:color w:val="auto"/>
          <w:spacing w:val="-88"/>
          <w:sz w:val="24"/>
          <w:szCs w:val="24"/>
          <w:highlight w:val="none"/>
          <w:lang w:eastAsia="zh-CN"/>
        </w:rPr>
        <w:t xml:space="preserve"> </w:t>
      </w:r>
      <w:r>
        <w:rPr>
          <w:rFonts w:hint="eastAsia" w:ascii="宋体" w:hAnsi="宋体" w:cs="宋体"/>
          <w:color w:val="auto"/>
          <w:spacing w:val="1"/>
          <w:sz w:val="24"/>
          <w:szCs w:val="24"/>
          <w:highlight w:val="none"/>
          <w:lang w:eastAsia="zh-CN"/>
        </w:rPr>
        <w:t>”</w:t>
      </w:r>
      <w:r>
        <w:rPr>
          <w:rFonts w:hint="eastAsia" w:ascii="宋体" w:hAnsi="宋体" w:cs="宋体"/>
          <w:color w:val="auto"/>
          <w:spacing w:val="-1"/>
          <w:sz w:val="24"/>
          <w:szCs w:val="24"/>
          <w:highlight w:val="none"/>
          <w:lang w:eastAsia="zh-CN"/>
        </w:rPr>
        <w:t>为单位，并保留小数点后两位。</w:t>
      </w:r>
    </w:p>
    <w:p w14:paraId="157B5B46">
      <w:pPr>
        <w:spacing w:before="158" w:line="360" w:lineRule="auto"/>
        <w:ind w:left="9" w:right="150" w:firstLine="557"/>
        <w:rPr>
          <w:rFonts w:ascii="宋体" w:cs="宋体"/>
          <w:color w:val="auto"/>
          <w:sz w:val="24"/>
          <w:szCs w:val="24"/>
          <w:highlight w:val="none"/>
          <w:lang w:eastAsia="zh-CN"/>
        </w:rPr>
      </w:pPr>
      <w:r>
        <w:rPr>
          <w:rFonts w:ascii="宋体" w:hAnsi="宋体" w:cs="宋体"/>
          <w:b/>
          <w:bCs/>
          <w:color w:val="auto"/>
          <w:spacing w:val="-2"/>
          <w:sz w:val="24"/>
          <w:szCs w:val="24"/>
          <w:highlight w:val="none"/>
          <w:lang w:eastAsia="zh-CN"/>
        </w:rPr>
        <w:t xml:space="preserve">9.6  </w:t>
      </w:r>
      <w:r>
        <w:rPr>
          <w:rFonts w:hint="eastAsia" w:ascii="宋体" w:hAnsi="宋体" w:cs="宋体"/>
          <w:color w:val="auto"/>
          <w:spacing w:val="-2"/>
          <w:sz w:val="24"/>
          <w:szCs w:val="24"/>
          <w:highlight w:val="none"/>
          <w:lang w:eastAsia="zh-CN"/>
        </w:rPr>
        <w:t>投标人只允许有一个投标总价。投标总价必须同时用大、小写表示，大、小</w:t>
      </w:r>
      <w:r>
        <w:rPr>
          <w:rFonts w:hint="eastAsia" w:ascii="宋体" w:hAnsi="宋体" w:cs="宋体"/>
          <w:color w:val="auto"/>
          <w:spacing w:val="-1"/>
          <w:sz w:val="24"/>
          <w:szCs w:val="24"/>
          <w:highlight w:val="none"/>
          <w:lang w:eastAsia="zh-CN"/>
        </w:rPr>
        <w:t>写报价应保持一致，若不一致，以大写报价为准。招标工程量</w:t>
      </w:r>
      <w:r>
        <w:rPr>
          <w:rFonts w:hint="eastAsia" w:ascii="宋体" w:hAnsi="宋体" w:cs="宋体"/>
          <w:color w:val="auto"/>
          <w:spacing w:val="-2"/>
          <w:sz w:val="24"/>
          <w:szCs w:val="24"/>
          <w:highlight w:val="none"/>
          <w:lang w:eastAsia="zh-CN"/>
        </w:rPr>
        <w:t>清单与计价表中列明的</w:t>
      </w:r>
      <w:r>
        <w:rPr>
          <w:rFonts w:hint="eastAsia" w:ascii="宋体" w:hAnsi="宋体" w:cs="宋体"/>
          <w:color w:val="auto"/>
          <w:spacing w:val="-1"/>
          <w:sz w:val="24"/>
          <w:szCs w:val="24"/>
          <w:highlight w:val="none"/>
          <w:lang w:eastAsia="zh-CN"/>
        </w:rPr>
        <w:t>所有需要填写单价和合价的项目，投标人均应填写且只允许有</w:t>
      </w:r>
      <w:r>
        <w:rPr>
          <w:rFonts w:hint="eastAsia" w:ascii="宋体" w:hAnsi="宋体" w:cs="宋体"/>
          <w:color w:val="auto"/>
          <w:spacing w:val="-2"/>
          <w:sz w:val="24"/>
          <w:szCs w:val="24"/>
          <w:highlight w:val="none"/>
          <w:lang w:eastAsia="zh-CN"/>
        </w:rPr>
        <w:t>一个报价。未填写单价</w:t>
      </w:r>
      <w:r>
        <w:rPr>
          <w:rFonts w:hint="eastAsia" w:ascii="宋体" w:hAnsi="宋体" w:cs="宋体"/>
          <w:color w:val="auto"/>
          <w:spacing w:val="-1"/>
          <w:sz w:val="24"/>
          <w:szCs w:val="24"/>
          <w:highlight w:val="none"/>
          <w:lang w:eastAsia="zh-CN"/>
        </w:rPr>
        <w:t>和合价的项目，视为此项费用已包含在已标价工程量清单其他</w:t>
      </w:r>
      <w:r>
        <w:rPr>
          <w:rFonts w:hint="eastAsia" w:ascii="宋体" w:hAnsi="宋体" w:cs="宋体"/>
          <w:color w:val="auto"/>
          <w:spacing w:val="-2"/>
          <w:sz w:val="24"/>
          <w:szCs w:val="24"/>
          <w:highlight w:val="none"/>
          <w:lang w:eastAsia="zh-CN"/>
        </w:rPr>
        <w:t>项目的单价和合价中，</w:t>
      </w:r>
      <w:r>
        <w:rPr>
          <w:rFonts w:hint="eastAsia" w:ascii="宋体" w:hAnsi="宋体" w:cs="宋体"/>
          <w:color w:val="auto"/>
          <w:spacing w:val="-1"/>
          <w:sz w:val="24"/>
          <w:szCs w:val="24"/>
          <w:highlight w:val="none"/>
          <w:lang w:eastAsia="zh-CN"/>
        </w:rPr>
        <w:t>竣工结算时不得重新组价和调整。</w:t>
      </w:r>
    </w:p>
    <w:p w14:paraId="55F5DF15">
      <w:pPr>
        <w:spacing w:before="152" w:line="360" w:lineRule="auto"/>
        <w:ind w:left="7" w:right="120" w:firstLine="480"/>
        <w:rPr>
          <w:rFonts w:ascii="宋体" w:cs="宋体"/>
          <w:b/>
          <w:bCs/>
          <w:color w:val="auto"/>
          <w:spacing w:val="-3"/>
          <w:sz w:val="24"/>
          <w:szCs w:val="24"/>
          <w:highlight w:val="none"/>
          <w:lang w:eastAsia="zh-CN"/>
        </w:rPr>
      </w:pPr>
      <w:r>
        <w:rPr>
          <w:rFonts w:ascii="宋体" w:hAnsi="宋体" w:cs="宋体"/>
          <w:b/>
          <w:bCs/>
          <w:color w:val="auto"/>
          <w:sz w:val="24"/>
          <w:szCs w:val="24"/>
          <w:highlight w:val="none"/>
          <w:lang w:eastAsia="zh-CN"/>
        </w:rPr>
        <w:t xml:space="preserve">9.7  </w:t>
      </w:r>
      <w:r>
        <w:rPr>
          <w:rFonts w:hint="eastAsia" w:ascii="宋体" w:hAnsi="宋体" w:cs="宋体"/>
          <w:color w:val="auto"/>
          <w:sz w:val="24"/>
          <w:szCs w:val="24"/>
          <w:highlight w:val="none"/>
          <w:lang w:eastAsia="zh-CN"/>
        </w:rPr>
        <w:t>投标人的投标总价不得高于</w:t>
      </w:r>
      <w:r>
        <w:rPr>
          <w:rFonts w:hint="eastAsia" w:ascii="宋体" w:hAnsi="宋体" w:cs="宋体"/>
          <w:b/>
          <w:bCs/>
          <w:color w:val="auto"/>
          <w:sz w:val="24"/>
          <w:szCs w:val="24"/>
          <w:highlight w:val="none"/>
          <w:lang w:eastAsia="zh-CN"/>
        </w:rPr>
        <w:t>最高投标限价</w:t>
      </w:r>
      <w:r>
        <w:rPr>
          <w:rFonts w:hint="eastAsia" w:ascii="宋体" w:hAnsi="宋体" w:cs="宋体"/>
          <w:color w:val="auto"/>
          <w:sz w:val="24"/>
          <w:szCs w:val="24"/>
          <w:highlight w:val="none"/>
          <w:lang w:eastAsia="zh-CN"/>
        </w:rPr>
        <w:t>，也不得低于工程成本。投标人对</w:t>
      </w:r>
      <w:r>
        <w:rPr>
          <w:rFonts w:hint="eastAsia" w:ascii="宋体" w:hAnsi="宋体" w:cs="宋体"/>
          <w:color w:val="auto"/>
          <w:spacing w:val="-1"/>
          <w:sz w:val="24"/>
          <w:szCs w:val="24"/>
          <w:highlight w:val="none"/>
          <w:lang w:eastAsia="zh-CN"/>
        </w:rPr>
        <w:t>投标总价的所有优惠（降价、让利等</w:t>
      </w:r>
      <w:r>
        <w:rPr>
          <w:rFonts w:hint="eastAsia" w:ascii="宋体" w:hAnsi="宋体" w:cs="宋体"/>
          <w:color w:val="auto"/>
          <w:spacing w:val="-4"/>
          <w:sz w:val="24"/>
          <w:szCs w:val="24"/>
          <w:highlight w:val="none"/>
          <w:lang w:eastAsia="zh-CN"/>
        </w:rPr>
        <w:t>），</w:t>
      </w:r>
      <w:r>
        <w:rPr>
          <w:rFonts w:hint="eastAsia" w:ascii="宋体" w:hAnsi="宋体" w:cs="宋体"/>
          <w:color w:val="auto"/>
          <w:spacing w:val="-1"/>
          <w:sz w:val="24"/>
          <w:szCs w:val="24"/>
          <w:highlight w:val="none"/>
          <w:lang w:eastAsia="zh-CN"/>
        </w:rPr>
        <w:t>均应当反映在具体清单项目或其综合</w:t>
      </w:r>
      <w:r>
        <w:rPr>
          <w:rFonts w:hint="eastAsia" w:ascii="宋体" w:hAnsi="宋体" w:cs="宋体"/>
          <w:color w:val="auto"/>
          <w:spacing w:val="-2"/>
          <w:sz w:val="24"/>
          <w:szCs w:val="24"/>
          <w:highlight w:val="none"/>
          <w:lang w:eastAsia="zh-CN"/>
        </w:rPr>
        <w:t>单价的</w:t>
      </w:r>
      <w:r>
        <w:rPr>
          <w:rFonts w:hint="eastAsia" w:ascii="宋体" w:hAnsi="宋体" w:cs="宋体"/>
          <w:color w:val="auto"/>
          <w:spacing w:val="1"/>
          <w:sz w:val="24"/>
          <w:szCs w:val="24"/>
          <w:highlight w:val="none"/>
          <w:lang w:eastAsia="zh-CN"/>
        </w:rPr>
        <w:t>报价上。</w:t>
      </w:r>
      <w:r>
        <w:rPr>
          <w:rFonts w:hint="eastAsia" w:ascii="宋体" w:hAnsi="宋体" w:cs="宋体"/>
          <w:b/>
          <w:bCs/>
          <w:color w:val="auto"/>
          <w:spacing w:val="1"/>
          <w:sz w:val="24"/>
          <w:szCs w:val="24"/>
          <w:highlight w:val="none"/>
          <w:lang w:eastAsia="zh-CN"/>
        </w:rPr>
        <w:t>如果投标人的投标总价下浮率高于</w:t>
      </w:r>
      <w:r>
        <w:rPr>
          <w:rFonts w:ascii="宋体" w:hAnsi="宋体" w:cs="宋体"/>
          <w:color w:val="auto"/>
          <w:spacing w:val="-40"/>
          <w:sz w:val="24"/>
          <w:szCs w:val="24"/>
          <w:highlight w:val="none"/>
          <w:lang w:eastAsia="zh-CN"/>
        </w:rPr>
        <w:t xml:space="preserve"> </w:t>
      </w:r>
      <w:r>
        <w:rPr>
          <w:rFonts w:ascii="宋体" w:hAnsi="宋体" w:cs="宋体"/>
          <w:b/>
          <w:bCs/>
          <w:color w:val="auto"/>
          <w:spacing w:val="1"/>
          <w:sz w:val="24"/>
          <w:szCs w:val="24"/>
          <w:highlight w:val="none"/>
          <w:lang w:eastAsia="zh-CN"/>
        </w:rPr>
        <w:t>15%</w:t>
      </w:r>
      <w:r>
        <w:rPr>
          <w:rFonts w:hint="eastAsia" w:ascii="宋体" w:hAnsi="宋体" w:cs="宋体"/>
          <w:b/>
          <w:bCs/>
          <w:color w:val="auto"/>
          <w:spacing w:val="1"/>
          <w:sz w:val="24"/>
          <w:szCs w:val="24"/>
          <w:highlight w:val="none"/>
          <w:lang w:eastAsia="zh-CN"/>
        </w:rPr>
        <w:t>时，投标人必须在投标文件中专项</w:t>
      </w:r>
      <w:r>
        <w:rPr>
          <w:rFonts w:hint="eastAsia" w:ascii="宋体" w:hAnsi="宋体" w:cs="宋体"/>
          <w:b/>
          <w:bCs/>
          <w:color w:val="auto"/>
          <w:spacing w:val="-3"/>
          <w:sz w:val="24"/>
          <w:szCs w:val="24"/>
          <w:highlight w:val="none"/>
          <w:lang w:eastAsia="zh-CN"/>
        </w:rPr>
        <w:t>作出详细合理的书面说明并提供以往类似工程详细成本分析报告供评标委员会审查。</w:t>
      </w:r>
    </w:p>
    <w:p w14:paraId="6081FD15">
      <w:pPr>
        <w:spacing w:line="360" w:lineRule="auto"/>
        <w:rPr>
          <w:rFonts w:ascii="宋体" w:cs="宋体"/>
          <w:color w:val="auto"/>
          <w:sz w:val="24"/>
          <w:szCs w:val="24"/>
          <w:highlight w:val="none"/>
          <w:lang w:eastAsia="zh-CN"/>
        </w:rPr>
      </w:pPr>
      <w:r>
        <w:rPr>
          <w:rFonts w:hint="eastAsia" w:ascii="宋体" w:hAnsi="宋体" w:cs="宋体"/>
          <w:b/>
          <w:bCs/>
          <w:color w:val="auto"/>
          <w:spacing w:val="-3"/>
          <w:sz w:val="24"/>
          <w:szCs w:val="24"/>
          <w:highlight w:val="none"/>
          <w:lang w:eastAsia="zh-CN"/>
        </w:rPr>
        <w:t>投标总价下浮率</w:t>
      </w:r>
      <w:r>
        <w:rPr>
          <w:rFonts w:ascii="宋体" w:hAnsi="宋体" w:cs="宋体"/>
          <w:b/>
          <w:bCs/>
          <w:color w:val="auto"/>
          <w:spacing w:val="-3"/>
          <w:sz w:val="24"/>
          <w:szCs w:val="24"/>
          <w:highlight w:val="none"/>
          <w:lang w:eastAsia="zh-CN"/>
        </w:rPr>
        <w:t>=</w:t>
      </w:r>
      <w:r>
        <w:rPr>
          <w:rFonts w:hint="eastAsia" w:ascii="宋体" w:hAnsi="宋体" w:cs="宋体"/>
          <w:b/>
          <w:bCs/>
          <w:color w:val="auto"/>
          <w:spacing w:val="-3"/>
          <w:sz w:val="24"/>
          <w:szCs w:val="24"/>
          <w:highlight w:val="none"/>
          <w:lang w:eastAsia="zh-CN"/>
        </w:rPr>
        <w:t>（</w:t>
      </w:r>
      <w:r>
        <w:rPr>
          <w:rFonts w:ascii="宋体" w:hAnsi="宋体" w:cs="宋体"/>
          <w:b/>
          <w:bCs/>
          <w:color w:val="auto"/>
          <w:spacing w:val="-3"/>
          <w:sz w:val="24"/>
          <w:szCs w:val="24"/>
          <w:highlight w:val="none"/>
          <w:lang w:eastAsia="zh-CN"/>
        </w:rPr>
        <w:t>1-</w:t>
      </w:r>
      <w:r>
        <w:rPr>
          <w:rFonts w:hint="eastAsia" w:ascii="宋体" w:hAnsi="宋体" w:cs="宋体"/>
          <w:b/>
          <w:bCs/>
          <w:color w:val="auto"/>
          <w:spacing w:val="-3"/>
          <w:sz w:val="24"/>
          <w:szCs w:val="24"/>
          <w:highlight w:val="none"/>
          <w:lang w:eastAsia="zh-CN"/>
        </w:rPr>
        <w:t>投标总价</w:t>
      </w:r>
      <w:r>
        <w:rPr>
          <w:rFonts w:hint="eastAsia" w:ascii="宋体" w:hAnsi="宋体" w:cs="宋体"/>
          <w:b/>
          <w:bCs/>
          <w:color w:val="auto"/>
          <w:spacing w:val="-1"/>
          <w:sz w:val="24"/>
          <w:szCs w:val="24"/>
          <w:highlight w:val="none"/>
          <w:lang w:eastAsia="zh-CN"/>
        </w:rPr>
        <w:t>÷最高投标限价）×</w:t>
      </w:r>
      <w:r>
        <w:rPr>
          <w:rFonts w:ascii="宋体" w:hAnsi="宋体" w:cs="宋体"/>
          <w:b/>
          <w:bCs/>
          <w:color w:val="auto"/>
          <w:spacing w:val="-1"/>
          <w:sz w:val="24"/>
          <w:szCs w:val="24"/>
          <w:highlight w:val="none"/>
          <w:lang w:eastAsia="zh-CN"/>
        </w:rPr>
        <w:t>100%</w:t>
      </w:r>
    </w:p>
    <w:p w14:paraId="25E5F0CE">
      <w:pPr>
        <w:spacing w:before="146" w:line="360" w:lineRule="auto"/>
        <w:ind w:left="29" w:right="153" w:firstLine="458"/>
        <w:rPr>
          <w:rFonts w:ascii="宋体" w:cs="宋体"/>
          <w:b/>
          <w:bCs/>
          <w:color w:val="auto"/>
          <w:sz w:val="24"/>
          <w:szCs w:val="24"/>
          <w:highlight w:val="none"/>
          <w:lang w:eastAsia="zh-CN"/>
        </w:rPr>
      </w:pPr>
      <w:r>
        <w:rPr>
          <w:rFonts w:ascii="宋体" w:hAnsi="宋体" w:cs="宋体"/>
          <w:b/>
          <w:bCs/>
          <w:color w:val="auto"/>
          <w:sz w:val="24"/>
          <w:szCs w:val="24"/>
          <w:highlight w:val="none"/>
          <w:lang w:eastAsia="zh-CN"/>
        </w:rPr>
        <w:t xml:space="preserve">9.8  </w:t>
      </w:r>
      <w:r>
        <w:rPr>
          <w:rFonts w:hint="eastAsia" w:ascii="宋体" w:hAnsi="宋体" w:cs="宋体"/>
          <w:b/>
          <w:bCs/>
          <w:color w:val="auto"/>
          <w:sz w:val="24"/>
          <w:szCs w:val="24"/>
          <w:highlight w:val="none"/>
          <w:lang w:eastAsia="zh-CN"/>
        </w:rPr>
        <w:t>投标人的安全生产措施费报价必须达到或超过最高投标限价中</w:t>
      </w:r>
      <w:r>
        <w:rPr>
          <w:rFonts w:hint="eastAsia" w:ascii="宋体" w:hAnsi="宋体" w:cs="宋体"/>
          <w:b/>
          <w:bCs/>
          <w:color w:val="auto"/>
          <w:spacing w:val="-1"/>
          <w:sz w:val="24"/>
          <w:szCs w:val="24"/>
          <w:highlight w:val="none"/>
          <w:lang w:eastAsia="zh-CN"/>
        </w:rPr>
        <w:t>提供</w:t>
      </w:r>
      <w:r>
        <w:rPr>
          <w:rFonts w:hint="eastAsia" w:ascii="宋体" w:hAnsi="宋体" w:cs="宋体"/>
          <w:b/>
          <w:bCs/>
          <w:color w:val="auto"/>
          <w:spacing w:val="-3"/>
          <w:sz w:val="24"/>
          <w:szCs w:val="24"/>
          <w:highlight w:val="none"/>
          <w:lang w:eastAsia="zh-CN"/>
        </w:rPr>
        <w:t>的安全生产措施费。</w:t>
      </w:r>
    </w:p>
    <w:p w14:paraId="48C35B6F">
      <w:pPr>
        <w:spacing w:before="78" w:line="360" w:lineRule="auto"/>
        <w:ind w:right="99" w:firstLine="482" w:firstLineChars="200"/>
        <w:rPr>
          <w:rFonts w:ascii="宋体" w:cs="宋体"/>
          <w:color w:val="auto"/>
          <w:sz w:val="24"/>
          <w:szCs w:val="24"/>
          <w:highlight w:val="none"/>
          <w:lang w:eastAsia="zh-CN"/>
        </w:rPr>
      </w:pPr>
      <w:r>
        <w:rPr>
          <w:rFonts w:ascii="宋体" w:hAnsi="宋体" w:cs="宋体"/>
          <w:b/>
          <w:bCs/>
          <w:color w:val="auto"/>
          <w:sz w:val="24"/>
          <w:szCs w:val="24"/>
          <w:highlight w:val="none"/>
          <w:lang w:eastAsia="zh-CN"/>
        </w:rPr>
        <w:t xml:space="preserve">9.9  </w:t>
      </w:r>
      <w:r>
        <w:rPr>
          <w:rFonts w:hint="eastAsia" w:ascii="宋体" w:hAnsi="宋体" w:cs="宋体"/>
          <w:color w:val="auto"/>
          <w:sz w:val="24"/>
          <w:szCs w:val="24"/>
          <w:highlight w:val="none"/>
          <w:lang w:eastAsia="zh-CN"/>
        </w:rPr>
        <w:t>投标人必须按照招标工程量清单中提供的暂列金额和暂估价统一报价。投标</w:t>
      </w:r>
      <w:r>
        <w:rPr>
          <w:rFonts w:hint="eastAsia" w:ascii="宋体" w:hAnsi="宋体" w:cs="宋体"/>
          <w:color w:val="auto"/>
          <w:spacing w:val="-1"/>
          <w:sz w:val="24"/>
          <w:szCs w:val="24"/>
          <w:highlight w:val="none"/>
          <w:lang w:eastAsia="zh-CN"/>
        </w:rPr>
        <w:t>人应充分考虑暂估价项目（或暂列金额项目）的管理和协调所发</w:t>
      </w:r>
      <w:r>
        <w:rPr>
          <w:rFonts w:hint="eastAsia" w:ascii="宋体" w:hAnsi="宋体" w:cs="宋体"/>
          <w:color w:val="auto"/>
          <w:spacing w:val="-2"/>
          <w:sz w:val="24"/>
          <w:szCs w:val="24"/>
          <w:highlight w:val="none"/>
          <w:lang w:eastAsia="zh-CN"/>
        </w:rPr>
        <w:t>生的费用，并将其纳</w:t>
      </w:r>
      <w:r>
        <w:rPr>
          <w:rFonts w:hint="eastAsia" w:ascii="宋体" w:hAnsi="宋体" w:cs="宋体"/>
          <w:color w:val="auto"/>
          <w:spacing w:val="-1"/>
          <w:sz w:val="24"/>
          <w:szCs w:val="24"/>
          <w:highlight w:val="none"/>
          <w:lang w:eastAsia="zh-CN"/>
        </w:rPr>
        <w:t>入已标价工程量清单中的适当项目。招标人视该项管理和协调所</w:t>
      </w:r>
      <w:r>
        <w:rPr>
          <w:rFonts w:hint="eastAsia" w:ascii="宋体" w:hAnsi="宋体" w:cs="宋体"/>
          <w:color w:val="auto"/>
          <w:spacing w:val="-2"/>
          <w:sz w:val="24"/>
          <w:szCs w:val="24"/>
          <w:highlight w:val="none"/>
          <w:lang w:eastAsia="zh-CN"/>
        </w:rPr>
        <w:t>发生的费用已包含在</w:t>
      </w:r>
      <w:r>
        <w:rPr>
          <w:rFonts w:hint="eastAsia" w:ascii="宋体" w:hAnsi="宋体" w:cs="宋体"/>
          <w:color w:val="auto"/>
          <w:spacing w:val="-1"/>
          <w:sz w:val="24"/>
          <w:szCs w:val="24"/>
          <w:highlight w:val="none"/>
          <w:lang w:eastAsia="zh-CN"/>
        </w:rPr>
        <w:t>其它有价款的竞争性报价内，不再另行支付。</w:t>
      </w:r>
    </w:p>
    <w:p w14:paraId="2C5D1AF7">
      <w:pPr>
        <w:spacing w:before="146" w:line="360" w:lineRule="auto"/>
        <w:ind w:left="29" w:right="153" w:firstLine="458"/>
        <w:rPr>
          <w:rFonts w:ascii="宋体" w:cs="宋体"/>
          <w:color w:val="auto"/>
          <w:sz w:val="24"/>
          <w:szCs w:val="24"/>
          <w:highlight w:val="none"/>
          <w:lang w:eastAsia="zh-CN"/>
        </w:rPr>
      </w:pPr>
      <w:r>
        <w:rPr>
          <w:rFonts w:ascii="宋体" w:hAnsi="宋体" w:cs="宋体"/>
          <w:b/>
          <w:bCs/>
          <w:color w:val="auto"/>
          <w:sz w:val="24"/>
          <w:szCs w:val="24"/>
          <w:highlight w:val="none"/>
          <w:lang w:eastAsia="zh-CN"/>
        </w:rPr>
        <w:t xml:space="preserve">9.10 </w:t>
      </w:r>
      <w:bookmarkStart w:id="42" w:name="_Toc23711"/>
      <w:bookmarkStart w:id="43" w:name="_Toc16322"/>
      <w:r>
        <w:rPr>
          <w:rFonts w:hint="eastAsia" w:ascii="宋体" w:hAnsi="宋体" w:cs="宋体"/>
          <w:b/>
          <w:bCs/>
          <w:color w:val="auto"/>
          <w:sz w:val="24"/>
          <w:szCs w:val="24"/>
          <w:highlight w:val="none"/>
          <w:lang w:eastAsia="zh-CN"/>
        </w:rPr>
        <w:t>预算包干费：</w:t>
      </w:r>
      <w:r>
        <w:rPr>
          <w:rFonts w:hint="eastAsia" w:ascii="宋体" w:hAnsi="宋体" w:cs="宋体"/>
          <w:color w:val="auto"/>
          <w:sz w:val="24"/>
          <w:szCs w:val="24"/>
          <w:highlight w:val="none"/>
          <w:lang w:eastAsia="zh-CN"/>
        </w:rPr>
        <w:t>预算包干内容一般包括施工雨（污）水的排除、因地形影响造成的场内料具二次运输、</w:t>
      </w:r>
      <w:r>
        <w:rPr>
          <w:rFonts w:ascii="宋体" w:hAnsi="宋体" w:cs="宋体"/>
          <w:color w:val="auto"/>
          <w:sz w:val="24"/>
          <w:szCs w:val="24"/>
          <w:highlight w:val="none"/>
          <w:lang w:eastAsia="zh-CN"/>
        </w:rPr>
        <w:t>20</w:t>
      </w:r>
      <w:r>
        <w:rPr>
          <w:rFonts w:hint="eastAsia" w:ascii="宋体" w:hAnsi="宋体" w:cs="宋体"/>
          <w:color w:val="auto"/>
          <w:sz w:val="24"/>
          <w:szCs w:val="24"/>
          <w:highlight w:val="none"/>
          <w:lang w:eastAsia="zh-CN"/>
        </w:rPr>
        <w:t>米高以下的工程用水加压措施、施工材料堆放场地的整理、机电安装后的补洞（槽）工料费、工程成品保护费、施工中的临时停水停电、基础埋深</w:t>
      </w:r>
      <w:r>
        <w:rPr>
          <w:rFonts w:ascii="宋体" w:hAnsi="宋体" w:cs="宋体"/>
          <w:color w:val="auto"/>
          <w:sz w:val="24"/>
          <w:szCs w:val="24"/>
          <w:highlight w:val="none"/>
          <w:lang w:eastAsia="zh-CN"/>
        </w:rPr>
        <w:t xml:space="preserve"> 2 </w:t>
      </w:r>
      <w:r>
        <w:rPr>
          <w:rFonts w:hint="eastAsia" w:ascii="宋体" w:hAnsi="宋体" w:cs="宋体"/>
          <w:color w:val="auto"/>
          <w:sz w:val="24"/>
          <w:szCs w:val="24"/>
          <w:highlight w:val="none"/>
          <w:lang w:eastAsia="zh-CN"/>
        </w:rPr>
        <w:t>米以内挖土方的塌方、日间照明施工增加费（不包括地下室和特殊工程）、完工清场后的垃圾外运等。投标报价时，应按《广东省建设工程计价依据（</w:t>
      </w:r>
      <w:r>
        <w:rPr>
          <w:rFonts w:ascii="宋体" w:hAnsi="宋体" w:cs="宋体"/>
          <w:color w:val="auto"/>
          <w:sz w:val="24"/>
          <w:szCs w:val="24"/>
          <w:highlight w:val="none"/>
          <w:lang w:eastAsia="zh-CN"/>
        </w:rPr>
        <w:t>2018</w:t>
      </w:r>
      <w:r>
        <w:rPr>
          <w:rFonts w:hint="eastAsia" w:ascii="宋体" w:hAnsi="宋体" w:cs="宋体"/>
          <w:color w:val="auto"/>
          <w:sz w:val="24"/>
          <w:szCs w:val="24"/>
          <w:highlight w:val="none"/>
          <w:lang w:eastAsia="zh-CN"/>
        </w:rPr>
        <w:t>）》规定的费率报价，若招标工程量清单明确说明不计算预算包干费或另外确定预算包干费费率的，则按招标工程量清单报价。</w:t>
      </w:r>
      <w:r>
        <w:rPr>
          <w:rFonts w:ascii="宋体" w:hAnsi="宋体" w:cs="宋体"/>
          <w:color w:val="auto"/>
          <w:sz w:val="24"/>
          <w:szCs w:val="24"/>
          <w:highlight w:val="none"/>
          <w:lang w:eastAsia="zh-CN"/>
        </w:rPr>
        <w:t xml:space="preserve">10 </w:t>
      </w:r>
      <w:r>
        <w:rPr>
          <w:rFonts w:hint="eastAsia" w:ascii="宋体" w:hAnsi="宋体" w:cs="宋体"/>
          <w:color w:val="auto"/>
          <w:sz w:val="24"/>
          <w:szCs w:val="24"/>
          <w:highlight w:val="none"/>
          <w:lang w:eastAsia="zh-CN"/>
        </w:rPr>
        <w:t>．投标文件的编制要求</w:t>
      </w:r>
      <w:bookmarkEnd w:id="42"/>
      <w:bookmarkEnd w:id="43"/>
      <w:r>
        <w:rPr>
          <w:rFonts w:hint="eastAsia" w:ascii="宋体" w:hAnsi="宋体" w:cs="宋体"/>
          <w:color w:val="auto"/>
          <w:sz w:val="24"/>
          <w:szCs w:val="24"/>
          <w:highlight w:val="none"/>
          <w:lang w:eastAsia="zh-CN"/>
        </w:rPr>
        <w:t>。</w:t>
      </w:r>
    </w:p>
    <w:p w14:paraId="74E338A8">
      <w:pPr>
        <w:spacing w:before="152" w:line="360" w:lineRule="auto"/>
        <w:ind w:left="496"/>
        <w:outlineLvl w:val="3"/>
        <w:rPr>
          <w:rFonts w:ascii="宋体" w:cs="宋体"/>
          <w:color w:val="auto"/>
          <w:sz w:val="24"/>
          <w:szCs w:val="24"/>
          <w:highlight w:val="none"/>
          <w:lang w:eastAsia="zh-CN"/>
        </w:rPr>
      </w:pPr>
      <w:bookmarkStart w:id="44" w:name="_Toc20590"/>
      <w:bookmarkStart w:id="45" w:name="_Toc22937"/>
      <w:r>
        <w:rPr>
          <w:rFonts w:ascii="宋体" w:hAnsi="宋体" w:cs="宋体"/>
          <w:b/>
          <w:bCs/>
          <w:color w:val="auto"/>
          <w:spacing w:val="-4"/>
          <w:sz w:val="24"/>
          <w:szCs w:val="24"/>
          <w:highlight w:val="none"/>
          <w:lang w:eastAsia="zh-CN"/>
        </w:rPr>
        <w:t>10.1</w:t>
      </w:r>
      <w:r>
        <w:rPr>
          <w:rFonts w:ascii="宋体" w:hAnsi="宋体" w:cs="宋体"/>
          <w:b/>
          <w:bCs/>
          <w:color w:val="auto"/>
          <w:spacing w:val="7"/>
          <w:sz w:val="24"/>
          <w:szCs w:val="24"/>
          <w:highlight w:val="none"/>
          <w:lang w:eastAsia="zh-CN"/>
        </w:rPr>
        <w:t xml:space="preserve">  </w:t>
      </w:r>
      <w:r>
        <w:rPr>
          <w:rFonts w:hint="eastAsia" w:ascii="宋体" w:hAnsi="宋体" w:cs="宋体"/>
          <w:color w:val="auto"/>
          <w:spacing w:val="-4"/>
          <w:sz w:val="24"/>
          <w:szCs w:val="24"/>
          <w:highlight w:val="none"/>
          <w:lang w:eastAsia="zh-CN"/>
        </w:rPr>
        <w:t>一般要求</w:t>
      </w:r>
      <w:bookmarkEnd w:id="44"/>
      <w:bookmarkEnd w:id="45"/>
    </w:p>
    <w:p w14:paraId="0967A76E">
      <w:pPr>
        <w:spacing w:before="118" w:line="360" w:lineRule="auto"/>
        <w:ind w:left="11" w:right="99" w:firstLine="480"/>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投标文件应按第六章投标文件格式规定的内容，投标人提交的投标文件应当使</w:t>
      </w:r>
      <w:r>
        <w:rPr>
          <w:rFonts w:hint="eastAsia" w:ascii="宋体" w:hAnsi="宋体" w:cs="宋体"/>
          <w:color w:val="auto"/>
          <w:spacing w:val="-1"/>
          <w:sz w:val="24"/>
          <w:szCs w:val="24"/>
          <w:highlight w:val="none"/>
          <w:lang w:eastAsia="zh-CN"/>
        </w:rPr>
        <w:t>用招标文件所提供的投标文件全部格式。</w:t>
      </w:r>
    </w:p>
    <w:p w14:paraId="504C9977">
      <w:pPr>
        <w:spacing w:before="68" w:line="360" w:lineRule="auto"/>
        <w:ind w:left="11" w:right="99" w:firstLine="563"/>
        <w:rPr>
          <w:rFonts w:ascii="宋体" w:cs="宋体"/>
          <w:color w:val="auto"/>
          <w:sz w:val="24"/>
          <w:szCs w:val="24"/>
          <w:highlight w:val="none"/>
          <w:lang w:eastAsia="zh-CN"/>
        </w:rPr>
      </w:pPr>
      <w:r>
        <w:rPr>
          <w:rFonts w:ascii="宋体" w:hAnsi="宋体" w:cs="宋体"/>
          <w:b/>
          <w:bCs/>
          <w:color w:val="auto"/>
          <w:spacing w:val="-3"/>
          <w:sz w:val="24"/>
          <w:szCs w:val="24"/>
          <w:highlight w:val="none"/>
          <w:lang w:eastAsia="zh-CN"/>
        </w:rPr>
        <w:t xml:space="preserve">10.1.1  </w:t>
      </w:r>
      <w:r>
        <w:rPr>
          <w:rFonts w:hint="eastAsia" w:ascii="宋体" w:hAnsi="宋体" w:cs="宋体"/>
          <w:color w:val="auto"/>
          <w:spacing w:val="-3"/>
          <w:sz w:val="24"/>
          <w:szCs w:val="24"/>
          <w:highlight w:val="none"/>
          <w:lang w:eastAsia="zh-CN"/>
        </w:rPr>
        <w:t>投标人必须响应招标文件，并在充分理解招</w:t>
      </w:r>
      <w:r>
        <w:rPr>
          <w:rFonts w:hint="eastAsia" w:ascii="宋体" w:hAnsi="宋体" w:cs="宋体"/>
          <w:color w:val="auto"/>
          <w:spacing w:val="-4"/>
          <w:sz w:val="24"/>
          <w:szCs w:val="24"/>
          <w:highlight w:val="none"/>
          <w:lang w:eastAsia="zh-CN"/>
        </w:rPr>
        <w:t>标人提供的全部文件、设计图</w:t>
      </w:r>
      <w:r>
        <w:rPr>
          <w:rFonts w:hint="eastAsia" w:ascii="宋体" w:hAnsi="宋体" w:cs="宋体"/>
          <w:color w:val="auto"/>
          <w:spacing w:val="-1"/>
          <w:sz w:val="24"/>
          <w:szCs w:val="24"/>
          <w:highlight w:val="none"/>
          <w:lang w:eastAsia="zh-CN"/>
        </w:rPr>
        <w:t>纸、资料及现场条件的基础上编制投标文件。因投标文件</w:t>
      </w:r>
      <w:r>
        <w:rPr>
          <w:rFonts w:hint="eastAsia" w:ascii="宋体" w:hAnsi="宋体" w:cs="宋体"/>
          <w:color w:val="auto"/>
          <w:spacing w:val="-2"/>
          <w:sz w:val="24"/>
          <w:szCs w:val="24"/>
          <w:highlight w:val="none"/>
          <w:lang w:eastAsia="zh-CN"/>
        </w:rPr>
        <w:t>不符合招标文件的要求而造</w:t>
      </w:r>
      <w:r>
        <w:rPr>
          <w:rFonts w:hint="eastAsia" w:ascii="宋体" w:hAnsi="宋体" w:cs="宋体"/>
          <w:color w:val="auto"/>
          <w:spacing w:val="-1"/>
          <w:sz w:val="24"/>
          <w:szCs w:val="24"/>
          <w:highlight w:val="none"/>
          <w:lang w:eastAsia="zh-CN"/>
        </w:rPr>
        <w:t>成的损失和后果，由投标人自行承担。</w:t>
      </w:r>
    </w:p>
    <w:p w14:paraId="7804A526">
      <w:pPr>
        <w:spacing w:before="123" w:line="360" w:lineRule="auto"/>
        <w:ind w:left="8" w:firstLine="566"/>
        <w:rPr>
          <w:rFonts w:ascii="宋体" w:cs="宋体"/>
          <w:color w:val="auto"/>
          <w:sz w:val="24"/>
          <w:szCs w:val="24"/>
          <w:highlight w:val="none"/>
          <w:lang w:eastAsia="zh-CN"/>
        </w:rPr>
      </w:pPr>
      <w:r>
        <w:rPr>
          <w:rFonts w:ascii="宋体" w:hAnsi="宋体" w:cs="宋体"/>
          <w:b/>
          <w:bCs/>
          <w:color w:val="auto"/>
          <w:spacing w:val="-3"/>
          <w:sz w:val="24"/>
          <w:szCs w:val="24"/>
          <w:highlight w:val="none"/>
          <w:lang w:eastAsia="zh-CN"/>
        </w:rPr>
        <w:t xml:space="preserve">10.1.2  </w:t>
      </w:r>
      <w:r>
        <w:rPr>
          <w:rFonts w:hint="eastAsia" w:ascii="宋体" w:hAnsi="宋体" w:cs="宋体"/>
          <w:b/>
          <w:bCs/>
          <w:color w:val="auto"/>
          <w:spacing w:val="-3"/>
          <w:sz w:val="24"/>
          <w:szCs w:val="24"/>
          <w:highlight w:val="none"/>
          <w:lang w:eastAsia="zh-CN"/>
        </w:rPr>
        <w:t>投标文件包括商务标书、经济标书、施工组织设计和定标文件四个分册，</w:t>
      </w:r>
      <w:r>
        <w:rPr>
          <w:rFonts w:hint="eastAsia" w:ascii="宋体" w:hAnsi="宋体" w:cs="宋体"/>
          <w:color w:val="auto"/>
          <w:spacing w:val="-3"/>
          <w:sz w:val="24"/>
          <w:szCs w:val="24"/>
          <w:highlight w:val="none"/>
          <w:lang w:eastAsia="zh-CN"/>
        </w:rPr>
        <w:t>投标文件全部采用电子文档，投标文件所附</w:t>
      </w:r>
      <w:r>
        <w:rPr>
          <w:rFonts w:hint="eastAsia" w:ascii="宋体" w:hAnsi="宋体" w:cs="宋体"/>
          <w:color w:val="auto"/>
          <w:spacing w:val="-4"/>
          <w:sz w:val="24"/>
          <w:szCs w:val="24"/>
          <w:highlight w:val="none"/>
          <w:lang w:eastAsia="zh-CN"/>
        </w:rPr>
        <w:t>证书证件均为原件扫描件，并</w:t>
      </w:r>
      <w:r>
        <w:rPr>
          <w:rFonts w:hint="eastAsia" w:ascii="宋体" w:hAnsi="宋体" w:cs="宋体"/>
          <w:color w:val="auto"/>
          <w:spacing w:val="-1"/>
          <w:sz w:val="24"/>
          <w:szCs w:val="24"/>
          <w:highlight w:val="none"/>
          <w:lang w:eastAsia="zh-CN"/>
        </w:rPr>
        <w:t>采用单位数字证书，按招标文件要求在相应位置加盖电子印章。</w:t>
      </w:r>
      <w:r>
        <w:rPr>
          <w:rFonts w:hint="eastAsia" w:ascii="宋体" w:hAnsi="宋体" w:cs="宋体"/>
          <w:color w:val="auto"/>
          <w:spacing w:val="-2"/>
          <w:sz w:val="24"/>
          <w:szCs w:val="24"/>
          <w:highlight w:val="none"/>
          <w:lang w:eastAsia="zh-CN"/>
        </w:rPr>
        <w:t>投标文件中需个人签</w:t>
      </w:r>
      <w:r>
        <w:rPr>
          <w:rFonts w:hint="eastAsia" w:ascii="宋体" w:hAnsi="宋体" w:cs="宋体"/>
          <w:color w:val="auto"/>
          <w:spacing w:val="-1"/>
          <w:sz w:val="24"/>
          <w:szCs w:val="24"/>
          <w:highlight w:val="none"/>
          <w:lang w:eastAsia="zh-CN"/>
        </w:rPr>
        <w:t>字或盖章的，应加盖个人电子印章或在线下完成后扫描上传。按</w:t>
      </w:r>
      <w:r>
        <w:rPr>
          <w:rFonts w:hint="eastAsia" w:ascii="宋体" w:hAnsi="宋体" w:cs="宋体"/>
          <w:color w:val="auto"/>
          <w:spacing w:val="-2"/>
          <w:sz w:val="24"/>
          <w:szCs w:val="24"/>
          <w:highlight w:val="none"/>
          <w:lang w:eastAsia="zh-CN"/>
        </w:rPr>
        <w:t>照交易平台关于全流</w:t>
      </w:r>
      <w:r>
        <w:rPr>
          <w:rFonts w:hint="eastAsia" w:ascii="宋体" w:hAnsi="宋体" w:cs="宋体"/>
          <w:color w:val="auto"/>
          <w:spacing w:val="-7"/>
          <w:sz w:val="24"/>
          <w:szCs w:val="24"/>
          <w:highlight w:val="none"/>
          <w:lang w:eastAsia="zh-CN"/>
        </w:rPr>
        <w:t>程电子化项目的相关指南进行操作。详见：全国公共资源</w:t>
      </w:r>
      <w:r>
        <w:rPr>
          <w:rFonts w:hint="eastAsia" w:ascii="宋体" w:hAnsi="宋体" w:cs="宋体"/>
          <w:color w:val="auto"/>
          <w:spacing w:val="-8"/>
          <w:sz w:val="24"/>
          <w:szCs w:val="24"/>
          <w:highlight w:val="none"/>
          <w:lang w:eastAsia="zh-CN"/>
        </w:rPr>
        <w:t>交易平台（广东省</w:t>
      </w:r>
      <w:r>
        <w:rPr>
          <w:rFonts w:ascii="宋体" w:hAnsi="宋体" w:cs="宋体"/>
          <w:color w:val="auto"/>
          <w:spacing w:val="-28"/>
          <w:sz w:val="24"/>
          <w:szCs w:val="24"/>
          <w:highlight w:val="none"/>
          <w:lang w:eastAsia="zh-CN"/>
        </w:rPr>
        <w:t xml:space="preserve"> </w:t>
      </w:r>
      <w:r>
        <w:rPr>
          <w:rFonts w:hint="eastAsia" w:ascii="宋体" w:hAnsi="宋体" w:cs="宋体"/>
          <w:color w:val="auto"/>
          <w:spacing w:val="-8"/>
          <w:sz w:val="24"/>
          <w:szCs w:val="24"/>
          <w:highlight w:val="none"/>
          <w:lang w:eastAsia="zh-CN"/>
        </w:rPr>
        <w:t>·韶关市）</w:t>
      </w:r>
      <w:r>
        <w:rPr>
          <w:rFonts w:hint="eastAsia" w:ascii="宋体" w:hAnsi="宋体" w:cs="宋体"/>
          <w:color w:val="auto"/>
          <w:spacing w:val="-2"/>
          <w:sz w:val="24"/>
          <w:szCs w:val="24"/>
          <w:highlight w:val="none"/>
          <w:lang w:eastAsia="zh-CN"/>
        </w:rPr>
        <w:t>交易指引。</w:t>
      </w:r>
    </w:p>
    <w:p w14:paraId="0F20389A">
      <w:pPr>
        <w:spacing w:before="1" w:line="360" w:lineRule="auto"/>
        <w:ind w:left="579"/>
        <w:rPr>
          <w:rFonts w:asci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10.1.3  </w:t>
      </w:r>
      <w:r>
        <w:rPr>
          <w:rFonts w:hint="eastAsia" w:ascii="宋体" w:hAnsi="宋体" w:cs="宋体"/>
          <w:color w:val="auto"/>
          <w:spacing w:val="-1"/>
          <w:sz w:val="24"/>
          <w:szCs w:val="24"/>
          <w:highlight w:val="none"/>
          <w:lang w:eastAsia="zh-CN"/>
        </w:rPr>
        <w:t>投标文件需按以下要求签字、盖章：电子投标文件：</w:t>
      </w:r>
    </w:p>
    <w:p w14:paraId="10DFE664">
      <w:pPr>
        <w:spacing w:before="111" w:line="360" w:lineRule="auto"/>
        <w:ind w:right="133" w:firstLine="579"/>
        <w:rPr>
          <w:rFonts w:ascii="宋体" w:cs="宋体"/>
          <w:color w:val="auto"/>
          <w:sz w:val="24"/>
          <w:szCs w:val="24"/>
          <w:highlight w:val="none"/>
          <w:lang w:eastAsia="zh-CN"/>
        </w:rPr>
      </w:pPr>
      <w:r>
        <w:rPr>
          <w:color w:val="auto"/>
          <w:highlight w:val="none"/>
        </w:rPr>
        <w:fldChar w:fldCharType="begin"/>
      </w:r>
      <w:r>
        <w:rPr>
          <w:color w:val="auto"/>
          <w:highlight w:val="none"/>
        </w:rPr>
        <w:instrText xml:space="preserve"> HYPERLINK "10.1.3.1" </w:instrText>
      </w:r>
      <w:r>
        <w:rPr>
          <w:color w:val="auto"/>
          <w:highlight w:val="none"/>
        </w:rPr>
        <w:fldChar w:fldCharType="separate"/>
      </w:r>
      <w:r>
        <w:rPr>
          <w:rFonts w:ascii="宋体" w:hAnsi="宋体" w:cs="宋体"/>
          <w:b/>
          <w:bCs/>
          <w:color w:val="auto"/>
          <w:spacing w:val="-2"/>
          <w:sz w:val="24"/>
          <w:szCs w:val="24"/>
          <w:highlight w:val="none"/>
          <w:lang w:eastAsia="zh-CN"/>
        </w:rPr>
        <w:t>10.1.3.1</w:t>
      </w:r>
      <w:r>
        <w:rPr>
          <w:rFonts w:ascii="宋体" w:hAnsi="宋体" w:cs="宋体"/>
          <w:b/>
          <w:bCs/>
          <w:color w:val="auto"/>
          <w:spacing w:val="-2"/>
          <w:sz w:val="24"/>
          <w:szCs w:val="24"/>
          <w:highlight w:val="none"/>
          <w:lang w:eastAsia="zh-CN"/>
        </w:rPr>
        <w:fldChar w:fldCharType="end"/>
      </w:r>
      <w:r>
        <w:rPr>
          <w:rFonts w:ascii="宋体" w:hAnsi="宋体" w:cs="宋体"/>
          <w:b/>
          <w:bCs/>
          <w:color w:val="auto"/>
          <w:spacing w:val="-2"/>
          <w:sz w:val="24"/>
          <w:szCs w:val="24"/>
          <w:highlight w:val="none"/>
          <w:lang w:eastAsia="zh-CN"/>
        </w:rPr>
        <w:t xml:space="preserve">  </w:t>
      </w:r>
      <w:r>
        <w:rPr>
          <w:rFonts w:hint="eastAsia" w:ascii="宋体" w:hAnsi="宋体" w:cs="宋体"/>
          <w:color w:val="auto"/>
          <w:spacing w:val="-2"/>
          <w:sz w:val="24"/>
          <w:szCs w:val="24"/>
          <w:highlight w:val="none"/>
          <w:lang w:eastAsia="zh-CN"/>
        </w:rPr>
        <w:t>投标文件封面、组成</w:t>
      </w:r>
      <w:r>
        <w:rPr>
          <w:rFonts w:hint="eastAsia" w:ascii="宋体" w:hAnsi="宋体" w:cs="宋体"/>
          <w:color w:val="auto"/>
          <w:spacing w:val="-3"/>
          <w:sz w:val="24"/>
          <w:szCs w:val="24"/>
          <w:highlight w:val="none"/>
          <w:lang w:eastAsia="zh-CN"/>
        </w:rPr>
        <w:t>内容中凡注明“签字</w:t>
      </w:r>
      <w:r>
        <w:rPr>
          <w:rFonts w:ascii="宋体" w:hAnsi="宋体" w:cs="宋体"/>
          <w:color w:val="auto"/>
          <w:spacing w:val="-89"/>
          <w:sz w:val="24"/>
          <w:szCs w:val="24"/>
          <w:highlight w:val="none"/>
          <w:lang w:eastAsia="zh-CN"/>
        </w:rPr>
        <w:t xml:space="preserve"> </w:t>
      </w:r>
      <w:r>
        <w:rPr>
          <w:rFonts w:hint="eastAsia" w:ascii="宋体" w:hAnsi="宋体" w:cs="宋体"/>
          <w:color w:val="auto"/>
          <w:spacing w:val="-3"/>
          <w:sz w:val="24"/>
          <w:szCs w:val="24"/>
          <w:highlight w:val="none"/>
          <w:lang w:eastAsia="zh-CN"/>
        </w:rPr>
        <w:t>”处由要求的人员签字或电子</w:t>
      </w:r>
      <w:r>
        <w:rPr>
          <w:rFonts w:hint="eastAsia" w:ascii="宋体" w:hAnsi="宋体" w:cs="宋体"/>
          <w:color w:val="auto"/>
          <w:spacing w:val="-2"/>
          <w:sz w:val="24"/>
          <w:szCs w:val="24"/>
          <w:highlight w:val="none"/>
          <w:lang w:eastAsia="zh-CN"/>
        </w:rPr>
        <w:t>签章；凡注明“签字或盖章</w:t>
      </w:r>
      <w:r>
        <w:rPr>
          <w:rFonts w:ascii="宋体" w:hAnsi="宋体" w:cs="宋体"/>
          <w:color w:val="auto"/>
          <w:spacing w:val="-87"/>
          <w:sz w:val="24"/>
          <w:szCs w:val="24"/>
          <w:highlight w:val="none"/>
          <w:lang w:eastAsia="zh-CN"/>
        </w:rPr>
        <w:t xml:space="preserve"> </w:t>
      </w:r>
      <w:r>
        <w:rPr>
          <w:rFonts w:hint="eastAsia" w:ascii="宋体" w:hAnsi="宋体" w:cs="宋体"/>
          <w:color w:val="auto"/>
          <w:spacing w:val="-2"/>
          <w:sz w:val="24"/>
          <w:szCs w:val="24"/>
          <w:highlight w:val="none"/>
          <w:lang w:eastAsia="zh-CN"/>
        </w:rPr>
        <w:t>”处由要求的人员签字或盖其私章（含电子印章</w:t>
      </w:r>
      <w:r>
        <w:rPr>
          <w:rFonts w:hint="eastAsia" w:ascii="宋体" w:hAnsi="宋体" w:cs="宋体"/>
          <w:color w:val="auto"/>
          <w:spacing w:val="2"/>
          <w:sz w:val="24"/>
          <w:szCs w:val="24"/>
          <w:highlight w:val="none"/>
          <w:lang w:eastAsia="zh-CN"/>
        </w:rPr>
        <w:t>）；</w:t>
      </w:r>
      <w:r>
        <w:rPr>
          <w:rFonts w:hint="eastAsia" w:ascii="宋体" w:hAnsi="宋体" w:cs="宋体"/>
          <w:color w:val="auto"/>
          <w:spacing w:val="-2"/>
          <w:sz w:val="24"/>
          <w:szCs w:val="24"/>
          <w:highlight w:val="none"/>
          <w:lang w:eastAsia="zh-CN"/>
        </w:rPr>
        <w:t>凡注明</w:t>
      </w:r>
      <w:r>
        <w:rPr>
          <w:rFonts w:ascii="宋体" w:hAnsi="宋体" w:cs="宋体"/>
          <w:color w:val="auto"/>
          <w:sz w:val="24"/>
          <w:szCs w:val="24"/>
          <w:highlight w:val="none"/>
          <w:lang w:eastAsia="zh-CN"/>
        </w:rPr>
        <w:t xml:space="preserve"> </w:t>
      </w:r>
      <w:r>
        <w:rPr>
          <w:rFonts w:hint="eastAsia" w:ascii="宋体" w:hAnsi="宋体" w:cs="宋体"/>
          <w:color w:val="auto"/>
          <w:spacing w:val="-1"/>
          <w:sz w:val="24"/>
          <w:szCs w:val="24"/>
          <w:highlight w:val="none"/>
          <w:lang w:eastAsia="zh-CN"/>
        </w:rPr>
        <w:t>“签字并盖执业印章</w:t>
      </w:r>
      <w:r>
        <w:rPr>
          <w:rFonts w:ascii="宋体" w:hAnsi="宋体" w:cs="宋体"/>
          <w:color w:val="auto"/>
          <w:spacing w:val="-88"/>
          <w:sz w:val="24"/>
          <w:szCs w:val="24"/>
          <w:highlight w:val="none"/>
          <w:lang w:eastAsia="zh-CN"/>
        </w:rPr>
        <w:t xml:space="preserve"> </w:t>
      </w:r>
      <w:r>
        <w:rPr>
          <w:rFonts w:hint="eastAsia" w:ascii="宋体" w:hAnsi="宋体" w:cs="宋体"/>
          <w:color w:val="auto"/>
          <w:spacing w:val="-1"/>
          <w:sz w:val="24"/>
          <w:szCs w:val="24"/>
          <w:highlight w:val="none"/>
          <w:lang w:eastAsia="zh-CN"/>
        </w:rPr>
        <w:t>”处由要求的人员签字并盖其执业印</w:t>
      </w:r>
      <w:r>
        <w:rPr>
          <w:rFonts w:hint="eastAsia" w:ascii="宋体" w:hAnsi="宋体" w:cs="宋体"/>
          <w:color w:val="auto"/>
          <w:spacing w:val="-2"/>
          <w:sz w:val="24"/>
          <w:szCs w:val="24"/>
          <w:highlight w:val="none"/>
          <w:lang w:eastAsia="zh-CN"/>
        </w:rPr>
        <w:t>章。</w:t>
      </w:r>
    </w:p>
    <w:p w14:paraId="509ED8A0">
      <w:pPr>
        <w:spacing w:before="112" w:line="360" w:lineRule="auto"/>
        <w:ind w:left="13" w:right="133" w:firstLine="565"/>
        <w:rPr>
          <w:rFonts w:ascii="宋体" w:cs="宋体"/>
          <w:color w:val="auto"/>
          <w:sz w:val="24"/>
          <w:szCs w:val="24"/>
          <w:highlight w:val="none"/>
          <w:lang w:eastAsia="zh-CN"/>
        </w:rPr>
      </w:pPr>
      <w:r>
        <w:rPr>
          <w:color w:val="auto"/>
          <w:highlight w:val="none"/>
        </w:rPr>
        <w:fldChar w:fldCharType="begin"/>
      </w:r>
      <w:r>
        <w:rPr>
          <w:color w:val="auto"/>
          <w:highlight w:val="none"/>
        </w:rPr>
        <w:instrText xml:space="preserve"> HYPERLINK "10.1.3.2" </w:instrText>
      </w:r>
      <w:r>
        <w:rPr>
          <w:color w:val="auto"/>
          <w:highlight w:val="none"/>
        </w:rPr>
        <w:fldChar w:fldCharType="separate"/>
      </w:r>
      <w:r>
        <w:rPr>
          <w:rFonts w:ascii="宋体" w:hAnsi="宋体" w:cs="宋体"/>
          <w:b/>
          <w:bCs/>
          <w:color w:val="auto"/>
          <w:spacing w:val="-2"/>
          <w:sz w:val="24"/>
          <w:szCs w:val="24"/>
          <w:highlight w:val="none"/>
          <w:lang w:eastAsia="zh-CN"/>
        </w:rPr>
        <w:t>10.1.3.2</w:t>
      </w:r>
      <w:r>
        <w:rPr>
          <w:rFonts w:ascii="宋体" w:hAnsi="宋体" w:cs="宋体"/>
          <w:b/>
          <w:bCs/>
          <w:color w:val="auto"/>
          <w:spacing w:val="-2"/>
          <w:sz w:val="24"/>
          <w:szCs w:val="24"/>
          <w:highlight w:val="none"/>
          <w:lang w:eastAsia="zh-CN"/>
        </w:rPr>
        <w:fldChar w:fldCharType="end"/>
      </w:r>
      <w:r>
        <w:rPr>
          <w:rFonts w:ascii="宋体" w:hAnsi="宋体" w:cs="宋体"/>
          <w:b/>
          <w:bCs/>
          <w:color w:val="auto"/>
          <w:spacing w:val="-2"/>
          <w:sz w:val="24"/>
          <w:szCs w:val="24"/>
          <w:highlight w:val="none"/>
          <w:lang w:eastAsia="zh-CN"/>
        </w:rPr>
        <w:t xml:space="preserve">  </w:t>
      </w:r>
      <w:r>
        <w:rPr>
          <w:rFonts w:hint="eastAsia" w:ascii="宋体" w:hAnsi="宋体" w:cs="宋体"/>
          <w:color w:val="auto"/>
          <w:spacing w:val="-2"/>
          <w:sz w:val="24"/>
          <w:szCs w:val="24"/>
          <w:highlight w:val="none"/>
          <w:lang w:eastAsia="zh-CN"/>
        </w:rPr>
        <w:t>投标文件封面、组成内容中凡要求录入投标人名称且注明“盖单</w:t>
      </w:r>
      <w:r>
        <w:rPr>
          <w:rFonts w:hint="eastAsia" w:ascii="宋体" w:hAnsi="宋体" w:cs="宋体"/>
          <w:color w:val="auto"/>
          <w:spacing w:val="-3"/>
          <w:sz w:val="24"/>
          <w:szCs w:val="24"/>
          <w:highlight w:val="none"/>
          <w:lang w:eastAsia="zh-CN"/>
        </w:rPr>
        <w:t>位章</w:t>
      </w:r>
      <w:r>
        <w:rPr>
          <w:rFonts w:ascii="宋体" w:hAnsi="宋体" w:cs="宋体"/>
          <w:color w:val="auto"/>
          <w:spacing w:val="-77"/>
          <w:sz w:val="24"/>
          <w:szCs w:val="24"/>
          <w:highlight w:val="none"/>
          <w:lang w:eastAsia="zh-CN"/>
        </w:rPr>
        <w:t xml:space="preserve"> </w:t>
      </w:r>
      <w:r>
        <w:rPr>
          <w:rFonts w:hint="eastAsia" w:ascii="宋体" w:hAnsi="宋体" w:cs="宋体"/>
          <w:color w:val="auto"/>
          <w:spacing w:val="-3"/>
          <w:sz w:val="24"/>
          <w:szCs w:val="24"/>
          <w:highlight w:val="none"/>
          <w:lang w:eastAsia="zh-CN"/>
        </w:rPr>
        <w:t>”处盖单位法人公章（含电子印章）。</w:t>
      </w:r>
    </w:p>
    <w:p w14:paraId="5E8F57AF">
      <w:pPr>
        <w:spacing w:before="146" w:line="360" w:lineRule="auto"/>
        <w:ind w:left="16" w:right="135" w:firstLine="562"/>
        <w:rPr>
          <w:rFonts w:ascii="宋体" w:cs="宋体"/>
          <w:color w:val="auto"/>
          <w:sz w:val="24"/>
          <w:szCs w:val="24"/>
          <w:highlight w:val="none"/>
          <w:lang w:eastAsia="zh-CN"/>
        </w:rPr>
      </w:pPr>
      <w:r>
        <w:rPr>
          <w:color w:val="auto"/>
          <w:highlight w:val="none"/>
        </w:rPr>
        <w:fldChar w:fldCharType="begin"/>
      </w:r>
      <w:r>
        <w:rPr>
          <w:color w:val="auto"/>
          <w:highlight w:val="none"/>
        </w:rPr>
        <w:instrText xml:space="preserve"> HYPERLINK "10.1.3.3" </w:instrText>
      </w:r>
      <w:r>
        <w:rPr>
          <w:color w:val="auto"/>
          <w:highlight w:val="none"/>
        </w:rPr>
        <w:fldChar w:fldCharType="separate"/>
      </w:r>
      <w:r>
        <w:rPr>
          <w:rFonts w:ascii="宋体" w:hAnsi="宋体" w:cs="宋体"/>
          <w:b/>
          <w:bCs/>
          <w:color w:val="auto"/>
          <w:spacing w:val="-1"/>
          <w:sz w:val="24"/>
          <w:szCs w:val="24"/>
          <w:highlight w:val="none"/>
          <w:lang w:eastAsia="zh-CN"/>
        </w:rPr>
        <w:t>10.1.3.3</w:t>
      </w:r>
      <w:r>
        <w:rPr>
          <w:rFonts w:ascii="宋体" w:hAnsi="宋体" w:cs="宋体"/>
          <w:b/>
          <w:bCs/>
          <w:color w:val="auto"/>
          <w:spacing w:val="-1"/>
          <w:sz w:val="24"/>
          <w:szCs w:val="24"/>
          <w:highlight w:val="none"/>
          <w:lang w:eastAsia="zh-CN"/>
        </w:rPr>
        <w:fldChar w:fldCharType="end"/>
      </w:r>
      <w:r>
        <w:rPr>
          <w:rFonts w:ascii="宋体" w:hAnsi="宋体" w:cs="宋体"/>
          <w:b/>
          <w:bCs/>
          <w:color w:val="auto"/>
          <w:spacing w:val="-1"/>
          <w:sz w:val="24"/>
          <w:szCs w:val="24"/>
          <w:highlight w:val="none"/>
          <w:lang w:eastAsia="zh-CN"/>
        </w:rPr>
        <w:t xml:space="preserve">  </w:t>
      </w:r>
      <w:r>
        <w:rPr>
          <w:rFonts w:hint="eastAsia" w:ascii="宋体" w:hAnsi="宋体" w:cs="宋体"/>
          <w:color w:val="auto"/>
          <w:spacing w:val="-1"/>
          <w:sz w:val="24"/>
          <w:szCs w:val="24"/>
          <w:highlight w:val="none"/>
          <w:lang w:eastAsia="zh-CN"/>
        </w:rPr>
        <w:t>投标文件的签字均为签字人本人亲笔署名或签章</w:t>
      </w:r>
      <w:r>
        <w:rPr>
          <w:rFonts w:hint="eastAsia" w:ascii="宋体" w:hAnsi="宋体" w:cs="宋体"/>
          <w:color w:val="auto"/>
          <w:spacing w:val="-2"/>
          <w:sz w:val="24"/>
          <w:szCs w:val="24"/>
          <w:highlight w:val="none"/>
          <w:lang w:eastAsia="zh-CN"/>
        </w:rPr>
        <w:t>（</w:t>
      </w:r>
      <w:r>
        <w:rPr>
          <w:rFonts w:hint="eastAsia" w:ascii="宋体" w:hAnsi="宋体" w:cs="宋体"/>
          <w:color w:val="auto"/>
          <w:spacing w:val="-3"/>
          <w:sz w:val="24"/>
          <w:szCs w:val="24"/>
          <w:highlight w:val="none"/>
          <w:lang w:eastAsia="zh-CN"/>
        </w:rPr>
        <w:t>含</w:t>
      </w:r>
      <w:r>
        <w:rPr>
          <w:rFonts w:hint="eastAsia" w:ascii="宋体" w:hAnsi="宋体" w:cs="宋体"/>
          <w:color w:val="auto"/>
          <w:spacing w:val="-2"/>
          <w:sz w:val="24"/>
          <w:szCs w:val="24"/>
          <w:highlight w:val="none"/>
          <w:lang w:eastAsia="zh-CN"/>
        </w:rPr>
        <w:t>电子印章</w:t>
      </w:r>
      <w:r>
        <w:rPr>
          <w:rFonts w:hint="eastAsia" w:ascii="宋体" w:hAnsi="宋体" w:cs="宋体"/>
          <w:color w:val="auto"/>
          <w:spacing w:val="-14"/>
          <w:sz w:val="24"/>
          <w:szCs w:val="24"/>
          <w:highlight w:val="none"/>
          <w:lang w:eastAsia="zh-CN"/>
        </w:rPr>
        <w:t>），</w:t>
      </w:r>
      <w:r>
        <w:rPr>
          <w:rFonts w:hint="eastAsia" w:ascii="宋体" w:hAnsi="宋体" w:cs="宋体"/>
          <w:color w:val="auto"/>
          <w:spacing w:val="-2"/>
          <w:sz w:val="24"/>
          <w:szCs w:val="24"/>
          <w:highlight w:val="none"/>
          <w:lang w:eastAsia="zh-CN"/>
        </w:rPr>
        <w:t>其余部</w:t>
      </w:r>
      <w:r>
        <w:rPr>
          <w:rFonts w:hint="eastAsia" w:ascii="宋体" w:hAnsi="宋体" w:cs="宋体"/>
          <w:color w:val="auto"/>
          <w:spacing w:val="-1"/>
          <w:sz w:val="24"/>
          <w:szCs w:val="24"/>
          <w:highlight w:val="none"/>
          <w:lang w:eastAsia="zh-CN"/>
        </w:rPr>
        <w:t>分的复印件无须另行签字、盖章。</w:t>
      </w:r>
    </w:p>
    <w:p w14:paraId="31E8E2E3">
      <w:pPr>
        <w:spacing w:before="155" w:line="360" w:lineRule="auto"/>
        <w:ind w:firstLine="474" w:firstLineChars="200"/>
        <w:outlineLvl w:val="3"/>
        <w:rPr>
          <w:rFonts w:ascii="宋体" w:cs="宋体"/>
          <w:color w:val="auto"/>
          <w:spacing w:val="-2"/>
          <w:sz w:val="24"/>
          <w:szCs w:val="24"/>
          <w:highlight w:val="none"/>
          <w:lang w:eastAsia="zh-CN"/>
        </w:rPr>
      </w:pPr>
      <w:bookmarkStart w:id="46" w:name="_Toc20223"/>
      <w:bookmarkStart w:id="47" w:name="_Toc21271"/>
      <w:r>
        <w:rPr>
          <w:rFonts w:ascii="宋体" w:hAnsi="宋体" w:cs="宋体"/>
          <w:b/>
          <w:bCs/>
          <w:color w:val="auto"/>
          <w:spacing w:val="-2"/>
          <w:sz w:val="24"/>
          <w:szCs w:val="24"/>
          <w:highlight w:val="none"/>
          <w:lang w:eastAsia="zh-CN"/>
        </w:rPr>
        <w:t xml:space="preserve">10.1.3.4 </w:t>
      </w:r>
      <w:r>
        <w:rPr>
          <w:rFonts w:hint="eastAsia" w:ascii="宋体" w:hAnsi="宋体" w:cs="宋体"/>
          <w:color w:val="auto"/>
          <w:spacing w:val="-3"/>
          <w:sz w:val="24"/>
          <w:szCs w:val="24"/>
          <w:highlight w:val="none"/>
          <w:lang w:eastAsia="zh-CN"/>
        </w:rPr>
        <w:t>联合体投标的，除《联合体协议书》外，由联合体牵头人按以上要求签亲笔署名或签章（含电子印章）即可。</w:t>
      </w:r>
    </w:p>
    <w:p w14:paraId="2DB9232A">
      <w:pPr>
        <w:spacing w:before="155" w:line="360" w:lineRule="auto"/>
        <w:ind w:left="500"/>
        <w:outlineLvl w:val="3"/>
        <w:rPr>
          <w:rFonts w:ascii="宋体" w:cs="宋体"/>
          <w:b/>
          <w:bCs/>
          <w:color w:val="auto"/>
          <w:sz w:val="24"/>
          <w:szCs w:val="24"/>
          <w:highlight w:val="none"/>
          <w:lang w:eastAsia="zh-CN"/>
        </w:rPr>
      </w:pPr>
      <w:r>
        <w:rPr>
          <w:rFonts w:ascii="宋体" w:hAnsi="宋体" w:cs="宋体"/>
          <w:b/>
          <w:bCs/>
          <w:color w:val="auto"/>
          <w:spacing w:val="-2"/>
          <w:sz w:val="24"/>
          <w:szCs w:val="24"/>
          <w:highlight w:val="none"/>
          <w:lang w:eastAsia="zh-CN"/>
        </w:rPr>
        <w:t xml:space="preserve">10.2  </w:t>
      </w:r>
      <w:r>
        <w:rPr>
          <w:rFonts w:hint="eastAsia" w:ascii="宋体" w:hAnsi="宋体" w:cs="宋体"/>
          <w:b/>
          <w:bCs/>
          <w:color w:val="auto"/>
          <w:spacing w:val="-2"/>
          <w:sz w:val="24"/>
          <w:szCs w:val="24"/>
          <w:highlight w:val="none"/>
          <w:lang w:eastAsia="zh-CN"/>
        </w:rPr>
        <w:t>商务标书的编制要求</w:t>
      </w:r>
      <w:bookmarkEnd w:id="46"/>
      <w:bookmarkEnd w:id="47"/>
    </w:p>
    <w:p w14:paraId="742ED87B">
      <w:pPr>
        <w:spacing w:before="157" w:line="360" w:lineRule="auto"/>
        <w:ind w:left="581"/>
        <w:rPr>
          <w:rFonts w:asci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10.2.1 </w:t>
      </w:r>
      <w:r>
        <w:rPr>
          <w:rFonts w:hint="eastAsia" w:ascii="宋体" w:hAnsi="宋体" w:cs="宋体"/>
          <w:color w:val="auto"/>
          <w:spacing w:val="-1"/>
          <w:sz w:val="24"/>
          <w:szCs w:val="24"/>
          <w:highlight w:val="none"/>
          <w:lang w:eastAsia="zh-CN"/>
        </w:rPr>
        <w:t>商务标书包括但不限于以下内容：</w:t>
      </w:r>
    </w:p>
    <w:p w14:paraId="525F36F0">
      <w:pPr>
        <w:spacing w:before="154" w:line="360" w:lineRule="auto"/>
        <w:ind w:left="505"/>
        <w:rPr>
          <w:rFonts w:ascii="宋体" w:cs="宋体"/>
          <w:color w:val="auto"/>
          <w:sz w:val="24"/>
          <w:szCs w:val="24"/>
          <w:highlight w:val="none"/>
          <w:lang w:eastAsia="zh-CN"/>
        </w:rPr>
      </w:pPr>
      <w:r>
        <w:rPr>
          <w:rFonts w:hint="eastAsia" w:ascii="宋体" w:hAnsi="宋体" w:cs="宋体"/>
          <w:color w:val="auto"/>
          <w:spacing w:val="-3"/>
          <w:sz w:val="24"/>
          <w:szCs w:val="24"/>
          <w:highlight w:val="none"/>
          <w:lang w:eastAsia="zh-CN"/>
        </w:rPr>
        <w:t>（</w:t>
      </w:r>
      <w:r>
        <w:rPr>
          <w:rFonts w:ascii="宋体" w:hAnsi="宋体" w:cs="宋体"/>
          <w:color w:val="auto"/>
          <w:spacing w:val="-3"/>
          <w:sz w:val="24"/>
          <w:szCs w:val="24"/>
          <w:highlight w:val="none"/>
          <w:lang w:eastAsia="zh-CN"/>
        </w:rPr>
        <w:t>1</w:t>
      </w:r>
      <w:r>
        <w:rPr>
          <w:rFonts w:hint="eastAsia" w:ascii="宋体" w:hAnsi="宋体" w:cs="宋体"/>
          <w:color w:val="auto"/>
          <w:spacing w:val="-3"/>
          <w:sz w:val="24"/>
          <w:szCs w:val="24"/>
          <w:highlight w:val="none"/>
          <w:lang w:eastAsia="zh-CN"/>
        </w:rPr>
        <w:t>）封面（格式一</w:t>
      </w:r>
      <w:r>
        <w:rPr>
          <w:rFonts w:hint="eastAsia" w:ascii="宋体" w:hAnsi="宋体" w:cs="宋体"/>
          <w:color w:val="auto"/>
          <w:spacing w:val="2"/>
          <w:sz w:val="24"/>
          <w:szCs w:val="24"/>
          <w:highlight w:val="none"/>
          <w:lang w:eastAsia="zh-CN"/>
        </w:rPr>
        <w:t>）；</w:t>
      </w:r>
    </w:p>
    <w:p w14:paraId="3B1DF11A">
      <w:pPr>
        <w:spacing w:before="153" w:line="360" w:lineRule="auto"/>
        <w:ind w:left="505"/>
        <w:rPr>
          <w:rFonts w:ascii="宋体" w:cs="宋体"/>
          <w:color w:val="auto"/>
          <w:sz w:val="24"/>
          <w:szCs w:val="24"/>
          <w:highlight w:val="none"/>
          <w:lang w:eastAsia="zh-CN"/>
        </w:rPr>
      </w:pPr>
      <w:r>
        <w:rPr>
          <w:rFonts w:hint="eastAsia" w:ascii="宋体" w:hAnsi="宋体" w:cs="宋体"/>
          <w:color w:val="auto"/>
          <w:spacing w:val="-13"/>
          <w:sz w:val="24"/>
          <w:szCs w:val="24"/>
          <w:highlight w:val="none"/>
          <w:lang w:eastAsia="zh-CN"/>
        </w:rPr>
        <w:t>（</w:t>
      </w:r>
      <w:r>
        <w:rPr>
          <w:rFonts w:ascii="宋体" w:hAnsi="宋体" w:cs="宋体"/>
          <w:color w:val="auto"/>
          <w:spacing w:val="-13"/>
          <w:sz w:val="24"/>
          <w:szCs w:val="24"/>
          <w:highlight w:val="none"/>
          <w:lang w:eastAsia="zh-CN"/>
        </w:rPr>
        <w:t>2</w:t>
      </w:r>
      <w:r>
        <w:rPr>
          <w:rFonts w:hint="eastAsia" w:ascii="宋体" w:hAnsi="宋体" w:cs="宋体"/>
          <w:color w:val="auto"/>
          <w:spacing w:val="-13"/>
          <w:sz w:val="24"/>
          <w:szCs w:val="24"/>
          <w:highlight w:val="none"/>
          <w:lang w:eastAsia="zh-CN"/>
        </w:rPr>
        <w:t>）</w:t>
      </w:r>
      <w:r>
        <w:rPr>
          <w:rFonts w:ascii="宋体" w:hAnsi="宋体" w:cs="宋体"/>
          <w:color w:val="auto"/>
          <w:spacing w:val="-64"/>
          <w:sz w:val="24"/>
          <w:szCs w:val="24"/>
          <w:highlight w:val="none"/>
          <w:lang w:eastAsia="zh-CN"/>
        </w:rPr>
        <w:t xml:space="preserve"> </w:t>
      </w:r>
      <w:r>
        <w:rPr>
          <w:rFonts w:hint="eastAsia" w:ascii="宋体" w:hAnsi="宋体" w:cs="宋体"/>
          <w:color w:val="auto"/>
          <w:spacing w:val="-13"/>
          <w:sz w:val="24"/>
          <w:szCs w:val="24"/>
          <w:highlight w:val="none"/>
          <w:lang w:eastAsia="zh-CN"/>
        </w:rPr>
        <w:t>目录；</w:t>
      </w:r>
    </w:p>
    <w:p w14:paraId="4C3C25B5">
      <w:pPr>
        <w:spacing w:before="153" w:line="360" w:lineRule="auto"/>
        <w:ind w:left="505"/>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3</w:t>
      </w:r>
      <w:r>
        <w:rPr>
          <w:rFonts w:hint="eastAsia" w:ascii="宋体" w:hAnsi="宋体" w:cs="宋体"/>
          <w:color w:val="auto"/>
          <w:spacing w:val="-2"/>
          <w:sz w:val="24"/>
          <w:szCs w:val="24"/>
          <w:highlight w:val="none"/>
          <w:lang w:eastAsia="zh-CN"/>
        </w:rPr>
        <w:t>）《投标函》（格式二</w:t>
      </w:r>
      <w:r>
        <w:rPr>
          <w:rFonts w:hint="eastAsia" w:ascii="宋体" w:hAnsi="宋体" w:cs="宋体"/>
          <w:color w:val="auto"/>
          <w:spacing w:val="1"/>
          <w:sz w:val="24"/>
          <w:szCs w:val="24"/>
          <w:highlight w:val="none"/>
          <w:lang w:eastAsia="zh-CN"/>
        </w:rPr>
        <w:t>）；</w:t>
      </w:r>
    </w:p>
    <w:p w14:paraId="63C806AA">
      <w:pPr>
        <w:spacing w:before="153" w:line="360" w:lineRule="auto"/>
        <w:ind w:left="505"/>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4</w:t>
      </w:r>
      <w:r>
        <w:rPr>
          <w:rFonts w:hint="eastAsia" w:ascii="宋体" w:hAnsi="宋体" w:cs="宋体"/>
          <w:color w:val="auto"/>
          <w:spacing w:val="-2"/>
          <w:sz w:val="24"/>
          <w:szCs w:val="24"/>
          <w:highlight w:val="none"/>
          <w:lang w:eastAsia="zh-CN"/>
        </w:rPr>
        <w:t>）《各项承诺一览表》（格式三</w:t>
      </w:r>
      <w:r>
        <w:rPr>
          <w:rFonts w:hint="eastAsia" w:ascii="宋体" w:hAnsi="宋体" w:cs="宋体"/>
          <w:color w:val="auto"/>
          <w:spacing w:val="5"/>
          <w:sz w:val="24"/>
          <w:szCs w:val="24"/>
          <w:highlight w:val="none"/>
          <w:lang w:eastAsia="zh-CN"/>
        </w:rPr>
        <w:t>）；</w:t>
      </w:r>
    </w:p>
    <w:p w14:paraId="414EA370">
      <w:pPr>
        <w:spacing w:before="154" w:line="360" w:lineRule="auto"/>
        <w:ind w:left="505"/>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5</w:t>
      </w:r>
      <w:r>
        <w:rPr>
          <w:rFonts w:hint="eastAsia" w:ascii="宋体" w:hAnsi="宋体" w:cs="宋体"/>
          <w:color w:val="auto"/>
          <w:spacing w:val="-2"/>
          <w:sz w:val="24"/>
          <w:szCs w:val="24"/>
          <w:highlight w:val="none"/>
          <w:lang w:eastAsia="zh-CN"/>
        </w:rPr>
        <w:t>）《授权委托书》（格式四</w:t>
      </w:r>
      <w:r>
        <w:rPr>
          <w:rFonts w:hint="eastAsia" w:ascii="宋体" w:hAnsi="宋体" w:cs="宋体"/>
          <w:color w:val="auto"/>
          <w:spacing w:val="3"/>
          <w:sz w:val="24"/>
          <w:szCs w:val="24"/>
          <w:highlight w:val="none"/>
          <w:lang w:eastAsia="zh-CN"/>
        </w:rPr>
        <w:t>）；</w:t>
      </w:r>
    </w:p>
    <w:p w14:paraId="4C55100C">
      <w:pPr>
        <w:spacing w:before="156" w:line="360" w:lineRule="auto"/>
        <w:ind w:left="505"/>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6</w:t>
      </w:r>
      <w:r>
        <w:rPr>
          <w:rFonts w:hint="eastAsia" w:ascii="宋体" w:hAnsi="宋体" w:cs="宋体"/>
          <w:color w:val="auto"/>
          <w:spacing w:val="-2"/>
          <w:sz w:val="24"/>
          <w:szCs w:val="24"/>
          <w:highlight w:val="none"/>
          <w:lang w:eastAsia="zh-CN"/>
        </w:rPr>
        <w:t>）《法定代表人身份证明》（格式五</w:t>
      </w:r>
      <w:r>
        <w:rPr>
          <w:rFonts w:hint="eastAsia" w:ascii="宋体" w:hAnsi="宋体" w:cs="宋体"/>
          <w:color w:val="auto"/>
          <w:spacing w:val="7"/>
          <w:sz w:val="24"/>
          <w:szCs w:val="24"/>
          <w:highlight w:val="none"/>
          <w:lang w:eastAsia="zh-CN"/>
        </w:rPr>
        <w:t>）；</w:t>
      </w:r>
    </w:p>
    <w:p w14:paraId="301782DF">
      <w:pPr>
        <w:spacing w:before="154" w:line="360" w:lineRule="auto"/>
        <w:ind w:left="505"/>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7</w:t>
      </w:r>
      <w:r>
        <w:rPr>
          <w:rFonts w:hint="eastAsia" w:ascii="宋体" w:hAnsi="宋体" w:cs="宋体"/>
          <w:color w:val="auto"/>
          <w:spacing w:val="-1"/>
          <w:sz w:val="24"/>
          <w:szCs w:val="24"/>
          <w:highlight w:val="none"/>
          <w:lang w:eastAsia="zh-CN"/>
        </w:rPr>
        <w:t>）《联合体协议书》（格式六）及所附资料；</w:t>
      </w:r>
    </w:p>
    <w:p w14:paraId="46362242">
      <w:pPr>
        <w:spacing w:before="153" w:line="360" w:lineRule="auto"/>
        <w:ind w:left="13" w:right="133" w:firstLine="491"/>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8</w:t>
      </w:r>
      <w:r>
        <w:rPr>
          <w:rFonts w:hint="eastAsia" w:ascii="宋体" w:hAnsi="宋体" w:cs="宋体"/>
          <w:color w:val="auto"/>
          <w:spacing w:val="2"/>
          <w:sz w:val="24"/>
          <w:szCs w:val="24"/>
          <w:highlight w:val="none"/>
          <w:lang w:eastAsia="zh-CN"/>
        </w:rPr>
        <w:t>）投标保证缴纳证明（投标人采用投标保证金的，附建</w:t>
      </w:r>
      <w:r>
        <w:rPr>
          <w:rFonts w:hint="eastAsia" w:ascii="宋体" w:hAnsi="宋体" w:cs="宋体"/>
          <w:color w:val="auto"/>
          <w:spacing w:val="1"/>
          <w:sz w:val="24"/>
          <w:szCs w:val="24"/>
          <w:highlight w:val="none"/>
          <w:lang w:eastAsia="zh-CN"/>
        </w:rPr>
        <w:t>设工程交易系统《缴</w:t>
      </w:r>
      <w:r>
        <w:rPr>
          <w:rFonts w:hint="eastAsia" w:ascii="宋体" w:hAnsi="宋体" w:cs="宋体"/>
          <w:color w:val="auto"/>
          <w:spacing w:val="-1"/>
          <w:sz w:val="24"/>
          <w:szCs w:val="24"/>
          <w:highlight w:val="none"/>
          <w:lang w:eastAsia="zh-CN"/>
        </w:rPr>
        <w:t>纳投标保证金通知书》页面截图和银行转账单彩色扫描件；采</w:t>
      </w:r>
      <w:r>
        <w:rPr>
          <w:rFonts w:hint="eastAsia" w:ascii="宋体" w:hAnsi="宋体" w:cs="宋体"/>
          <w:color w:val="auto"/>
          <w:spacing w:val="-2"/>
          <w:sz w:val="24"/>
          <w:szCs w:val="24"/>
          <w:highlight w:val="none"/>
          <w:lang w:eastAsia="zh-CN"/>
        </w:rPr>
        <w:t>用投标保证担保的，附银行保函彩色扫描件；采用投标保证保险的，附电子保单和</w:t>
      </w:r>
      <w:r>
        <w:rPr>
          <w:rFonts w:hint="eastAsia" w:ascii="宋体" w:hAnsi="宋体" w:cs="宋体"/>
          <w:b/>
          <w:bCs/>
          <w:color w:val="auto"/>
          <w:spacing w:val="-2"/>
          <w:sz w:val="24"/>
          <w:szCs w:val="24"/>
          <w:highlight w:val="none"/>
          <w:lang w:eastAsia="zh-CN"/>
        </w:rPr>
        <w:t>《韶关市公共资源交易一</w:t>
      </w:r>
      <w:r>
        <w:rPr>
          <w:rFonts w:hint="eastAsia" w:ascii="宋体" w:hAnsi="宋体" w:cs="宋体"/>
          <w:b/>
          <w:bCs/>
          <w:color w:val="auto"/>
          <w:spacing w:val="-3"/>
          <w:sz w:val="24"/>
          <w:szCs w:val="24"/>
          <w:highlight w:val="none"/>
          <w:lang w:eastAsia="zh-CN"/>
        </w:rPr>
        <w:t>体化平台保证金缴纳信息》页面截图</w:t>
      </w:r>
      <w:r>
        <w:rPr>
          <w:rFonts w:hint="eastAsia" w:ascii="宋体" w:hAnsi="宋体" w:cs="宋体"/>
          <w:color w:val="auto"/>
          <w:spacing w:val="4"/>
          <w:sz w:val="24"/>
          <w:szCs w:val="24"/>
          <w:highlight w:val="none"/>
          <w:lang w:eastAsia="zh-CN"/>
        </w:rPr>
        <w:t>）；</w:t>
      </w:r>
    </w:p>
    <w:p w14:paraId="1FA0F1F7">
      <w:pPr>
        <w:spacing w:before="156" w:line="360" w:lineRule="auto"/>
        <w:ind w:left="505"/>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9</w:t>
      </w:r>
      <w:r>
        <w:rPr>
          <w:rFonts w:hint="eastAsia" w:ascii="宋体" w:hAnsi="宋体" w:cs="宋体"/>
          <w:color w:val="auto"/>
          <w:spacing w:val="-1"/>
          <w:sz w:val="24"/>
          <w:szCs w:val="24"/>
          <w:highlight w:val="none"/>
          <w:lang w:eastAsia="zh-CN"/>
        </w:rPr>
        <w:t>）《投标人基本情况表》（格式七）及所附资料；</w:t>
      </w:r>
    </w:p>
    <w:p w14:paraId="79316829">
      <w:pPr>
        <w:spacing w:before="155" w:line="360" w:lineRule="auto"/>
        <w:ind w:left="505"/>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10</w:t>
      </w:r>
      <w:r>
        <w:rPr>
          <w:rFonts w:hint="eastAsia" w:ascii="宋体" w:hAnsi="宋体" w:cs="宋体"/>
          <w:color w:val="auto"/>
          <w:spacing w:val="-1"/>
          <w:sz w:val="24"/>
          <w:szCs w:val="24"/>
          <w:highlight w:val="none"/>
          <w:lang w:eastAsia="zh-CN"/>
        </w:rPr>
        <w:t>）《项目经理简历表》（格式八）及所附资料；</w:t>
      </w:r>
    </w:p>
    <w:p w14:paraId="283E1D03">
      <w:pPr>
        <w:spacing w:before="154" w:line="360" w:lineRule="auto"/>
        <w:ind w:left="505"/>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11</w:t>
      </w:r>
      <w:r>
        <w:rPr>
          <w:rFonts w:hint="eastAsia" w:ascii="宋体" w:hAnsi="宋体" w:cs="宋体"/>
          <w:color w:val="auto"/>
          <w:spacing w:val="-2"/>
          <w:sz w:val="24"/>
          <w:szCs w:val="24"/>
          <w:highlight w:val="none"/>
          <w:lang w:eastAsia="zh-CN"/>
        </w:rPr>
        <w:t>）《项目经理任职声明》（格式九</w:t>
      </w:r>
      <w:r>
        <w:rPr>
          <w:rFonts w:hint="eastAsia" w:ascii="宋体" w:hAnsi="宋体" w:cs="宋体"/>
          <w:color w:val="auto"/>
          <w:spacing w:val="7"/>
          <w:sz w:val="24"/>
          <w:szCs w:val="24"/>
          <w:highlight w:val="none"/>
          <w:lang w:eastAsia="zh-CN"/>
        </w:rPr>
        <w:t>）；</w:t>
      </w:r>
    </w:p>
    <w:p w14:paraId="0D7A65BD">
      <w:pPr>
        <w:spacing w:before="156" w:line="360" w:lineRule="auto"/>
        <w:ind w:left="505"/>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12</w:t>
      </w:r>
      <w:r>
        <w:rPr>
          <w:rFonts w:hint="eastAsia" w:ascii="宋体" w:hAnsi="宋体" w:cs="宋体"/>
          <w:color w:val="auto"/>
          <w:spacing w:val="-1"/>
          <w:sz w:val="24"/>
          <w:szCs w:val="24"/>
          <w:highlight w:val="none"/>
          <w:lang w:eastAsia="zh-CN"/>
        </w:rPr>
        <w:t>）《项目技术负责人简历表》（格式十）及所附资料；</w:t>
      </w:r>
    </w:p>
    <w:p w14:paraId="233F81EA">
      <w:pPr>
        <w:spacing w:before="154" w:line="360" w:lineRule="auto"/>
        <w:ind w:left="505"/>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13</w:t>
      </w:r>
      <w:r>
        <w:rPr>
          <w:rFonts w:hint="eastAsia" w:ascii="宋体" w:hAnsi="宋体" w:cs="宋体"/>
          <w:color w:val="auto"/>
          <w:spacing w:val="-1"/>
          <w:sz w:val="24"/>
          <w:szCs w:val="24"/>
          <w:highlight w:val="none"/>
          <w:lang w:eastAsia="zh-CN"/>
        </w:rPr>
        <w:t>）《项</w:t>
      </w:r>
      <w:bookmarkStart w:id="48" w:name="OLE_LINK7"/>
      <w:r>
        <w:rPr>
          <w:rFonts w:hint="eastAsia" w:ascii="宋体" w:hAnsi="宋体" w:cs="宋体"/>
          <w:color w:val="auto"/>
          <w:spacing w:val="-1"/>
          <w:sz w:val="24"/>
          <w:szCs w:val="24"/>
          <w:highlight w:val="none"/>
          <w:lang w:eastAsia="zh-CN"/>
        </w:rPr>
        <w:t>目管理机构组成表》（格式十一）及</w:t>
      </w:r>
      <w:bookmarkEnd w:id="48"/>
      <w:r>
        <w:rPr>
          <w:rFonts w:hint="eastAsia" w:ascii="宋体" w:hAnsi="宋体" w:cs="宋体"/>
          <w:color w:val="auto"/>
          <w:spacing w:val="-1"/>
          <w:sz w:val="24"/>
          <w:szCs w:val="24"/>
          <w:highlight w:val="none"/>
          <w:lang w:eastAsia="zh-CN"/>
        </w:rPr>
        <w:t>所附资料；</w:t>
      </w:r>
    </w:p>
    <w:p w14:paraId="6BA403AB">
      <w:pPr>
        <w:spacing w:before="155" w:line="360" w:lineRule="auto"/>
        <w:ind w:left="505"/>
        <w:rPr>
          <w:rFonts w:ascii="宋体" w:cs="宋体"/>
          <w:color w:val="auto"/>
          <w:sz w:val="24"/>
          <w:szCs w:val="24"/>
          <w:highlight w:val="none"/>
          <w:lang w:eastAsia="zh-CN"/>
        </w:rPr>
      </w:pPr>
      <w:r>
        <w:rPr>
          <w:rFonts w:hint="eastAsia" w:ascii="宋体" w:hAnsi="宋体" w:cs="宋体"/>
          <w:color w:val="auto"/>
          <w:spacing w:val="-4"/>
          <w:sz w:val="24"/>
          <w:szCs w:val="24"/>
          <w:highlight w:val="none"/>
          <w:lang w:eastAsia="zh-CN"/>
        </w:rPr>
        <w:t>（</w:t>
      </w:r>
      <w:r>
        <w:rPr>
          <w:rFonts w:ascii="宋体" w:hAnsi="宋体" w:cs="宋体"/>
          <w:color w:val="auto"/>
          <w:spacing w:val="-4"/>
          <w:sz w:val="24"/>
          <w:szCs w:val="24"/>
          <w:highlight w:val="none"/>
          <w:lang w:eastAsia="zh-CN"/>
        </w:rPr>
        <w:t>14</w:t>
      </w:r>
      <w:r>
        <w:rPr>
          <w:rFonts w:hint="eastAsia" w:ascii="宋体" w:hAnsi="宋体" w:cs="宋体"/>
          <w:color w:val="auto"/>
          <w:spacing w:val="-4"/>
          <w:sz w:val="24"/>
          <w:szCs w:val="24"/>
          <w:highlight w:val="none"/>
          <w:lang w:eastAsia="zh-CN"/>
        </w:rPr>
        <w:t>）本节第</w:t>
      </w:r>
      <w:r>
        <w:rPr>
          <w:rFonts w:ascii="宋体" w:hAnsi="宋体" w:cs="宋体"/>
          <w:b/>
          <w:bCs/>
          <w:color w:val="auto"/>
          <w:spacing w:val="-4"/>
          <w:sz w:val="24"/>
          <w:szCs w:val="24"/>
          <w:highlight w:val="none"/>
          <w:lang w:eastAsia="zh-CN"/>
        </w:rPr>
        <w:t>15.6.1</w:t>
      </w:r>
      <w:r>
        <w:rPr>
          <w:rFonts w:hint="eastAsia" w:ascii="宋体" w:hAnsi="宋体" w:cs="宋体"/>
          <w:color w:val="auto"/>
          <w:spacing w:val="-4"/>
          <w:sz w:val="24"/>
          <w:szCs w:val="24"/>
          <w:highlight w:val="none"/>
          <w:lang w:eastAsia="zh-CN"/>
        </w:rPr>
        <w:t>目“评标方法</w:t>
      </w:r>
      <w:r>
        <w:rPr>
          <w:rFonts w:ascii="宋体" w:hAnsi="宋体" w:cs="宋体"/>
          <w:color w:val="auto"/>
          <w:spacing w:val="-88"/>
          <w:sz w:val="24"/>
          <w:szCs w:val="24"/>
          <w:highlight w:val="none"/>
          <w:lang w:eastAsia="zh-CN"/>
        </w:rPr>
        <w:t xml:space="preserve"> </w:t>
      </w:r>
      <w:r>
        <w:rPr>
          <w:rFonts w:hint="eastAsia" w:ascii="宋体" w:hAnsi="宋体" w:cs="宋体"/>
          <w:color w:val="auto"/>
          <w:spacing w:val="-4"/>
          <w:sz w:val="24"/>
          <w:szCs w:val="24"/>
          <w:highlight w:val="none"/>
          <w:lang w:eastAsia="zh-CN"/>
        </w:rPr>
        <w:t>”要求提供的</w:t>
      </w:r>
      <w:r>
        <w:rPr>
          <w:rFonts w:hint="eastAsia" w:ascii="宋体" w:hAnsi="宋体" w:cs="宋体"/>
          <w:color w:val="auto"/>
          <w:spacing w:val="-5"/>
          <w:sz w:val="24"/>
          <w:szCs w:val="24"/>
          <w:highlight w:val="none"/>
          <w:lang w:eastAsia="zh-CN"/>
        </w:rPr>
        <w:t>评审资料；</w:t>
      </w:r>
    </w:p>
    <w:p w14:paraId="72E4A2E5">
      <w:pPr>
        <w:spacing w:before="78" w:line="360" w:lineRule="auto"/>
        <w:ind w:left="8" w:right="61" w:firstLine="492"/>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15</w:t>
      </w:r>
      <w:r>
        <w:rPr>
          <w:rFonts w:hint="eastAsia" w:ascii="宋体" w:hAnsi="宋体" w:cs="宋体"/>
          <w:color w:val="auto"/>
          <w:spacing w:val="-2"/>
          <w:sz w:val="24"/>
          <w:szCs w:val="24"/>
          <w:highlight w:val="none"/>
          <w:lang w:eastAsia="zh-CN"/>
        </w:rPr>
        <w:t>）投标人认为有必要补充的其他资料。（例如投标人已经工商变更，但其企</w:t>
      </w:r>
      <w:r>
        <w:rPr>
          <w:rFonts w:hint="eastAsia" w:ascii="宋体" w:hAnsi="宋体" w:cs="宋体"/>
          <w:color w:val="auto"/>
          <w:spacing w:val="-1"/>
          <w:sz w:val="24"/>
          <w:szCs w:val="24"/>
          <w:highlight w:val="none"/>
          <w:lang w:eastAsia="zh-CN"/>
        </w:rPr>
        <w:t>业资质证书、安全生产许可证或其员工执业资格注册证书上的企</w:t>
      </w:r>
      <w:r>
        <w:rPr>
          <w:rFonts w:hint="eastAsia" w:ascii="宋体" w:hAnsi="宋体" w:cs="宋体"/>
          <w:color w:val="auto"/>
          <w:spacing w:val="-2"/>
          <w:sz w:val="24"/>
          <w:szCs w:val="24"/>
          <w:highlight w:val="none"/>
          <w:lang w:eastAsia="zh-CN"/>
        </w:rPr>
        <w:t>业名称未能在投标期</w:t>
      </w:r>
      <w:r>
        <w:rPr>
          <w:rFonts w:hint="eastAsia" w:ascii="宋体" w:hAnsi="宋体" w:cs="宋体"/>
          <w:color w:val="auto"/>
          <w:spacing w:val="-1"/>
          <w:sz w:val="24"/>
          <w:szCs w:val="24"/>
          <w:highlight w:val="none"/>
          <w:lang w:eastAsia="zh-CN"/>
        </w:rPr>
        <w:t>间完成变更的书面说明和佐证材料等）</w:t>
      </w:r>
    </w:p>
    <w:p w14:paraId="5FE7889E">
      <w:pPr>
        <w:spacing w:before="155" w:line="360" w:lineRule="auto"/>
        <w:ind w:left="9" w:right="61" w:firstLine="486"/>
        <w:rPr>
          <w:rFonts w:ascii="宋体" w:cs="宋体"/>
          <w:color w:val="auto"/>
          <w:sz w:val="24"/>
          <w:szCs w:val="24"/>
          <w:highlight w:val="none"/>
          <w:lang w:eastAsia="zh-CN"/>
        </w:rPr>
      </w:pPr>
      <w:r>
        <w:rPr>
          <w:rFonts w:ascii="宋体" w:hAnsi="宋体" w:cs="宋体"/>
          <w:b/>
          <w:bCs/>
          <w:color w:val="auto"/>
          <w:sz w:val="24"/>
          <w:szCs w:val="24"/>
          <w:highlight w:val="none"/>
          <w:lang w:eastAsia="zh-CN"/>
        </w:rPr>
        <w:t xml:space="preserve">10.2.2  </w:t>
      </w:r>
      <w:r>
        <w:rPr>
          <w:rFonts w:hint="eastAsia" w:ascii="宋体" w:hAnsi="宋体" w:cs="宋体"/>
          <w:color w:val="auto"/>
          <w:sz w:val="24"/>
          <w:szCs w:val="24"/>
          <w:highlight w:val="none"/>
          <w:lang w:eastAsia="zh-CN"/>
        </w:rPr>
        <w:t>本节第</w:t>
      </w:r>
      <w:r>
        <w:rPr>
          <w:rFonts w:ascii="宋体" w:hAnsi="宋体" w:cs="宋体"/>
          <w:color w:val="auto"/>
          <w:spacing w:val="-44"/>
          <w:sz w:val="24"/>
          <w:szCs w:val="24"/>
          <w:highlight w:val="none"/>
          <w:lang w:eastAsia="zh-CN"/>
        </w:rPr>
        <w:t xml:space="preserve"> </w:t>
      </w:r>
      <w:r>
        <w:rPr>
          <w:rFonts w:ascii="宋体" w:hAnsi="宋体" w:cs="宋体"/>
          <w:b/>
          <w:bCs/>
          <w:color w:val="auto"/>
          <w:sz w:val="24"/>
          <w:szCs w:val="24"/>
          <w:highlight w:val="none"/>
          <w:lang w:eastAsia="zh-CN"/>
        </w:rPr>
        <w:t>10.2.1</w:t>
      </w:r>
      <w:r>
        <w:rPr>
          <w:rFonts w:hint="eastAsia" w:ascii="宋体" w:hAnsi="宋体" w:cs="宋体"/>
          <w:color w:val="auto"/>
          <w:sz w:val="24"/>
          <w:szCs w:val="24"/>
          <w:highlight w:val="none"/>
          <w:lang w:eastAsia="zh-CN"/>
        </w:rPr>
        <w:t>目中所列出的商务标书组成内容中，第（</w:t>
      </w:r>
      <w:r>
        <w:rPr>
          <w:rFonts w:ascii="宋体" w:hAnsi="宋体" w:cs="宋体"/>
          <w:color w:val="auto"/>
          <w:spacing w:val="-1"/>
          <w:sz w:val="24"/>
          <w:szCs w:val="24"/>
          <w:highlight w:val="none"/>
          <w:lang w:eastAsia="zh-CN"/>
        </w:rPr>
        <w:t>1</w:t>
      </w:r>
      <w:r>
        <w:rPr>
          <w:rFonts w:hint="eastAsia" w:ascii="宋体" w:hAnsi="宋体" w:cs="宋体"/>
          <w:color w:val="auto"/>
          <w:spacing w:val="-1"/>
          <w:sz w:val="24"/>
          <w:szCs w:val="24"/>
          <w:highlight w:val="none"/>
          <w:lang w:eastAsia="zh-CN"/>
        </w:rPr>
        <w:t>）至第（</w:t>
      </w:r>
      <w:r>
        <w:rPr>
          <w:rFonts w:ascii="宋体" w:hAnsi="宋体" w:cs="宋体"/>
          <w:color w:val="auto"/>
          <w:spacing w:val="-1"/>
          <w:sz w:val="24"/>
          <w:szCs w:val="24"/>
          <w:highlight w:val="none"/>
          <w:lang w:eastAsia="zh-CN"/>
        </w:rPr>
        <w:t>13</w:t>
      </w:r>
      <w:r>
        <w:rPr>
          <w:rFonts w:hint="eastAsia" w:ascii="宋体" w:hAnsi="宋体" w:cs="宋体"/>
          <w:color w:val="auto"/>
          <w:spacing w:val="-1"/>
          <w:sz w:val="24"/>
          <w:szCs w:val="24"/>
          <w:highlight w:val="none"/>
          <w:lang w:eastAsia="zh-CN"/>
        </w:rPr>
        <w:t>）项</w:t>
      </w:r>
      <w:r>
        <w:rPr>
          <w:rFonts w:hint="eastAsia" w:ascii="宋体" w:hAnsi="宋体" w:cs="宋体"/>
          <w:color w:val="auto"/>
          <w:sz w:val="24"/>
          <w:szCs w:val="24"/>
          <w:highlight w:val="none"/>
          <w:lang w:eastAsia="zh-CN"/>
        </w:rPr>
        <w:t>所有投标人均应提供，</w:t>
      </w:r>
      <w:r>
        <w:rPr>
          <w:rFonts w:hint="eastAsia" w:ascii="宋体" w:hAnsi="宋体" w:cs="宋体"/>
          <w:b/>
          <w:bCs/>
          <w:color w:val="auto"/>
          <w:sz w:val="24"/>
          <w:szCs w:val="24"/>
          <w:highlight w:val="none"/>
          <w:lang w:eastAsia="zh-CN"/>
        </w:rPr>
        <w:t>但非联合体投标的，</w:t>
      </w:r>
      <w:r>
        <w:rPr>
          <w:rFonts w:hint="eastAsia" w:ascii="宋体" w:hAnsi="宋体" w:cs="宋体"/>
          <w:b/>
          <w:bCs/>
          <w:color w:val="auto"/>
          <w:spacing w:val="-1"/>
          <w:sz w:val="24"/>
          <w:szCs w:val="24"/>
          <w:highlight w:val="none"/>
          <w:lang w:eastAsia="zh-CN"/>
        </w:rPr>
        <w:t>无需提供第（</w:t>
      </w:r>
      <w:r>
        <w:rPr>
          <w:rFonts w:ascii="宋体" w:hAnsi="宋体" w:cs="宋体"/>
          <w:b/>
          <w:bCs/>
          <w:color w:val="auto"/>
          <w:spacing w:val="-1"/>
          <w:sz w:val="24"/>
          <w:szCs w:val="24"/>
          <w:highlight w:val="none"/>
          <w:lang w:eastAsia="zh-CN"/>
        </w:rPr>
        <w:t>7</w:t>
      </w:r>
      <w:r>
        <w:rPr>
          <w:rFonts w:hint="eastAsia" w:ascii="宋体" w:hAnsi="宋体" w:cs="宋体"/>
          <w:b/>
          <w:bCs/>
          <w:color w:val="auto"/>
          <w:spacing w:val="-1"/>
          <w:sz w:val="24"/>
          <w:szCs w:val="24"/>
          <w:highlight w:val="none"/>
          <w:lang w:eastAsia="zh-CN"/>
        </w:rPr>
        <w:t>）项内容。</w:t>
      </w:r>
    </w:p>
    <w:p w14:paraId="5E7460C3">
      <w:pPr>
        <w:spacing w:before="199" w:line="360" w:lineRule="auto"/>
        <w:ind w:right="61" w:firstLine="482" w:firstLineChars="200"/>
        <w:rPr>
          <w:rFonts w:ascii="宋体" w:cs="宋体"/>
          <w:color w:val="auto"/>
          <w:sz w:val="24"/>
          <w:szCs w:val="24"/>
          <w:highlight w:val="none"/>
          <w:lang w:eastAsia="zh-CN"/>
        </w:rPr>
      </w:pPr>
      <w:r>
        <w:rPr>
          <w:rFonts w:ascii="宋体" w:hAnsi="宋体" w:cs="宋体"/>
          <w:b/>
          <w:bCs/>
          <w:color w:val="auto"/>
          <w:sz w:val="24"/>
          <w:szCs w:val="24"/>
          <w:highlight w:val="none"/>
          <w:lang w:eastAsia="zh-CN"/>
        </w:rPr>
        <w:t xml:space="preserve">10.2.3 </w:t>
      </w:r>
      <w:r>
        <w:rPr>
          <w:rFonts w:hint="eastAsia" w:ascii="宋体" w:hAnsi="宋体" w:cs="宋体"/>
          <w:color w:val="auto"/>
          <w:spacing w:val="-8"/>
          <w:sz w:val="24"/>
          <w:szCs w:val="24"/>
          <w:highlight w:val="none"/>
          <w:lang w:eastAsia="zh-CN"/>
        </w:rPr>
        <w:t>商务标书的组成内容按本节第</w:t>
      </w:r>
      <w:r>
        <w:rPr>
          <w:rFonts w:ascii="宋体" w:hAnsi="宋体" w:cs="宋体"/>
          <w:color w:val="auto"/>
          <w:spacing w:val="-8"/>
          <w:sz w:val="24"/>
          <w:szCs w:val="24"/>
          <w:highlight w:val="none"/>
          <w:lang w:eastAsia="zh-CN"/>
        </w:rPr>
        <w:t xml:space="preserve"> 10.2.1 </w:t>
      </w:r>
      <w:r>
        <w:rPr>
          <w:rFonts w:hint="eastAsia" w:ascii="宋体" w:hAnsi="宋体" w:cs="宋体"/>
          <w:color w:val="auto"/>
          <w:spacing w:val="-8"/>
          <w:sz w:val="24"/>
          <w:szCs w:val="24"/>
          <w:highlight w:val="none"/>
          <w:lang w:eastAsia="zh-CN"/>
        </w:rPr>
        <w:t>目规定的顺序整理、编排后，逐页（页</w:t>
      </w:r>
      <w:r>
        <w:rPr>
          <w:rFonts w:hint="eastAsia" w:ascii="宋体" w:hAnsi="宋体" w:cs="宋体"/>
          <w:color w:val="auto"/>
          <w:spacing w:val="-1"/>
          <w:sz w:val="24"/>
          <w:szCs w:val="24"/>
          <w:highlight w:val="none"/>
          <w:lang w:eastAsia="zh-CN"/>
        </w:rPr>
        <w:t>码起始从封面开始）连续标记页码。</w:t>
      </w:r>
    </w:p>
    <w:p w14:paraId="13CA23CB">
      <w:pPr>
        <w:spacing w:before="78" w:line="360" w:lineRule="auto"/>
        <w:ind w:left="496"/>
        <w:outlineLvl w:val="3"/>
        <w:rPr>
          <w:rFonts w:ascii="宋体" w:cs="宋体"/>
          <w:b/>
          <w:bCs/>
          <w:color w:val="auto"/>
          <w:sz w:val="24"/>
          <w:szCs w:val="24"/>
          <w:highlight w:val="none"/>
          <w:lang w:eastAsia="zh-CN"/>
        </w:rPr>
      </w:pPr>
      <w:bookmarkStart w:id="49" w:name="_Toc29370"/>
      <w:bookmarkStart w:id="50" w:name="_Toc10602"/>
      <w:r>
        <w:rPr>
          <w:rFonts w:ascii="宋体" w:hAnsi="宋体" w:cs="宋体"/>
          <w:b/>
          <w:bCs/>
          <w:color w:val="auto"/>
          <w:spacing w:val="-2"/>
          <w:sz w:val="24"/>
          <w:szCs w:val="24"/>
          <w:highlight w:val="none"/>
          <w:lang w:eastAsia="zh-CN"/>
        </w:rPr>
        <w:t xml:space="preserve">10.3  </w:t>
      </w:r>
      <w:r>
        <w:rPr>
          <w:rFonts w:hint="eastAsia" w:ascii="宋体" w:hAnsi="宋体" w:cs="宋体"/>
          <w:b/>
          <w:bCs/>
          <w:color w:val="auto"/>
          <w:spacing w:val="-2"/>
          <w:sz w:val="24"/>
          <w:szCs w:val="24"/>
          <w:highlight w:val="none"/>
          <w:lang w:eastAsia="zh-CN"/>
        </w:rPr>
        <w:t>经济标书的编制要求</w:t>
      </w:r>
      <w:bookmarkEnd w:id="49"/>
      <w:bookmarkEnd w:id="50"/>
    </w:p>
    <w:p w14:paraId="1DEB6AA5">
      <w:pPr>
        <w:spacing w:before="154" w:line="360" w:lineRule="auto"/>
        <w:ind w:left="496"/>
        <w:rPr>
          <w:rFonts w:asci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10.3.1  </w:t>
      </w:r>
      <w:r>
        <w:rPr>
          <w:rFonts w:hint="eastAsia" w:ascii="宋体" w:hAnsi="宋体" w:cs="宋体"/>
          <w:color w:val="auto"/>
          <w:spacing w:val="-1"/>
          <w:sz w:val="24"/>
          <w:szCs w:val="24"/>
          <w:highlight w:val="none"/>
          <w:lang w:eastAsia="zh-CN"/>
        </w:rPr>
        <w:t>经济标书包括以下内容：</w:t>
      </w:r>
    </w:p>
    <w:p w14:paraId="07983E3B">
      <w:pPr>
        <w:spacing w:before="156" w:line="360" w:lineRule="auto"/>
        <w:ind w:left="501"/>
        <w:rPr>
          <w:rFonts w:ascii="宋体" w:cs="宋体"/>
          <w:color w:val="auto"/>
          <w:sz w:val="24"/>
          <w:szCs w:val="24"/>
          <w:highlight w:val="none"/>
          <w:lang w:eastAsia="zh-CN"/>
        </w:rPr>
      </w:pPr>
      <w:r>
        <w:rPr>
          <w:rFonts w:hint="eastAsia" w:ascii="宋体" w:hAnsi="宋体" w:cs="宋体"/>
          <w:color w:val="auto"/>
          <w:spacing w:val="-3"/>
          <w:sz w:val="24"/>
          <w:szCs w:val="24"/>
          <w:highlight w:val="none"/>
          <w:lang w:eastAsia="zh-CN"/>
        </w:rPr>
        <w:t>（</w:t>
      </w:r>
      <w:r>
        <w:rPr>
          <w:rFonts w:ascii="宋体" w:hAnsi="宋体" w:cs="宋体"/>
          <w:color w:val="auto"/>
          <w:spacing w:val="-3"/>
          <w:sz w:val="24"/>
          <w:szCs w:val="24"/>
          <w:highlight w:val="none"/>
          <w:lang w:eastAsia="zh-CN"/>
        </w:rPr>
        <w:t>1</w:t>
      </w:r>
      <w:r>
        <w:rPr>
          <w:rFonts w:hint="eastAsia" w:ascii="宋体" w:hAnsi="宋体" w:cs="宋体"/>
          <w:color w:val="auto"/>
          <w:spacing w:val="-3"/>
          <w:sz w:val="24"/>
          <w:szCs w:val="24"/>
          <w:highlight w:val="none"/>
          <w:lang w:eastAsia="zh-CN"/>
        </w:rPr>
        <w:t>）封面（格式一</w:t>
      </w:r>
      <w:r>
        <w:rPr>
          <w:rFonts w:hint="eastAsia" w:ascii="宋体" w:hAnsi="宋体" w:cs="宋体"/>
          <w:color w:val="auto"/>
          <w:spacing w:val="2"/>
          <w:sz w:val="24"/>
          <w:szCs w:val="24"/>
          <w:highlight w:val="none"/>
          <w:lang w:eastAsia="zh-CN"/>
        </w:rPr>
        <w:t>）；</w:t>
      </w:r>
    </w:p>
    <w:p w14:paraId="2DBCAE7C">
      <w:pPr>
        <w:spacing w:before="153" w:line="360" w:lineRule="auto"/>
        <w:ind w:left="501"/>
        <w:rPr>
          <w:rFonts w:ascii="宋体" w:cs="宋体"/>
          <w:color w:val="auto"/>
          <w:sz w:val="24"/>
          <w:szCs w:val="24"/>
          <w:highlight w:val="none"/>
          <w:lang w:eastAsia="zh-CN"/>
        </w:rPr>
      </w:pPr>
      <w:r>
        <w:rPr>
          <w:rFonts w:hint="eastAsia" w:ascii="宋体" w:hAnsi="宋体" w:cs="宋体"/>
          <w:color w:val="auto"/>
          <w:spacing w:val="-13"/>
          <w:sz w:val="24"/>
          <w:szCs w:val="24"/>
          <w:highlight w:val="none"/>
          <w:lang w:eastAsia="zh-CN"/>
        </w:rPr>
        <w:t>（</w:t>
      </w:r>
      <w:r>
        <w:rPr>
          <w:rFonts w:ascii="宋体" w:hAnsi="宋体" w:cs="宋体"/>
          <w:color w:val="auto"/>
          <w:spacing w:val="-13"/>
          <w:sz w:val="24"/>
          <w:szCs w:val="24"/>
          <w:highlight w:val="none"/>
          <w:lang w:eastAsia="zh-CN"/>
        </w:rPr>
        <w:t>2</w:t>
      </w:r>
      <w:r>
        <w:rPr>
          <w:rFonts w:hint="eastAsia" w:ascii="宋体" w:hAnsi="宋体" w:cs="宋体"/>
          <w:color w:val="auto"/>
          <w:spacing w:val="-13"/>
          <w:sz w:val="24"/>
          <w:szCs w:val="24"/>
          <w:highlight w:val="none"/>
          <w:lang w:eastAsia="zh-CN"/>
        </w:rPr>
        <w:t>）</w:t>
      </w:r>
      <w:r>
        <w:rPr>
          <w:rFonts w:ascii="宋体" w:hAnsi="宋体" w:cs="宋体"/>
          <w:color w:val="auto"/>
          <w:spacing w:val="-64"/>
          <w:sz w:val="24"/>
          <w:szCs w:val="24"/>
          <w:highlight w:val="none"/>
          <w:lang w:eastAsia="zh-CN"/>
        </w:rPr>
        <w:t xml:space="preserve"> </w:t>
      </w:r>
      <w:r>
        <w:rPr>
          <w:rFonts w:hint="eastAsia" w:ascii="宋体" w:hAnsi="宋体" w:cs="宋体"/>
          <w:color w:val="auto"/>
          <w:spacing w:val="-13"/>
          <w:sz w:val="24"/>
          <w:szCs w:val="24"/>
          <w:highlight w:val="none"/>
          <w:lang w:eastAsia="zh-CN"/>
        </w:rPr>
        <w:t>目录；</w:t>
      </w:r>
    </w:p>
    <w:p w14:paraId="0D685B58">
      <w:pPr>
        <w:spacing w:before="150" w:line="360" w:lineRule="auto"/>
        <w:ind w:left="501"/>
        <w:rPr>
          <w:rFonts w:ascii="宋体" w:cs="宋体"/>
          <w:color w:val="auto"/>
          <w:sz w:val="24"/>
          <w:szCs w:val="24"/>
          <w:highlight w:val="none"/>
          <w:lang w:eastAsia="zh-CN"/>
        </w:rPr>
      </w:pPr>
      <w:r>
        <w:rPr>
          <w:rFonts w:hint="eastAsia" w:ascii="宋体" w:hAnsi="宋体" w:cs="宋体"/>
          <w:color w:val="auto"/>
          <w:spacing w:val="-3"/>
          <w:sz w:val="24"/>
          <w:szCs w:val="24"/>
          <w:highlight w:val="none"/>
          <w:lang w:eastAsia="zh-CN"/>
        </w:rPr>
        <w:t>（</w:t>
      </w:r>
      <w:r>
        <w:rPr>
          <w:rFonts w:ascii="宋体" w:hAnsi="宋体" w:cs="宋体"/>
          <w:color w:val="auto"/>
          <w:spacing w:val="-3"/>
          <w:sz w:val="24"/>
          <w:szCs w:val="24"/>
          <w:highlight w:val="none"/>
          <w:lang w:eastAsia="zh-CN"/>
        </w:rPr>
        <w:t>3</w:t>
      </w:r>
      <w:r>
        <w:rPr>
          <w:rFonts w:hint="eastAsia" w:ascii="宋体" w:hAnsi="宋体" w:cs="宋体"/>
          <w:color w:val="auto"/>
          <w:spacing w:val="-3"/>
          <w:sz w:val="24"/>
          <w:szCs w:val="24"/>
          <w:highlight w:val="none"/>
          <w:lang w:eastAsia="zh-CN"/>
        </w:rPr>
        <w:t>）《投标总价》</w:t>
      </w:r>
      <w:r>
        <w:rPr>
          <w:rFonts w:ascii="宋体" w:hAnsi="宋体" w:cs="宋体"/>
          <w:color w:val="auto"/>
          <w:spacing w:val="-3"/>
          <w:sz w:val="24"/>
          <w:szCs w:val="24"/>
          <w:highlight w:val="none"/>
          <w:lang w:eastAsia="zh-CN"/>
        </w:rPr>
        <w:t>(</w:t>
      </w:r>
      <w:r>
        <w:rPr>
          <w:rFonts w:hint="eastAsia" w:ascii="宋体" w:hAnsi="宋体" w:cs="宋体"/>
          <w:color w:val="auto"/>
          <w:spacing w:val="-3"/>
          <w:sz w:val="24"/>
          <w:szCs w:val="24"/>
          <w:highlight w:val="none"/>
          <w:lang w:eastAsia="zh-CN"/>
        </w:rPr>
        <w:t>即表</w:t>
      </w:r>
      <w:r>
        <w:rPr>
          <w:rFonts w:ascii="宋体" w:hAnsi="宋体" w:cs="宋体"/>
          <w:color w:val="auto"/>
          <w:spacing w:val="-3"/>
          <w:sz w:val="24"/>
          <w:szCs w:val="24"/>
          <w:highlight w:val="none"/>
          <w:lang w:eastAsia="zh-CN"/>
        </w:rPr>
        <w:t>B.3.1)</w:t>
      </w:r>
      <w:r>
        <w:rPr>
          <w:rFonts w:hint="eastAsia" w:ascii="宋体" w:hAnsi="宋体" w:cs="宋体"/>
          <w:color w:val="auto"/>
          <w:spacing w:val="-3"/>
          <w:sz w:val="24"/>
          <w:szCs w:val="24"/>
          <w:highlight w:val="none"/>
          <w:lang w:eastAsia="zh-CN"/>
        </w:rPr>
        <w:t>；</w:t>
      </w:r>
    </w:p>
    <w:p w14:paraId="2BCFB135">
      <w:pPr>
        <w:spacing w:before="157" w:line="360" w:lineRule="auto"/>
        <w:ind w:left="492"/>
        <w:rPr>
          <w:rFonts w:ascii="宋体" w:cs="宋体"/>
          <w:color w:val="auto"/>
          <w:sz w:val="24"/>
          <w:szCs w:val="24"/>
          <w:highlight w:val="none"/>
          <w:lang w:eastAsia="zh-CN"/>
        </w:rPr>
      </w:pPr>
      <w:r>
        <w:rPr>
          <w:rFonts w:hint="eastAsia" w:ascii="宋体" w:hAnsi="宋体" w:cs="宋体"/>
          <w:color w:val="auto"/>
          <w:sz w:val="24"/>
          <w:szCs w:val="24"/>
          <w:highlight w:val="none"/>
          <w:lang w:eastAsia="zh-CN"/>
        </w:rPr>
        <w:t>说明：《投标总价》的格式按照《建设工程工程量</w:t>
      </w:r>
      <w:r>
        <w:rPr>
          <w:rFonts w:hint="eastAsia" w:ascii="宋体" w:hAnsi="宋体" w:cs="宋体"/>
          <w:color w:val="auto"/>
          <w:spacing w:val="-1"/>
          <w:sz w:val="24"/>
          <w:szCs w:val="24"/>
          <w:highlight w:val="none"/>
          <w:lang w:eastAsia="zh-CN"/>
        </w:rPr>
        <w:t>清单计价标准》（</w:t>
      </w:r>
      <w:r>
        <w:rPr>
          <w:rFonts w:ascii="宋体" w:hAnsi="宋体" w:cs="宋体"/>
          <w:color w:val="auto"/>
          <w:spacing w:val="-1"/>
          <w:sz w:val="24"/>
          <w:szCs w:val="24"/>
          <w:highlight w:val="none"/>
          <w:lang w:eastAsia="zh-CN"/>
        </w:rPr>
        <w:t>GB50500—</w:t>
      </w:r>
    </w:p>
    <w:p w14:paraId="1C1C7D05">
      <w:pPr>
        <w:spacing w:before="155" w:line="360" w:lineRule="auto"/>
        <w:ind w:left="5"/>
        <w:rPr>
          <w:rFonts w:ascii="宋体" w:cs="宋体"/>
          <w:color w:val="auto"/>
          <w:sz w:val="24"/>
          <w:szCs w:val="24"/>
          <w:highlight w:val="none"/>
          <w:lang w:eastAsia="zh-CN"/>
        </w:rPr>
      </w:pPr>
      <w:r>
        <w:rPr>
          <w:rFonts w:ascii="宋体" w:hAnsi="宋体" w:cs="宋体"/>
          <w:color w:val="auto"/>
          <w:spacing w:val="-1"/>
          <w:sz w:val="24"/>
          <w:szCs w:val="24"/>
          <w:highlight w:val="none"/>
          <w:lang w:eastAsia="zh-CN"/>
        </w:rPr>
        <w:t>2024</w:t>
      </w:r>
      <w:r>
        <w:rPr>
          <w:rFonts w:hint="eastAsia" w:ascii="宋体" w:hAnsi="宋体" w:cs="宋体"/>
          <w:color w:val="auto"/>
          <w:spacing w:val="-1"/>
          <w:sz w:val="24"/>
          <w:szCs w:val="24"/>
          <w:highlight w:val="none"/>
          <w:lang w:eastAsia="zh-CN"/>
        </w:rPr>
        <w:t>）执行，并应满足以下要求：</w:t>
      </w:r>
    </w:p>
    <w:p w14:paraId="77DBB97F">
      <w:pPr>
        <w:spacing w:before="150" w:line="360" w:lineRule="auto"/>
        <w:ind w:left="8" w:firstLine="482"/>
        <w:rPr>
          <w:rFonts w:ascii="宋体" w:cs="宋体"/>
          <w:color w:val="auto"/>
          <w:sz w:val="24"/>
          <w:szCs w:val="24"/>
          <w:highlight w:val="none"/>
          <w:lang w:eastAsia="zh-CN"/>
        </w:rPr>
      </w:pPr>
      <w:r>
        <w:rPr>
          <w:rFonts w:ascii="宋体" w:hAnsi="宋体" w:cs="宋体"/>
          <w:b/>
          <w:bCs/>
          <w:color w:val="auto"/>
          <w:spacing w:val="-2"/>
          <w:sz w:val="24"/>
          <w:szCs w:val="24"/>
          <w:highlight w:val="none"/>
          <w:lang w:eastAsia="zh-CN"/>
        </w:rPr>
        <w:t>a</w:t>
      </w:r>
      <w:r>
        <w:rPr>
          <w:rFonts w:ascii="宋体" w:hAnsi="宋体" w:cs="宋体"/>
          <w:b/>
          <w:bCs/>
          <w:color w:val="auto"/>
          <w:spacing w:val="-28"/>
          <w:sz w:val="24"/>
          <w:szCs w:val="24"/>
          <w:highlight w:val="none"/>
          <w:lang w:eastAsia="zh-CN"/>
        </w:rPr>
        <w:t xml:space="preserve"> </w:t>
      </w:r>
      <w:r>
        <w:rPr>
          <w:rFonts w:hint="eastAsia" w:ascii="宋体" w:hAnsi="宋体" w:cs="宋体"/>
          <w:color w:val="auto"/>
          <w:spacing w:val="-2"/>
          <w:sz w:val="24"/>
          <w:szCs w:val="24"/>
          <w:highlight w:val="none"/>
          <w:lang w:eastAsia="zh-CN"/>
        </w:rPr>
        <w:t>．《投标总价扉页》</w:t>
      </w:r>
      <w:r>
        <w:rPr>
          <w:rFonts w:ascii="宋体" w:hAnsi="宋体" w:cs="宋体"/>
          <w:color w:val="auto"/>
          <w:spacing w:val="-2"/>
          <w:sz w:val="24"/>
          <w:szCs w:val="24"/>
          <w:highlight w:val="none"/>
          <w:lang w:eastAsia="zh-CN"/>
        </w:rPr>
        <w:t>(</w:t>
      </w:r>
      <w:r>
        <w:rPr>
          <w:rFonts w:hint="eastAsia" w:ascii="宋体" w:hAnsi="宋体" w:cs="宋体"/>
          <w:color w:val="auto"/>
          <w:spacing w:val="-2"/>
          <w:sz w:val="24"/>
          <w:szCs w:val="24"/>
          <w:highlight w:val="none"/>
          <w:lang w:eastAsia="zh-CN"/>
        </w:rPr>
        <w:t>即表</w:t>
      </w:r>
      <w:r>
        <w:rPr>
          <w:rFonts w:ascii="宋体" w:hAnsi="宋体" w:cs="宋体"/>
          <w:color w:val="auto"/>
          <w:spacing w:val="-2"/>
          <w:sz w:val="24"/>
          <w:szCs w:val="24"/>
          <w:highlight w:val="none"/>
          <w:lang w:eastAsia="zh-CN"/>
        </w:rPr>
        <w:t>C.3.1)</w:t>
      </w:r>
      <w:r>
        <w:rPr>
          <w:rFonts w:hint="eastAsia" w:ascii="宋体" w:hAnsi="宋体" w:cs="宋体"/>
          <w:color w:val="auto"/>
          <w:spacing w:val="-2"/>
          <w:sz w:val="24"/>
          <w:szCs w:val="24"/>
          <w:highlight w:val="none"/>
          <w:lang w:eastAsia="zh-CN"/>
        </w:rPr>
        <w:t>后应附编制人的造价工程师注册证书彩色扫描件（须扫描至变更注册栏，</w:t>
      </w:r>
      <w:r>
        <w:rPr>
          <w:rFonts w:hint="eastAsia" w:ascii="宋体" w:hAnsi="宋体" w:cs="宋体"/>
          <w:b/>
          <w:bCs/>
          <w:color w:val="auto"/>
          <w:spacing w:val="-2"/>
          <w:sz w:val="24"/>
          <w:szCs w:val="24"/>
          <w:highlight w:val="none"/>
          <w:lang w:eastAsia="zh-CN"/>
        </w:rPr>
        <w:t>一级造价师或二级造价师均可提供电子证书</w:t>
      </w:r>
      <w:r>
        <w:rPr>
          <w:rFonts w:hint="eastAsia" w:ascii="宋体" w:hAnsi="宋体" w:cs="宋体"/>
          <w:color w:val="auto"/>
          <w:spacing w:val="-2"/>
          <w:sz w:val="24"/>
          <w:szCs w:val="24"/>
          <w:highlight w:val="none"/>
          <w:lang w:eastAsia="zh-CN"/>
        </w:rPr>
        <w:t>）；投标人委托造价咨询单位编制《投标总价》的，在该扉页“投标人</w:t>
      </w:r>
      <w:r>
        <w:rPr>
          <w:rFonts w:ascii="宋体" w:hAnsi="宋体" w:cs="宋体"/>
          <w:color w:val="auto"/>
          <w:spacing w:val="-2"/>
          <w:sz w:val="24"/>
          <w:szCs w:val="24"/>
          <w:highlight w:val="none"/>
          <w:lang w:eastAsia="zh-CN"/>
        </w:rPr>
        <w:t xml:space="preserve"> </w:t>
      </w:r>
      <w:r>
        <w:rPr>
          <w:rFonts w:hint="eastAsia" w:ascii="宋体" w:hAnsi="宋体" w:cs="宋体"/>
          <w:color w:val="auto"/>
          <w:spacing w:val="-2"/>
          <w:sz w:val="24"/>
          <w:szCs w:val="24"/>
          <w:highlight w:val="none"/>
          <w:lang w:eastAsia="zh-CN"/>
        </w:rPr>
        <w:t>”栏目加盖造价</w:t>
      </w:r>
      <w:r>
        <w:rPr>
          <w:rFonts w:hint="eastAsia" w:ascii="宋体" w:hAnsi="宋体" w:cs="宋体"/>
          <w:color w:val="auto"/>
          <w:spacing w:val="-7"/>
          <w:sz w:val="24"/>
          <w:szCs w:val="24"/>
          <w:highlight w:val="none"/>
          <w:lang w:eastAsia="zh-CN"/>
        </w:rPr>
        <w:t>咨询人公章，</w:t>
      </w:r>
      <w:r>
        <w:rPr>
          <w:rFonts w:hint="eastAsia" w:ascii="宋体" w:hAnsi="宋体" w:cs="宋体"/>
          <w:color w:val="auto"/>
          <w:spacing w:val="-1"/>
          <w:sz w:val="24"/>
          <w:szCs w:val="24"/>
          <w:highlight w:val="none"/>
          <w:lang w:eastAsia="zh-CN"/>
        </w:rPr>
        <w:t>并在该扉页后附造价咨询人的营业执照副本彩色扫描件。</w:t>
      </w:r>
    </w:p>
    <w:p w14:paraId="566CDD2B">
      <w:pPr>
        <w:spacing w:before="119" w:line="360" w:lineRule="auto"/>
        <w:ind w:left="10" w:right="61" w:firstLine="474"/>
        <w:rPr>
          <w:rFonts w:ascii="宋体" w:cs="宋体"/>
          <w:b/>
          <w:bCs/>
          <w:color w:val="auto"/>
          <w:spacing w:val="2"/>
          <w:sz w:val="24"/>
          <w:szCs w:val="24"/>
          <w:highlight w:val="none"/>
          <w:lang w:eastAsia="zh-CN"/>
        </w:rPr>
      </w:pPr>
      <w:r>
        <w:rPr>
          <w:rFonts w:ascii="宋体" w:hAnsi="宋体" w:cs="宋体"/>
          <w:b/>
          <w:bCs/>
          <w:color w:val="auto"/>
          <w:spacing w:val="2"/>
          <w:sz w:val="24"/>
          <w:szCs w:val="24"/>
          <w:highlight w:val="none"/>
          <w:lang w:eastAsia="zh-CN"/>
        </w:rPr>
        <w:t xml:space="preserve">b.  </w:t>
      </w:r>
      <w:r>
        <w:rPr>
          <w:rFonts w:hint="eastAsia" w:ascii="宋体" w:hAnsi="宋体" w:cs="宋体"/>
          <w:color w:val="auto"/>
          <w:spacing w:val="2"/>
          <w:sz w:val="24"/>
          <w:szCs w:val="24"/>
          <w:highlight w:val="none"/>
          <w:lang w:eastAsia="zh-CN"/>
        </w:rPr>
        <w:t>《投标报价填报说明》</w:t>
      </w:r>
      <w:r>
        <w:rPr>
          <w:rFonts w:ascii="宋体" w:hAnsi="宋体" w:cs="宋体"/>
          <w:color w:val="auto"/>
          <w:spacing w:val="2"/>
          <w:sz w:val="24"/>
          <w:szCs w:val="24"/>
          <w:highlight w:val="none"/>
          <w:lang w:eastAsia="zh-CN"/>
        </w:rPr>
        <w:t>(</w:t>
      </w:r>
      <w:r>
        <w:rPr>
          <w:rFonts w:hint="eastAsia" w:ascii="宋体" w:hAnsi="宋体" w:cs="宋体"/>
          <w:color w:val="auto"/>
          <w:spacing w:val="2"/>
          <w:sz w:val="24"/>
          <w:szCs w:val="24"/>
          <w:highlight w:val="none"/>
          <w:lang w:eastAsia="zh-CN"/>
        </w:rPr>
        <w:t>即表</w:t>
      </w:r>
      <w:r>
        <w:rPr>
          <w:rFonts w:ascii="宋体" w:hAnsi="宋体" w:cs="宋体"/>
          <w:color w:val="auto"/>
          <w:spacing w:val="2"/>
          <w:sz w:val="24"/>
          <w:szCs w:val="24"/>
          <w:highlight w:val="none"/>
          <w:lang w:eastAsia="zh-CN"/>
        </w:rPr>
        <w:t>D.2.1)</w:t>
      </w:r>
      <w:r>
        <w:rPr>
          <w:rFonts w:hint="eastAsia" w:ascii="宋体" w:hAnsi="宋体" w:cs="宋体"/>
          <w:color w:val="auto"/>
          <w:spacing w:val="2"/>
          <w:sz w:val="24"/>
          <w:szCs w:val="24"/>
          <w:highlight w:val="none"/>
          <w:lang w:eastAsia="zh-CN"/>
        </w:rPr>
        <w:t>中的填写内容除按照《建设工程工程量清单计价标准》</w:t>
      </w:r>
      <w:r>
        <w:rPr>
          <w:rFonts w:ascii="宋体" w:hAnsi="宋体" w:cs="宋体"/>
          <w:color w:val="auto"/>
          <w:spacing w:val="2"/>
          <w:sz w:val="24"/>
          <w:szCs w:val="24"/>
          <w:highlight w:val="none"/>
          <w:lang w:eastAsia="zh-CN"/>
        </w:rPr>
        <w:t>(GB/T50500</w:t>
      </w:r>
      <w:r>
        <w:rPr>
          <w:rFonts w:hint="eastAsia" w:ascii="宋体" w:hAnsi="宋体" w:cs="宋体"/>
          <w:color w:val="auto"/>
          <w:spacing w:val="2"/>
          <w:sz w:val="24"/>
          <w:szCs w:val="24"/>
          <w:highlight w:val="none"/>
          <w:lang w:eastAsia="zh-CN"/>
        </w:rPr>
        <w:t>一</w:t>
      </w:r>
      <w:r>
        <w:rPr>
          <w:rFonts w:ascii="宋体" w:hAnsi="宋体" w:cs="宋体"/>
          <w:color w:val="auto"/>
          <w:spacing w:val="2"/>
          <w:sz w:val="24"/>
          <w:szCs w:val="24"/>
          <w:highlight w:val="none"/>
          <w:lang w:eastAsia="zh-CN"/>
        </w:rPr>
        <w:t>2024)</w:t>
      </w:r>
      <w:r>
        <w:rPr>
          <w:rFonts w:hint="eastAsia" w:ascii="宋体" w:hAnsi="宋体" w:cs="宋体"/>
          <w:color w:val="auto"/>
          <w:spacing w:val="2"/>
          <w:sz w:val="24"/>
          <w:szCs w:val="24"/>
          <w:highlight w:val="none"/>
          <w:lang w:eastAsia="zh-CN"/>
        </w:rPr>
        <w:t>附录</w:t>
      </w:r>
      <w:r>
        <w:rPr>
          <w:rFonts w:ascii="宋体" w:hAnsi="宋体" w:cs="宋体"/>
          <w:color w:val="auto"/>
          <w:spacing w:val="2"/>
          <w:sz w:val="24"/>
          <w:szCs w:val="24"/>
          <w:highlight w:val="none"/>
          <w:lang w:eastAsia="zh-CN"/>
        </w:rPr>
        <w:t>D</w:t>
      </w:r>
      <w:r>
        <w:rPr>
          <w:rFonts w:hint="eastAsia" w:ascii="宋体" w:hAnsi="宋体" w:cs="宋体"/>
          <w:color w:val="auto"/>
          <w:spacing w:val="2"/>
          <w:sz w:val="24"/>
          <w:szCs w:val="24"/>
          <w:highlight w:val="none"/>
          <w:lang w:eastAsia="zh-CN"/>
        </w:rPr>
        <w:t>工程计价说明</w:t>
      </w:r>
      <w:r>
        <w:rPr>
          <w:rFonts w:ascii="宋体" w:hAnsi="宋体" w:cs="宋体"/>
          <w:color w:val="auto"/>
          <w:spacing w:val="2"/>
          <w:sz w:val="24"/>
          <w:szCs w:val="24"/>
          <w:highlight w:val="none"/>
          <w:lang w:eastAsia="zh-CN"/>
        </w:rPr>
        <w:t>D.2.1</w:t>
      </w:r>
      <w:r>
        <w:rPr>
          <w:rFonts w:hint="eastAsia" w:ascii="宋体" w:hAnsi="宋体" w:cs="宋体"/>
          <w:color w:val="auto"/>
          <w:spacing w:val="2"/>
          <w:sz w:val="24"/>
          <w:szCs w:val="24"/>
          <w:highlight w:val="none"/>
          <w:lang w:eastAsia="zh-CN"/>
        </w:rPr>
        <w:t>款执行外，尚应就造价软件的名称、版本、加密锁编号作出专项说明。</w:t>
      </w:r>
      <w:r>
        <w:rPr>
          <w:rFonts w:ascii="宋体" w:cs="宋体"/>
          <w:color w:val="auto"/>
          <w:spacing w:val="2"/>
          <w:sz w:val="24"/>
          <w:szCs w:val="24"/>
          <w:highlight w:val="none"/>
          <w:lang w:eastAsia="zh-CN"/>
        </w:rPr>
        <w:tab/>
      </w:r>
    </w:p>
    <w:p w14:paraId="7822BEBC">
      <w:pPr>
        <w:spacing w:before="119" w:line="360" w:lineRule="auto"/>
        <w:ind w:left="10" w:right="61" w:firstLine="474"/>
        <w:rPr>
          <w:rFonts w:ascii="宋体" w:cs="宋体"/>
          <w:color w:val="auto"/>
          <w:sz w:val="24"/>
          <w:szCs w:val="24"/>
          <w:highlight w:val="none"/>
          <w:lang w:eastAsia="zh-CN"/>
        </w:rPr>
      </w:pPr>
      <w:r>
        <w:rPr>
          <w:rFonts w:hint="eastAsia" w:ascii="宋体" w:hAnsi="宋体" w:cs="宋体"/>
          <w:b/>
          <w:bCs/>
          <w:color w:val="auto"/>
          <w:spacing w:val="2"/>
          <w:sz w:val="24"/>
          <w:szCs w:val="24"/>
          <w:highlight w:val="none"/>
          <w:lang w:eastAsia="zh-CN"/>
        </w:rPr>
        <w:t>（</w:t>
      </w:r>
      <w:r>
        <w:rPr>
          <w:rFonts w:ascii="宋体" w:hAnsi="宋体" w:cs="宋体"/>
          <w:b/>
          <w:bCs/>
          <w:color w:val="auto"/>
          <w:spacing w:val="2"/>
          <w:sz w:val="24"/>
          <w:szCs w:val="24"/>
          <w:highlight w:val="none"/>
          <w:lang w:eastAsia="zh-CN"/>
        </w:rPr>
        <w:t>4</w:t>
      </w:r>
      <w:r>
        <w:rPr>
          <w:rFonts w:hint="eastAsia" w:ascii="宋体" w:hAnsi="宋体" w:cs="宋体"/>
          <w:b/>
          <w:bCs/>
          <w:color w:val="auto"/>
          <w:spacing w:val="2"/>
          <w:sz w:val="24"/>
          <w:szCs w:val="24"/>
          <w:highlight w:val="none"/>
          <w:lang w:eastAsia="zh-CN"/>
        </w:rPr>
        <w:t>）</w:t>
      </w:r>
      <w:r>
        <w:rPr>
          <w:rFonts w:hint="eastAsia" w:ascii="宋体" w:hAnsi="宋体" w:cs="宋体"/>
          <w:color w:val="auto"/>
          <w:spacing w:val="2"/>
          <w:sz w:val="24"/>
          <w:szCs w:val="24"/>
          <w:highlight w:val="none"/>
          <w:lang w:eastAsia="zh-CN"/>
        </w:rPr>
        <w:t>投标人认为有必要补充的其他资料</w:t>
      </w:r>
      <w:r>
        <w:rPr>
          <w:rFonts w:ascii="宋体" w:hAnsi="宋体" w:cs="宋体"/>
          <w:color w:val="auto"/>
          <w:spacing w:val="2"/>
          <w:sz w:val="24"/>
          <w:szCs w:val="24"/>
          <w:highlight w:val="none"/>
          <w:lang w:eastAsia="zh-CN"/>
        </w:rPr>
        <w:t>(</w:t>
      </w:r>
      <w:r>
        <w:rPr>
          <w:rFonts w:hint="eastAsia" w:ascii="宋体" w:hAnsi="宋体" w:cs="宋体"/>
          <w:color w:val="auto"/>
          <w:spacing w:val="2"/>
          <w:sz w:val="24"/>
          <w:szCs w:val="24"/>
          <w:highlight w:val="none"/>
          <w:lang w:eastAsia="zh-CN"/>
        </w:rPr>
        <w:t>例如关于投标报价低于招标项目的成本警示价的书面说明和佐证材料</w:t>
      </w:r>
      <w:r>
        <w:rPr>
          <w:rFonts w:ascii="宋体" w:hAnsi="宋体" w:cs="宋体"/>
          <w:color w:val="auto"/>
          <w:spacing w:val="2"/>
          <w:sz w:val="24"/>
          <w:szCs w:val="24"/>
          <w:highlight w:val="none"/>
          <w:lang w:eastAsia="zh-CN"/>
        </w:rPr>
        <w:t>)</w:t>
      </w:r>
      <w:r>
        <w:rPr>
          <w:rFonts w:hint="eastAsia" w:ascii="宋体" w:hAnsi="宋体" w:cs="宋体"/>
          <w:color w:val="auto"/>
          <w:spacing w:val="-2"/>
          <w:sz w:val="24"/>
          <w:szCs w:val="24"/>
          <w:highlight w:val="none"/>
          <w:lang w:eastAsia="zh-CN"/>
        </w:rPr>
        <w:t>。</w:t>
      </w:r>
    </w:p>
    <w:p w14:paraId="69FDED9C">
      <w:pPr>
        <w:spacing w:before="99" w:line="360" w:lineRule="auto"/>
        <w:ind w:left="10" w:right="63" w:firstLine="485"/>
        <w:rPr>
          <w:rFonts w:ascii="宋体" w:cs="宋体"/>
          <w:color w:val="auto"/>
          <w:sz w:val="24"/>
          <w:szCs w:val="24"/>
          <w:highlight w:val="none"/>
          <w:lang w:eastAsia="zh-CN"/>
        </w:rPr>
      </w:pPr>
      <w:r>
        <w:rPr>
          <w:rFonts w:ascii="宋体" w:hAnsi="宋体" w:cs="宋体"/>
          <w:b/>
          <w:bCs/>
          <w:color w:val="auto"/>
          <w:spacing w:val="-3"/>
          <w:sz w:val="24"/>
          <w:szCs w:val="24"/>
          <w:highlight w:val="none"/>
          <w:lang w:eastAsia="zh-CN"/>
        </w:rPr>
        <w:t xml:space="preserve">10.3.2  </w:t>
      </w:r>
      <w:r>
        <w:rPr>
          <w:rFonts w:hint="eastAsia" w:ascii="宋体" w:hAnsi="宋体" w:cs="宋体"/>
          <w:color w:val="auto"/>
          <w:spacing w:val="-3"/>
          <w:sz w:val="24"/>
          <w:szCs w:val="24"/>
          <w:highlight w:val="none"/>
          <w:lang w:eastAsia="zh-CN"/>
        </w:rPr>
        <w:t>本节第</w:t>
      </w:r>
      <w:r>
        <w:rPr>
          <w:rFonts w:ascii="宋体" w:hAnsi="宋体" w:cs="宋体"/>
          <w:color w:val="auto"/>
          <w:spacing w:val="-38"/>
          <w:sz w:val="24"/>
          <w:szCs w:val="24"/>
          <w:highlight w:val="none"/>
          <w:lang w:eastAsia="zh-CN"/>
        </w:rPr>
        <w:t xml:space="preserve"> </w:t>
      </w:r>
      <w:r>
        <w:rPr>
          <w:rFonts w:ascii="宋体" w:hAnsi="宋体" w:cs="宋体"/>
          <w:b/>
          <w:bCs/>
          <w:color w:val="auto"/>
          <w:spacing w:val="-3"/>
          <w:sz w:val="24"/>
          <w:szCs w:val="24"/>
          <w:highlight w:val="none"/>
          <w:lang w:eastAsia="zh-CN"/>
        </w:rPr>
        <w:t>10.3.1</w:t>
      </w:r>
      <w:r>
        <w:rPr>
          <w:rFonts w:hint="eastAsia" w:ascii="宋体" w:hAnsi="宋体" w:cs="宋体"/>
          <w:color w:val="auto"/>
          <w:spacing w:val="-3"/>
          <w:sz w:val="24"/>
          <w:szCs w:val="24"/>
          <w:highlight w:val="none"/>
          <w:lang w:eastAsia="zh-CN"/>
        </w:rPr>
        <w:t>目中所列出的经济标书组成内容中，第（</w:t>
      </w:r>
      <w:r>
        <w:rPr>
          <w:rFonts w:ascii="宋体" w:hAnsi="宋体" w:cs="宋体"/>
          <w:color w:val="auto"/>
          <w:spacing w:val="-3"/>
          <w:sz w:val="24"/>
          <w:szCs w:val="24"/>
          <w:highlight w:val="none"/>
          <w:lang w:eastAsia="zh-CN"/>
        </w:rPr>
        <w:t>1</w:t>
      </w:r>
      <w:r>
        <w:rPr>
          <w:rFonts w:hint="eastAsia" w:ascii="宋体" w:hAnsi="宋体" w:cs="宋体"/>
          <w:color w:val="auto"/>
          <w:spacing w:val="-3"/>
          <w:sz w:val="24"/>
          <w:szCs w:val="24"/>
          <w:highlight w:val="none"/>
          <w:lang w:eastAsia="zh-CN"/>
        </w:rPr>
        <w:t>）至第（</w:t>
      </w:r>
      <w:r>
        <w:rPr>
          <w:rFonts w:ascii="宋体" w:hAnsi="宋体" w:cs="宋体"/>
          <w:color w:val="auto"/>
          <w:spacing w:val="-3"/>
          <w:sz w:val="24"/>
          <w:szCs w:val="24"/>
          <w:highlight w:val="none"/>
          <w:lang w:eastAsia="zh-CN"/>
        </w:rPr>
        <w:t>3</w:t>
      </w:r>
      <w:r>
        <w:rPr>
          <w:rFonts w:hint="eastAsia" w:ascii="宋体" w:hAnsi="宋体" w:cs="宋体"/>
          <w:color w:val="auto"/>
          <w:spacing w:val="-3"/>
          <w:sz w:val="24"/>
          <w:szCs w:val="24"/>
          <w:highlight w:val="none"/>
          <w:lang w:eastAsia="zh-CN"/>
        </w:rPr>
        <w:t>）项所</w:t>
      </w:r>
      <w:r>
        <w:rPr>
          <w:rFonts w:hint="eastAsia" w:ascii="宋体" w:hAnsi="宋体" w:cs="宋体"/>
          <w:color w:val="auto"/>
          <w:spacing w:val="-2"/>
          <w:sz w:val="24"/>
          <w:szCs w:val="24"/>
          <w:highlight w:val="none"/>
          <w:lang w:eastAsia="zh-CN"/>
        </w:rPr>
        <w:t>有投标人均应提供。</w:t>
      </w:r>
    </w:p>
    <w:p w14:paraId="63CD7DF5">
      <w:pPr>
        <w:spacing w:before="155" w:line="360" w:lineRule="auto"/>
        <w:ind w:left="8" w:right="61" w:firstLine="487"/>
        <w:rPr>
          <w:rFonts w:ascii="宋体" w:cs="宋体"/>
          <w:color w:val="auto"/>
          <w:sz w:val="24"/>
          <w:szCs w:val="24"/>
          <w:highlight w:val="none"/>
          <w:lang w:eastAsia="zh-CN"/>
        </w:rPr>
      </w:pPr>
      <w:r>
        <w:rPr>
          <w:rFonts w:ascii="宋体" w:hAnsi="宋体" w:cs="宋体"/>
          <w:b/>
          <w:bCs/>
          <w:color w:val="auto"/>
          <w:spacing w:val="-10"/>
          <w:sz w:val="24"/>
          <w:szCs w:val="24"/>
          <w:highlight w:val="none"/>
          <w:lang w:eastAsia="zh-CN"/>
        </w:rPr>
        <w:t>10.3.3</w:t>
      </w:r>
      <w:r>
        <w:rPr>
          <w:rFonts w:ascii="宋体" w:hAnsi="宋体" w:cs="宋体"/>
          <w:b/>
          <w:bCs/>
          <w:color w:val="auto"/>
          <w:spacing w:val="12"/>
          <w:sz w:val="24"/>
          <w:szCs w:val="24"/>
          <w:highlight w:val="none"/>
          <w:lang w:eastAsia="zh-CN"/>
        </w:rPr>
        <w:t xml:space="preserve"> </w:t>
      </w:r>
      <w:r>
        <w:rPr>
          <w:rFonts w:hint="eastAsia" w:ascii="宋体" w:hAnsi="宋体" w:cs="宋体"/>
          <w:color w:val="auto"/>
          <w:spacing w:val="-10"/>
          <w:sz w:val="24"/>
          <w:szCs w:val="24"/>
          <w:highlight w:val="none"/>
          <w:lang w:eastAsia="zh-CN"/>
        </w:rPr>
        <w:t>经济标书的组成内容按本节第</w:t>
      </w:r>
      <w:r>
        <w:rPr>
          <w:rFonts w:ascii="宋体" w:hAnsi="宋体" w:cs="宋体"/>
          <w:color w:val="auto"/>
          <w:spacing w:val="-33"/>
          <w:sz w:val="24"/>
          <w:szCs w:val="24"/>
          <w:highlight w:val="none"/>
          <w:lang w:eastAsia="zh-CN"/>
        </w:rPr>
        <w:t xml:space="preserve"> </w:t>
      </w:r>
      <w:r>
        <w:rPr>
          <w:rFonts w:ascii="宋体" w:hAnsi="宋体" w:cs="宋体"/>
          <w:color w:val="auto"/>
          <w:spacing w:val="-10"/>
          <w:sz w:val="24"/>
          <w:szCs w:val="24"/>
          <w:highlight w:val="none"/>
          <w:lang w:eastAsia="zh-CN"/>
        </w:rPr>
        <w:t>10</w:t>
      </w:r>
      <w:r>
        <w:rPr>
          <w:rFonts w:ascii="宋体" w:hAnsi="宋体" w:cs="宋体"/>
          <w:color w:val="auto"/>
          <w:spacing w:val="-11"/>
          <w:sz w:val="24"/>
          <w:szCs w:val="24"/>
          <w:highlight w:val="none"/>
          <w:lang w:eastAsia="zh-CN"/>
        </w:rPr>
        <w:t xml:space="preserve">.3.1 </w:t>
      </w:r>
      <w:r>
        <w:rPr>
          <w:rFonts w:hint="eastAsia" w:ascii="宋体" w:hAnsi="宋体" w:cs="宋体"/>
          <w:color w:val="auto"/>
          <w:spacing w:val="-11"/>
          <w:sz w:val="24"/>
          <w:szCs w:val="24"/>
          <w:highlight w:val="none"/>
          <w:lang w:eastAsia="zh-CN"/>
        </w:rPr>
        <w:t>目规定的顺序整理、编排后，逐页（页</w:t>
      </w:r>
      <w:r>
        <w:rPr>
          <w:rFonts w:hint="eastAsia" w:ascii="宋体" w:hAnsi="宋体" w:cs="宋体"/>
          <w:color w:val="auto"/>
          <w:spacing w:val="-1"/>
          <w:sz w:val="24"/>
          <w:szCs w:val="24"/>
          <w:highlight w:val="none"/>
          <w:lang w:eastAsia="zh-CN"/>
        </w:rPr>
        <w:t>码起始从封面开始）连续标记页码。</w:t>
      </w:r>
    </w:p>
    <w:p w14:paraId="6683C5FC">
      <w:pPr>
        <w:spacing w:before="82" w:line="360" w:lineRule="auto"/>
        <w:ind w:left="496"/>
        <w:outlineLvl w:val="3"/>
        <w:rPr>
          <w:rFonts w:ascii="宋体" w:cs="宋体"/>
          <w:b/>
          <w:bCs/>
          <w:color w:val="auto"/>
          <w:sz w:val="24"/>
          <w:szCs w:val="24"/>
          <w:highlight w:val="none"/>
          <w:lang w:eastAsia="zh-CN"/>
        </w:rPr>
      </w:pPr>
      <w:r>
        <w:rPr>
          <w:rFonts w:ascii="宋体" w:hAnsi="宋体" w:cs="宋体"/>
          <w:b/>
          <w:bCs/>
          <w:color w:val="auto"/>
          <w:spacing w:val="-3"/>
          <w:sz w:val="24"/>
          <w:szCs w:val="24"/>
          <w:highlight w:val="none"/>
          <w:lang w:eastAsia="zh-CN"/>
        </w:rPr>
        <w:t xml:space="preserve">10.4  </w:t>
      </w:r>
      <w:r>
        <w:rPr>
          <w:rFonts w:hint="eastAsia" w:ascii="宋体" w:hAnsi="宋体" w:cs="宋体"/>
          <w:b/>
          <w:bCs/>
          <w:color w:val="auto"/>
          <w:spacing w:val="-3"/>
          <w:sz w:val="24"/>
          <w:szCs w:val="24"/>
          <w:highlight w:val="none"/>
          <w:lang w:eastAsia="zh-CN"/>
        </w:rPr>
        <w:t>施工组织设计的编制要求</w:t>
      </w:r>
    </w:p>
    <w:p w14:paraId="33CD8DEA">
      <w:pPr>
        <w:spacing w:before="151" w:line="360" w:lineRule="auto"/>
        <w:ind w:left="496"/>
        <w:rPr>
          <w:rFonts w:asci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10.4.1 </w:t>
      </w:r>
      <w:r>
        <w:rPr>
          <w:rFonts w:hint="eastAsia" w:ascii="宋体" w:hAnsi="宋体" w:cs="宋体"/>
          <w:color w:val="auto"/>
          <w:spacing w:val="-1"/>
          <w:sz w:val="24"/>
          <w:szCs w:val="24"/>
          <w:highlight w:val="none"/>
          <w:lang w:eastAsia="zh-CN"/>
        </w:rPr>
        <w:t>施工组织设计的编制依据包括且不限于：</w:t>
      </w:r>
    </w:p>
    <w:p w14:paraId="628E6C92">
      <w:pPr>
        <w:spacing w:before="156" w:line="360" w:lineRule="auto"/>
        <w:ind w:left="501"/>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1</w:t>
      </w:r>
      <w:r>
        <w:rPr>
          <w:rFonts w:hint="eastAsia" w:ascii="宋体" w:hAnsi="宋体" w:cs="宋体"/>
          <w:color w:val="auto"/>
          <w:spacing w:val="-2"/>
          <w:sz w:val="24"/>
          <w:szCs w:val="24"/>
          <w:highlight w:val="none"/>
          <w:lang w:eastAsia="zh-CN"/>
        </w:rPr>
        <w:t>）招标文件及其答疑（或修改）公告；</w:t>
      </w:r>
    </w:p>
    <w:p w14:paraId="04FBE1FC">
      <w:pPr>
        <w:spacing w:before="155" w:line="360" w:lineRule="auto"/>
        <w:ind w:left="501"/>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2</w:t>
      </w:r>
      <w:r>
        <w:rPr>
          <w:rFonts w:hint="eastAsia" w:ascii="宋体" w:hAnsi="宋体" w:cs="宋体"/>
          <w:color w:val="auto"/>
          <w:spacing w:val="-2"/>
          <w:sz w:val="24"/>
          <w:szCs w:val="24"/>
          <w:highlight w:val="none"/>
          <w:lang w:eastAsia="zh-CN"/>
        </w:rPr>
        <w:t>）施工图及相关资料；</w:t>
      </w:r>
    </w:p>
    <w:p w14:paraId="7B6C8E2E">
      <w:pPr>
        <w:spacing w:before="152" w:line="360" w:lineRule="auto"/>
        <w:ind w:left="501"/>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3</w:t>
      </w:r>
      <w:r>
        <w:rPr>
          <w:rFonts w:hint="eastAsia" w:ascii="宋体" w:hAnsi="宋体" w:cs="宋体"/>
          <w:color w:val="auto"/>
          <w:spacing w:val="-2"/>
          <w:sz w:val="24"/>
          <w:szCs w:val="24"/>
          <w:highlight w:val="none"/>
          <w:lang w:eastAsia="zh-CN"/>
        </w:rPr>
        <w:t>）施工现场情况、工程特点；</w:t>
      </w:r>
    </w:p>
    <w:p w14:paraId="28C807B0">
      <w:pPr>
        <w:spacing w:before="78" w:line="360" w:lineRule="auto"/>
        <w:ind w:left="501"/>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4</w:t>
      </w:r>
      <w:r>
        <w:rPr>
          <w:rFonts w:hint="eastAsia" w:ascii="宋体" w:hAnsi="宋体" w:cs="宋体"/>
          <w:color w:val="auto"/>
          <w:spacing w:val="-2"/>
          <w:sz w:val="24"/>
          <w:szCs w:val="24"/>
          <w:highlight w:val="none"/>
          <w:lang w:eastAsia="zh-CN"/>
        </w:rPr>
        <w:t>）相关法律、法规、规定；</w:t>
      </w:r>
    </w:p>
    <w:p w14:paraId="6E76E3C1">
      <w:pPr>
        <w:spacing w:before="153" w:line="360" w:lineRule="auto"/>
        <w:ind w:left="10" w:right="211" w:firstLine="490"/>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5</w:t>
      </w:r>
      <w:r>
        <w:rPr>
          <w:rFonts w:hint="eastAsia" w:ascii="宋体" w:hAnsi="宋体" w:cs="宋体"/>
          <w:color w:val="auto"/>
          <w:spacing w:val="2"/>
          <w:sz w:val="24"/>
          <w:szCs w:val="24"/>
          <w:highlight w:val="none"/>
          <w:lang w:eastAsia="zh-CN"/>
        </w:rPr>
        <w:t>）国家、广东省、韶关市关于施工现场管理、施工工艺</w:t>
      </w:r>
      <w:r>
        <w:rPr>
          <w:rFonts w:hint="eastAsia" w:ascii="宋体" w:hAnsi="宋体" w:cs="宋体"/>
          <w:color w:val="auto"/>
          <w:spacing w:val="1"/>
          <w:sz w:val="24"/>
          <w:szCs w:val="24"/>
          <w:highlight w:val="none"/>
          <w:lang w:eastAsia="zh-CN"/>
        </w:rPr>
        <w:t>、绿色施工、安全防</w:t>
      </w:r>
      <w:r>
        <w:rPr>
          <w:rFonts w:hint="eastAsia" w:ascii="宋体" w:hAnsi="宋体" w:cs="宋体"/>
          <w:color w:val="auto"/>
          <w:spacing w:val="-1"/>
          <w:sz w:val="24"/>
          <w:szCs w:val="24"/>
          <w:highlight w:val="none"/>
          <w:lang w:eastAsia="zh-CN"/>
        </w:rPr>
        <w:t>护、文明施工、环境保护等方面的标准、规范、技术资料。</w:t>
      </w:r>
      <w:r>
        <w:rPr>
          <w:rFonts w:hint="eastAsia" w:ascii="宋体" w:hAnsi="宋体" w:cs="宋体"/>
          <w:color w:val="auto"/>
          <w:spacing w:val="-2"/>
          <w:sz w:val="24"/>
          <w:szCs w:val="24"/>
          <w:highlight w:val="none"/>
          <w:lang w:eastAsia="zh-CN"/>
        </w:rPr>
        <w:t>如《广东省住房和城乡建</w:t>
      </w:r>
      <w:r>
        <w:rPr>
          <w:rFonts w:hint="eastAsia" w:ascii="宋体" w:hAnsi="宋体" w:cs="宋体"/>
          <w:color w:val="auto"/>
          <w:sz w:val="24"/>
          <w:szCs w:val="24"/>
          <w:highlight w:val="none"/>
          <w:lang w:eastAsia="zh-CN"/>
        </w:rPr>
        <w:t>设厅绿色施工导则》《广东省建设工程施工扬尘污染防</w:t>
      </w:r>
      <w:r>
        <w:rPr>
          <w:rFonts w:hint="eastAsia" w:ascii="宋体" w:hAnsi="宋体" w:cs="宋体"/>
          <w:color w:val="auto"/>
          <w:spacing w:val="-1"/>
          <w:sz w:val="24"/>
          <w:szCs w:val="24"/>
          <w:highlight w:val="none"/>
          <w:lang w:eastAsia="zh-CN"/>
        </w:rPr>
        <w:t>治管理办法（试行）》等；</w:t>
      </w:r>
    </w:p>
    <w:p w14:paraId="7F53A168">
      <w:pPr>
        <w:spacing w:before="155" w:line="360" w:lineRule="auto"/>
        <w:ind w:left="501"/>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6</w:t>
      </w:r>
      <w:r>
        <w:rPr>
          <w:rFonts w:hint="eastAsia" w:ascii="宋体" w:hAnsi="宋体" w:cs="宋体"/>
          <w:color w:val="auto"/>
          <w:spacing w:val="-2"/>
          <w:sz w:val="24"/>
          <w:szCs w:val="24"/>
          <w:highlight w:val="none"/>
          <w:lang w:eastAsia="zh-CN"/>
        </w:rPr>
        <w:t>）企业内部标准、工法。</w:t>
      </w:r>
    </w:p>
    <w:p w14:paraId="73971059">
      <w:pPr>
        <w:spacing w:before="153" w:line="360" w:lineRule="auto"/>
        <w:ind w:left="496"/>
        <w:rPr>
          <w:rFonts w:asci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10.4.2 </w:t>
      </w:r>
      <w:r>
        <w:rPr>
          <w:rFonts w:hint="eastAsia" w:ascii="宋体" w:hAnsi="宋体" w:cs="宋体"/>
          <w:color w:val="auto"/>
          <w:spacing w:val="-1"/>
          <w:sz w:val="24"/>
          <w:szCs w:val="24"/>
          <w:highlight w:val="none"/>
          <w:lang w:eastAsia="zh-CN"/>
        </w:rPr>
        <w:t>施工组织设计包括但不限于以下内容：</w:t>
      </w:r>
    </w:p>
    <w:p w14:paraId="71A85ACC">
      <w:pPr>
        <w:spacing w:before="153" w:line="360" w:lineRule="auto"/>
        <w:ind w:left="501"/>
        <w:rPr>
          <w:rFonts w:ascii="宋体" w:cs="宋体"/>
          <w:color w:val="auto"/>
          <w:sz w:val="24"/>
          <w:szCs w:val="24"/>
          <w:highlight w:val="none"/>
          <w:lang w:eastAsia="zh-CN"/>
        </w:rPr>
      </w:pPr>
      <w:r>
        <w:rPr>
          <w:rFonts w:hint="eastAsia" w:ascii="宋体" w:hAnsi="宋体" w:cs="宋体"/>
          <w:color w:val="auto"/>
          <w:spacing w:val="-3"/>
          <w:sz w:val="24"/>
          <w:szCs w:val="24"/>
          <w:highlight w:val="none"/>
          <w:lang w:eastAsia="zh-CN"/>
        </w:rPr>
        <w:t>（</w:t>
      </w:r>
      <w:r>
        <w:rPr>
          <w:rFonts w:ascii="宋体" w:hAnsi="宋体" w:cs="宋体"/>
          <w:color w:val="auto"/>
          <w:spacing w:val="-3"/>
          <w:sz w:val="24"/>
          <w:szCs w:val="24"/>
          <w:highlight w:val="none"/>
          <w:lang w:eastAsia="zh-CN"/>
        </w:rPr>
        <w:t>1</w:t>
      </w:r>
      <w:r>
        <w:rPr>
          <w:rFonts w:hint="eastAsia" w:ascii="宋体" w:hAnsi="宋体" w:cs="宋体"/>
          <w:color w:val="auto"/>
          <w:spacing w:val="-3"/>
          <w:sz w:val="24"/>
          <w:szCs w:val="24"/>
          <w:highlight w:val="none"/>
          <w:lang w:eastAsia="zh-CN"/>
        </w:rPr>
        <w:t>）封面（格式一</w:t>
      </w:r>
      <w:r>
        <w:rPr>
          <w:rFonts w:hint="eastAsia" w:ascii="宋体" w:hAnsi="宋体" w:cs="宋体"/>
          <w:color w:val="auto"/>
          <w:spacing w:val="2"/>
          <w:sz w:val="24"/>
          <w:szCs w:val="24"/>
          <w:highlight w:val="none"/>
          <w:lang w:eastAsia="zh-CN"/>
        </w:rPr>
        <w:t>）；</w:t>
      </w:r>
    </w:p>
    <w:p w14:paraId="5221E3F8">
      <w:pPr>
        <w:spacing w:before="156" w:line="360" w:lineRule="auto"/>
        <w:ind w:left="501"/>
        <w:rPr>
          <w:rFonts w:ascii="宋体" w:cs="宋体"/>
          <w:color w:val="auto"/>
          <w:sz w:val="24"/>
          <w:szCs w:val="24"/>
          <w:highlight w:val="none"/>
          <w:lang w:eastAsia="zh-CN"/>
        </w:rPr>
      </w:pPr>
      <w:r>
        <w:rPr>
          <w:rFonts w:hint="eastAsia" w:ascii="宋体" w:hAnsi="宋体" w:cs="宋体"/>
          <w:color w:val="auto"/>
          <w:spacing w:val="-13"/>
          <w:sz w:val="24"/>
          <w:szCs w:val="24"/>
          <w:highlight w:val="none"/>
          <w:lang w:eastAsia="zh-CN"/>
        </w:rPr>
        <w:t>（</w:t>
      </w:r>
      <w:r>
        <w:rPr>
          <w:rFonts w:ascii="宋体" w:hAnsi="宋体" w:cs="宋体"/>
          <w:color w:val="auto"/>
          <w:spacing w:val="-13"/>
          <w:sz w:val="24"/>
          <w:szCs w:val="24"/>
          <w:highlight w:val="none"/>
          <w:lang w:eastAsia="zh-CN"/>
        </w:rPr>
        <w:t>2</w:t>
      </w:r>
      <w:r>
        <w:rPr>
          <w:rFonts w:hint="eastAsia" w:ascii="宋体" w:hAnsi="宋体" w:cs="宋体"/>
          <w:color w:val="auto"/>
          <w:spacing w:val="-13"/>
          <w:sz w:val="24"/>
          <w:szCs w:val="24"/>
          <w:highlight w:val="none"/>
          <w:lang w:eastAsia="zh-CN"/>
        </w:rPr>
        <w:t>）</w:t>
      </w:r>
      <w:r>
        <w:rPr>
          <w:rFonts w:ascii="宋体" w:hAnsi="宋体" w:cs="宋体"/>
          <w:color w:val="auto"/>
          <w:spacing w:val="-64"/>
          <w:sz w:val="24"/>
          <w:szCs w:val="24"/>
          <w:highlight w:val="none"/>
          <w:lang w:eastAsia="zh-CN"/>
        </w:rPr>
        <w:t xml:space="preserve"> </w:t>
      </w:r>
      <w:r>
        <w:rPr>
          <w:rFonts w:hint="eastAsia" w:ascii="宋体" w:hAnsi="宋体" w:cs="宋体"/>
          <w:color w:val="auto"/>
          <w:spacing w:val="-13"/>
          <w:sz w:val="24"/>
          <w:szCs w:val="24"/>
          <w:highlight w:val="none"/>
          <w:lang w:eastAsia="zh-CN"/>
        </w:rPr>
        <w:t>目录；</w:t>
      </w:r>
    </w:p>
    <w:p w14:paraId="113F087D">
      <w:pPr>
        <w:spacing w:before="150" w:line="360" w:lineRule="auto"/>
        <w:ind w:left="501"/>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3</w:t>
      </w:r>
      <w:r>
        <w:rPr>
          <w:rFonts w:hint="eastAsia" w:ascii="宋体" w:hAnsi="宋体" w:cs="宋体"/>
          <w:color w:val="auto"/>
          <w:spacing w:val="-1"/>
          <w:sz w:val="24"/>
          <w:szCs w:val="24"/>
          <w:highlight w:val="none"/>
          <w:lang w:eastAsia="zh-CN"/>
        </w:rPr>
        <w:t>）总体概述（包括施工程序总体设想及施工段划分等内容</w:t>
      </w:r>
      <w:r>
        <w:rPr>
          <w:rFonts w:hint="eastAsia" w:ascii="宋体" w:hAnsi="宋体" w:cs="宋体"/>
          <w:color w:val="auto"/>
          <w:spacing w:val="2"/>
          <w:sz w:val="24"/>
          <w:szCs w:val="24"/>
          <w:highlight w:val="none"/>
          <w:lang w:eastAsia="zh-CN"/>
        </w:rPr>
        <w:t>）；</w:t>
      </w:r>
    </w:p>
    <w:p w14:paraId="256F2F56">
      <w:pPr>
        <w:spacing w:before="154" w:line="360" w:lineRule="auto"/>
        <w:ind w:left="9" w:right="211" w:firstLine="491"/>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4</w:t>
      </w:r>
      <w:r>
        <w:rPr>
          <w:rFonts w:hint="eastAsia" w:ascii="宋体" w:hAnsi="宋体" w:cs="宋体"/>
          <w:color w:val="auto"/>
          <w:spacing w:val="2"/>
          <w:sz w:val="24"/>
          <w:szCs w:val="24"/>
          <w:highlight w:val="none"/>
          <w:lang w:eastAsia="zh-CN"/>
        </w:rPr>
        <w:t>）施工总进度计划及保证措施（包括进度管理目标；以</w:t>
      </w:r>
      <w:r>
        <w:rPr>
          <w:rFonts w:hint="eastAsia" w:ascii="宋体" w:hAnsi="宋体" w:cs="宋体"/>
          <w:color w:val="auto"/>
          <w:spacing w:val="1"/>
          <w:sz w:val="24"/>
          <w:szCs w:val="24"/>
          <w:highlight w:val="none"/>
          <w:lang w:eastAsia="zh-CN"/>
        </w:rPr>
        <w:t>横道图或标明关键线</w:t>
      </w:r>
      <w:r>
        <w:rPr>
          <w:rFonts w:hint="eastAsia" w:ascii="宋体" w:hAnsi="宋体" w:cs="宋体"/>
          <w:color w:val="auto"/>
          <w:spacing w:val="-1"/>
          <w:sz w:val="24"/>
          <w:szCs w:val="24"/>
          <w:highlight w:val="none"/>
          <w:lang w:eastAsia="zh-CN"/>
        </w:rPr>
        <w:t>路的网络进度计划；保障进度计划需要的人、材、机需求计划</w:t>
      </w:r>
      <w:r>
        <w:rPr>
          <w:rFonts w:hint="eastAsia" w:ascii="宋体" w:hAnsi="宋体" w:cs="宋体"/>
          <w:color w:val="auto"/>
          <w:spacing w:val="-2"/>
          <w:sz w:val="24"/>
          <w:szCs w:val="24"/>
          <w:highlight w:val="none"/>
          <w:lang w:eastAsia="zh-CN"/>
        </w:rPr>
        <w:t>及保证措施；违约责任承诺等内容</w:t>
      </w:r>
      <w:r>
        <w:rPr>
          <w:rFonts w:hint="eastAsia" w:ascii="宋体" w:hAnsi="宋体" w:cs="宋体"/>
          <w:color w:val="auto"/>
          <w:sz w:val="24"/>
          <w:szCs w:val="24"/>
          <w:highlight w:val="none"/>
          <w:lang w:eastAsia="zh-CN"/>
        </w:rPr>
        <w:t>）；</w:t>
      </w:r>
    </w:p>
    <w:p w14:paraId="183278FA">
      <w:pPr>
        <w:spacing w:before="153" w:line="360" w:lineRule="auto"/>
        <w:ind w:left="501"/>
        <w:rPr>
          <w:rFonts w:ascii="宋体" w:cs="宋体"/>
          <w:color w:val="auto"/>
          <w:sz w:val="24"/>
          <w:szCs w:val="24"/>
          <w:highlight w:val="none"/>
          <w:lang w:eastAsia="zh-CN"/>
        </w:rPr>
      </w:pPr>
      <w:r>
        <w:rPr>
          <w:rFonts w:hint="eastAsia" w:ascii="宋体" w:hAnsi="宋体" w:cs="宋体"/>
          <w:color w:val="auto"/>
          <w:spacing w:val="-5"/>
          <w:sz w:val="24"/>
          <w:szCs w:val="24"/>
          <w:highlight w:val="none"/>
          <w:lang w:eastAsia="zh-CN"/>
        </w:rPr>
        <w:t>（</w:t>
      </w:r>
      <w:r>
        <w:rPr>
          <w:rFonts w:ascii="宋体" w:hAnsi="宋体" w:cs="宋体"/>
          <w:color w:val="auto"/>
          <w:spacing w:val="-5"/>
          <w:sz w:val="24"/>
          <w:szCs w:val="24"/>
          <w:highlight w:val="none"/>
          <w:lang w:eastAsia="zh-CN"/>
        </w:rPr>
        <w:t>5</w:t>
      </w:r>
      <w:r>
        <w:rPr>
          <w:rFonts w:hint="eastAsia" w:ascii="宋体" w:hAnsi="宋体" w:cs="宋体"/>
          <w:color w:val="auto"/>
          <w:spacing w:val="-5"/>
          <w:sz w:val="24"/>
          <w:szCs w:val="24"/>
          <w:highlight w:val="none"/>
          <w:lang w:eastAsia="zh-CN"/>
        </w:rPr>
        <w:t>）质量保证措施（包括质量管理目标；相应保证措施；违约责任承诺</w:t>
      </w:r>
      <w:r>
        <w:rPr>
          <w:rFonts w:hint="eastAsia" w:ascii="宋体" w:hAnsi="宋体" w:cs="宋体"/>
          <w:color w:val="auto"/>
          <w:spacing w:val="-6"/>
          <w:sz w:val="24"/>
          <w:szCs w:val="24"/>
          <w:highlight w:val="none"/>
          <w:lang w:eastAsia="zh-CN"/>
        </w:rPr>
        <w:t>等内容</w:t>
      </w:r>
      <w:r>
        <w:rPr>
          <w:rFonts w:hint="eastAsia" w:ascii="宋体" w:hAnsi="宋体" w:cs="宋体"/>
          <w:color w:val="auto"/>
          <w:spacing w:val="-62"/>
          <w:w w:val="97"/>
          <w:sz w:val="24"/>
          <w:szCs w:val="24"/>
          <w:highlight w:val="none"/>
          <w:lang w:eastAsia="zh-CN"/>
        </w:rPr>
        <w:t>）；</w:t>
      </w:r>
    </w:p>
    <w:p w14:paraId="19C40CF6">
      <w:pPr>
        <w:spacing w:before="156" w:line="360" w:lineRule="auto"/>
        <w:ind w:left="11" w:right="211" w:firstLine="489"/>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6</w:t>
      </w:r>
      <w:r>
        <w:rPr>
          <w:rFonts w:hint="eastAsia" w:ascii="宋体" w:hAnsi="宋体" w:cs="宋体"/>
          <w:color w:val="auto"/>
          <w:spacing w:val="2"/>
          <w:sz w:val="24"/>
          <w:szCs w:val="24"/>
          <w:highlight w:val="none"/>
          <w:lang w:eastAsia="zh-CN"/>
        </w:rPr>
        <w:t>）施工技术措施（包括关键施工技术、工艺及工程项目</w:t>
      </w:r>
      <w:r>
        <w:rPr>
          <w:rFonts w:hint="eastAsia" w:ascii="宋体" w:hAnsi="宋体" w:cs="宋体"/>
          <w:color w:val="auto"/>
          <w:spacing w:val="1"/>
          <w:sz w:val="24"/>
          <w:szCs w:val="24"/>
          <w:highlight w:val="none"/>
          <w:lang w:eastAsia="zh-CN"/>
        </w:rPr>
        <w:t>实施的重点、难点分</w:t>
      </w:r>
      <w:r>
        <w:rPr>
          <w:rFonts w:hint="eastAsia" w:ascii="宋体" w:hAnsi="宋体" w:cs="宋体"/>
          <w:color w:val="auto"/>
          <w:spacing w:val="-1"/>
          <w:sz w:val="24"/>
          <w:szCs w:val="24"/>
          <w:highlight w:val="none"/>
          <w:lang w:eastAsia="zh-CN"/>
        </w:rPr>
        <w:t>析和解决方案；新技术应用与承诺等内容</w:t>
      </w:r>
      <w:r>
        <w:rPr>
          <w:rFonts w:hint="eastAsia" w:ascii="宋体" w:hAnsi="宋体" w:cs="宋体"/>
          <w:color w:val="auto"/>
          <w:spacing w:val="2"/>
          <w:sz w:val="24"/>
          <w:szCs w:val="24"/>
          <w:highlight w:val="none"/>
          <w:lang w:eastAsia="zh-CN"/>
        </w:rPr>
        <w:t>）；</w:t>
      </w:r>
    </w:p>
    <w:p w14:paraId="401A88F6">
      <w:pPr>
        <w:spacing w:before="118" w:line="360" w:lineRule="auto"/>
        <w:ind w:left="11" w:right="31" w:firstLine="489"/>
        <w:rPr>
          <w:rFonts w:ascii="宋体" w:cs="宋体"/>
          <w:color w:val="auto"/>
          <w:spacing w:val="-3"/>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7</w:t>
      </w:r>
      <w:r>
        <w:rPr>
          <w:rFonts w:hint="eastAsia" w:ascii="宋体" w:hAnsi="宋体" w:cs="宋体"/>
          <w:color w:val="auto"/>
          <w:spacing w:val="-1"/>
          <w:sz w:val="24"/>
          <w:szCs w:val="24"/>
          <w:highlight w:val="none"/>
          <w:lang w:eastAsia="zh-CN"/>
        </w:rPr>
        <w:t>）绿色施工、安全防护、文明施工措施计划</w:t>
      </w:r>
      <w:r>
        <w:rPr>
          <w:rFonts w:ascii="宋体" w:hAnsi="宋体" w:cs="宋体"/>
          <w:color w:val="auto"/>
          <w:spacing w:val="-1"/>
          <w:sz w:val="24"/>
          <w:szCs w:val="24"/>
          <w:highlight w:val="none"/>
          <w:lang w:eastAsia="zh-CN"/>
        </w:rPr>
        <w:t>(</w:t>
      </w:r>
      <w:r>
        <w:rPr>
          <w:rFonts w:hint="eastAsia" w:ascii="宋体" w:hAnsi="宋体" w:cs="宋体"/>
          <w:color w:val="auto"/>
          <w:spacing w:val="-1"/>
          <w:sz w:val="24"/>
          <w:szCs w:val="24"/>
          <w:highlight w:val="none"/>
          <w:lang w:eastAsia="zh-CN"/>
        </w:rPr>
        <w:t>应对建设单位组织的勘察设计等单位在施工招标文件中列出的危大工程清单</w:t>
      </w:r>
      <w:r>
        <w:rPr>
          <w:rFonts w:ascii="宋体" w:hAnsi="宋体" w:cs="宋体"/>
          <w:color w:val="auto"/>
          <w:spacing w:val="-1"/>
          <w:sz w:val="24"/>
          <w:szCs w:val="24"/>
          <w:highlight w:val="none"/>
          <w:lang w:eastAsia="zh-CN"/>
        </w:rPr>
        <w:t>(</w:t>
      </w:r>
      <w:r>
        <w:rPr>
          <w:rFonts w:hint="eastAsia" w:ascii="宋体" w:hAnsi="宋体" w:cs="宋体"/>
          <w:color w:val="auto"/>
          <w:spacing w:val="-1"/>
          <w:sz w:val="24"/>
          <w:szCs w:val="24"/>
          <w:highlight w:val="none"/>
          <w:lang w:eastAsia="zh-CN"/>
        </w:rPr>
        <w:t>详见格式十三</w:t>
      </w:r>
      <w:r>
        <w:rPr>
          <w:rFonts w:ascii="宋体" w:hAnsi="宋体" w:cs="宋体"/>
          <w:color w:val="auto"/>
          <w:spacing w:val="-1"/>
          <w:sz w:val="24"/>
          <w:szCs w:val="24"/>
          <w:highlight w:val="none"/>
          <w:lang w:eastAsia="zh-CN"/>
        </w:rPr>
        <w:t>)</w:t>
      </w:r>
      <w:r>
        <w:rPr>
          <w:rFonts w:hint="eastAsia" w:ascii="宋体" w:hAnsi="宋体" w:cs="宋体"/>
          <w:color w:val="auto"/>
          <w:spacing w:val="-1"/>
          <w:sz w:val="24"/>
          <w:szCs w:val="24"/>
          <w:highlight w:val="none"/>
          <w:lang w:eastAsia="zh-CN"/>
        </w:rPr>
        <w:t>进行投标文件回应，如有</w:t>
      </w:r>
      <w:r>
        <w:rPr>
          <w:rFonts w:ascii="宋体" w:hAnsi="宋体" w:cs="宋体"/>
          <w:color w:val="auto"/>
          <w:spacing w:val="-1"/>
          <w:sz w:val="24"/>
          <w:szCs w:val="24"/>
          <w:highlight w:val="none"/>
          <w:lang w:eastAsia="zh-CN"/>
        </w:rPr>
        <w:t>)</w:t>
      </w:r>
      <w:r>
        <w:rPr>
          <w:rFonts w:hint="eastAsia" w:ascii="宋体" w:hAnsi="宋体" w:cs="宋体"/>
          <w:color w:val="auto"/>
          <w:spacing w:val="-3"/>
          <w:sz w:val="24"/>
          <w:szCs w:val="24"/>
          <w:highlight w:val="none"/>
          <w:lang w:eastAsia="zh-CN"/>
        </w:rPr>
        <w:t>；</w:t>
      </w:r>
    </w:p>
    <w:p w14:paraId="6B020D4F">
      <w:pPr>
        <w:spacing w:before="118" w:line="360" w:lineRule="auto"/>
        <w:ind w:left="11" w:right="31" w:firstLine="489"/>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8</w:t>
      </w:r>
      <w:r>
        <w:rPr>
          <w:rFonts w:hint="eastAsia" w:ascii="宋体" w:hAnsi="宋体" w:cs="宋体"/>
          <w:color w:val="auto"/>
          <w:spacing w:val="2"/>
          <w:sz w:val="24"/>
          <w:szCs w:val="24"/>
          <w:highlight w:val="none"/>
          <w:lang w:eastAsia="zh-CN"/>
        </w:rPr>
        <w:t>）施工现场总平面布置（</w:t>
      </w:r>
      <w:bookmarkStart w:id="51" w:name="OLE_LINK8"/>
      <w:r>
        <w:rPr>
          <w:rFonts w:hint="eastAsia" w:ascii="宋体" w:hAnsi="宋体" w:cs="宋体"/>
          <w:color w:val="auto"/>
          <w:spacing w:val="2"/>
          <w:sz w:val="24"/>
          <w:szCs w:val="24"/>
          <w:highlight w:val="none"/>
          <w:lang w:eastAsia="zh-CN"/>
        </w:rPr>
        <w:t>投标人应递交一份施工现场总</w:t>
      </w:r>
      <w:r>
        <w:rPr>
          <w:rFonts w:hint="eastAsia" w:ascii="宋体" w:hAnsi="宋体" w:cs="宋体"/>
          <w:color w:val="auto"/>
          <w:spacing w:val="1"/>
          <w:sz w:val="24"/>
          <w:szCs w:val="24"/>
          <w:highlight w:val="none"/>
          <w:lang w:eastAsia="zh-CN"/>
        </w:rPr>
        <w:t>平面布置图，绘出现</w:t>
      </w:r>
      <w:r>
        <w:rPr>
          <w:rFonts w:hint="eastAsia" w:ascii="宋体" w:hAnsi="宋体" w:cs="宋体"/>
          <w:color w:val="auto"/>
          <w:spacing w:val="-1"/>
          <w:sz w:val="24"/>
          <w:szCs w:val="24"/>
          <w:highlight w:val="none"/>
          <w:lang w:eastAsia="zh-CN"/>
        </w:rPr>
        <w:t>场临时设施布置图表并附文字说明，说明临时设施、加工车间、</w:t>
      </w:r>
      <w:r>
        <w:rPr>
          <w:rFonts w:hint="eastAsia" w:ascii="宋体" w:hAnsi="宋体" w:cs="宋体"/>
          <w:color w:val="auto"/>
          <w:spacing w:val="-2"/>
          <w:sz w:val="24"/>
          <w:szCs w:val="24"/>
          <w:highlight w:val="none"/>
          <w:lang w:eastAsia="zh-CN"/>
        </w:rPr>
        <w:t>现场办公、设备及仓</w:t>
      </w:r>
      <w:r>
        <w:rPr>
          <w:rFonts w:hint="eastAsia" w:ascii="宋体" w:hAnsi="宋体" w:cs="宋体"/>
          <w:color w:val="auto"/>
          <w:spacing w:val="-1"/>
          <w:sz w:val="24"/>
          <w:szCs w:val="24"/>
          <w:highlight w:val="none"/>
          <w:lang w:eastAsia="zh-CN"/>
        </w:rPr>
        <w:t>储、供电、供水、卫生、生活、道路、消防等设施的情况和布置</w:t>
      </w:r>
      <w:bookmarkEnd w:id="51"/>
      <w:r>
        <w:rPr>
          <w:rFonts w:hint="eastAsia" w:ascii="宋体" w:hAnsi="宋体" w:cs="宋体"/>
          <w:color w:val="auto"/>
          <w:spacing w:val="9"/>
          <w:sz w:val="24"/>
          <w:szCs w:val="24"/>
          <w:highlight w:val="none"/>
          <w:lang w:eastAsia="zh-CN"/>
        </w:rPr>
        <w:t>）；</w:t>
      </w:r>
    </w:p>
    <w:p w14:paraId="44395489">
      <w:pPr>
        <w:spacing w:before="155" w:line="360" w:lineRule="auto"/>
        <w:ind w:left="501"/>
        <w:rPr>
          <w:rFonts w:ascii="宋体" w:cs="宋体"/>
          <w:color w:val="auto"/>
          <w:sz w:val="24"/>
          <w:szCs w:val="24"/>
          <w:highlight w:val="none"/>
          <w:lang w:eastAsia="zh-CN"/>
        </w:rPr>
      </w:pPr>
      <w:r>
        <w:rPr>
          <w:rFonts w:hint="eastAsia" w:ascii="宋体" w:hAnsi="宋体" w:cs="宋体"/>
          <w:color w:val="auto"/>
          <w:spacing w:val="-3"/>
          <w:sz w:val="24"/>
          <w:szCs w:val="24"/>
          <w:highlight w:val="none"/>
          <w:lang w:eastAsia="zh-CN"/>
        </w:rPr>
        <w:t>（</w:t>
      </w:r>
      <w:r>
        <w:rPr>
          <w:rFonts w:ascii="宋体" w:hAnsi="宋体" w:cs="宋体"/>
          <w:color w:val="auto"/>
          <w:spacing w:val="-3"/>
          <w:sz w:val="24"/>
          <w:szCs w:val="24"/>
          <w:highlight w:val="none"/>
          <w:lang w:eastAsia="zh-CN"/>
        </w:rPr>
        <w:t>9</w:t>
      </w:r>
      <w:r>
        <w:rPr>
          <w:rFonts w:hint="eastAsia" w:ascii="宋体" w:hAnsi="宋体" w:cs="宋体"/>
          <w:color w:val="auto"/>
          <w:spacing w:val="-3"/>
          <w:sz w:val="24"/>
          <w:szCs w:val="24"/>
          <w:highlight w:val="none"/>
          <w:lang w:eastAsia="zh-CN"/>
        </w:rPr>
        <w:t>）项目管理机构。</w:t>
      </w:r>
    </w:p>
    <w:p w14:paraId="036D3AFC">
      <w:pPr>
        <w:spacing w:before="154" w:line="360" w:lineRule="auto"/>
        <w:ind w:right="211" w:firstLine="472" w:firstLineChars="200"/>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10</w:t>
      </w:r>
      <w:r>
        <w:rPr>
          <w:rFonts w:hint="eastAsia" w:ascii="宋体" w:hAnsi="宋体" w:cs="宋体"/>
          <w:color w:val="auto"/>
          <w:spacing w:val="-2"/>
          <w:sz w:val="24"/>
          <w:szCs w:val="24"/>
          <w:highlight w:val="none"/>
          <w:lang w:eastAsia="zh-CN"/>
        </w:rPr>
        <w:t>）投标人认为有必要补充的其他内容（例如对总包管理的认识以及对专业分</w:t>
      </w:r>
      <w:r>
        <w:rPr>
          <w:rFonts w:hint="eastAsia" w:ascii="宋体" w:hAnsi="宋体" w:cs="宋体"/>
          <w:color w:val="auto"/>
          <w:spacing w:val="-1"/>
          <w:sz w:val="24"/>
          <w:szCs w:val="24"/>
          <w:highlight w:val="none"/>
          <w:lang w:eastAsia="zh-CN"/>
        </w:rPr>
        <w:t>包工程的管理、协调、配合、服务方案）。</w:t>
      </w:r>
    </w:p>
    <w:p w14:paraId="75A9B222">
      <w:pPr>
        <w:spacing w:before="152" w:line="360" w:lineRule="auto"/>
        <w:ind w:right="196" w:firstLine="474" w:firstLineChars="200"/>
        <w:rPr>
          <w:rFonts w:ascii="宋体" w:cs="宋体"/>
          <w:color w:val="auto"/>
          <w:sz w:val="24"/>
          <w:szCs w:val="24"/>
          <w:highlight w:val="none"/>
          <w:lang w:eastAsia="zh-CN"/>
        </w:rPr>
      </w:pPr>
      <w:r>
        <w:rPr>
          <w:rFonts w:ascii="宋体" w:hAnsi="宋体" w:cs="宋体"/>
          <w:b/>
          <w:bCs/>
          <w:color w:val="auto"/>
          <w:spacing w:val="-2"/>
          <w:sz w:val="24"/>
          <w:szCs w:val="24"/>
          <w:highlight w:val="none"/>
          <w:lang w:eastAsia="zh-CN"/>
        </w:rPr>
        <w:t xml:space="preserve">10.4.3  </w:t>
      </w:r>
      <w:r>
        <w:rPr>
          <w:rFonts w:hint="eastAsia" w:ascii="宋体" w:hAnsi="宋体" w:cs="宋体"/>
          <w:color w:val="auto"/>
          <w:spacing w:val="-2"/>
          <w:sz w:val="24"/>
          <w:szCs w:val="24"/>
          <w:highlight w:val="none"/>
          <w:lang w:eastAsia="zh-CN"/>
        </w:rPr>
        <w:t>本节第</w:t>
      </w:r>
      <w:r>
        <w:rPr>
          <w:rFonts w:ascii="宋体" w:hAnsi="宋体" w:cs="宋体"/>
          <w:color w:val="auto"/>
          <w:spacing w:val="-44"/>
          <w:sz w:val="24"/>
          <w:szCs w:val="24"/>
          <w:highlight w:val="none"/>
          <w:lang w:eastAsia="zh-CN"/>
        </w:rPr>
        <w:t xml:space="preserve"> </w:t>
      </w:r>
      <w:r>
        <w:rPr>
          <w:rFonts w:ascii="宋体" w:hAnsi="宋体" w:cs="宋体"/>
          <w:b/>
          <w:bCs/>
          <w:color w:val="auto"/>
          <w:spacing w:val="-2"/>
          <w:sz w:val="24"/>
          <w:szCs w:val="24"/>
          <w:highlight w:val="none"/>
          <w:lang w:eastAsia="zh-CN"/>
        </w:rPr>
        <w:t>10.4.2</w:t>
      </w:r>
      <w:r>
        <w:rPr>
          <w:rFonts w:hint="eastAsia" w:ascii="宋体" w:hAnsi="宋体" w:cs="宋体"/>
          <w:color w:val="auto"/>
          <w:spacing w:val="-2"/>
          <w:sz w:val="24"/>
          <w:szCs w:val="24"/>
          <w:highlight w:val="none"/>
          <w:lang w:eastAsia="zh-CN"/>
        </w:rPr>
        <w:t>目中所列出</w:t>
      </w:r>
      <w:r>
        <w:rPr>
          <w:rFonts w:hint="eastAsia" w:ascii="宋体" w:hAnsi="宋体" w:cs="宋体"/>
          <w:color w:val="auto"/>
          <w:spacing w:val="-3"/>
          <w:sz w:val="24"/>
          <w:szCs w:val="24"/>
          <w:highlight w:val="none"/>
          <w:lang w:eastAsia="zh-CN"/>
        </w:rPr>
        <w:t>的施工组织设计组成内容中，第（</w:t>
      </w:r>
      <w:r>
        <w:rPr>
          <w:rFonts w:ascii="宋体" w:hAnsi="宋体" w:cs="宋体"/>
          <w:color w:val="auto"/>
          <w:spacing w:val="-3"/>
          <w:sz w:val="24"/>
          <w:szCs w:val="24"/>
          <w:highlight w:val="none"/>
          <w:lang w:eastAsia="zh-CN"/>
        </w:rPr>
        <w:t>1</w:t>
      </w:r>
      <w:r>
        <w:rPr>
          <w:rFonts w:hint="eastAsia" w:ascii="宋体" w:hAnsi="宋体" w:cs="宋体"/>
          <w:color w:val="auto"/>
          <w:spacing w:val="-3"/>
          <w:sz w:val="24"/>
          <w:szCs w:val="24"/>
          <w:highlight w:val="none"/>
          <w:lang w:eastAsia="zh-CN"/>
        </w:rPr>
        <w:t>）至第（</w:t>
      </w:r>
      <w:r>
        <w:rPr>
          <w:rFonts w:ascii="宋体" w:hAnsi="宋体" w:cs="宋体"/>
          <w:color w:val="auto"/>
          <w:spacing w:val="-3"/>
          <w:sz w:val="24"/>
          <w:szCs w:val="24"/>
          <w:highlight w:val="none"/>
          <w:lang w:eastAsia="zh-CN"/>
        </w:rPr>
        <w:t>2</w:t>
      </w:r>
      <w:r>
        <w:rPr>
          <w:rFonts w:hint="eastAsia" w:ascii="宋体" w:hAnsi="宋体" w:cs="宋体"/>
          <w:color w:val="auto"/>
          <w:spacing w:val="-3"/>
          <w:sz w:val="24"/>
          <w:szCs w:val="24"/>
          <w:highlight w:val="none"/>
          <w:lang w:eastAsia="zh-CN"/>
        </w:rPr>
        <w:t>）</w:t>
      </w:r>
      <w:r>
        <w:rPr>
          <w:rFonts w:hint="eastAsia" w:ascii="宋体" w:hAnsi="宋体" w:cs="宋体"/>
          <w:color w:val="auto"/>
          <w:spacing w:val="-2"/>
          <w:sz w:val="24"/>
          <w:szCs w:val="24"/>
          <w:highlight w:val="none"/>
          <w:lang w:eastAsia="zh-CN"/>
        </w:rPr>
        <w:t>项所有投标人均应提供。</w:t>
      </w:r>
    </w:p>
    <w:p w14:paraId="2A5C85AC">
      <w:pPr>
        <w:spacing w:before="157" w:line="360" w:lineRule="auto"/>
        <w:ind w:right="211" w:firstLine="462" w:firstLineChars="200"/>
        <w:rPr>
          <w:rFonts w:ascii="宋体" w:cs="宋体"/>
          <w:color w:val="auto"/>
          <w:spacing w:val="-1"/>
          <w:sz w:val="24"/>
          <w:szCs w:val="24"/>
          <w:highlight w:val="none"/>
          <w:lang w:eastAsia="zh-CN"/>
        </w:rPr>
      </w:pPr>
      <w:r>
        <w:rPr>
          <w:rFonts w:ascii="宋体" w:hAnsi="宋体" w:cs="宋体"/>
          <w:b/>
          <w:bCs/>
          <w:color w:val="auto"/>
          <w:spacing w:val="-5"/>
          <w:sz w:val="24"/>
          <w:szCs w:val="24"/>
          <w:highlight w:val="none"/>
          <w:lang w:eastAsia="zh-CN"/>
        </w:rPr>
        <w:t xml:space="preserve">10.4.4 </w:t>
      </w:r>
      <w:r>
        <w:rPr>
          <w:rFonts w:hint="eastAsia" w:ascii="宋体" w:hAnsi="宋体" w:cs="宋体"/>
          <w:color w:val="auto"/>
          <w:spacing w:val="-5"/>
          <w:sz w:val="24"/>
          <w:szCs w:val="24"/>
          <w:highlight w:val="none"/>
          <w:lang w:eastAsia="zh-CN"/>
        </w:rPr>
        <w:t>施工组织设计的组成内容按本节第</w:t>
      </w:r>
      <w:r>
        <w:rPr>
          <w:rFonts w:ascii="宋体" w:hAnsi="宋体" w:cs="宋体"/>
          <w:color w:val="auto"/>
          <w:spacing w:val="-18"/>
          <w:sz w:val="24"/>
          <w:szCs w:val="24"/>
          <w:highlight w:val="none"/>
          <w:lang w:eastAsia="zh-CN"/>
        </w:rPr>
        <w:t xml:space="preserve"> </w:t>
      </w:r>
      <w:r>
        <w:rPr>
          <w:rFonts w:ascii="宋体" w:hAnsi="宋体" w:cs="宋体"/>
          <w:color w:val="auto"/>
          <w:spacing w:val="-5"/>
          <w:sz w:val="24"/>
          <w:szCs w:val="24"/>
          <w:highlight w:val="none"/>
          <w:lang w:eastAsia="zh-CN"/>
        </w:rPr>
        <w:t xml:space="preserve">10.4.2 </w:t>
      </w:r>
      <w:r>
        <w:rPr>
          <w:rFonts w:hint="eastAsia" w:ascii="宋体" w:hAnsi="宋体" w:cs="宋体"/>
          <w:color w:val="auto"/>
          <w:spacing w:val="-5"/>
          <w:sz w:val="24"/>
          <w:szCs w:val="24"/>
          <w:highlight w:val="none"/>
          <w:lang w:eastAsia="zh-CN"/>
        </w:rPr>
        <w:t>目规定的顺序整理、编排后，逐</w:t>
      </w:r>
      <w:r>
        <w:rPr>
          <w:rFonts w:hint="eastAsia" w:ascii="宋体" w:hAnsi="宋体" w:cs="宋体"/>
          <w:color w:val="auto"/>
          <w:spacing w:val="-1"/>
          <w:sz w:val="24"/>
          <w:szCs w:val="24"/>
          <w:highlight w:val="none"/>
          <w:lang w:eastAsia="zh-CN"/>
        </w:rPr>
        <w:t>页（页码起始从封面开始）连续标记页码。</w:t>
      </w:r>
    </w:p>
    <w:p w14:paraId="0248C981">
      <w:pPr>
        <w:spacing w:line="360" w:lineRule="auto"/>
        <w:ind w:firstLine="472"/>
        <w:rPr>
          <w:rFonts w:ascii="宋体" w:cs="宋体"/>
          <w:color w:val="auto"/>
          <w:spacing w:val="-1"/>
          <w:sz w:val="24"/>
          <w:szCs w:val="24"/>
          <w:highlight w:val="none"/>
          <w:lang w:eastAsia="zh-CN"/>
        </w:rPr>
      </w:pPr>
      <w:r>
        <w:rPr>
          <w:rFonts w:ascii="宋体" w:hAnsi="宋体" w:cs="宋体"/>
          <w:b/>
          <w:bCs/>
          <w:color w:val="auto"/>
          <w:spacing w:val="-1"/>
          <w:sz w:val="24"/>
          <w:szCs w:val="24"/>
          <w:highlight w:val="none"/>
          <w:lang w:eastAsia="zh-CN"/>
        </w:rPr>
        <w:t>10.4.5</w:t>
      </w:r>
      <w:bookmarkStart w:id="52" w:name="OLE_LINK9"/>
      <w:r>
        <w:rPr>
          <w:rFonts w:ascii="宋体" w:hAnsi="宋体" w:cs="宋体"/>
          <w:b/>
          <w:bCs/>
          <w:color w:val="auto"/>
          <w:spacing w:val="-1"/>
          <w:sz w:val="24"/>
          <w:szCs w:val="24"/>
          <w:highlight w:val="none"/>
          <w:lang w:eastAsia="zh-CN"/>
        </w:rPr>
        <w:t xml:space="preserve"> </w:t>
      </w:r>
      <w:r>
        <w:rPr>
          <w:rFonts w:hint="eastAsia" w:ascii="宋体" w:hAnsi="宋体" w:cs="宋体"/>
          <w:color w:val="auto"/>
          <w:spacing w:val="-1"/>
          <w:sz w:val="24"/>
          <w:szCs w:val="24"/>
          <w:highlight w:val="none"/>
          <w:lang w:eastAsia="zh-CN"/>
        </w:rPr>
        <w:t>施工组织设计的正文不得超过</w:t>
      </w:r>
      <w:r>
        <w:rPr>
          <w:rFonts w:ascii="宋体" w:hAnsi="宋体" w:cs="宋体"/>
          <w:color w:val="auto"/>
          <w:spacing w:val="-1"/>
          <w:sz w:val="24"/>
          <w:szCs w:val="24"/>
          <w:highlight w:val="none"/>
          <w:u w:val="single"/>
          <w:lang w:eastAsia="zh-CN"/>
        </w:rPr>
        <w:t xml:space="preserve"> 150 </w:t>
      </w:r>
      <w:r>
        <w:rPr>
          <w:rFonts w:hint="eastAsia" w:ascii="宋体" w:hAnsi="宋体" w:cs="宋体"/>
          <w:color w:val="auto"/>
          <w:spacing w:val="-1"/>
          <w:sz w:val="24"/>
          <w:szCs w:val="24"/>
          <w:highlight w:val="none"/>
          <w:lang w:eastAsia="zh-CN"/>
        </w:rPr>
        <w:t>页。</w:t>
      </w:r>
      <w:bookmarkEnd w:id="52"/>
      <w:bookmarkStart w:id="53" w:name="bookmark121"/>
      <w:bookmarkEnd w:id="53"/>
    </w:p>
    <w:p w14:paraId="7A9ECD8B">
      <w:pPr>
        <w:widowControl w:val="0"/>
        <w:kinsoku/>
        <w:wordWrap w:val="0"/>
        <w:autoSpaceDE/>
        <w:autoSpaceDN/>
        <w:adjustRightInd/>
        <w:snapToGrid/>
        <w:spacing w:line="360" w:lineRule="auto"/>
        <w:ind w:firstLine="482" w:firstLineChars="200"/>
        <w:rPr>
          <w:rFonts w:ascii="宋体" w:cs="宋体"/>
          <w:b/>
          <w:bCs/>
          <w:color w:val="auto"/>
          <w:sz w:val="24"/>
          <w:szCs w:val="24"/>
          <w:highlight w:val="none"/>
          <w:lang w:eastAsia="zh-CN"/>
        </w:rPr>
      </w:pPr>
      <w:bookmarkStart w:id="54" w:name="_Toc20579"/>
      <w:r>
        <w:rPr>
          <w:rFonts w:ascii="宋体" w:hAnsi="宋体" w:cs="宋体"/>
          <w:b/>
          <w:bCs/>
          <w:color w:val="auto"/>
          <w:sz w:val="24"/>
          <w:szCs w:val="24"/>
          <w:highlight w:val="none"/>
          <w:lang w:eastAsia="zh-CN"/>
        </w:rPr>
        <w:t>10.5</w:t>
      </w:r>
      <w:r>
        <w:rPr>
          <w:rFonts w:hint="eastAsia" w:ascii="宋体" w:hAnsi="宋体" w:cs="宋体"/>
          <w:b/>
          <w:bCs/>
          <w:color w:val="auto"/>
          <w:sz w:val="24"/>
          <w:szCs w:val="24"/>
          <w:highlight w:val="none"/>
          <w:lang w:eastAsia="zh-CN"/>
        </w:rPr>
        <w:t>定标文件的编制要求：</w:t>
      </w:r>
    </w:p>
    <w:p w14:paraId="77D42B00">
      <w:pPr>
        <w:widowControl w:val="0"/>
        <w:kinsoku/>
        <w:wordWrap w:val="0"/>
        <w:autoSpaceDE/>
        <w:autoSpaceDN/>
        <w:adjustRightInd/>
        <w:snapToGrid/>
        <w:spacing w:line="360" w:lineRule="auto"/>
        <w:ind w:firstLine="480" w:firstLineChars="200"/>
        <w:rPr>
          <w:rFonts w:ascii="宋体" w:cs="宋体"/>
          <w:color w:val="auto"/>
          <w:sz w:val="24"/>
          <w:szCs w:val="24"/>
          <w:highlight w:val="none"/>
          <w:lang w:eastAsia="zh-CN"/>
        </w:rPr>
      </w:pPr>
      <w:r>
        <w:rPr>
          <w:rFonts w:ascii="宋体" w:hAnsi="宋体" w:cs="宋体"/>
          <w:color w:val="auto"/>
          <w:sz w:val="24"/>
          <w:szCs w:val="24"/>
          <w:highlight w:val="none"/>
          <w:lang w:eastAsia="zh-CN"/>
        </w:rPr>
        <w:t xml:space="preserve">10.5.1 </w:t>
      </w:r>
      <w:r>
        <w:rPr>
          <w:rFonts w:hint="eastAsia" w:ascii="宋体" w:hAnsi="宋体" w:cs="宋体"/>
          <w:color w:val="auto"/>
          <w:sz w:val="24"/>
          <w:szCs w:val="24"/>
          <w:highlight w:val="none"/>
          <w:lang w:eastAsia="zh-CN"/>
        </w:rPr>
        <w:t>定标文件包括以下内容：</w:t>
      </w:r>
    </w:p>
    <w:bookmarkEnd w:id="54"/>
    <w:p w14:paraId="5C9B5801">
      <w:pPr>
        <w:widowControl w:val="0"/>
        <w:kinsoku/>
        <w:wordWrap w:val="0"/>
        <w:autoSpaceDE/>
        <w:autoSpaceDN/>
        <w:adjustRightInd/>
        <w:snapToGrid/>
        <w:spacing w:line="360" w:lineRule="auto"/>
        <w:ind w:left="479" w:leftChars="228"/>
        <w:rPr>
          <w:rFonts w:ascii="宋体" w:cs="宋体"/>
          <w:color w:val="auto"/>
          <w:sz w:val="24"/>
          <w:szCs w:val="24"/>
          <w:highlight w:val="none"/>
          <w:lang w:eastAsia="zh-CN"/>
        </w:rPr>
      </w:pPr>
      <w:bookmarkStart w:id="55" w:name="_Toc21936"/>
      <w:bookmarkStart w:id="56" w:name="_Toc10599"/>
      <w:r>
        <w:rPr>
          <w:rFonts w:ascii="宋体" w:hAnsi="宋体" w:cs="宋体"/>
          <w:color w:val="auto"/>
          <w:sz w:val="24"/>
          <w:szCs w:val="24"/>
          <w:highlight w:val="none"/>
          <w:lang w:eastAsia="zh-CN"/>
        </w:rPr>
        <w:t xml:space="preserve">(1) </w:t>
      </w:r>
      <w:r>
        <w:rPr>
          <w:rFonts w:hint="eastAsia" w:ascii="宋体" w:hAnsi="宋体" w:cs="宋体"/>
          <w:color w:val="auto"/>
          <w:sz w:val="24"/>
          <w:szCs w:val="24"/>
          <w:highlight w:val="none"/>
          <w:lang w:eastAsia="zh-CN"/>
        </w:rPr>
        <w:t>封面（格式一）</w:t>
      </w:r>
      <w:r>
        <w:rPr>
          <w:rFonts w:ascii="宋体" w:cs="宋体"/>
          <w:color w:val="auto"/>
          <w:sz w:val="24"/>
          <w:szCs w:val="24"/>
          <w:highlight w:val="none"/>
          <w:lang w:eastAsia="zh-CN"/>
        </w:rPr>
        <w:br w:type="textWrapping"/>
      </w:r>
      <w:r>
        <w:rPr>
          <w:rFonts w:ascii="宋体" w:hAnsi="宋体" w:cs="宋体"/>
          <w:color w:val="auto"/>
          <w:sz w:val="24"/>
          <w:szCs w:val="24"/>
          <w:highlight w:val="none"/>
          <w:lang w:eastAsia="zh-CN"/>
        </w:rPr>
        <w:t xml:space="preserve">(2) </w:t>
      </w:r>
      <w:r>
        <w:rPr>
          <w:rFonts w:hint="eastAsia" w:ascii="宋体" w:hAnsi="宋体" w:cs="宋体"/>
          <w:color w:val="auto"/>
          <w:sz w:val="24"/>
          <w:szCs w:val="24"/>
          <w:highlight w:val="none"/>
          <w:lang w:eastAsia="zh-CN"/>
        </w:rPr>
        <w:t>目录</w:t>
      </w:r>
    </w:p>
    <w:p w14:paraId="7F2E841F">
      <w:pPr>
        <w:widowControl w:val="0"/>
        <w:kinsoku/>
        <w:wordWrap w:val="0"/>
        <w:autoSpaceDE/>
        <w:autoSpaceDN/>
        <w:adjustRightInd/>
        <w:snapToGrid/>
        <w:spacing w:line="360" w:lineRule="auto"/>
        <w:ind w:firstLine="480" w:firstLineChars="200"/>
        <w:rPr>
          <w:rFonts w:ascii="宋体" w:cs="宋体"/>
          <w:color w:val="auto"/>
          <w:sz w:val="24"/>
          <w:szCs w:val="24"/>
          <w:highlight w:val="none"/>
          <w:lang w:eastAsia="zh-CN"/>
        </w:rPr>
      </w:pPr>
      <w:r>
        <w:rPr>
          <w:rFonts w:ascii="宋体" w:hAnsi="宋体" w:cs="宋体"/>
          <w:color w:val="auto"/>
          <w:sz w:val="24"/>
          <w:szCs w:val="24"/>
          <w:highlight w:val="none"/>
          <w:lang w:eastAsia="zh-CN"/>
        </w:rPr>
        <w:t xml:space="preserve">(3) </w:t>
      </w:r>
      <w:r>
        <w:rPr>
          <w:rFonts w:hint="eastAsia" w:ascii="宋体" w:hAnsi="宋体" w:cs="宋体"/>
          <w:color w:val="auto"/>
          <w:sz w:val="24"/>
          <w:szCs w:val="24"/>
          <w:highlight w:val="none"/>
          <w:lang w:eastAsia="zh-CN"/>
        </w:rPr>
        <w:t>定标因素评审资料（格式十七）</w:t>
      </w:r>
    </w:p>
    <w:p w14:paraId="6364FC33">
      <w:pPr>
        <w:spacing w:before="78" w:line="360" w:lineRule="auto"/>
        <w:ind w:left="496"/>
        <w:outlineLvl w:val="2"/>
        <w:rPr>
          <w:rFonts w:ascii="宋体" w:cs="宋体"/>
          <w:color w:val="auto"/>
          <w:sz w:val="24"/>
          <w:szCs w:val="24"/>
          <w:highlight w:val="none"/>
          <w:lang w:eastAsia="zh-CN"/>
        </w:rPr>
      </w:pPr>
      <w:r>
        <w:rPr>
          <w:rFonts w:ascii="宋体" w:hAnsi="宋体" w:cs="宋体"/>
          <w:color w:val="auto"/>
          <w:sz w:val="24"/>
          <w:szCs w:val="24"/>
          <w:highlight w:val="none"/>
          <w:lang w:eastAsia="zh-CN"/>
        </w:rPr>
        <w:t xml:space="preserve">10.5.2 </w:t>
      </w:r>
      <w:r>
        <w:rPr>
          <w:rFonts w:hint="eastAsia" w:ascii="宋体" w:hAnsi="宋体" w:cs="宋体"/>
          <w:color w:val="auto"/>
          <w:sz w:val="24"/>
          <w:szCs w:val="24"/>
          <w:highlight w:val="none"/>
          <w:lang w:eastAsia="zh-CN"/>
        </w:rPr>
        <w:t>本节第</w:t>
      </w:r>
      <w:r>
        <w:rPr>
          <w:rFonts w:ascii="宋体" w:hAnsi="宋体" w:cs="宋体"/>
          <w:color w:val="auto"/>
          <w:sz w:val="24"/>
          <w:szCs w:val="24"/>
          <w:highlight w:val="none"/>
          <w:lang w:eastAsia="zh-CN"/>
        </w:rPr>
        <w:t>10.5.1</w:t>
      </w:r>
      <w:r>
        <w:rPr>
          <w:rFonts w:hint="eastAsia" w:ascii="宋体" w:hAnsi="宋体" w:cs="宋体"/>
          <w:color w:val="auto"/>
          <w:sz w:val="24"/>
          <w:szCs w:val="24"/>
          <w:highlight w:val="none"/>
          <w:lang w:eastAsia="zh-CN"/>
        </w:rPr>
        <w:t>目中所列出的组成内容中，第（</w:t>
      </w:r>
      <w:r>
        <w:rPr>
          <w:rFonts w:ascii="宋体" w:hAnsi="宋体" w:cs="宋体"/>
          <w:color w:val="auto"/>
          <w:sz w:val="24"/>
          <w:szCs w:val="24"/>
          <w:highlight w:val="none"/>
          <w:lang w:eastAsia="zh-CN"/>
        </w:rPr>
        <w:t>1</w:t>
      </w:r>
      <w:r>
        <w:rPr>
          <w:rFonts w:hint="eastAsia" w:ascii="宋体" w:hAnsi="宋体" w:cs="宋体"/>
          <w:color w:val="auto"/>
          <w:sz w:val="24"/>
          <w:szCs w:val="24"/>
          <w:highlight w:val="none"/>
          <w:lang w:eastAsia="zh-CN"/>
        </w:rPr>
        <w:t>）</w:t>
      </w:r>
      <w:r>
        <w:rPr>
          <w:rFonts w:ascii="宋体" w:cs="宋体"/>
          <w:color w:val="auto"/>
          <w:sz w:val="24"/>
          <w:szCs w:val="24"/>
          <w:highlight w:val="none"/>
          <w:lang w:eastAsia="zh-CN"/>
        </w:rPr>
        <w:t>-</w:t>
      </w:r>
      <w:r>
        <w:rPr>
          <w:rFonts w:hint="eastAsia" w:ascii="宋体" w:hAnsi="宋体" w:cs="宋体"/>
          <w:color w:val="auto"/>
          <w:sz w:val="24"/>
          <w:szCs w:val="24"/>
          <w:highlight w:val="none"/>
          <w:lang w:eastAsia="zh-CN"/>
        </w:rPr>
        <w:t>（</w:t>
      </w:r>
      <w:r>
        <w:rPr>
          <w:rFonts w:ascii="宋体" w:hAnsi="宋体" w:cs="宋体"/>
          <w:color w:val="auto"/>
          <w:sz w:val="24"/>
          <w:szCs w:val="24"/>
          <w:highlight w:val="none"/>
          <w:lang w:eastAsia="zh-CN"/>
        </w:rPr>
        <w:t>3</w:t>
      </w:r>
      <w:r>
        <w:rPr>
          <w:rFonts w:hint="eastAsia" w:ascii="宋体" w:hAnsi="宋体" w:cs="宋体"/>
          <w:color w:val="auto"/>
          <w:sz w:val="24"/>
          <w:szCs w:val="24"/>
          <w:highlight w:val="none"/>
          <w:lang w:eastAsia="zh-CN"/>
        </w:rPr>
        <w:t>）项所有投标人均应提供。</w:t>
      </w:r>
      <w:r>
        <w:rPr>
          <w:rFonts w:ascii="宋体" w:hAnsi="宋体" w:cs="宋体"/>
          <w:b/>
          <w:bCs/>
          <w:color w:val="auto"/>
          <w:spacing w:val="-9"/>
          <w:sz w:val="24"/>
          <w:szCs w:val="24"/>
          <w:highlight w:val="none"/>
          <w:lang w:eastAsia="zh-CN"/>
        </w:rPr>
        <w:t>11.</w:t>
      </w:r>
      <w:r>
        <w:rPr>
          <w:rFonts w:ascii="宋体" w:hAnsi="宋体" w:cs="宋体"/>
          <w:b/>
          <w:bCs/>
          <w:color w:val="auto"/>
          <w:spacing w:val="20"/>
          <w:sz w:val="24"/>
          <w:szCs w:val="24"/>
          <w:highlight w:val="none"/>
          <w:lang w:eastAsia="zh-CN"/>
        </w:rPr>
        <w:t xml:space="preserve"> </w:t>
      </w:r>
      <w:r>
        <w:rPr>
          <w:rFonts w:hint="eastAsia" w:ascii="宋体" w:hAnsi="宋体" w:cs="宋体"/>
          <w:color w:val="auto"/>
          <w:spacing w:val="-9"/>
          <w:sz w:val="24"/>
          <w:szCs w:val="24"/>
          <w:highlight w:val="none"/>
          <w:lang w:eastAsia="zh-CN"/>
        </w:rPr>
        <w:t>电子投标：</w:t>
      </w:r>
      <w:bookmarkEnd w:id="55"/>
      <w:bookmarkEnd w:id="56"/>
    </w:p>
    <w:p w14:paraId="5E090A57">
      <w:pPr>
        <w:spacing w:before="112" w:line="360" w:lineRule="auto"/>
        <w:ind w:left="10" w:firstLine="485"/>
        <w:rPr>
          <w:rFonts w:ascii="宋体" w:cs="宋体"/>
          <w:color w:val="auto"/>
          <w:sz w:val="24"/>
          <w:szCs w:val="24"/>
          <w:highlight w:val="none"/>
          <w:lang w:eastAsia="zh-CN"/>
        </w:rPr>
      </w:pPr>
      <w:r>
        <w:rPr>
          <w:rFonts w:ascii="宋体" w:hAnsi="宋体" w:cs="宋体"/>
          <w:b/>
          <w:bCs/>
          <w:color w:val="auto"/>
          <w:spacing w:val="-3"/>
          <w:sz w:val="24"/>
          <w:szCs w:val="24"/>
          <w:highlight w:val="none"/>
          <w:lang w:eastAsia="zh-CN"/>
        </w:rPr>
        <w:t xml:space="preserve">11.1  </w:t>
      </w:r>
      <w:r>
        <w:rPr>
          <w:rFonts w:hint="eastAsia" w:ascii="宋体" w:hAnsi="宋体" w:cs="宋体"/>
          <w:color w:val="auto"/>
          <w:spacing w:val="-3"/>
          <w:sz w:val="24"/>
          <w:szCs w:val="24"/>
          <w:highlight w:val="none"/>
          <w:lang w:eastAsia="zh-CN"/>
        </w:rPr>
        <w:t>在建设工程交易系统上传加盖了电子印章的投标文件、录入相关信息及标书</w:t>
      </w:r>
      <w:r>
        <w:rPr>
          <w:rFonts w:hint="eastAsia" w:ascii="宋体" w:hAnsi="宋体" w:cs="宋体"/>
          <w:color w:val="auto"/>
          <w:spacing w:val="2"/>
          <w:sz w:val="24"/>
          <w:szCs w:val="24"/>
          <w:highlight w:val="none"/>
          <w:lang w:eastAsia="zh-CN"/>
        </w:rPr>
        <w:t>页码信息</w:t>
      </w:r>
      <w:r>
        <w:rPr>
          <w:rFonts w:hint="eastAsia" w:ascii="宋体" w:hAnsi="宋体" w:cs="宋体"/>
          <w:color w:val="auto"/>
          <w:spacing w:val="-25"/>
          <w:sz w:val="24"/>
          <w:szCs w:val="24"/>
          <w:highlight w:val="none"/>
          <w:lang w:eastAsia="zh-CN"/>
        </w:rPr>
        <w:t>，（</w:t>
      </w:r>
      <w:r>
        <w:rPr>
          <w:rFonts w:hint="eastAsia" w:ascii="宋体" w:hAnsi="宋体" w:cs="宋体"/>
          <w:color w:val="auto"/>
          <w:spacing w:val="2"/>
          <w:sz w:val="24"/>
          <w:szCs w:val="24"/>
          <w:highlight w:val="none"/>
          <w:lang w:eastAsia="zh-CN"/>
        </w:rPr>
        <w:t>页码起始从封面开始）并提交投标标书。提交标书为已加密投标文件。</w:t>
      </w:r>
      <w:r>
        <w:rPr>
          <w:rFonts w:ascii="宋体" w:hAnsi="宋体" w:cs="宋体"/>
          <w:color w:val="auto"/>
          <w:spacing w:val="1"/>
          <w:sz w:val="24"/>
          <w:szCs w:val="24"/>
          <w:highlight w:val="none"/>
          <w:lang w:eastAsia="zh-CN"/>
        </w:rPr>
        <w:t xml:space="preserve"> </w:t>
      </w:r>
      <w:r>
        <w:rPr>
          <w:rFonts w:hint="eastAsia" w:ascii="宋体" w:hAnsi="宋体" w:cs="宋体"/>
          <w:color w:val="auto"/>
          <w:spacing w:val="-2"/>
          <w:sz w:val="24"/>
          <w:szCs w:val="24"/>
          <w:highlight w:val="none"/>
          <w:lang w:eastAsia="zh-CN"/>
        </w:rPr>
        <w:t>具体操作参照《韶关市公共资源建设工程交易系统</w:t>
      </w:r>
      <w:r>
        <w:rPr>
          <w:rFonts w:ascii="宋体" w:cs="宋体"/>
          <w:color w:val="auto"/>
          <w:spacing w:val="-2"/>
          <w:sz w:val="24"/>
          <w:szCs w:val="24"/>
          <w:highlight w:val="none"/>
          <w:lang w:eastAsia="zh-CN"/>
        </w:rPr>
        <w:t>-</w:t>
      </w:r>
      <w:r>
        <w:rPr>
          <w:rFonts w:hint="eastAsia" w:ascii="宋体" w:hAnsi="宋体" w:cs="宋体"/>
          <w:color w:val="auto"/>
          <w:spacing w:val="-2"/>
          <w:sz w:val="24"/>
          <w:szCs w:val="24"/>
          <w:highlight w:val="none"/>
          <w:lang w:eastAsia="zh-CN"/>
        </w:rPr>
        <w:t>投标人操</w:t>
      </w:r>
      <w:r>
        <w:rPr>
          <w:rFonts w:hint="eastAsia" w:ascii="宋体" w:hAnsi="宋体" w:cs="宋体"/>
          <w:color w:val="auto"/>
          <w:spacing w:val="-3"/>
          <w:sz w:val="24"/>
          <w:szCs w:val="24"/>
          <w:highlight w:val="none"/>
          <w:lang w:eastAsia="zh-CN"/>
        </w:rPr>
        <w:t>作指南（电子评标）》。</w:t>
      </w:r>
      <w:r>
        <w:rPr>
          <w:rFonts w:ascii="宋体" w:hAnsi="宋体" w:cs="宋体"/>
          <w:color w:val="auto"/>
          <w:sz w:val="24"/>
          <w:szCs w:val="24"/>
          <w:highlight w:val="none"/>
          <w:lang w:eastAsia="zh-CN"/>
        </w:rPr>
        <w:t xml:space="preserve"> </w:t>
      </w:r>
      <w:r>
        <w:rPr>
          <w:rFonts w:hint="eastAsia" w:ascii="宋体" w:hAnsi="宋体" w:cs="宋体"/>
          <w:color w:val="auto"/>
          <w:spacing w:val="-1"/>
          <w:sz w:val="24"/>
          <w:szCs w:val="24"/>
          <w:highlight w:val="none"/>
          <w:lang w:eastAsia="zh-CN"/>
        </w:rPr>
        <w:t>本项目评标采用全流程电子化进行招标投标（投标人应根据</w:t>
      </w:r>
      <w:r>
        <w:rPr>
          <w:rFonts w:hint="eastAsia" w:ascii="宋体" w:hAnsi="宋体" w:cs="宋体"/>
          <w:color w:val="auto"/>
          <w:spacing w:val="-2"/>
          <w:sz w:val="24"/>
          <w:szCs w:val="24"/>
          <w:highlight w:val="none"/>
          <w:lang w:eastAsia="zh-CN"/>
        </w:rPr>
        <w:t>韶关市公共资源建设工程</w:t>
      </w:r>
      <w:r>
        <w:rPr>
          <w:rFonts w:ascii="宋体" w:hAnsi="宋体" w:cs="宋体"/>
          <w:color w:val="auto"/>
          <w:sz w:val="24"/>
          <w:szCs w:val="24"/>
          <w:highlight w:val="none"/>
          <w:lang w:eastAsia="zh-CN"/>
        </w:rPr>
        <w:t xml:space="preserve"> </w:t>
      </w:r>
      <w:r>
        <w:rPr>
          <w:rFonts w:hint="eastAsia" w:ascii="宋体" w:hAnsi="宋体" w:cs="宋体"/>
          <w:color w:val="auto"/>
          <w:spacing w:val="-1"/>
          <w:sz w:val="24"/>
          <w:szCs w:val="24"/>
          <w:highlight w:val="none"/>
          <w:lang w:eastAsia="zh-CN"/>
        </w:rPr>
        <w:t>交易系统进行编辑投标相关内容、按招标文件电子投标要求</w:t>
      </w:r>
      <w:r>
        <w:rPr>
          <w:rFonts w:hint="eastAsia" w:ascii="宋体" w:hAnsi="宋体" w:cs="宋体"/>
          <w:color w:val="auto"/>
          <w:spacing w:val="-2"/>
          <w:sz w:val="24"/>
          <w:szCs w:val="24"/>
          <w:highlight w:val="none"/>
          <w:lang w:eastAsia="zh-CN"/>
        </w:rPr>
        <w:t>上传已加盖电子印章投标</w:t>
      </w:r>
      <w:r>
        <w:rPr>
          <w:rFonts w:hint="eastAsia" w:ascii="宋体" w:hAnsi="宋体" w:cs="宋体"/>
          <w:color w:val="auto"/>
          <w:spacing w:val="-1"/>
          <w:sz w:val="24"/>
          <w:szCs w:val="24"/>
          <w:highlight w:val="none"/>
          <w:lang w:eastAsia="zh-CN"/>
        </w:rPr>
        <w:t>文件，否则将自行承担不利后果）。投标文件完成上传后，投标人应</w:t>
      </w:r>
      <w:r>
        <w:rPr>
          <w:rFonts w:hint="eastAsia" w:ascii="宋体" w:hAnsi="宋体" w:cs="宋体"/>
          <w:color w:val="auto"/>
          <w:spacing w:val="-2"/>
          <w:sz w:val="24"/>
          <w:szCs w:val="24"/>
          <w:highlight w:val="none"/>
          <w:lang w:eastAsia="zh-CN"/>
        </w:rPr>
        <w:t>使用</w:t>
      </w:r>
      <w:r>
        <w:rPr>
          <w:rFonts w:ascii="宋体" w:hAnsi="宋体" w:cs="宋体"/>
          <w:color w:val="auto"/>
          <w:spacing w:val="-2"/>
          <w:sz w:val="24"/>
          <w:szCs w:val="24"/>
          <w:highlight w:val="none"/>
          <w:lang w:eastAsia="zh-CN"/>
        </w:rPr>
        <w:t xml:space="preserve"> CA </w:t>
      </w:r>
      <w:r>
        <w:rPr>
          <w:rFonts w:hint="eastAsia" w:ascii="宋体" w:hAnsi="宋体" w:cs="宋体"/>
          <w:color w:val="auto"/>
          <w:spacing w:val="-2"/>
          <w:sz w:val="24"/>
          <w:szCs w:val="24"/>
          <w:highlight w:val="none"/>
          <w:lang w:eastAsia="zh-CN"/>
        </w:rPr>
        <w:t>数字证</w:t>
      </w:r>
      <w:r>
        <w:rPr>
          <w:rFonts w:hint="eastAsia" w:ascii="宋体" w:hAnsi="宋体" w:cs="宋体"/>
          <w:color w:val="auto"/>
          <w:spacing w:val="-1"/>
          <w:sz w:val="24"/>
          <w:szCs w:val="24"/>
          <w:highlight w:val="none"/>
          <w:lang w:eastAsia="zh-CN"/>
        </w:rPr>
        <w:t>书对投标文件进行文件加密，形成加密的投标文件并提交标书。</w:t>
      </w:r>
    </w:p>
    <w:p w14:paraId="2C5D2706">
      <w:pPr>
        <w:spacing w:before="115" w:line="360" w:lineRule="auto"/>
        <w:ind w:left="10" w:right="81" w:firstLine="485"/>
        <w:rPr>
          <w:rFonts w:ascii="宋体" w:cs="宋体"/>
          <w:color w:val="auto"/>
          <w:sz w:val="24"/>
          <w:szCs w:val="24"/>
          <w:highlight w:val="none"/>
          <w:lang w:eastAsia="zh-CN"/>
        </w:rPr>
      </w:pPr>
      <w:r>
        <w:rPr>
          <w:rFonts w:ascii="宋体" w:hAnsi="宋体" w:cs="宋体"/>
          <w:b/>
          <w:bCs/>
          <w:color w:val="auto"/>
          <w:spacing w:val="-4"/>
          <w:sz w:val="24"/>
          <w:szCs w:val="24"/>
          <w:highlight w:val="none"/>
          <w:lang w:eastAsia="zh-CN"/>
        </w:rPr>
        <w:t>11.2</w:t>
      </w:r>
      <w:r>
        <w:rPr>
          <w:rFonts w:ascii="宋体" w:hAnsi="宋体" w:cs="宋体"/>
          <w:b/>
          <w:bCs/>
          <w:color w:val="auto"/>
          <w:spacing w:val="19"/>
          <w:sz w:val="24"/>
          <w:szCs w:val="24"/>
          <w:highlight w:val="none"/>
          <w:lang w:eastAsia="zh-CN"/>
        </w:rPr>
        <w:t xml:space="preserve">  </w:t>
      </w:r>
      <w:r>
        <w:rPr>
          <w:rFonts w:hint="eastAsia" w:ascii="宋体" w:hAnsi="宋体" w:cs="宋体"/>
          <w:color w:val="auto"/>
          <w:spacing w:val="-4"/>
          <w:sz w:val="24"/>
          <w:szCs w:val="24"/>
          <w:highlight w:val="none"/>
          <w:lang w:eastAsia="zh-CN"/>
        </w:rPr>
        <w:t>电子投标文件的修改、撤回：在提交投标文件截止时间前，投标人可</w:t>
      </w:r>
      <w:r>
        <w:rPr>
          <w:rFonts w:hint="eastAsia" w:ascii="宋体" w:hAnsi="宋体" w:cs="宋体"/>
          <w:color w:val="auto"/>
          <w:spacing w:val="-5"/>
          <w:sz w:val="24"/>
          <w:szCs w:val="24"/>
          <w:highlight w:val="none"/>
          <w:lang w:eastAsia="zh-CN"/>
        </w:rPr>
        <w:t>以修改</w:t>
      </w:r>
      <w:r>
        <w:rPr>
          <w:rFonts w:hint="eastAsia" w:ascii="宋体" w:hAnsi="宋体" w:cs="宋体"/>
          <w:color w:val="auto"/>
          <w:spacing w:val="-1"/>
          <w:sz w:val="24"/>
          <w:szCs w:val="24"/>
          <w:highlight w:val="none"/>
          <w:lang w:eastAsia="zh-CN"/>
        </w:rPr>
        <w:t>或撤回未解密的电子投标文件，并于提交投标文件截止时间</w:t>
      </w:r>
      <w:r>
        <w:rPr>
          <w:rFonts w:hint="eastAsia" w:ascii="宋体" w:hAnsi="宋体" w:cs="宋体"/>
          <w:color w:val="auto"/>
          <w:spacing w:val="-2"/>
          <w:sz w:val="24"/>
          <w:szCs w:val="24"/>
          <w:highlight w:val="none"/>
          <w:lang w:eastAsia="zh-CN"/>
        </w:rPr>
        <w:t>前将重新上传修改后的电</w:t>
      </w:r>
      <w:r>
        <w:rPr>
          <w:rFonts w:hint="eastAsia" w:ascii="宋体" w:hAnsi="宋体" w:cs="宋体"/>
          <w:color w:val="auto"/>
          <w:spacing w:val="-1"/>
          <w:sz w:val="24"/>
          <w:szCs w:val="24"/>
          <w:highlight w:val="none"/>
          <w:lang w:eastAsia="zh-CN"/>
        </w:rPr>
        <w:t>子投标文件至系统，到达投标文件提交截止时间后投标人不</w:t>
      </w:r>
      <w:r>
        <w:rPr>
          <w:rFonts w:hint="eastAsia" w:ascii="宋体" w:hAnsi="宋体" w:cs="宋体"/>
          <w:color w:val="auto"/>
          <w:spacing w:val="-2"/>
          <w:sz w:val="24"/>
          <w:szCs w:val="24"/>
          <w:highlight w:val="none"/>
          <w:lang w:eastAsia="zh-CN"/>
        </w:rPr>
        <w:t>得撤回、补充、修改和更换投标文件。</w:t>
      </w:r>
    </w:p>
    <w:p w14:paraId="00285D97">
      <w:pPr>
        <w:spacing w:before="78" w:line="360" w:lineRule="auto"/>
        <w:ind w:firstLine="446" w:firstLineChars="200"/>
        <w:outlineLvl w:val="2"/>
        <w:rPr>
          <w:rFonts w:ascii="宋体" w:cs="宋体"/>
          <w:b/>
          <w:bCs/>
          <w:color w:val="auto"/>
          <w:spacing w:val="-4"/>
          <w:sz w:val="24"/>
          <w:szCs w:val="24"/>
          <w:highlight w:val="none"/>
          <w:lang w:eastAsia="zh-CN"/>
        </w:rPr>
      </w:pPr>
      <w:bookmarkStart w:id="57" w:name="_Toc5126"/>
      <w:r>
        <w:rPr>
          <w:rFonts w:ascii="宋体" w:hAnsi="宋体" w:cs="宋体"/>
          <w:b/>
          <w:bCs/>
          <w:color w:val="auto"/>
          <w:spacing w:val="-9"/>
          <w:sz w:val="24"/>
          <w:szCs w:val="24"/>
          <w:highlight w:val="none"/>
          <w:lang w:eastAsia="zh-CN"/>
        </w:rPr>
        <w:t>12.</w:t>
      </w:r>
      <w:r>
        <w:rPr>
          <w:rFonts w:ascii="宋体" w:hAnsi="宋体" w:cs="宋体"/>
          <w:b/>
          <w:bCs/>
          <w:color w:val="auto"/>
          <w:spacing w:val="22"/>
          <w:w w:val="101"/>
          <w:sz w:val="24"/>
          <w:szCs w:val="24"/>
          <w:highlight w:val="none"/>
          <w:lang w:eastAsia="zh-CN"/>
        </w:rPr>
        <w:t xml:space="preserve"> </w:t>
      </w:r>
      <w:bookmarkStart w:id="58" w:name="_Toc29834"/>
      <w:r>
        <w:rPr>
          <w:rFonts w:hint="eastAsia" w:ascii="宋体" w:hAnsi="宋体" w:cs="宋体"/>
          <w:b/>
          <w:bCs/>
          <w:color w:val="auto"/>
          <w:spacing w:val="-4"/>
          <w:sz w:val="24"/>
          <w:szCs w:val="24"/>
          <w:highlight w:val="none"/>
          <w:lang w:eastAsia="zh-CN"/>
        </w:rPr>
        <w:t>电子投标及投标解密失败及突发情况的补救方案</w:t>
      </w:r>
      <w:bookmarkEnd w:id="57"/>
      <w:bookmarkEnd w:id="58"/>
    </w:p>
    <w:p w14:paraId="78DDD605">
      <w:pPr>
        <w:spacing w:before="78" w:line="360" w:lineRule="auto"/>
        <w:ind w:firstLine="478" w:firstLineChars="200"/>
        <w:rPr>
          <w:rFonts w:asci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12.1 </w:t>
      </w:r>
      <w:r>
        <w:rPr>
          <w:rFonts w:hint="eastAsia" w:ascii="宋体" w:hAnsi="宋体" w:cs="宋体"/>
          <w:color w:val="auto"/>
          <w:spacing w:val="-1"/>
          <w:sz w:val="24"/>
          <w:szCs w:val="24"/>
          <w:highlight w:val="none"/>
          <w:lang w:eastAsia="zh-CN"/>
        </w:rPr>
        <w:t>按照交易平台关于全流程电子化项目的相</w:t>
      </w:r>
      <w:r>
        <w:rPr>
          <w:rFonts w:hint="eastAsia" w:ascii="宋体" w:hAnsi="宋体" w:cs="宋体"/>
          <w:color w:val="auto"/>
          <w:spacing w:val="-2"/>
          <w:sz w:val="24"/>
          <w:szCs w:val="24"/>
          <w:highlight w:val="none"/>
          <w:lang w:eastAsia="zh-CN"/>
        </w:rPr>
        <w:t>关指南进行操作。详见：全国公共</w:t>
      </w:r>
      <w:r>
        <w:rPr>
          <w:rFonts w:hint="eastAsia" w:ascii="宋体" w:hAnsi="宋体" w:cs="宋体"/>
          <w:color w:val="auto"/>
          <w:spacing w:val="-1"/>
          <w:sz w:val="24"/>
          <w:szCs w:val="24"/>
          <w:highlight w:val="none"/>
          <w:lang w:eastAsia="zh-CN"/>
        </w:rPr>
        <w:t>资源交易平台（广东省</w:t>
      </w:r>
      <w:r>
        <w:rPr>
          <w:rFonts w:ascii="宋体" w:hAnsi="宋体" w:cs="宋体"/>
          <w:color w:val="auto"/>
          <w:spacing w:val="-28"/>
          <w:sz w:val="24"/>
          <w:szCs w:val="24"/>
          <w:highlight w:val="none"/>
          <w:lang w:eastAsia="zh-CN"/>
        </w:rPr>
        <w:t xml:space="preserve"> </w:t>
      </w:r>
      <w:r>
        <w:rPr>
          <w:rFonts w:hint="eastAsia" w:ascii="宋体" w:hAnsi="宋体" w:cs="宋体"/>
          <w:color w:val="auto"/>
          <w:spacing w:val="-1"/>
          <w:sz w:val="24"/>
          <w:szCs w:val="24"/>
          <w:highlight w:val="none"/>
          <w:lang w:eastAsia="zh-CN"/>
        </w:rPr>
        <w:t>·韶关市</w:t>
      </w:r>
      <w:r>
        <w:rPr>
          <w:rFonts w:hint="eastAsia" w:ascii="宋体" w:hAnsi="宋体" w:cs="宋体"/>
          <w:color w:val="auto"/>
          <w:spacing w:val="-26"/>
          <w:sz w:val="24"/>
          <w:szCs w:val="24"/>
          <w:highlight w:val="none"/>
          <w:lang w:eastAsia="zh-CN"/>
        </w:rPr>
        <w:t>）（</w:t>
      </w:r>
      <w:r>
        <w:rPr>
          <w:rFonts w:ascii="宋体" w:hAnsi="宋体" w:cs="宋体"/>
          <w:color w:val="auto"/>
          <w:spacing w:val="-1"/>
          <w:sz w:val="24"/>
          <w:szCs w:val="24"/>
          <w:highlight w:val="none"/>
          <w:lang w:eastAsia="zh-CN"/>
        </w:rPr>
        <w:t>https://y</w:t>
      </w:r>
      <w:r>
        <w:rPr>
          <w:rFonts w:ascii="宋体" w:hAnsi="宋体" w:cs="宋体"/>
          <w:color w:val="auto"/>
          <w:spacing w:val="-2"/>
          <w:sz w:val="24"/>
          <w:szCs w:val="24"/>
          <w:highlight w:val="none"/>
          <w:lang w:eastAsia="zh-CN"/>
        </w:rPr>
        <w:t>gp.gdzwfw.gov.cn/ggzy-portal/#/44</w:t>
      </w:r>
      <w:r>
        <w:rPr>
          <w:rFonts w:ascii="宋体" w:hAnsi="宋体" w:cs="宋体"/>
          <w:color w:val="auto"/>
          <w:sz w:val="24"/>
          <w:szCs w:val="24"/>
          <w:highlight w:val="none"/>
          <w:lang w:eastAsia="zh-CN"/>
        </w:rPr>
        <w:t xml:space="preserve"> </w:t>
      </w:r>
      <w:r>
        <w:rPr>
          <w:rFonts w:ascii="宋体" w:hAnsi="宋体" w:cs="宋体"/>
          <w:color w:val="auto"/>
          <w:spacing w:val="-1"/>
          <w:sz w:val="24"/>
          <w:szCs w:val="24"/>
          <w:highlight w:val="none"/>
          <w:lang w:eastAsia="zh-CN"/>
        </w:rPr>
        <w:t>0200/index</w:t>
      </w:r>
      <w:r>
        <w:rPr>
          <w:rFonts w:hint="eastAsia" w:ascii="宋体" w:hAnsi="宋体" w:cs="宋体"/>
          <w:color w:val="auto"/>
          <w:spacing w:val="-1"/>
          <w:sz w:val="24"/>
          <w:szCs w:val="24"/>
          <w:highlight w:val="none"/>
          <w:lang w:eastAsia="zh-CN"/>
        </w:rPr>
        <w:t>）服务指南栏目发布的最新版操作指引。</w:t>
      </w:r>
    </w:p>
    <w:p w14:paraId="625D03B8">
      <w:pPr>
        <w:spacing w:before="113" w:line="360" w:lineRule="auto"/>
        <w:ind w:left="496"/>
        <w:rPr>
          <w:rFonts w:ascii="宋体" w:cs="宋体"/>
          <w:color w:val="auto"/>
          <w:sz w:val="24"/>
          <w:szCs w:val="24"/>
          <w:highlight w:val="none"/>
          <w:lang w:eastAsia="zh-CN"/>
        </w:rPr>
      </w:pPr>
      <w:r>
        <w:rPr>
          <w:rFonts w:ascii="宋体" w:hAnsi="宋体" w:cs="宋体"/>
          <w:b/>
          <w:bCs/>
          <w:color w:val="auto"/>
          <w:spacing w:val="-2"/>
          <w:sz w:val="24"/>
          <w:szCs w:val="24"/>
          <w:highlight w:val="none"/>
          <w:lang w:eastAsia="zh-CN"/>
        </w:rPr>
        <w:t xml:space="preserve">12.2  </w:t>
      </w:r>
      <w:r>
        <w:rPr>
          <w:rFonts w:hint="eastAsia" w:ascii="宋体" w:hAnsi="宋体" w:cs="宋体"/>
          <w:color w:val="auto"/>
          <w:spacing w:val="-2"/>
          <w:sz w:val="24"/>
          <w:szCs w:val="24"/>
          <w:highlight w:val="none"/>
          <w:lang w:eastAsia="zh-CN"/>
        </w:rPr>
        <w:t>补救方案：</w:t>
      </w:r>
    </w:p>
    <w:p w14:paraId="00EA7678">
      <w:pPr>
        <w:spacing w:before="115" w:line="360" w:lineRule="auto"/>
        <w:ind w:left="496"/>
        <w:rPr>
          <w:rFonts w:asci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12.2.1  </w:t>
      </w:r>
      <w:r>
        <w:rPr>
          <w:rFonts w:hint="eastAsia" w:ascii="宋体" w:hAnsi="宋体" w:cs="宋体"/>
          <w:color w:val="auto"/>
          <w:spacing w:val="-1"/>
          <w:sz w:val="24"/>
          <w:szCs w:val="24"/>
          <w:highlight w:val="none"/>
          <w:lang w:eastAsia="zh-CN"/>
        </w:rPr>
        <w:t>投标文件解密失败的补救方案：</w:t>
      </w:r>
    </w:p>
    <w:p w14:paraId="4B31A505">
      <w:pPr>
        <w:spacing w:before="115" w:line="360" w:lineRule="auto"/>
        <w:ind w:right="81" w:firstLine="488" w:firstLineChars="200"/>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在规定时间内，因投标人之外原因</w:t>
      </w:r>
      <w:r>
        <w:rPr>
          <w:rFonts w:ascii="宋体" w:hAnsi="宋体" w:cs="宋体"/>
          <w:color w:val="auto"/>
          <w:spacing w:val="2"/>
          <w:sz w:val="24"/>
          <w:szCs w:val="24"/>
          <w:highlight w:val="none"/>
          <w:lang w:eastAsia="zh-CN"/>
        </w:rPr>
        <w:t>(</w:t>
      </w:r>
      <w:r>
        <w:rPr>
          <w:rFonts w:hint="eastAsia" w:ascii="宋体" w:hAnsi="宋体" w:cs="宋体"/>
          <w:color w:val="auto"/>
          <w:spacing w:val="2"/>
          <w:sz w:val="24"/>
          <w:szCs w:val="24"/>
          <w:highlight w:val="none"/>
          <w:lang w:eastAsia="zh-CN"/>
        </w:rPr>
        <w:t>指网络瘫痪、服务器损坏、交易系统故障短期无法恢复</w:t>
      </w:r>
      <w:r>
        <w:rPr>
          <w:rFonts w:ascii="宋体" w:hAnsi="宋体" w:cs="宋体"/>
          <w:color w:val="auto"/>
          <w:spacing w:val="2"/>
          <w:sz w:val="24"/>
          <w:szCs w:val="24"/>
          <w:highlight w:val="none"/>
          <w:lang w:eastAsia="zh-CN"/>
        </w:rPr>
        <w:t>)</w:t>
      </w:r>
      <w:r>
        <w:rPr>
          <w:rFonts w:hint="eastAsia" w:ascii="宋体" w:hAnsi="宋体" w:cs="宋体"/>
          <w:color w:val="auto"/>
          <w:spacing w:val="2"/>
          <w:sz w:val="24"/>
          <w:szCs w:val="24"/>
          <w:highlight w:val="none"/>
          <w:lang w:eastAsia="zh-CN"/>
        </w:rPr>
        <w:t>等导致的电子投标文件解密失败，在开标现场解密环节由代理授权后，</w:t>
      </w:r>
      <w:r>
        <w:rPr>
          <w:rFonts w:hint="eastAsia" w:ascii="宋体" w:hAnsi="宋体" w:cs="宋体"/>
          <w:color w:val="auto"/>
          <w:spacing w:val="1"/>
          <w:sz w:val="24"/>
          <w:szCs w:val="24"/>
          <w:highlight w:val="none"/>
          <w:lang w:eastAsia="zh-CN"/>
        </w:rPr>
        <w:t>解密失败投标人可在建设工程交易系统在规定时间（代理机构授权后</w:t>
      </w:r>
      <w:r>
        <w:rPr>
          <w:rFonts w:ascii="宋体" w:hAnsi="宋体" w:cs="宋体"/>
          <w:color w:val="auto"/>
          <w:spacing w:val="-40"/>
          <w:sz w:val="24"/>
          <w:szCs w:val="24"/>
          <w:highlight w:val="none"/>
          <w:lang w:eastAsia="zh-CN"/>
        </w:rPr>
        <w:t xml:space="preserve"> </w:t>
      </w:r>
      <w:r>
        <w:rPr>
          <w:rFonts w:ascii="宋体" w:hAnsi="宋体" w:cs="宋体"/>
          <w:color w:val="auto"/>
          <w:spacing w:val="1"/>
          <w:sz w:val="24"/>
          <w:szCs w:val="24"/>
          <w:highlight w:val="none"/>
          <w:lang w:eastAsia="zh-CN"/>
        </w:rPr>
        <w:t>30</w:t>
      </w:r>
      <w:r>
        <w:rPr>
          <w:rFonts w:ascii="宋体" w:hAnsi="宋体" w:cs="宋体"/>
          <w:color w:val="auto"/>
          <w:spacing w:val="-43"/>
          <w:sz w:val="24"/>
          <w:szCs w:val="24"/>
          <w:highlight w:val="none"/>
          <w:lang w:eastAsia="zh-CN"/>
        </w:rPr>
        <w:t xml:space="preserve"> </w:t>
      </w:r>
      <w:r>
        <w:rPr>
          <w:rFonts w:hint="eastAsia" w:ascii="宋体" w:hAnsi="宋体" w:cs="宋体"/>
          <w:color w:val="auto"/>
          <w:spacing w:val="1"/>
          <w:sz w:val="24"/>
          <w:szCs w:val="24"/>
          <w:highlight w:val="none"/>
          <w:lang w:eastAsia="zh-CN"/>
        </w:rPr>
        <w:t>分钟内）内</w:t>
      </w:r>
      <w:bookmarkStart w:id="59" w:name="bookmark122"/>
      <w:bookmarkEnd w:id="59"/>
      <w:r>
        <w:rPr>
          <w:rFonts w:hint="eastAsia" w:ascii="宋体" w:hAnsi="宋体" w:cs="宋体"/>
          <w:color w:val="auto"/>
          <w:spacing w:val="-1"/>
          <w:sz w:val="24"/>
          <w:szCs w:val="24"/>
          <w:highlight w:val="none"/>
          <w:lang w:eastAsia="zh-CN"/>
        </w:rPr>
        <w:t>重新提交投标文件继续开标程序。</w:t>
      </w:r>
    </w:p>
    <w:p w14:paraId="510F32F4">
      <w:pPr>
        <w:spacing w:before="114" w:line="360" w:lineRule="auto"/>
        <w:ind w:left="496"/>
        <w:rPr>
          <w:rFonts w:asci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12.2.2  </w:t>
      </w:r>
      <w:r>
        <w:rPr>
          <w:rFonts w:hint="eastAsia" w:ascii="宋体" w:hAnsi="宋体" w:cs="宋体"/>
          <w:color w:val="auto"/>
          <w:spacing w:val="-1"/>
          <w:sz w:val="24"/>
          <w:szCs w:val="24"/>
          <w:highlight w:val="none"/>
          <w:lang w:eastAsia="zh-CN"/>
        </w:rPr>
        <w:t>评标时突发情况的补救方案</w:t>
      </w:r>
    </w:p>
    <w:p w14:paraId="6D8CA017">
      <w:pPr>
        <w:spacing w:before="114" w:line="360" w:lineRule="auto"/>
        <w:ind w:right="81" w:firstLine="476" w:firstLineChars="200"/>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在评标过程中，因主场或副场网络故障、电子设备或者</w:t>
      </w:r>
      <w:r>
        <w:rPr>
          <w:rFonts w:hint="eastAsia" w:ascii="宋体" w:hAnsi="宋体" w:cs="宋体"/>
          <w:color w:val="auto"/>
          <w:spacing w:val="-2"/>
          <w:sz w:val="24"/>
          <w:szCs w:val="24"/>
          <w:highlight w:val="none"/>
          <w:lang w:eastAsia="zh-CN"/>
        </w:rPr>
        <w:t>评标系统故障，以及其他</w:t>
      </w:r>
      <w:r>
        <w:rPr>
          <w:rFonts w:hint="eastAsia" w:ascii="宋体" w:hAnsi="宋体" w:cs="宋体"/>
          <w:color w:val="auto"/>
          <w:spacing w:val="-3"/>
          <w:sz w:val="24"/>
          <w:szCs w:val="24"/>
          <w:highlight w:val="none"/>
          <w:lang w:eastAsia="zh-CN"/>
        </w:rPr>
        <w:t>原因导致无法继续进行评标时，在</w:t>
      </w:r>
      <w:r>
        <w:rPr>
          <w:rFonts w:ascii="宋体" w:hAnsi="宋体" w:cs="宋体"/>
          <w:color w:val="auto"/>
          <w:spacing w:val="-37"/>
          <w:sz w:val="24"/>
          <w:szCs w:val="24"/>
          <w:highlight w:val="none"/>
          <w:lang w:eastAsia="zh-CN"/>
        </w:rPr>
        <w:t xml:space="preserve"> </w:t>
      </w:r>
      <w:r>
        <w:rPr>
          <w:rFonts w:ascii="宋体" w:hAnsi="宋体" w:cs="宋体"/>
          <w:color w:val="auto"/>
          <w:spacing w:val="-3"/>
          <w:sz w:val="24"/>
          <w:szCs w:val="24"/>
          <w:highlight w:val="none"/>
          <w:lang w:eastAsia="zh-CN"/>
        </w:rPr>
        <w:t>4</w:t>
      </w:r>
      <w:r>
        <w:rPr>
          <w:rFonts w:ascii="宋体" w:hAnsi="宋体" w:cs="宋体"/>
          <w:color w:val="auto"/>
          <w:spacing w:val="-44"/>
          <w:sz w:val="24"/>
          <w:szCs w:val="24"/>
          <w:highlight w:val="none"/>
          <w:lang w:eastAsia="zh-CN"/>
        </w:rPr>
        <w:t xml:space="preserve"> </w:t>
      </w:r>
      <w:r>
        <w:rPr>
          <w:rFonts w:hint="eastAsia" w:ascii="宋体" w:hAnsi="宋体" w:cs="宋体"/>
          <w:color w:val="auto"/>
          <w:spacing w:val="-3"/>
          <w:sz w:val="24"/>
          <w:szCs w:val="24"/>
          <w:highlight w:val="none"/>
          <w:lang w:eastAsia="zh-CN"/>
        </w:rPr>
        <w:t>小时以内解除故障的可继续评标，超过</w:t>
      </w:r>
      <w:r>
        <w:rPr>
          <w:rFonts w:ascii="宋体" w:hAnsi="宋体" w:cs="宋体"/>
          <w:color w:val="auto"/>
          <w:spacing w:val="-52"/>
          <w:sz w:val="24"/>
          <w:szCs w:val="24"/>
          <w:highlight w:val="none"/>
          <w:lang w:eastAsia="zh-CN"/>
        </w:rPr>
        <w:t xml:space="preserve"> </w:t>
      </w:r>
      <w:r>
        <w:rPr>
          <w:rFonts w:ascii="宋体" w:hAnsi="宋体" w:cs="宋体"/>
          <w:color w:val="auto"/>
          <w:spacing w:val="-3"/>
          <w:sz w:val="24"/>
          <w:szCs w:val="24"/>
          <w:highlight w:val="none"/>
          <w:lang w:eastAsia="zh-CN"/>
        </w:rPr>
        <w:t>4</w:t>
      </w:r>
      <w:r>
        <w:rPr>
          <w:rFonts w:ascii="宋体" w:hAnsi="宋体" w:cs="宋体"/>
          <w:color w:val="auto"/>
          <w:spacing w:val="-44"/>
          <w:sz w:val="24"/>
          <w:szCs w:val="24"/>
          <w:highlight w:val="none"/>
          <w:lang w:eastAsia="zh-CN"/>
        </w:rPr>
        <w:t xml:space="preserve"> </w:t>
      </w:r>
      <w:r>
        <w:rPr>
          <w:rFonts w:hint="eastAsia" w:ascii="宋体" w:hAnsi="宋体" w:cs="宋体"/>
          <w:color w:val="auto"/>
          <w:spacing w:val="-3"/>
          <w:sz w:val="24"/>
          <w:szCs w:val="24"/>
          <w:highlight w:val="none"/>
          <w:lang w:eastAsia="zh-CN"/>
        </w:rPr>
        <w:t>小时无</w:t>
      </w:r>
      <w:r>
        <w:rPr>
          <w:rFonts w:hint="eastAsia" w:ascii="宋体" w:hAnsi="宋体" w:cs="宋体"/>
          <w:color w:val="auto"/>
          <w:spacing w:val="-1"/>
          <w:sz w:val="24"/>
          <w:szCs w:val="24"/>
          <w:highlight w:val="none"/>
          <w:lang w:eastAsia="zh-CN"/>
        </w:rPr>
        <w:t>法解除故障的，由招标人确定是否进行评标。如延期评标，</w:t>
      </w:r>
      <w:r>
        <w:rPr>
          <w:rFonts w:hint="eastAsia" w:ascii="宋体" w:hAnsi="宋体" w:cs="宋体"/>
          <w:color w:val="auto"/>
          <w:spacing w:val="-2"/>
          <w:sz w:val="24"/>
          <w:szCs w:val="24"/>
          <w:highlight w:val="none"/>
          <w:lang w:eastAsia="zh-CN"/>
        </w:rPr>
        <w:t>招标人及参与评标活动的</w:t>
      </w:r>
      <w:r>
        <w:rPr>
          <w:rFonts w:hint="eastAsia" w:ascii="宋体" w:hAnsi="宋体" w:cs="宋体"/>
          <w:color w:val="auto"/>
          <w:spacing w:val="-1"/>
          <w:sz w:val="24"/>
          <w:szCs w:val="24"/>
          <w:highlight w:val="none"/>
          <w:lang w:eastAsia="zh-CN"/>
        </w:rPr>
        <w:t>各方主体及其有关工作人员应当配合主场、副场做好招投标</w:t>
      </w:r>
      <w:r>
        <w:rPr>
          <w:rFonts w:hint="eastAsia" w:ascii="宋体" w:hAnsi="宋体" w:cs="宋体"/>
          <w:color w:val="auto"/>
          <w:spacing w:val="-2"/>
          <w:sz w:val="24"/>
          <w:szCs w:val="24"/>
          <w:highlight w:val="none"/>
          <w:lang w:eastAsia="zh-CN"/>
        </w:rPr>
        <w:t>资料的封存和保密工作，</w:t>
      </w:r>
      <w:r>
        <w:rPr>
          <w:rFonts w:hint="eastAsia" w:ascii="宋体" w:hAnsi="宋体" w:cs="宋体"/>
          <w:color w:val="auto"/>
          <w:spacing w:val="-1"/>
          <w:sz w:val="24"/>
          <w:szCs w:val="24"/>
          <w:highlight w:val="none"/>
          <w:lang w:eastAsia="zh-CN"/>
        </w:rPr>
        <w:t>另行组建评标委员会重新评标。原评标委员会成员应当对评</w:t>
      </w:r>
      <w:r>
        <w:rPr>
          <w:rFonts w:hint="eastAsia" w:ascii="宋体" w:hAnsi="宋体" w:cs="宋体"/>
          <w:color w:val="auto"/>
          <w:spacing w:val="-2"/>
          <w:sz w:val="24"/>
          <w:szCs w:val="24"/>
          <w:highlight w:val="none"/>
          <w:lang w:eastAsia="zh-CN"/>
        </w:rPr>
        <w:t>标情况保密，不得对外透</w:t>
      </w:r>
      <w:r>
        <w:rPr>
          <w:rFonts w:hint="eastAsia" w:ascii="宋体" w:hAnsi="宋体" w:cs="宋体"/>
          <w:color w:val="auto"/>
          <w:spacing w:val="-1"/>
          <w:sz w:val="24"/>
          <w:szCs w:val="24"/>
          <w:highlight w:val="none"/>
          <w:lang w:eastAsia="zh-CN"/>
        </w:rPr>
        <w:t>露与评标有关的任何信息与情况。</w:t>
      </w:r>
    </w:p>
    <w:p w14:paraId="65CE30F8">
      <w:pPr>
        <w:spacing w:before="69" w:line="360" w:lineRule="auto"/>
        <w:ind w:left="11" w:right="81" w:firstLine="484"/>
        <w:rPr>
          <w:rFonts w:asci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12.2.3  </w:t>
      </w:r>
      <w:r>
        <w:rPr>
          <w:rFonts w:hint="eastAsia" w:ascii="宋体" w:hAnsi="宋体" w:cs="宋体"/>
          <w:color w:val="auto"/>
          <w:spacing w:val="-1"/>
          <w:sz w:val="24"/>
          <w:szCs w:val="24"/>
          <w:highlight w:val="none"/>
          <w:lang w:eastAsia="zh-CN"/>
        </w:rPr>
        <w:t>除发生上述情况外，开标评标均以投标人（联合体投标的，由联合体牵头人）通过交易平台网上递交的电子投标文件为准。</w:t>
      </w:r>
    </w:p>
    <w:p w14:paraId="48B23896">
      <w:pPr>
        <w:spacing w:before="78" w:line="360" w:lineRule="auto"/>
        <w:ind w:left="496"/>
        <w:outlineLvl w:val="2"/>
        <w:rPr>
          <w:rFonts w:ascii="宋体" w:cs="宋体"/>
          <w:color w:val="auto"/>
          <w:sz w:val="24"/>
          <w:szCs w:val="24"/>
          <w:highlight w:val="none"/>
          <w:lang w:eastAsia="zh-CN"/>
        </w:rPr>
      </w:pPr>
      <w:bookmarkStart w:id="60" w:name="_Toc3957"/>
      <w:bookmarkStart w:id="61" w:name="_Toc27195"/>
      <w:r>
        <w:rPr>
          <w:rFonts w:ascii="宋体" w:hAnsi="宋体" w:cs="宋体"/>
          <w:b/>
          <w:bCs/>
          <w:color w:val="auto"/>
          <w:spacing w:val="-7"/>
          <w:sz w:val="24"/>
          <w:szCs w:val="24"/>
          <w:highlight w:val="none"/>
          <w:lang w:eastAsia="zh-CN"/>
        </w:rPr>
        <w:t>13</w:t>
      </w:r>
      <w:r>
        <w:rPr>
          <w:rFonts w:ascii="宋体" w:hAnsi="宋体" w:cs="宋体"/>
          <w:b/>
          <w:bCs/>
          <w:color w:val="auto"/>
          <w:spacing w:val="-23"/>
          <w:sz w:val="24"/>
          <w:szCs w:val="24"/>
          <w:highlight w:val="none"/>
          <w:lang w:eastAsia="zh-CN"/>
        </w:rPr>
        <w:t xml:space="preserve"> </w:t>
      </w:r>
      <w:r>
        <w:rPr>
          <w:rFonts w:hint="eastAsia" w:ascii="宋体" w:hAnsi="宋体" w:cs="宋体"/>
          <w:b/>
          <w:bCs/>
          <w:color w:val="auto"/>
          <w:spacing w:val="-7"/>
          <w:sz w:val="24"/>
          <w:szCs w:val="24"/>
          <w:highlight w:val="none"/>
          <w:lang w:eastAsia="zh-CN"/>
        </w:rPr>
        <w:t>．投标文件的提交</w:t>
      </w:r>
      <w:bookmarkEnd w:id="60"/>
      <w:bookmarkEnd w:id="61"/>
    </w:p>
    <w:p w14:paraId="096E03BC">
      <w:pPr>
        <w:spacing w:before="123" w:line="360" w:lineRule="auto"/>
        <w:ind w:left="13" w:right="81" w:firstLine="482"/>
        <w:rPr>
          <w:rFonts w:ascii="宋体" w:cs="宋体"/>
          <w:color w:val="auto"/>
          <w:sz w:val="24"/>
          <w:szCs w:val="24"/>
          <w:highlight w:val="none"/>
          <w:lang w:eastAsia="zh-CN"/>
        </w:rPr>
      </w:pPr>
      <w:r>
        <w:rPr>
          <w:rFonts w:ascii="宋体" w:hAnsi="宋体" w:cs="宋体"/>
          <w:b/>
          <w:bCs/>
          <w:color w:val="auto"/>
          <w:spacing w:val="-11"/>
          <w:sz w:val="24"/>
          <w:szCs w:val="24"/>
          <w:highlight w:val="none"/>
          <w:lang w:eastAsia="zh-CN"/>
        </w:rPr>
        <w:t xml:space="preserve">13.1  </w:t>
      </w:r>
      <w:r>
        <w:rPr>
          <w:rFonts w:hint="eastAsia" w:ascii="宋体" w:hAnsi="宋体" w:cs="宋体"/>
          <w:color w:val="auto"/>
          <w:spacing w:val="-11"/>
          <w:sz w:val="24"/>
          <w:szCs w:val="24"/>
          <w:highlight w:val="none"/>
          <w:lang w:eastAsia="zh-CN"/>
        </w:rPr>
        <w:t>在投标文件提交截止时间前，投标人通过全国公共资源交易平台（</w:t>
      </w:r>
      <w:r>
        <w:rPr>
          <w:rFonts w:hint="eastAsia" w:ascii="宋体" w:hAnsi="宋体" w:cs="宋体"/>
          <w:color w:val="auto"/>
          <w:spacing w:val="-12"/>
          <w:sz w:val="24"/>
          <w:szCs w:val="24"/>
          <w:highlight w:val="none"/>
          <w:lang w:eastAsia="zh-CN"/>
        </w:rPr>
        <w:t>广东省</w:t>
      </w:r>
      <w:r>
        <w:rPr>
          <w:rFonts w:ascii="宋体" w:hAnsi="宋体" w:cs="宋体"/>
          <w:color w:val="auto"/>
          <w:spacing w:val="-28"/>
          <w:sz w:val="24"/>
          <w:szCs w:val="24"/>
          <w:highlight w:val="none"/>
          <w:lang w:eastAsia="zh-CN"/>
        </w:rPr>
        <w:t xml:space="preserve"> </w:t>
      </w:r>
      <w:r>
        <w:rPr>
          <w:rFonts w:hint="eastAsia" w:ascii="宋体" w:hAnsi="宋体" w:cs="宋体"/>
          <w:color w:val="auto"/>
          <w:spacing w:val="-12"/>
          <w:sz w:val="24"/>
          <w:szCs w:val="24"/>
          <w:highlight w:val="none"/>
          <w:lang w:eastAsia="zh-CN"/>
        </w:rPr>
        <w:t>·韶</w:t>
      </w:r>
      <w:r>
        <w:rPr>
          <w:rFonts w:hint="eastAsia" w:ascii="宋体" w:hAnsi="宋体" w:cs="宋体"/>
          <w:color w:val="auto"/>
          <w:spacing w:val="-1"/>
          <w:sz w:val="24"/>
          <w:szCs w:val="24"/>
          <w:highlight w:val="none"/>
          <w:lang w:eastAsia="zh-CN"/>
        </w:rPr>
        <w:t>关市）提交已加密投标文件。逾期提交的电子投标文</w:t>
      </w:r>
      <w:r>
        <w:rPr>
          <w:rFonts w:hint="eastAsia" w:ascii="宋体" w:hAnsi="宋体" w:cs="宋体"/>
          <w:color w:val="auto"/>
          <w:spacing w:val="-2"/>
          <w:sz w:val="24"/>
          <w:szCs w:val="24"/>
          <w:highlight w:val="none"/>
          <w:lang w:eastAsia="zh-CN"/>
        </w:rPr>
        <w:t>件，全国公共资源交易平台（广</w:t>
      </w:r>
      <w:r>
        <w:rPr>
          <w:rFonts w:hint="eastAsia" w:ascii="宋体" w:hAnsi="宋体" w:cs="宋体"/>
          <w:color w:val="auto"/>
          <w:spacing w:val="-9"/>
          <w:sz w:val="24"/>
          <w:szCs w:val="24"/>
          <w:highlight w:val="none"/>
          <w:lang w:eastAsia="zh-CN"/>
        </w:rPr>
        <w:t>东省</w:t>
      </w:r>
      <w:r>
        <w:rPr>
          <w:rFonts w:ascii="宋体" w:hAnsi="宋体" w:cs="宋体"/>
          <w:color w:val="auto"/>
          <w:spacing w:val="-18"/>
          <w:sz w:val="24"/>
          <w:szCs w:val="24"/>
          <w:highlight w:val="none"/>
          <w:lang w:eastAsia="zh-CN"/>
        </w:rPr>
        <w:t xml:space="preserve"> </w:t>
      </w:r>
      <w:r>
        <w:rPr>
          <w:rFonts w:hint="eastAsia" w:ascii="宋体" w:hAnsi="宋体" w:cs="宋体"/>
          <w:color w:val="auto"/>
          <w:spacing w:val="-9"/>
          <w:sz w:val="24"/>
          <w:szCs w:val="24"/>
          <w:highlight w:val="none"/>
          <w:lang w:eastAsia="zh-CN"/>
        </w:rPr>
        <w:t>·韶关市）将予以拒收。</w:t>
      </w:r>
    </w:p>
    <w:p w14:paraId="2C9653CB">
      <w:pPr>
        <w:spacing w:before="115" w:line="360" w:lineRule="auto"/>
        <w:ind w:left="496"/>
        <w:rPr>
          <w:rFonts w:ascii="宋体" w:cs="宋体"/>
          <w:color w:val="auto"/>
          <w:sz w:val="24"/>
          <w:szCs w:val="24"/>
          <w:highlight w:val="none"/>
          <w:lang w:eastAsia="zh-CN"/>
        </w:rPr>
      </w:pPr>
      <w:r>
        <w:rPr>
          <w:rFonts w:ascii="宋体" w:hAnsi="宋体" w:cs="宋体"/>
          <w:b/>
          <w:bCs/>
          <w:color w:val="auto"/>
          <w:spacing w:val="2"/>
          <w:sz w:val="24"/>
          <w:szCs w:val="24"/>
          <w:highlight w:val="none"/>
          <w:lang w:eastAsia="zh-CN"/>
        </w:rPr>
        <w:t xml:space="preserve">13.2  </w:t>
      </w:r>
      <w:r>
        <w:rPr>
          <w:rFonts w:hint="eastAsia" w:ascii="宋体" w:hAnsi="宋体" w:cs="宋体"/>
          <w:color w:val="auto"/>
          <w:spacing w:val="2"/>
          <w:sz w:val="24"/>
          <w:szCs w:val="24"/>
          <w:highlight w:val="none"/>
          <w:lang w:eastAsia="zh-CN"/>
        </w:rPr>
        <w:t>提交时间和地点：见本章第二节“重要事项时间地点一览表</w:t>
      </w:r>
      <w:r>
        <w:rPr>
          <w:rFonts w:ascii="宋体" w:hAnsi="宋体" w:cs="宋体"/>
          <w:color w:val="auto"/>
          <w:spacing w:val="-88"/>
          <w:sz w:val="24"/>
          <w:szCs w:val="24"/>
          <w:highlight w:val="none"/>
          <w:lang w:eastAsia="zh-CN"/>
        </w:rPr>
        <w:t xml:space="preserve"> </w:t>
      </w:r>
      <w:r>
        <w:rPr>
          <w:rFonts w:hint="eastAsia" w:ascii="宋体" w:hAnsi="宋体" w:cs="宋体"/>
          <w:color w:val="auto"/>
          <w:spacing w:val="2"/>
          <w:sz w:val="24"/>
          <w:szCs w:val="24"/>
          <w:highlight w:val="none"/>
          <w:lang w:eastAsia="zh-CN"/>
        </w:rPr>
        <w:t>”</w:t>
      </w:r>
    </w:p>
    <w:p w14:paraId="20DB5746">
      <w:pPr>
        <w:spacing w:before="113" w:line="360" w:lineRule="auto"/>
        <w:ind w:left="9" w:right="24" w:firstLine="486"/>
        <w:rPr>
          <w:rFonts w:asci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13.3  </w:t>
      </w:r>
      <w:r>
        <w:rPr>
          <w:rFonts w:hint="eastAsia" w:ascii="宋体" w:hAnsi="宋体" w:cs="宋体"/>
          <w:color w:val="auto"/>
          <w:spacing w:val="-1"/>
          <w:sz w:val="24"/>
          <w:szCs w:val="24"/>
          <w:highlight w:val="none"/>
          <w:lang w:eastAsia="zh-CN"/>
        </w:rPr>
        <w:t>递交时间和地点：投标人如有招标</w:t>
      </w:r>
      <w:r>
        <w:rPr>
          <w:rFonts w:hint="eastAsia" w:ascii="宋体" w:hAnsi="宋体" w:cs="宋体"/>
          <w:color w:val="auto"/>
          <w:spacing w:val="-2"/>
          <w:sz w:val="24"/>
          <w:szCs w:val="24"/>
          <w:highlight w:val="none"/>
          <w:lang w:eastAsia="zh-CN"/>
        </w:rPr>
        <w:t>文件要求提交的用于评审的证书、证件、证明原件（附一式两份清单</w:t>
      </w:r>
      <w:r>
        <w:rPr>
          <w:rFonts w:hint="eastAsia" w:ascii="宋体" w:hAnsi="宋体" w:cs="宋体"/>
          <w:color w:val="auto"/>
          <w:spacing w:val="11"/>
          <w:sz w:val="24"/>
          <w:szCs w:val="24"/>
          <w:highlight w:val="none"/>
          <w:lang w:eastAsia="zh-CN"/>
        </w:rPr>
        <w:t>），</w:t>
      </w:r>
      <w:r>
        <w:rPr>
          <w:rFonts w:hint="eastAsia" w:ascii="宋体" w:hAnsi="宋体" w:cs="宋体"/>
          <w:color w:val="auto"/>
          <w:spacing w:val="-2"/>
          <w:sz w:val="24"/>
          <w:szCs w:val="24"/>
          <w:highlight w:val="none"/>
          <w:lang w:eastAsia="zh-CN"/>
        </w:rPr>
        <w:t>由投标人法定代表人或其委托代理人在指定的时间和</w:t>
      </w:r>
      <w:r>
        <w:rPr>
          <w:rFonts w:hint="eastAsia" w:ascii="宋体" w:hAnsi="宋体" w:cs="宋体"/>
          <w:color w:val="auto"/>
          <w:spacing w:val="-1"/>
          <w:sz w:val="24"/>
          <w:szCs w:val="24"/>
          <w:highlight w:val="none"/>
          <w:lang w:eastAsia="zh-CN"/>
        </w:rPr>
        <w:t>地点递交（见“重要事项时间地点一览表</w:t>
      </w:r>
      <w:r>
        <w:rPr>
          <w:rFonts w:ascii="宋体" w:hAnsi="宋体" w:cs="宋体"/>
          <w:color w:val="auto"/>
          <w:spacing w:val="-77"/>
          <w:sz w:val="24"/>
          <w:szCs w:val="24"/>
          <w:highlight w:val="none"/>
          <w:lang w:eastAsia="zh-CN"/>
        </w:rPr>
        <w:t xml:space="preserve"> </w:t>
      </w:r>
      <w:r>
        <w:rPr>
          <w:rFonts w:hint="eastAsia" w:ascii="宋体" w:hAnsi="宋体" w:cs="宋体"/>
          <w:color w:val="auto"/>
          <w:spacing w:val="-1"/>
          <w:sz w:val="24"/>
          <w:szCs w:val="24"/>
          <w:highlight w:val="none"/>
          <w:lang w:eastAsia="zh-CN"/>
        </w:rPr>
        <w:t>”</w:t>
      </w:r>
      <w:r>
        <w:rPr>
          <w:rFonts w:hint="eastAsia" w:ascii="宋体" w:hAnsi="宋体" w:cs="宋体"/>
          <w:color w:val="auto"/>
          <w:spacing w:val="-2"/>
          <w:sz w:val="24"/>
          <w:szCs w:val="24"/>
          <w:highlight w:val="none"/>
          <w:lang w:eastAsia="zh-CN"/>
        </w:rPr>
        <w:t>）。</w:t>
      </w:r>
    </w:p>
    <w:p w14:paraId="3D1ACFC0">
      <w:pPr>
        <w:spacing w:before="112" w:line="360" w:lineRule="auto"/>
        <w:ind w:firstLine="478" w:firstLineChars="200"/>
        <w:jc w:val="both"/>
        <w:rPr>
          <w:rFonts w:asci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13.4  </w:t>
      </w:r>
      <w:r>
        <w:rPr>
          <w:rFonts w:hint="eastAsia" w:ascii="宋体" w:hAnsi="宋体" w:cs="宋体"/>
          <w:color w:val="auto"/>
          <w:spacing w:val="-1"/>
          <w:sz w:val="24"/>
          <w:szCs w:val="24"/>
          <w:highlight w:val="none"/>
          <w:lang w:eastAsia="zh-CN"/>
        </w:rPr>
        <w:t>代理机构对因不可抗力事件造成的投</w:t>
      </w:r>
      <w:r>
        <w:rPr>
          <w:rFonts w:hint="eastAsia" w:ascii="宋体" w:hAnsi="宋体" w:cs="宋体"/>
          <w:color w:val="auto"/>
          <w:spacing w:val="-2"/>
          <w:sz w:val="24"/>
          <w:szCs w:val="24"/>
          <w:highlight w:val="none"/>
          <w:lang w:eastAsia="zh-CN"/>
        </w:rPr>
        <w:t>标文件的损坏、丢失的，不承担责任。</w:t>
      </w:r>
    </w:p>
    <w:p w14:paraId="5564E735">
      <w:pPr>
        <w:spacing w:before="116" w:line="360" w:lineRule="auto"/>
        <w:ind w:left="496"/>
        <w:rPr>
          <w:rFonts w:ascii="宋体" w:cs="宋体"/>
          <w:color w:val="auto"/>
          <w:sz w:val="24"/>
          <w:szCs w:val="24"/>
          <w:highlight w:val="none"/>
          <w:lang w:eastAsia="zh-CN"/>
        </w:rPr>
      </w:pPr>
      <w:r>
        <w:rPr>
          <w:rFonts w:ascii="宋体" w:hAnsi="宋体" w:cs="宋体"/>
          <w:b/>
          <w:bCs/>
          <w:color w:val="auto"/>
          <w:spacing w:val="-1"/>
          <w:sz w:val="24"/>
          <w:szCs w:val="24"/>
          <w:highlight w:val="none"/>
          <w:lang w:eastAsia="zh-CN"/>
        </w:rPr>
        <w:t>13.5</w:t>
      </w:r>
      <w:r>
        <w:rPr>
          <w:rFonts w:ascii="宋体" w:hAnsi="宋体" w:cs="宋体"/>
          <w:b/>
          <w:bCs/>
          <w:color w:val="auto"/>
          <w:spacing w:val="15"/>
          <w:sz w:val="24"/>
          <w:szCs w:val="24"/>
          <w:highlight w:val="none"/>
          <w:lang w:eastAsia="zh-CN"/>
        </w:rPr>
        <w:t xml:space="preserve">  </w:t>
      </w:r>
      <w:r>
        <w:rPr>
          <w:rFonts w:hint="eastAsia" w:ascii="宋体" w:hAnsi="宋体" w:cs="宋体"/>
          <w:color w:val="auto"/>
          <w:spacing w:val="-1"/>
          <w:sz w:val="24"/>
          <w:szCs w:val="24"/>
          <w:highlight w:val="none"/>
          <w:lang w:eastAsia="zh-CN"/>
        </w:rPr>
        <w:t>出现下述情形之一，属于未成功提</w:t>
      </w:r>
      <w:r>
        <w:rPr>
          <w:rFonts w:hint="eastAsia" w:ascii="宋体" w:hAnsi="宋体" w:cs="宋体"/>
          <w:color w:val="auto"/>
          <w:spacing w:val="-2"/>
          <w:sz w:val="24"/>
          <w:szCs w:val="24"/>
          <w:highlight w:val="none"/>
          <w:lang w:eastAsia="zh-CN"/>
        </w:rPr>
        <w:t>交投标文件，按无效投标处理：</w:t>
      </w:r>
    </w:p>
    <w:p w14:paraId="143EEBE5">
      <w:pPr>
        <w:spacing w:before="115" w:line="360" w:lineRule="auto"/>
        <w:ind w:left="741"/>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1</w:t>
      </w:r>
      <w:r>
        <w:rPr>
          <w:rFonts w:hint="eastAsia" w:ascii="宋体" w:hAnsi="宋体" w:cs="宋体"/>
          <w:color w:val="auto"/>
          <w:spacing w:val="-1"/>
          <w:sz w:val="24"/>
          <w:szCs w:val="24"/>
          <w:highlight w:val="none"/>
          <w:lang w:eastAsia="zh-CN"/>
        </w:rPr>
        <w:t>）至提交投标文件截止时，投标文件未完整上传及提交标书；</w:t>
      </w:r>
    </w:p>
    <w:p w14:paraId="1CCC0AFD">
      <w:pPr>
        <w:spacing w:before="114" w:line="360" w:lineRule="auto"/>
        <w:ind w:left="741"/>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2</w:t>
      </w:r>
      <w:r>
        <w:rPr>
          <w:rFonts w:hint="eastAsia" w:ascii="宋体" w:hAnsi="宋体" w:cs="宋体"/>
          <w:color w:val="auto"/>
          <w:spacing w:val="-1"/>
          <w:sz w:val="24"/>
          <w:szCs w:val="24"/>
          <w:highlight w:val="none"/>
          <w:lang w:eastAsia="zh-CN"/>
        </w:rPr>
        <w:t>）解密失败且在规定时间内未重新提交投标文件的；</w:t>
      </w:r>
    </w:p>
    <w:p w14:paraId="1E01CE89">
      <w:pPr>
        <w:spacing w:before="115" w:line="360" w:lineRule="auto"/>
        <w:ind w:left="741"/>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3</w:t>
      </w:r>
      <w:r>
        <w:rPr>
          <w:rFonts w:hint="eastAsia" w:ascii="宋体" w:hAnsi="宋体" w:cs="宋体"/>
          <w:color w:val="auto"/>
          <w:spacing w:val="-2"/>
          <w:sz w:val="24"/>
          <w:szCs w:val="24"/>
          <w:highlight w:val="none"/>
          <w:lang w:eastAsia="zh-CN"/>
        </w:rPr>
        <w:t>）投标文件损坏或格式不正确的；</w:t>
      </w:r>
    </w:p>
    <w:p w14:paraId="445CED99">
      <w:pPr>
        <w:spacing w:before="115" w:line="360" w:lineRule="auto"/>
        <w:ind w:left="496"/>
        <w:rPr>
          <w:rFonts w:asci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13.6  </w:t>
      </w:r>
      <w:r>
        <w:rPr>
          <w:rFonts w:hint="eastAsia" w:ascii="宋体" w:hAnsi="宋体" w:cs="宋体"/>
          <w:color w:val="auto"/>
          <w:spacing w:val="-1"/>
          <w:sz w:val="24"/>
          <w:szCs w:val="24"/>
          <w:highlight w:val="none"/>
          <w:lang w:eastAsia="zh-CN"/>
        </w:rPr>
        <w:t>联合体投标的，由联合体牵头人按以上要求递交相关资料。</w:t>
      </w:r>
    </w:p>
    <w:p w14:paraId="33D3962A">
      <w:pPr>
        <w:spacing w:before="113" w:line="360" w:lineRule="auto"/>
        <w:ind w:left="9" w:right="24" w:firstLine="486"/>
        <w:rPr>
          <w:rFonts w:ascii="宋体" w:cs="宋体"/>
          <w:color w:val="auto"/>
          <w:spacing w:val="-2"/>
          <w:sz w:val="24"/>
          <w:szCs w:val="24"/>
          <w:highlight w:val="none"/>
          <w:lang w:eastAsia="zh-CN"/>
        </w:rPr>
      </w:pPr>
      <w:r>
        <w:rPr>
          <w:rFonts w:ascii="宋体" w:hAnsi="宋体" w:cs="宋体"/>
          <w:b/>
          <w:bCs/>
          <w:color w:val="auto"/>
          <w:spacing w:val="-2"/>
          <w:sz w:val="24"/>
          <w:szCs w:val="24"/>
          <w:highlight w:val="none"/>
          <w:lang w:eastAsia="zh-CN"/>
        </w:rPr>
        <w:t xml:space="preserve">13.7  </w:t>
      </w:r>
      <w:r>
        <w:rPr>
          <w:rFonts w:hint="eastAsia" w:ascii="宋体" w:hAnsi="宋体" w:cs="宋体"/>
          <w:color w:val="auto"/>
          <w:spacing w:val="-2"/>
          <w:sz w:val="24"/>
          <w:szCs w:val="24"/>
          <w:highlight w:val="none"/>
          <w:lang w:eastAsia="zh-CN"/>
        </w:rPr>
        <w:t>招标人或其授权的招标代理机构核对、接收投标人递交的投标相关资料后，</w:t>
      </w:r>
      <w:r>
        <w:rPr>
          <w:rFonts w:hint="eastAsia" w:ascii="宋体" w:hAnsi="宋体" w:cs="宋体"/>
          <w:color w:val="auto"/>
          <w:spacing w:val="-1"/>
          <w:sz w:val="24"/>
          <w:szCs w:val="24"/>
          <w:highlight w:val="none"/>
          <w:lang w:eastAsia="zh-CN"/>
        </w:rPr>
        <w:t>应向投标人出具标明签收</w:t>
      </w:r>
      <w:r>
        <w:rPr>
          <w:rFonts w:hint="eastAsia" w:ascii="宋体" w:hAnsi="宋体" w:cs="宋体"/>
          <w:color w:val="auto"/>
          <w:spacing w:val="-2"/>
          <w:sz w:val="24"/>
          <w:szCs w:val="24"/>
          <w:highlight w:val="none"/>
          <w:lang w:eastAsia="zh-CN"/>
        </w:rPr>
        <w:t>人和签收时间的凭证，并妥善保管。</w:t>
      </w:r>
    </w:p>
    <w:p w14:paraId="50083462">
      <w:pPr>
        <w:spacing w:before="113" w:line="360" w:lineRule="auto"/>
        <w:ind w:left="9" w:right="24" w:firstLine="486"/>
        <w:rPr>
          <w:rFonts w:ascii="宋体" w:cs="宋体"/>
          <w:color w:val="auto"/>
          <w:sz w:val="24"/>
          <w:szCs w:val="24"/>
          <w:highlight w:val="none"/>
          <w:lang w:eastAsia="zh-CN"/>
        </w:rPr>
      </w:pPr>
      <w:r>
        <w:rPr>
          <w:rFonts w:ascii="宋体" w:hAnsi="宋体" w:cs="宋体"/>
          <w:b/>
          <w:bCs/>
          <w:color w:val="auto"/>
          <w:spacing w:val="-2"/>
          <w:sz w:val="24"/>
          <w:szCs w:val="24"/>
          <w:highlight w:val="none"/>
          <w:lang w:eastAsia="zh-CN"/>
        </w:rPr>
        <w:t xml:space="preserve">13.8 </w:t>
      </w:r>
      <w:r>
        <w:rPr>
          <w:rFonts w:ascii="宋体" w:hAnsi="宋体" w:cs="宋体"/>
          <w:color w:val="auto"/>
          <w:spacing w:val="-2"/>
          <w:sz w:val="24"/>
          <w:szCs w:val="24"/>
          <w:highlight w:val="none"/>
          <w:lang w:eastAsia="zh-CN"/>
        </w:rPr>
        <w:t xml:space="preserve"> </w:t>
      </w:r>
      <w:r>
        <w:rPr>
          <w:rFonts w:hint="eastAsia" w:ascii="宋体" w:hAnsi="宋体" w:cs="宋体"/>
          <w:color w:val="auto"/>
          <w:spacing w:val="-2"/>
          <w:sz w:val="24"/>
          <w:szCs w:val="24"/>
          <w:highlight w:val="none"/>
          <w:lang w:eastAsia="zh-CN"/>
        </w:rPr>
        <w:t>本次招标投标有效期为</w:t>
      </w:r>
      <w:r>
        <w:rPr>
          <w:rFonts w:ascii="宋体" w:hAnsi="宋体" w:cs="宋体"/>
          <w:color w:val="auto"/>
          <w:spacing w:val="-2"/>
          <w:sz w:val="24"/>
          <w:szCs w:val="24"/>
          <w:highlight w:val="none"/>
          <w:u w:val="single"/>
          <w:lang w:eastAsia="zh-CN"/>
        </w:rPr>
        <w:t>90</w:t>
      </w:r>
      <w:r>
        <w:rPr>
          <w:rFonts w:hint="eastAsia" w:ascii="宋体" w:hAnsi="宋体" w:cs="宋体"/>
          <w:color w:val="auto"/>
          <w:spacing w:val="-2"/>
          <w:sz w:val="24"/>
          <w:szCs w:val="24"/>
          <w:highlight w:val="none"/>
          <w:lang w:eastAsia="zh-CN"/>
        </w:rPr>
        <w:t>个日历天，投标有效期从提交投标文件的截止之日起计算。在此期间，投标人不得撤销或修改其</w:t>
      </w:r>
      <w:r>
        <w:rPr>
          <w:rFonts w:hint="eastAsia" w:ascii="宋体" w:hAnsi="宋体" w:cs="宋体"/>
          <w:color w:val="auto"/>
          <w:spacing w:val="-7"/>
          <w:sz w:val="24"/>
          <w:szCs w:val="24"/>
          <w:highlight w:val="none"/>
          <w:lang w:eastAsia="zh-CN"/>
        </w:rPr>
        <w:t>投标文件，否则其投标保证不予退还。</w:t>
      </w:r>
    </w:p>
    <w:p w14:paraId="428DD0D3">
      <w:pPr>
        <w:spacing w:before="145" w:line="360" w:lineRule="auto"/>
        <w:ind w:left="496"/>
        <w:outlineLvl w:val="2"/>
        <w:rPr>
          <w:rFonts w:ascii="宋体" w:cs="宋体"/>
          <w:color w:val="auto"/>
          <w:sz w:val="24"/>
          <w:szCs w:val="24"/>
          <w:highlight w:val="none"/>
          <w:lang w:eastAsia="zh-CN"/>
        </w:rPr>
      </w:pPr>
      <w:bookmarkStart w:id="62" w:name="_Toc8365"/>
      <w:bookmarkStart w:id="63" w:name="_Toc22047"/>
      <w:r>
        <w:rPr>
          <w:rFonts w:ascii="宋体" w:hAnsi="宋体" w:cs="宋体"/>
          <w:b/>
          <w:bCs/>
          <w:color w:val="auto"/>
          <w:spacing w:val="-11"/>
          <w:sz w:val="24"/>
          <w:szCs w:val="24"/>
          <w:highlight w:val="none"/>
          <w:lang w:eastAsia="zh-CN"/>
        </w:rPr>
        <w:t>14</w:t>
      </w:r>
      <w:r>
        <w:rPr>
          <w:rFonts w:ascii="宋体" w:hAnsi="宋体" w:cs="宋体"/>
          <w:b/>
          <w:bCs/>
          <w:color w:val="auto"/>
          <w:spacing w:val="-28"/>
          <w:sz w:val="24"/>
          <w:szCs w:val="24"/>
          <w:highlight w:val="none"/>
          <w:lang w:eastAsia="zh-CN"/>
        </w:rPr>
        <w:t xml:space="preserve"> </w:t>
      </w:r>
      <w:r>
        <w:rPr>
          <w:rFonts w:hint="eastAsia" w:ascii="宋体" w:hAnsi="宋体" w:cs="宋体"/>
          <w:b/>
          <w:bCs/>
          <w:color w:val="auto"/>
          <w:spacing w:val="-11"/>
          <w:sz w:val="24"/>
          <w:szCs w:val="24"/>
          <w:highlight w:val="none"/>
          <w:lang w:eastAsia="zh-CN"/>
        </w:rPr>
        <w:t>．开标</w:t>
      </w:r>
      <w:bookmarkEnd w:id="62"/>
      <w:bookmarkEnd w:id="63"/>
    </w:p>
    <w:p w14:paraId="30F8AD18">
      <w:pPr>
        <w:spacing w:before="155" w:line="360" w:lineRule="auto"/>
        <w:ind w:left="10" w:right="81" w:firstLine="485"/>
        <w:jc w:val="both"/>
        <w:rPr>
          <w:rFonts w:ascii="宋体" w:cs="宋体"/>
          <w:color w:val="auto"/>
          <w:sz w:val="24"/>
          <w:szCs w:val="24"/>
          <w:highlight w:val="none"/>
          <w:lang w:eastAsia="zh-CN"/>
        </w:rPr>
      </w:pPr>
      <w:r>
        <w:rPr>
          <w:rFonts w:ascii="宋体" w:hAnsi="宋体" w:cs="宋体"/>
          <w:b/>
          <w:bCs/>
          <w:color w:val="auto"/>
          <w:spacing w:val="-3"/>
          <w:sz w:val="24"/>
          <w:szCs w:val="24"/>
          <w:highlight w:val="none"/>
          <w:lang w:eastAsia="zh-CN"/>
        </w:rPr>
        <w:t xml:space="preserve">14.1  </w:t>
      </w:r>
      <w:r>
        <w:rPr>
          <w:rFonts w:hint="eastAsia" w:ascii="宋体" w:hAnsi="宋体" w:cs="宋体"/>
          <w:color w:val="auto"/>
          <w:spacing w:val="-3"/>
          <w:sz w:val="24"/>
          <w:szCs w:val="24"/>
          <w:highlight w:val="none"/>
          <w:lang w:eastAsia="zh-CN"/>
        </w:rPr>
        <w:t>招标人邀请所有正确获取招标文件、电子投标、缴纳投标保证的投标人参加</w:t>
      </w:r>
      <w:r>
        <w:rPr>
          <w:rFonts w:hint="eastAsia" w:ascii="宋体" w:hAnsi="宋体" w:cs="宋体"/>
          <w:color w:val="auto"/>
          <w:spacing w:val="-1"/>
          <w:sz w:val="24"/>
          <w:szCs w:val="24"/>
          <w:highlight w:val="none"/>
          <w:lang w:eastAsia="zh-CN"/>
        </w:rPr>
        <w:t>开标，投标人可自主决定是否参加。投标人可登陆交易平台</w:t>
      </w:r>
      <w:r>
        <w:rPr>
          <w:rFonts w:hint="eastAsia" w:ascii="宋体" w:hAnsi="宋体" w:cs="宋体"/>
          <w:color w:val="auto"/>
          <w:spacing w:val="-2"/>
          <w:sz w:val="24"/>
          <w:szCs w:val="24"/>
          <w:highlight w:val="none"/>
          <w:lang w:eastAsia="zh-CN"/>
        </w:rPr>
        <w:t>观看开标实况、提出异议</w:t>
      </w:r>
      <w:r>
        <w:rPr>
          <w:rFonts w:hint="eastAsia" w:ascii="宋体" w:hAnsi="宋体" w:cs="宋体"/>
          <w:color w:val="auto"/>
          <w:spacing w:val="-1"/>
          <w:sz w:val="24"/>
          <w:szCs w:val="24"/>
          <w:highlight w:val="none"/>
          <w:lang w:eastAsia="zh-CN"/>
        </w:rPr>
        <w:t>或进行澄清、确认等操作（具体按招标文件和系统操作手册</w:t>
      </w:r>
      <w:r>
        <w:rPr>
          <w:rFonts w:hint="eastAsia" w:ascii="宋体" w:hAnsi="宋体" w:cs="宋体"/>
          <w:color w:val="auto"/>
          <w:spacing w:val="-2"/>
          <w:sz w:val="24"/>
          <w:szCs w:val="24"/>
          <w:highlight w:val="none"/>
          <w:lang w:eastAsia="zh-CN"/>
        </w:rPr>
        <w:t>为准）。投标人不参加开</w:t>
      </w:r>
      <w:bookmarkStart w:id="64" w:name="bookmark123"/>
      <w:bookmarkEnd w:id="64"/>
      <w:r>
        <w:rPr>
          <w:rFonts w:hint="eastAsia" w:ascii="宋体" w:hAnsi="宋体" w:cs="宋体"/>
          <w:color w:val="auto"/>
          <w:sz w:val="24"/>
          <w:szCs w:val="24"/>
          <w:highlight w:val="none"/>
          <w:lang w:eastAsia="zh-CN"/>
        </w:rPr>
        <w:t>标的，视其默认开标结果，以及放弃在开标期间见证、</w:t>
      </w:r>
      <w:r>
        <w:rPr>
          <w:rFonts w:hint="eastAsia" w:ascii="宋体" w:hAnsi="宋体" w:cs="宋体"/>
          <w:color w:val="auto"/>
          <w:spacing w:val="-1"/>
          <w:sz w:val="24"/>
          <w:szCs w:val="24"/>
          <w:highlight w:val="none"/>
          <w:lang w:eastAsia="zh-CN"/>
        </w:rPr>
        <w:t>监督、投诉、申辩的权利。</w:t>
      </w:r>
    </w:p>
    <w:p w14:paraId="434F9129">
      <w:pPr>
        <w:spacing w:before="156" w:line="360" w:lineRule="auto"/>
        <w:ind w:left="496"/>
        <w:rPr>
          <w:rFonts w:ascii="宋体" w:cs="宋体"/>
          <w:color w:val="auto"/>
          <w:sz w:val="24"/>
          <w:szCs w:val="24"/>
          <w:highlight w:val="none"/>
          <w:lang w:eastAsia="zh-CN"/>
        </w:rPr>
      </w:pPr>
      <w:r>
        <w:rPr>
          <w:rFonts w:ascii="宋体" w:hAnsi="宋体" w:cs="宋体"/>
          <w:b/>
          <w:bCs/>
          <w:color w:val="auto"/>
          <w:sz w:val="24"/>
          <w:szCs w:val="24"/>
          <w:highlight w:val="none"/>
          <w:lang w:eastAsia="zh-CN"/>
        </w:rPr>
        <w:t xml:space="preserve">14.1.1  </w:t>
      </w:r>
      <w:r>
        <w:rPr>
          <w:rFonts w:hint="eastAsia" w:ascii="宋体" w:hAnsi="宋体" w:cs="宋体"/>
          <w:color w:val="auto"/>
          <w:sz w:val="24"/>
          <w:szCs w:val="24"/>
          <w:highlight w:val="none"/>
          <w:lang w:eastAsia="zh-CN"/>
        </w:rPr>
        <w:t>开标时间和地点：见本章第</w:t>
      </w:r>
      <w:r>
        <w:rPr>
          <w:rFonts w:hint="eastAsia" w:ascii="宋体" w:hAnsi="宋体" w:cs="宋体"/>
          <w:color w:val="auto"/>
          <w:spacing w:val="-1"/>
          <w:sz w:val="24"/>
          <w:szCs w:val="24"/>
          <w:highlight w:val="none"/>
          <w:lang w:eastAsia="zh-CN"/>
        </w:rPr>
        <w:t>二节“重要事项时间地点一览表</w:t>
      </w:r>
      <w:r>
        <w:rPr>
          <w:rFonts w:ascii="宋体" w:hAnsi="宋体" w:cs="宋体"/>
          <w:color w:val="auto"/>
          <w:spacing w:val="-88"/>
          <w:sz w:val="24"/>
          <w:szCs w:val="24"/>
          <w:highlight w:val="none"/>
          <w:lang w:eastAsia="zh-CN"/>
        </w:rPr>
        <w:t xml:space="preserve"> </w:t>
      </w:r>
      <w:r>
        <w:rPr>
          <w:rFonts w:hint="eastAsia" w:ascii="宋体" w:hAnsi="宋体" w:cs="宋体"/>
          <w:color w:val="auto"/>
          <w:spacing w:val="-1"/>
          <w:sz w:val="24"/>
          <w:szCs w:val="24"/>
          <w:highlight w:val="none"/>
          <w:lang w:eastAsia="zh-CN"/>
        </w:rPr>
        <w:t>”。</w:t>
      </w:r>
    </w:p>
    <w:p w14:paraId="4B9D8EDE">
      <w:pPr>
        <w:wordWrap w:val="0"/>
        <w:spacing w:before="153" w:line="360" w:lineRule="auto"/>
        <w:ind w:left="11" w:firstLine="488"/>
        <w:rPr>
          <w:rFonts w:ascii="宋体" w:cs="宋体"/>
          <w:color w:val="auto"/>
          <w:sz w:val="24"/>
          <w:szCs w:val="24"/>
          <w:highlight w:val="none"/>
          <w:lang w:eastAsia="zh-CN"/>
        </w:rPr>
      </w:pPr>
      <w:r>
        <w:rPr>
          <w:rFonts w:ascii="宋体" w:hAnsi="宋体" w:cs="宋体"/>
          <w:b/>
          <w:bCs/>
          <w:color w:val="auto"/>
          <w:spacing w:val="-7"/>
          <w:sz w:val="24"/>
          <w:szCs w:val="24"/>
          <w:highlight w:val="none"/>
          <w:lang w:eastAsia="zh-CN"/>
        </w:rPr>
        <w:t xml:space="preserve">14.1.2 </w:t>
      </w:r>
      <w:r>
        <w:rPr>
          <w:rFonts w:hint="eastAsia" w:ascii="宋体" w:hAnsi="宋体" w:cs="宋体"/>
          <w:color w:val="auto"/>
          <w:spacing w:val="-7"/>
          <w:sz w:val="24"/>
          <w:szCs w:val="24"/>
          <w:highlight w:val="none"/>
          <w:lang w:eastAsia="zh-CN"/>
        </w:rPr>
        <w:t>开标前</w:t>
      </w:r>
      <w:r>
        <w:rPr>
          <w:rFonts w:ascii="宋体" w:hAnsi="宋体" w:cs="宋体"/>
          <w:color w:val="auto"/>
          <w:spacing w:val="-48"/>
          <w:sz w:val="24"/>
          <w:szCs w:val="24"/>
          <w:highlight w:val="none"/>
          <w:lang w:eastAsia="zh-CN"/>
        </w:rPr>
        <w:t xml:space="preserve"> </w:t>
      </w:r>
      <w:r>
        <w:rPr>
          <w:rFonts w:ascii="宋体" w:hAnsi="宋体" w:cs="宋体"/>
          <w:color w:val="auto"/>
          <w:spacing w:val="-7"/>
          <w:sz w:val="24"/>
          <w:szCs w:val="24"/>
          <w:highlight w:val="none"/>
          <w:lang w:eastAsia="zh-CN"/>
        </w:rPr>
        <w:t>24</w:t>
      </w:r>
      <w:r>
        <w:rPr>
          <w:rFonts w:ascii="宋体" w:hAnsi="宋体" w:cs="宋体"/>
          <w:color w:val="auto"/>
          <w:spacing w:val="-44"/>
          <w:sz w:val="24"/>
          <w:szCs w:val="24"/>
          <w:highlight w:val="none"/>
          <w:lang w:eastAsia="zh-CN"/>
        </w:rPr>
        <w:t xml:space="preserve"> </w:t>
      </w:r>
      <w:r>
        <w:rPr>
          <w:rFonts w:hint="eastAsia" w:ascii="宋体" w:hAnsi="宋体" w:cs="宋体"/>
          <w:color w:val="auto"/>
          <w:spacing w:val="-7"/>
          <w:sz w:val="24"/>
          <w:szCs w:val="24"/>
          <w:highlight w:val="none"/>
          <w:lang w:eastAsia="zh-CN"/>
        </w:rPr>
        <w:t>小时，若建设工程交易系统显示缴</w:t>
      </w:r>
      <w:r>
        <w:rPr>
          <w:rFonts w:hint="eastAsia" w:ascii="宋体" w:hAnsi="宋体" w:cs="宋体"/>
          <w:color w:val="auto"/>
          <w:spacing w:val="-8"/>
          <w:sz w:val="24"/>
          <w:szCs w:val="24"/>
          <w:highlight w:val="none"/>
          <w:lang w:eastAsia="zh-CN"/>
        </w:rPr>
        <w:t>纳投标保证（包括投标保证金、</w:t>
      </w:r>
      <w:r>
        <w:rPr>
          <w:rFonts w:hint="eastAsia" w:ascii="宋体" w:hAnsi="宋体" w:cs="宋体"/>
          <w:color w:val="auto"/>
          <w:spacing w:val="-2"/>
          <w:sz w:val="24"/>
          <w:szCs w:val="24"/>
          <w:highlight w:val="none"/>
          <w:lang w:eastAsia="zh-CN"/>
        </w:rPr>
        <w:t>投标保证担保、投标保证保险）的投标人数量不足</w:t>
      </w:r>
      <w:r>
        <w:rPr>
          <w:rFonts w:ascii="宋体" w:hAnsi="宋体" w:cs="宋体"/>
          <w:color w:val="auto"/>
          <w:spacing w:val="-42"/>
          <w:sz w:val="24"/>
          <w:szCs w:val="24"/>
          <w:highlight w:val="none"/>
          <w:lang w:eastAsia="zh-CN"/>
        </w:rPr>
        <w:t xml:space="preserve"> </w:t>
      </w:r>
      <w:r>
        <w:rPr>
          <w:rFonts w:ascii="宋体" w:hAnsi="宋体" w:cs="宋体"/>
          <w:color w:val="auto"/>
          <w:spacing w:val="-2"/>
          <w:sz w:val="24"/>
          <w:szCs w:val="24"/>
          <w:highlight w:val="none"/>
          <w:lang w:eastAsia="zh-CN"/>
        </w:rPr>
        <w:t>3</w:t>
      </w:r>
      <w:r>
        <w:rPr>
          <w:rFonts w:ascii="宋体" w:hAnsi="宋体" w:cs="宋体"/>
          <w:color w:val="auto"/>
          <w:spacing w:val="-51"/>
          <w:sz w:val="24"/>
          <w:szCs w:val="24"/>
          <w:highlight w:val="none"/>
          <w:lang w:eastAsia="zh-CN"/>
        </w:rPr>
        <w:t xml:space="preserve"> </w:t>
      </w:r>
      <w:r>
        <w:rPr>
          <w:rFonts w:hint="eastAsia" w:ascii="宋体" w:hAnsi="宋体" w:cs="宋体"/>
          <w:color w:val="auto"/>
          <w:spacing w:val="-2"/>
          <w:sz w:val="24"/>
          <w:szCs w:val="24"/>
          <w:highlight w:val="none"/>
          <w:lang w:eastAsia="zh-CN"/>
        </w:rPr>
        <w:t>个时，招标人将取消原定于次日</w:t>
      </w:r>
      <w:r>
        <w:rPr>
          <w:rFonts w:hint="eastAsia" w:ascii="宋体" w:hAnsi="宋体" w:cs="宋体"/>
          <w:color w:val="auto"/>
          <w:spacing w:val="-1"/>
          <w:sz w:val="24"/>
          <w:szCs w:val="24"/>
          <w:highlight w:val="none"/>
          <w:lang w:eastAsia="zh-CN"/>
        </w:rPr>
        <w:t>召开的开标活动。投标人可在投标保证缴纳截止时间（见本章</w:t>
      </w:r>
      <w:r>
        <w:rPr>
          <w:rFonts w:hint="eastAsia" w:ascii="宋体" w:hAnsi="宋体" w:cs="宋体"/>
          <w:color w:val="auto"/>
          <w:spacing w:val="-2"/>
          <w:sz w:val="24"/>
          <w:szCs w:val="24"/>
          <w:highlight w:val="none"/>
          <w:lang w:eastAsia="zh-CN"/>
        </w:rPr>
        <w:t>第二节“重要事项时间</w:t>
      </w:r>
      <w:r>
        <w:rPr>
          <w:rFonts w:ascii="宋体" w:hAnsi="宋体" w:cs="宋体"/>
          <w:color w:val="auto"/>
          <w:sz w:val="24"/>
          <w:szCs w:val="24"/>
          <w:highlight w:val="none"/>
          <w:lang w:eastAsia="zh-CN"/>
        </w:rPr>
        <w:t xml:space="preserve"> </w:t>
      </w:r>
      <w:r>
        <w:rPr>
          <w:rFonts w:hint="eastAsia" w:ascii="宋体" w:hAnsi="宋体" w:cs="宋体"/>
          <w:color w:val="auto"/>
          <w:spacing w:val="-1"/>
          <w:sz w:val="24"/>
          <w:szCs w:val="24"/>
          <w:highlight w:val="none"/>
          <w:lang w:eastAsia="zh-CN"/>
        </w:rPr>
        <w:t>地点一览表</w:t>
      </w:r>
      <w:r>
        <w:rPr>
          <w:rFonts w:ascii="宋体" w:hAnsi="宋体" w:cs="宋体"/>
          <w:color w:val="auto"/>
          <w:spacing w:val="-88"/>
          <w:sz w:val="24"/>
          <w:szCs w:val="24"/>
          <w:highlight w:val="none"/>
          <w:lang w:eastAsia="zh-CN"/>
        </w:rPr>
        <w:t xml:space="preserve"> </w:t>
      </w:r>
      <w:r>
        <w:rPr>
          <w:rFonts w:hint="eastAsia" w:ascii="宋体" w:hAnsi="宋体" w:cs="宋体"/>
          <w:color w:val="auto"/>
          <w:spacing w:val="-1"/>
          <w:sz w:val="24"/>
          <w:szCs w:val="24"/>
          <w:highlight w:val="none"/>
          <w:lang w:eastAsia="zh-CN"/>
        </w:rPr>
        <w:t>”）至电子投标截止时间（见本章第二节“重要事项时间地点一览</w:t>
      </w:r>
      <w:r>
        <w:rPr>
          <w:rFonts w:hint="eastAsia" w:ascii="宋体" w:hAnsi="宋体" w:cs="宋体"/>
          <w:color w:val="auto"/>
          <w:spacing w:val="-2"/>
          <w:sz w:val="24"/>
          <w:szCs w:val="24"/>
          <w:highlight w:val="none"/>
          <w:lang w:eastAsia="zh-CN"/>
        </w:rPr>
        <w:t>表</w:t>
      </w:r>
      <w:r>
        <w:rPr>
          <w:rFonts w:ascii="宋体" w:hAnsi="宋体" w:cs="宋体"/>
          <w:color w:val="auto"/>
          <w:spacing w:val="-88"/>
          <w:sz w:val="24"/>
          <w:szCs w:val="24"/>
          <w:highlight w:val="none"/>
          <w:lang w:eastAsia="zh-CN"/>
        </w:rPr>
        <w:t xml:space="preserve"> </w:t>
      </w:r>
      <w:r>
        <w:rPr>
          <w:rFonts w:hint="eastAsia" w:ascii="宋体" w:hAnsi="宋体" w:cs="宋体"/>
          <w:color w:val="auto"/>
          <w:spacing w:val="-2"/>
          <w:sz w:val="24"/>
          <w:szCs w:val="24"/>
          <w:highlight w:val="none"/>
          <w:lang w:eastAsia="zh-CN"/>
        </w:rPr>
        <w:t>”）</w:t>
      </w:r>
      <w:r>
        <w:rPr>
          <w:rFonts w:ascii="宋体" w:hAnsi="宋体" w:cs="宋体"/>
          <w:color w:val="auto"/>
          <w:sz w:val="24"/>
          <w:szCs w:val="24"/>
          <w:highlight w:val="none"/>
          <w:lang w:eastAsia="zh-CN"/>
        </w:rPr>
        <w:t xml:space="preserve"> </w:t>
      </w:r>
      <w:r>
        <w:rPr>
          <w:rFonts w:hint="eastAsia" w:ascii="宋体" w:hAnsi="宋体" w:cs="宋体"/>
          <w:color w:val="auto"/>
          <w:spacing w:val="-2"/>
          <w:sz w:val="24"/>
          <w:szCs w:val="24"/>
          <w:highlight w:val="none"/>
          <w:lang w:eastAsia="zh-CN"/>
        </w:rPr>
        <w:t>期间登录全国公共资源交易平台（广东省</w:t>
      </w:r>
      <w:r>
        <w:rPr>
          <w:rFonts w:ascii="宋体" w:hAnsi="宋体" w:cs="宋体"/>
          <w:color w:val="auto"/>
          <w:spacing w:val="-27"/>
          <w:sz w:val="24"/>
          <w:szCs w:val="24"/>
          <w:highlight w:val="none"/>
          <w:lang w:eastAsia="zh-CN"/>
        </w:rPr>
        <w:t xml:space="preserve"> </w:t>
      </w:r>
      <w:r>
        <w:rPr>
          <w:rFonts w:hint="eastAsia" w:ascii="宋体" w:hAnsi="宋体" w:cs="宋体"/>
          <w:color w:val="auto"/>
          <w:spacing w:val="-2"/>
          <w:sz w:val="24"/>
          <w:szCs w:val="24"/>
          <w:highlight w:val="none"/>
          <w:lang w:eastAsia="zh-CN"/>
        </w:rPr>
        <w:t>·韶关市</w:t>
      </w:r>
      <w:r>
        <w:rPr>
          <w:rFonts w:hint="eastAsia" w:ascii="宋体" w:hAnsi="宋体" w:cs="宋体"/>
          <w:color w:val="auto"/>
          <w:spacing w:val="-22"/>
          <w:sz w:val="24"/>
          <w:szCs w:val="24"/>
          <w:highlight w:val="none"/>
          <w:lang w:eastAsia="zh-CN"/>
        </w:rPr>
        <w:t>）（</w:t>
      </w:r>
      <w:r>
        <w:rPr>
          <w:rFonts w:ascii="宋体" w:hAnsi="宋体" w:cs="宋体"/>
          <w:color w:val="auto"/>
          <w:spacing w:val="-2"/>
          <w:sz w:val="24"/>
          <w:szCs w:val="24"/>
          <w:highlight w:val="none"/>
          <w:lang w:eastAsia="zh-CN"/>
        </w:rPr>
        <w:t>https://ygp.gdzwfw.gov.cn/</w:t>
      </w:r>
      <w:r>
        <w:rPr>
          <w:rFonts w:ascii="宋体" w:hAnsi="宋体" w:cs="宋体"/>
          <w:color w:val="auto"/>
          <w:sz w:val="24"/>
          <w:szCs w:val="24"/>
          <w:highlight w:val="none"/>
          <w:lang w:eastAsia="zh-CN"/>
        </w:rPr>
        <w:t xml:space="preserve"> ggzy-portal/#/440200/index</w:t>
      </w:r>
      <w:r>
        <w:rPr>
          <w:rFonts w:hint="eastAsia" w:ascii="宋体" w:hAnsi="宋体" w:cs="宋体"/>
          <w:color w:val="auto"/>
          <w:sz w:val="24"/>
          <w:szCs w:val="24"/>
          <w:highlight w:val="none"/>
          <w:lang w:eastAsia="zh-CN"/>
        </w:rPr>
        <w:t>）查询是否发布了取</w:t>
      </w:r>
      <w:r>
        <w:rPr>
          <w:rFonts w:hint="eastAsia" w:ascii="宋体" w:hAnsi="宋体" w:cs="宋体"/>
          <w:color w:val="auto"/>
          <w:spacing w:val="-1"/>
          <w:sz w:val="24"/>
          <w:szCs w:val="24"/>
          <w:highlight w:val="none"/>
          <w:lang w:eastAsia="zh-CN"/>
        </w:rPr>
        <w:t>消开标活动的相关信息。</w:t>
      </w:r>
    </w:p>
    <w:p w14:paraId="78BE32EC">
      <w:pPr>
        <w:spacing w:before="159" w:line="360" w:lineRule="auto"/>
        <w:ind w:left="10" w:right="80" w:firstLine="496"/>
        <w:rPr>
          <w:rFonts w:ascii="宋体" w:cs="宋体"/>
          <w:color w:val="auto"/>
          <w:sz w:val="24"/>
          <w:szCs w:val="24"/>
          <w:highlight w:val="none"/>
          <w:lang w:eastAsia="zh-CN"/>
        </w:rPr>
      </w:pPr>
      <w:r>
        <w:rPr>
          <w:rFonts w:ascii="宋体" w:hAnsi="宋体" w:cs="宋体"/>
          <w:b/>
          <w:bCs/>
          <w:color w:val="auto"/>
          <w:spacing w:val="-4"/>
          <w:sz w:val="24"/>
          <w:szCs w:val="24"/>
          <w:highlight w:val="none"/>
          <w:lang w:eastAsia="zh-CN"/>
        </w:rPr>
        <w:t>14.1.3</w:t>
      </w:r>
      <w:r>
        <w:rPr>
          <w:rFonts w:ascii="宋体" w:hAnsi="宋体" w:cs="宋体"/>
          <w:color w:val="auto"/>
          <w:spacing w:val="-48"/>
          <w:sz w:val="24"/>
          <w:szCs w:val="24"/>
          <w:highlight w:val="none"/>
          <w:lang w:eastAsia="zh-CN"/>
        </w:rPr>
        <w:t xml:space="preserve"> </w:t>
      </w:r>
      <w:r>
        <w:rPr>
          <w:rFonts w:hint="eastAsia" w:ascii="宋体" w:hAnsi="宋体" w:cs="宋体"/>
          <w:color w:val="auto"/>
          <w:spacing w:val="-4"/>
          <w:sz w:val="24"/>
          <w:szCs w:val="24"/>
          <w:highlight w:val="none"/>
          <w:lang w:eastAsia="zh-CN"/>
        </w:rPr>
        <w:t>本项目实行全流程电子化招标投标，投标人在交易平台按要求上传加盖电</w:t>
      </w:r>
      <w:r>
        <w:rPr>
          <w:rFonts w:hint="eastAsia" w:ascii="宋体" w:hAnsi="宋体" w:cs="宋体"/>
          <w:color w:val="auto"/>
          <w:spacing w:val="-1"/>
          <w:sz w:val="24"/>
          <w:szCs w:val="24"/>
          <w:highlight w:val="none"/>
          <w:lang w:eastAsia="zh-CN"/>
        </w:rPr>
        <w:t>子印章并经加密的电子投标文件，并在交易平台录入准确的</w:t>
      </w:r>
      <w:r>
        <w:rPr>
          <w:rFonts w:hint="eastAsia" w:ascii="宋体" w:hAnsi="宋体" w:cs="宋体"/>
          <w:color w:val="auto"/>
          <w:spacing w:val="-2"/>
          <w:sz w:val="24"/>
          <w:szCs w:val="24"/>
          <w:highlight w:val="none"/>
          <w:lang w:eastAsia="zh-CN"/>
        </w:rPr>
        <w:t>页码信息即可完成在线投</w:t>
      </w:r>
      <w:r>
        <w:rPr>
          <w:rFonts w:hint="eastAsia" w:ascii="宋体" w:hAnsi="宋体" w:cs="宋体"/>
          <w:color w:val="auto"/>
          <w:spacing w:val="-1"/>
          <w:sz w:val="24"/>
          <w:szCs w:val="24"/>
          <w:highlight w:val="none"/>
          <w:lang w:eastAsia="zh-CN"/>
        </w:rPr>
        <w:t>标。由于投标人原因导致未按投标截至时限上传完整投标文</w:t>
      </w:r>
      <w:r>
        <w:rPr>
          <w:rFonts w:hint="eastAsia" w:ascii="宋体" w:hAnsi="宋体" w:cs="宋体"/>
          <w:color w:val="auto"/>
          <w:spacing w:val="-2"/>
          <w:sz w:val="24"/>
          <w:szCs w:val="24"/>
          <w:highlight w:val="none"/>
          <w:lang w:eastAsia="zh-CN"/>
        </w:rPr>
        <w:t>件、在交易平台中上传的</w:t>
      </w:r>
      <w:r>
        <w:rPr>
          <w:rFonts w:hint="eastAsia" w:ascii="宋体" w:hAnsi="宋体" w:cs="宋体"/>
          <w:color w:val="auto"/>
          <w:spacing w:val="-1"/>
          <w:sz w:val="24"/>
          <w:szCs w:val="24"/>
          <w:highlight w:val="none"/>
          <w:lang w:eastAsia="zh-CN"/>
        </w:rPr>
        <w:t>投标文件无法解密、投标文件损坏或格式不正确、投标文件</w:t>
      </w:r>
      <w:r>
        <w:rPr>
          <w:rFonts w:hint="eastAsia" w:ascii="宋体" w:hAnsi="宋体" w:cs="宋体"/>
          <w:color w:val="auto"/>
          <w:spacing w:val="-2"/>
          <w:sz w:val="24"/>
          <w:szCs w:val="24"/>
          <w:highlight w:val="none"/>
          <w:lang w:eastAsia="zh-CN"/>
        </w:rPr>
        <w:t>未按招标文件要求加盖电</w:t>
      </w:r>
      <w:r>
        <w:rPr>
          <w:rFonts w:hint="eastAsia" w:ascii="宋体" w:hAnsi="宋体" w:cs="宋体"/>
          <w:color w:val="auto"/>
          <w:spacing w:val="-1"/>
          <w:sz w:val="24"/>
          <w:szCs w:val="24"/>
          <w:highlight w:val="none"/>
          <w:lang w:eastAsia="zh-CN"/>
        </w:rPr>
        <w:t>子印章或电子印章不完整、电子投标文件解密失败且未按要</w:t>
      </w:r>
      <w:r>
        <w:rPr>
          <w:rFonts w:hint="eastAsia" w:ascii="宋体" w:hAnsi="宋体" w:cs="宋体"/>
          <w:color w:val="auto"/>
          <w:spacing w:val="-2"/>
          <w:sz w:val="24"/>
          <w:szCs w:val="24"/>
          <w:highlight w:val="none"/>
          <w:lang w:eastAsia="zh-CN"/>
        </w:rPr>
        <w:t>求上传备用投标文件等情</w:t>
      </w:r>
      <w:r>
        <w:rPr>
          <w:rFonts w:hint="eastAsia" w:ascii="宋体" w:hAnsi="宋体" w:cs="宋体"/>
          <w:color w:val="auto"/>
          <w:spacing w:val="-1"/>
          <w:sz w:val="24"/>
          <w:szCs w:val="24"/>
          <w:highlight w:val="none"/>
          <w:lang w:eastAsia="zh-CN"/>
        </w:rPr>
        <w:t>形导致投标无效的，由投标人自行负责。</w:t>
      </w:r>
    </w:p>
    <w:p w14:paraId="56F9B0BF">
      <w:pPr>
        <w:spacing w:before="152" w:line="360" w:lineRule="auto"/>
        <w:ind w:left="496"/>
        <w:rPr>
          <w:rFonts w:ascii="宋体" w:cs="宋体"/>
          <w:color w:val="auto"/>
          <w:sz w:val="24"/>
          <w:szCs w:val="24"/>
          <w:highlight w:val="none"/>
          <w:lang w:eastAsia="zh-CN"/>
        </w:rPr>
      </w:pPr>
      <w:r>
        <w:rPr>
          <w:rFonts w:ascii="宋体" w:hAnsi="宋体" w:cs="宋体"/>
          <w:b/>
          <w:bCs/>
          <w:color w:val="auto"/>
          <w:spacing w:val="-2"/>
          <w:sz w:val="24"/>
          <w:szCs w:val="24"/>
          <w:highlight w:val="none"/>
          <w:lang w:eastAsia="zh-CN"/>
        </w:rPr>
        <w:t xml:space="preserve">14.2  </w:t>
      </w:r>
      <w:r>
        <w:rPr>
          <w:rFonts w:hint="eastAsia" w:ascii="宋体" w:hAnsi="宋体" w:cs="宋体"/>
          <w:color w:val="auto"/>
          <w:spacing w:val="-2"/>
          <w:sz w:val="24"/>
          <w:szCs w:val="24"/>
          <w:highlight w:val="none"/>
          <w:lang w:eastAsia="zh-CN"/>
        </w:rPr>
        <w:t>开标程序</w:t>
      </w:r>
    </w:p>
    <w:p w14:paraId="7B701A49">
      <w:pPr>
        <w:spacing w:before="42" w:line="360" w:lineRule="auto"/>
        <w:ind w:left="501"/>
        <w:rPr>
          <w:rFonts w:ascii="宋体" w:cs="宋体"/>
          <w:color w:val="auto"/>
          <w:sz w:val="24"/>
          <w:szCs w:val="24"/>
          <w:highlight w:val="none"/>
          <w:lang w:eastAsia="zh-CN"/>
        </w:rPr>
      </w:pPr>
      <w:bookmarkStart w:id="65" w:name="_Toc8314"/>
      <w:bookmarkStart w:id="66" w:name="_Toc15587"/>
      <w:bookmarkStart w:id="67" w:name="_Toc10685"/>
      <w:bookmarkStart w:id="68" w:name="_Toc10291"/>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1</w:t>
      </w:r>
      <w:r>
        <w:rPr>
          <w:rFonts w:hint="eastAsia" w:ascii="宋体" w:hAnsi="宋体" w:cs="宋体"/>
          <w:color w:val="auto"/>
          <w:spacing w:val="-1"/>
          <w:sz w:val="24"/>
          <w:szCs w:val="24"/>
          <w:highlight w:val="none"/>
          <w:lang w:eastAsia="zh-CN"/>
        </w:rPr>
        <w:t>）主持人（招标人代表或招标人授权的招标代理机构人员）宣读开标纪律。</w:t>
      </w:r>
      <w:bookmarkEnd w:id="65"/>
      <w:bookmarkEnd w:id="66"/>
      <w:bookmarkEnd w:id="67"/>
      <w:bookmarkEnd w:id="68"/>
    </w:p>
    <w:p w14:paraId="796236A3">
      <w:pPr>
        <w:spacing w:before="181" w:line="360" w:lineRule="auto"/>
        <w:ind w:left="501"/>
        <w:rPr>
          <w:rFonts w:ascii="宋体" w:cs="宋体"/>
          <w:color w:val="auto"/>
          <w:sz w:val="24"/>
          <w:szCs w:val="24"/>
          <w:highlight w:val="none"/>
          <w:lang w:eastAsia="zh-CN"/>
        </w:rPr>
      </w:pPr>
      <w:bookmarkStart w:id="69" w:name="_Toc30853"/>
      <w:bookmarkStart w:id="70" w:name="_Toc2011"/>
      <w:bookmarkStart w:id="71" w:name="_Toc20238"/>
      <w:bookmarkStart w:id="72" w:name="_Toc16292"/>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2</w:t>
      </w:r>
      <w:r>
        <w:rPr>
          <w:rFonts w:hint="eastAsia" w:ascii="宋体" w:hAnsi="宋体" w:cs="宋体"/>
          <w:color w:val="auto"/>
          <w:spacing w:val="-1"/>
          <w:sz w:val="24"/>
          <w:szCs w:val="24"/>
          <w:highlight w:val="none"/>
          <w:lang w:eastAsia="zh-CN"/>
        </w:rPr>
        <w:t>）主持人宣布唱标人、记录人、见证人、监督人等有关人员姓名。</w:t>
      </w:r>
      <w:bookmarkEnd w:id="69"/>
      <w:bookmarkEnd w:id="70"/>
      <w:bookmarkEnd w:id="71"/>
      <w:bookmarkEnd w:id="72"/>
    </w:p>
    <w:p w14:paraId="52BDD144">
      <w:pPr>
        <w:spacing w:before="183" w:line="360" w:lineRule="auto"/>
        <w:ind w:left="501"/>
        <w:rPr>
          <w:rFonts w:ascii="宋体" w:cs="宋体"/>
          <w:color w:val="auto"/>
          <w:sz w:val="24"/>
          <w:szCs w:val="24"/>
          <w:highlight w:val="none"/>
          <w:lang w:eastAsia="zh-CN"/>
        </w:rPr>
      </w:pPr>
      <w:bookmarkStart w:id="73" w:name="_Toc1974"/>
      <w:bookmarkStart w:id="74" w:name="_Toc17462"/>
      <w:bookmarkStart w:id="75" w:name="_Toc26494"/>
      <w:bookmarkStart w:id="76" w:name="_Toc31716"/>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3</w:t>
      </w:r>
      <w:r>
        <w:rPr>
          <w:rFonts w:hint="eastAsia" w:ascii="宋体" w:hAnsi="宋体" w:cs="宋体"/>
          <w:color w:val="auto"/>
          <w:spacing w:val="-1"/>
          <w:sz w:val="24"/>
          <w:szCs w:val="24"/>
          <w:highlight w:val="none"/>
          <w:lang w:eastAsia="zh-CN"/>
        </w:rPr>
        <w:t>）唱标人公布在投标截止时间前进行投标文件的投标人数量和名称</w:t>
      </w:r>
      <w:bookmarkEnd w:id="73"/>
      <w:bookmarkEnd w:id="74"/>
      <w:bookmarkEnd w:id="75"/>
      <w:bookmarkEnd w:id="76"/>
    </w:p>
    <w:p w14:paraId="69EE36F6">
      <w:pPr>
        <w:spacing w:before="181" w:line="360" w:lineRule="auto"/>
        <w:ind w:left="501"/>
        <w:rPr>
          <w:rFonts w:ascii="宋体" w:cs="宋体"/>
          <w:color w:val="auto"/>
          <w:sz w:val="24"/>
          <w:szCs w:val="24"/>
          <w:highlight w:val="none"/>
          <w:lang w:eastAsia="zh-CN"/>
        </w:rPr>
      </w:pPr>
      <w:bookmarkStart w:id="77" w:name="_Toc27967"/>
      <w:bookmarkStart w:id="78" w:name="_Toc20559"/>
      <w:bookmarkStart w:id="79" w:name="_Toc8179"/>
      <w:bookmarkStart w:id="80" w:name="_Toc15860"/>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4</w:t>
      </w:r>
      <w:r>
        <w:rPr>
          <w:rFonts w:hint="eastAsia" w:ascii="宋体" w:hAnsi="宋体" w:cs="宋体"/>
          <w:color w:val="auto"/>
          <w:spacing w:val="2"/>
          <w:sz w:val="24"/>
          <w:szCs w:val="24"/>
          <w:highlight w:val="none"/>
          <w:lang w:eastAsia="zh-CN"/>
        </w:rPr>
        <w:t>）招标代理机构会同交易场所工作人员对投标人的</w:t>
      </w:r>
      <w:r>
        <w:rPr>
          <w:rFonts w:hint="eastAsia" w:ascii="宋体" w:hAnsi="宋体" w:cs="宋体"/>
          <w:color w:val="auto"/>
          <w:spacing w:val="1"/>
          <w:sz w:val="24"/>
          <w:szCs w:val="24"/>
          <w:highlight w:val="none"/>
          <w:lang w:eastAsia="zh-CN"/>
        </w:rPr>
        <w:t>电子投标信息进行解密，</w:t>
      </w:r>
      <w:bookmarkEnd w:id="77"/>
      <w:bookmarkEnd w:id="78"/>
      <w:bookmarkEnd w:id="79"/>
      <w:bookmarkEnd w:id="80"/>
    </w:p>
    <w:p w14:paraId="4EAC19E5">
      <w:pPr>
        <w:spacing w:before="183" w:line="360" w:lineRule="auto"/>
        <w:ind w:left="12"/>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建设工程交易系统自动生成《投标保证缴纳情况表》和《开标一览表》。</w:t>
      </w:r>
    </w:p>
    <w:p w14:paraId="01B977E5">
      <w:pPr>
        <w:spacing w:before="182" w:line="360" w:lineRule="auto"/>
        <w:ind w:firstLine="466" w:firstLineChars="200"/>
        <w:rPr>
          <w:rFonts w:ascii="宋体" w:cs="宋体"/>
          <w:color w:val="auto"/>
          <w:sz w:val="24"/>
          <w:szCs w:val="24"/>
          <w:highlight w:val="none"/>
          <w:lang w:eastAsia="zh-CN"/>
        </w:rPr>
      </w:pPr>
      <w:bookmarkStart w:id="81" w:name="_Toc28812"/>
      <w:bookmarkStart w:id="82" w:name="_Toc28266"/>
      <w:bookmarkStart w:id="83" w:name="_Toc2199"/>
      <w:bookmarkStart w:id="84" w:name="_Toc26216"/>
      <w:r>
        <w:rPr>
          <w:rFonts w:hint="eastAsia" w:ascii="宋体" w:hAnsi="宋体" w:cs="宋体"/>
          <w:b/>
          <w:bCs/>
          <w:color w:val="auto"/>
          <w:spacing w:val="-4"/>
          <w:sz w:val="24"/>
          <w:szCs w:val="24"/>
          <w:highlight w:val="none"/>
          <w:lang w:eastAsia="zh-CN"/>
        </w:rPr>
        <w:t>温馨提示：因本项目实行全流程电子化招标投标，投标人无须进行现场签到，可</w:t>
      </w:r>
      <w:bookmarkEnd w:id="81"/>
      <w:bookmarkEnd w:id="82"/>
      <w:bookmarkEnd w:id="83"/>
      <w:r>
        <w:rPr>
          <w:rFonts w:hint="eastAsia" w:ascii="宋体" w:hAnsi="宋体" w:cs="宋体"/>
          <w:b/>
          <w:bCs/>
          <w:color w:val="auto"/>
          <w:spacing w:val="-4"/>
          <w:sz w:val="24"/>
          <w:szCs w:val="24"/>
          <w:highlight w:val="none"/>
          <w:lang w:eastAsia="zh-CN"/>
        </w:rPr>
        <w:t>登录交易平台观看开标实况、提出异议或进行澄清、确认等操作，对开标事项的异议</w:t>
      </w:r>
      <w:r>
        <w:rPr>
          <w:rFonts w:hint="eastAsia" w:ascii="宋体" w:hAnsi="宋体" w:cs="宋体"/>
          <w:b/>
          <w:bCs/>
          <w:color w:val="auto"/>
          <w:spacing w:val="-2"/>
          <w:sz w:val="24"/>
          <w:szCs w:val="24"/>
          <w:highlight w:val="none"/>
          <w:lang w:eastAsia="zh-CN"/>
        </w:rPr>
        <w:t>未在开标期间提出的，招标人不予受理。具体按招标文件和系统操作手册为</w:t>
      </w:r>
      <w:r>
        <w:rPr>
          <w:rFonts w:hint="eastAsia" w:ascii="宋体" w:hAnsi="宋体" w:cs="宋体"/>
          <w:b/>
          <w:bCs/>
          <w:color w:val="auto"/>
          <w:spacing w:val="-3"/>
          <w:sz w:val="24"/>
          <w:szCs w:val="24"/>
          <w:highlight w:val="none"/>
          <w:lang w:eastAsia="zh-CN"/>
        </w:rPr>
        <w:t>准。</w:t>
      </w:r>
      <w:bookmarkEnd w:id="84"/>
    </w:p>
    <w:p w14:paraId="4A00A9E9">
      <w:pPr>
        <w:spacing w:before="143" w:line="360" w:lineRule="auto"/>
        <w:ind w:left="11" w:right="80" w:firstLine="484"/>
        <w:rPr>
          <w:rFonts w:ascii="宋体" w:cs="宋体"/>
          <w:color w:val="auto"/>
          <w:sz w:val="24"/>
          <w:szCs w:val="24"/>
          <w:highlight w:val="none"/>
          <w:lang w:eastAsia="zh-CN"/>
        </w:rPr>
      </w:pPr>
      <w:r>
        <w:rPr>
          <w:rFonts w:ascii="宋体" w:hAnsi="宋体" w:cs="宋体"/>
          <w:b/>
          <w:bCs/>
          <w:color w:val="auto"/>
          <w:spacing w:val="-3"/>
          <w:sz w:val="24"/>
          <w:szCs w:val="24"/>
          <w:highlight w:val="none"/>
          <w:lang w:eastAsia="zh-CN"/>
        </w:rPr>
        <w:t xml:space="preserve">14.3  </w:t>
      </w:r>
      <w:r>
        <w:rPr>
          <w:rFonts w:hint="eastAsia" w:ascii="宋体" w:hAnsi="宋体" w:cs="宋体"/>
          <w:color w:val="auto"/>
          <w:spacing w:val="-3"/>
          <w:sz w:val="24"/>
          <w:szCs w:val="24"/>
          <w:highlight w:val="none"/>
          <w:lang w:eastAsia="zh-CN"/>
        </w:rPr>
        <w:t>投标人对开标相关事项（如开标程序等）有异议的，必须在开标期间和开标</w:t>
      </w:r>
      <w:r>
        <w:rPr>
          <w:rFonts w:hint="eastAsia" w:ascii="宋体" w:hAnsi="宋体" w:cs="宋体"/>
          <w:color w:val="auto"/>
          <w:spacing w:val="-1"/>
          <w:sz w:val="24"/>
          <w:szCs w:val="24"/>
          <w:highlight w:val="none"/>
          <w:lang w:eastAsia="zh-CN"/>
        </w:rPr>
        <w:t>现场提出，招标人或其授权的招标代理机构应当场作出答</w:t>
      </w:r>
      <w:r>
        <w:rPr>
          <w:rFonts w:hint="eastAsia" w:ascii="宋体" w:hAnsi="宋体" w:cs="宋体"/>
          <w:color w:val="auto"/>
          <w:spacing w:val="-2"/>
          <w:sz w:val="24"/>
          <w:szCs w:val="24"/>
          <w:highlight w:val="none"/>
          <w:lang w:eastAsia="zh-CN"/>
        </w:rPr>
        <w:t>复，并记录在案。对开标事</w:t>
      </w:r>
      <w:r>
        <w:rPr>
          <w:rFonts w:hint="eastAsia" w:ascii="宋体" w:hAnsi="宋体" w:cs="宋体"/>
          <w:color w:val="auto"/>
          <w:spacing w:val="-1"/>
          <w:sz w:val="24"/>
          <w:szCs w:val="24"/>
          <w:highlight w:val="none"/>
          <w:lang w:eastAsia="zh-CN"/>
        </w:rPr>
        <w:t>项的异议未在开标期间和开标现场提出的，招标人不予受理。</w:t>
      </w:r>
    </w:p>
    <w:p w14:paraId="09554843">
      <w:pPr>
        <w:spacing w:before="155" w:line="360" w:lineRule="auto"/>
        <w:ind w:left="8" w:right="82" w:firstLine="487"/>
        <w:rPr>
          <w:rFonts w:asci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14.4 </w:t>
      </w:r>
      <w:r>
        <w:rPr>
          <w:rFonts w:hint="eastAsia" w:ascii="宋体" w:hAnsi="宋体" w:cs="宋体"/>
          <w:color w:val="auto"/>
          <w:spacing w:val="-1"/>
          <w:sz w:val="24"/>
          <w:szCs w:val="24"/>
          <w:highlight w:val="none"/>
          <w:lang w:eastAsia="zh-CN"/>
        </w:rPr>
        <w:t>招标代理机构将资料原件（如有）</w:t>
      </w:r>
      <w:r>
        <w:rPr>
          <w:rFonts w:hint="eastAsia" w:ascii="宋体" w:hAnsi="宋体" w:cs="宋体"/>
          <w:color w:val="auto"/>
          <w:spacing w:val="-2"/>
          <w:sz w:val="24"/>
          <w:szCs w:val="24"/>
          <w:highlight w:val="none"/>
          <w:lang w:eastAsia="zh-CN"/>
        </w:rPr>
        <w:t>、《开标一览表》以及其他有关资料移交评标委员会。</w:t>
      </w:r>
    </w:p>
    <w:p w14:paraId="1BB4940F">
      <w:pPr>
        <w:spacing w:before="78" w:line="360" w:lineRule="auto"/>
        <w:ind w:left="496"/>
        <w:outlineLvl w:val="2"/>
        <w:rPr>
          <w:rFonts w:ascii="宋体" w:cs="宋体"/>
          <w:color w:val="auto"/>
          <w:sz w:val="24"/>
          <w:szCs w:val="24"/>
          <w:highlight w:val="none"/>
          <w:lang w:eastAsia="zh-CN"/>
        </w:rPr>
      </w:pPr>
      <w:bookmarkStart w:id="85" w:name="_Toc554"/>
      <w:bookmarkStart w:id="86" w:name="_Toc961"/>
      <w:r>
        <w:rPr>
          <w:rFonts w:ascii="宋体" w:hAnsi="宋体" w:cs="宋体"/>
          <w:b/>
          <w:bCs/>
          <w:color w:val="auto"/>
          <w:spacing w:val="-11"/>
          <w:sz w:val="24"/>
          <w:szCs w:val="24"/>
          <w:highlight w:val="none"/>
          <w:lang w:eastAsia="zh-CN"/>
        </w:rPr>
        <w:t>15</w:t>
      </w:r>
      <w:r>
        <w:rPr>
          <w:rFonts w:ascii="宋体" w:hAnsi="宋体" w:cs="宋体"/>
          <w:b/>
          <w:bCs/>
          <w:color w:val="auto"/>
          <w:spacing w:val="-28"/>
          <w:sz w:val="24"/>
          <w:szCs w:val="24"/>
          <w:highlight w:val="none"/>
          <w:lang w:eastAsia="zh-CN"/>
        </w:rPr>
        <w:t xml:space="preserve"> </w:t>
      </w:r>
      <w:r>
        <w:rPr>
          <w:rFonts w:hint="eastAsia" w:ascii="宋体" w:hAnsi="宋体" w:cs="宋体"/>
          <w:b/>
          <w:bCs/>
          <w:color w:val="auto"/>
          <w:spacing w:val="-11"/>
          <w:sz w:val="24"/>
          <w:szCs w:val="24"/>
          <w:highlight w:val="none"/>
          <w:lang w:eastAsia="zh-CN"/>
        </w:rPr>
        <w:t>．评标</w:t>
      </w:r>
      <w:bookmarkEnd w:id="85"/>
      <w:bookmarkEnd w:id="86"/>
    </w:p>
    <w:p w14:paraId="38BD0E2A">
      <w:pPr>
        <w:widowControl w:val="0"/>
        <w:kinsoku/>
        <w:wordWrap w:val="0"/>
        <w:adjustRightInd/>
        <w:snapToGrid/>
        <w:spacing w:beforeLines="50" w:line="360" w:lineRule="auto"/>
        <w:ind w:firstLine="480" w:firstLineChars="200"/>
        <w:rPr>
          <w:rFonts w:ascii="宋体" w:cs="宋体"/>
          <w:color w:val="auto"/>
          <w:sz w:val="24"/>
          <w:szCs w:val="24"/>
          <w:highlight w:val="none"/>
          <w:lang w:eastAsia="zh-CN"/>
        </w:rPr>
      </w:pPr>
      <w:bookmarkStart w:id="87" w:name="bookmark124"/>
      <w:bookmarkEnd w:id="87"/>
      <w:r>
        <w:rPr>
          <w:rFonts w:hint="eastAsia" w:ascii="宋体" w:hAnsi="宋体" w:cs="宋体"/>
          <w:color w:val="auto"/>
          <w:sz w:val="24"/>
          <w:szCs w:val="24"/>
          <w:highlight w:val="none"/>
          <w:lang w:eastAsia="zh-CN"/>
        </w:rPr>
        <w:t>评标分为初步评审和详细评审两个阶段，由评标委员会在有关部门的监督下，严格按照本招标文件指定的评标方法，对投标人的投标文件进行审查、评审。评标委员会完成评标后，评标委员会按照投标人评审综合总得分由高到低的原则</w:t>
      </w:r>
      <w:r>
        <w:rPr>
          <w:rFonts w:ascii="宋体" w:cs="宋体"/>
          <w:color w:val="auto"/>
          <w:sz w:val="24"/>
          <w:szCs w:val="24"/>
          <w:highlight w:val="none"/>
          <w:lang w:eastAsia="zh-CN"/>
        </w:rPr>
        <w:t>,</w:t>
      </w:r>
      <w:r>
        <w:rPr>
          <w:rFonts w:hint="eastAsia" w:ascii="宋体" w:hAnsi="宋体" w:cs="宋体"/>
          <w:color w:val="auto"/>
          <w:sz w:val="24"/>
          <w:szCs w:val="24"/>
          <w:highlight w:val="none"/>
          <w:lang w:eastAsia="zh-CN"/>
        </w:rPr>
        <w:t>向招标人推荐已明确的定标候选人数量（不标明排序），并向招标人提交由全体评标委员会成员签字的评标报告。</w:t>
      </w:r>
    </w:p>
    <w:p w14:paraId="6030A1BB">
      <w:pPr>
        <w:spacing w:before="38" w:line="360" w:lineRule="auto"/>
        <w:ind w:left="496"/>
        <w:rPr>
          <w:rFonts w:ascii="宋体" w:cs="宋体"/>
          <w:color w:val="auto"/>
          <w:sz w:val="24"/>
          <w:szCs w:val="24"/>
          <w:highlight w:val="none"/>
          <w:lang w:eastAsia="zh-CN"/>
        </w:rPr>
      </w:pPr>
      <w:r>
        <w:rPr>
          <w:rFonts w:ascii="宋体" w:hAnsi="宋体" w:cs="宋体"/>
          <w:b/>
          <w:bCs/>
          <w:color w:val="auto"/>
          <w:spacing w:val="-2"/>
          <w:sz w:val="24"/>
          <w:szCs w:val="24"/>
          <w:highlight w:val="none"/>
          <w:lang w:eastAsia="zh-CN"/>
        </w:rPr>
        <w:t xml:space="preserve">15.1  </w:t>
      </w:r>
      <w:r>
        <w:rPr>
          <w:rFonts w:hint="eastAsia" w:ascii="宋体" w:hAnsi="宋体" w:cs="宋体"/>
          <w:color w:val="auto"/>
          <w:spacing w:val="-2"/>
          <w:sz w:val="24"/>
          <w:szCs w:val="24"/>
          <w:highlight w:val="none"/>
          <w:lang w:eastAsia="zh-CN"/>
        </w:rPr>
        <w:t>评标委员会</w:t>
      </w:r>
    </w:p>
    <w:p w14:paraId="34FE9400">
      <w:pPr>
        <w:wordWrap w:val="0"/>
        <w:spacing w:line="360" w:lineRule="auto"/>
        <w:ind w:firstLine="478" w:firstLineChars="200"/>
        <w:rPr>
          <w:rFonts w:asci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15.1.1 </w:t>
      </w:r>
      <w:r>
        <w:rPr>
          <w:rFonts w:hint="eastAsia" w:ascii="宋体" w:hAnsi="宋体" w:cs="宋体"/>
          <w:color w:val="auto"/>
          <w:sz w:val="24"/>
          <w:szCs w:val="24"/>
          <w:highlight w:val="none"/>
          <w:lang w:eastAsia="zh-CN"/>
        </w:rPr>
        <w:t>评标委员会由 5 人组成，其中招标人代表 0 人，专家 5 人。专家从</w:t>
      </w:r>
      <w:r>
        <w:rPr>
          <w:rFonts w:hint="eastAsia" w:ascii="宋体" w:hAnsi="宋体" w:cs="宋体"/>
          <w:color w:val="auto"/>
          <w:sz w:val="24"/>
          <w:szCs w:val="24"/>
          <w:highlight w:val="none"/>
          <w:lang w:val="en-US" w:eastAsia="zh-CN"/>
        </w:rPr>
        <w:t>从广东省综合评标评审专家库-韶关区域及某区域中随机抽取</w:t>
      </w:r>
      <w:r>
        <w:rPr>
          <w:rFonts w:hint="eastAsia" w:ascii="宋体" w:hAnsi="宋体" w:cs="宋体"/>
          <w:color w:val="auto"/>
          <w:sz w:val="24"/>
          <w:szCs w:val="24"/>
          <w:highlight w:val="none"/>
          <w:lang w:eastAsia="zh-CN"/>
        </w:rPr>
        <w:t>，其中技术类专家</w:t>
      </w:r>
      <w:r>
        <w:rPr>
          <w:rFonts w:ascii="宋体" w:hAnsi="宋体" w:cs="宋体"/>
          <w:color w:val="auto"/>
          <w:sz w:val="24"/>
          <w:szCs w:val="24"/>
          <w:highlight w:val="none"/>
          <w:u w:val="single"/>
          <w:lang w:eastAsia="zh-CN"/>
        </w:rPr>
        <w:t xml:space="preserve"> 3 </w:t>
      </w:r>
      <w:r>
        <w:rPr>
          <w:rFonts w:hint="eastAsia" w:ascii="宋体" w:hAnsi="宋体" w:cs="宋体"/>
          <w:color w:val="auto"/>
          <w:sz w:val="24"/>
          <w:szCs w:val="24"/>
          <w:highlight w:val="none"/>
          <w:lang w:eastAsia="zh-CN"/>
        </w:rPr>
        <w:t>人，经济类专家</w:t>
      </w:r>
      <w:r>
        <w:rPr>
          <w:rFonts w:ascii="宋体" w:hAnsi="宋体" w:cs="宋体"/>
          <w:color w:val="auto"/>
          <w:sz w:val="24"/>
          <w:szCs w:val="24"/>
          <w:highlight w:val="none"/>
          <w:u w:val="single"/>
          <w:lang w:eastAsia="zh-CN"/>
        </w:rPr>
        <w:t xml:space="preserve"> 2 </w:t>
      </w:r>
      <w:r>
        <w:rPr>
          <w:rFonts w:hint="eastAsia" w:ascii="宋体" w:hAnsi="宋体" w:cs="宋体"/>
          <w:color w:val="auto"/>
          <w:sz w:val="24"/>
          <w:szCs w:val="24"/>
          <w:highlight w:val="none"/>
          <w:lang w:eastAsia="zh-CN"/>
        </w:rPr>
        <w:t>人。</w:t>
      </w:r>
      <w:r>
        <w:rPr>
          <w:rFonts w:hint="eastAsia" w:ascii="宋体" w:hAnsi="宋体" w:cs="宋体"/>
          <w:color w:val="auto"/>
          <w:spacing w:val="-1"/>
          <w:sz w:val="24"/>
          <w:szCs w:val="24"/>
          <w:highlight w:val="none"/>
          <w:lang w:eastAsia="zh-CN"/>
        </w:rPr>
        <w:t>评标委员会设负责人，由评标委员会成员推举产生</w:t>
      </w:r>
      <w:r>
        <w:rPr>
          <w:rFonts w:hint="eastAsia" w:ascii="宋体" w:hAnsi="宋体" w:cs="宋体"/>
          <w:color w:val="auto"/>
          <w:spacing w:val="-2"/>
          <w:sz w:val="24"/>
          <w:szCs w:val="24"/>
          <w:highlight w:val="none"/>
          <w:lang w:eastAsia="zh-CN"/>
        </w:rPr>
        <w:t>。评标委员会负责人与评</w:t>
      </w:r>
      <w:r>
        <w:rPr>
          <w:rFonts w:hint="eastAsia" w:ascii="宋体" w:hAnsi="宋体" w:cs="宋体"/>
          <w:color w:val="auto"/>
          <w:spacing w:val="-1"/>
          <w:sz w:val="24"/>
          <w:szCs w:val="24"/>
          <w:highlight w:val="none"/>
          <w:lang w:eastAsia="zh-CN"/>
        </w:rPr>
        <w:t>标委员会的其他成员有同等的表决权。</w:t>
      </w:r>
    </w:p>
    <w:p w14:paraId="5F5F49B2">
      <w:pPr>
        <w:wordWrap w:val="0"/>
        <w:spacing w:line="360" w:lineRule="auto"/>
        <w:ind w:firstLine="474" w:firstLineChars="200"/>
        <w:rPr>
          <w:rFonts w:ascii="宋体" w:cs="宋体"/>
          <w:color w:val="auto"/>
          <w:sz w:val="24"/>
          <w:szCs w:val="24"/>
          <w:highlight w:val="none"/>
          <w:lang w:eastAsia="zh-CN"/>
        </w:rPr>
      </w:pPr>
      <w:r>
        <w:rPr>
          <w:rFonts w:ascii="宋体" w:hAnsi="宋体" w:cs="宋体"/>
          <w:b/>
          <w:bCs/>
          <w:color w:val="auto"/>
          <w:spacing w:val="-2"/>
          <w:sz w:val="24"/>
          <w:szCs w:val="24"/>
          <w:highlight w:val="none"/>
          <w:lang w:eastAsia="zh-CN"/>
        </w:rPr>
        <w:t>15.1.2</w:t>
      </w:r>
      <w:r>
        <w:rPr>
          <w:rFonts w:ascii="宋体" w:hAnsi="宋体" w:cs="宋体"/>
          <w:color w:val="auto"/>
          <w:sz w:val="24"/>
          <w:szCs w:val="24"/>
          <w:highlight w:val="none"/>
          <w:lang w:eastAsia="zh-CN"/>
        </w:rPr>
        <w:t xml:space="preserve"> </w:t>
      </w:r>
      <w:r>
        <w:rPr>
          <w:rFonts w:hint="eastAsia" w:ascii="宋体" w:hAnsi="宋体" w:cs="宋体"/>
          <w:color w:val="auto"/>
          <w:sz w:val="24"/>
          <w:szCs w:val="24"/>
          <w:highlight w:val="none"/>
          <w:lang w:eastAsia="zh-CN"/>
        </w:rPr>
        <w:t>评标专家应按时参加评标活动，自觉遵守工作纪律和服从现场管理。采用远程异地评标方式评标的，主场、副场各自负责本场所评标委员会成员身份核验和签到工作，统一保管其通讯工具，指引评标专家至远程异地评标室，并为其提供技术协助和服务。在评标过程中如遇评标专家对投标文件存在疑问或意见分歧的，应由评标委员会成员推举产生的评标委员会组长组织各成员协商讨论。在评标过程中需要进行讨论或者通过实名投票方式表决意见的，应当通过视频会议系统进行，并做好相关记录。</w:t>
      </w:r>
    </w:p>
    <w:p w14:paraId="0E111758">
      <w:pPr>
        <w:kinsoku/>
        <w:adjustRightInd/>
        <w:snapToGrid/>
        <w:spacing w:line="360" w:lineRule="auto"/>
        <w:ind w:firstLine="474" w:firstLineChars="200"/>
        <w:jc w:val="both"/>
        <w:textAlignment w:val="auto"/>
        <w:rPr>
          <w:rFonts w:ascii="宋体" w:cs="宋体"/>
          <w:color w:val="auto"/>
          <w:sz w:val="24"/>
          <w:szCs w:val="24"/>
          <w:highlight w:val="none"/>
          <w:lang w:eastAsia="zh-CN"/>
        </w:rPr>
      </w:pPr>
      <w:r>
        <w:rPr>
          <w:rFonts w:ascii="宋体" w:hAnsi="宋体" w:cs="宋体"/>
          <w:b/>
          <w:bCs/>
          <w:color w:val="auto"/>
          <w:spacing w:val="-2"/>
          <w:sz w:val="24"/>
          <w:szCs w:val="24"/>
          <w:highlight w:val="none"/>
          <w:lang w:eastAsia="zh-CN"/>
        </w:rPr>
        <w:t xml:space="preserve">  </w:t>
      </w:r>
      <w:r>
        <w:rPr>
          <w:rFonts w:ascii="宋体" w:hAnsi="宋体" w:cs="宋体"/>
          <w:b/>
          <w:bCs/>
          <w:color w:val="auto"/>
          <w:sz w:val="24"/>
          <w:szCs w:val="24"/>
          <w:highlight w:val="none"/>
          <w:lang w:eastAsia="zh-CN"/>
        </w:rPr>
        <w:t>15.1.3</w:t>
      </w:r>
      <w:r>
        <w:rPr>
          <w:rFonts w:hint="eastAsia" w:ascii="宋体" w:hAnsi="宋体" w:cs="宋体"/>
          <w:color w:val="auto"/>
          <w:sz w:val="24"/>
          <w:szCs w:val="24"/>
          <w:highlight w:val="none"/>
          <w:lang w:eastAsia="zh-CN"/>
        </w:rPr>
        <w:t>评标委员会应严格按照招标文件的评标办法规定的评标程序、评标标准和方法进行评标，招标文件没有规定的评标标准和方法不得作为评标的依据。并且自觉接受有关行政部门监督，协助配合有关异议和投诉处理。采用远程异地评标方式评标的，主场、副场评标专家在评标过程中具有同等权利和义务</w:t>
      </w:r>
    </w:p>
    <w:p w14:paraId="1944E14F">
      <w:pPr>
        <w:kinsoku/>
        <w:adjustRightInd/>
        <w:snapToGrid/>
        <w:spacing w:line="360" w:lineRule="auto"/>
        <w:ind w:firstLine="482" w:firstLineChars="200"/>
        <w:jc w:val="both"/>
        <w:textAlignment w:val="auto"/>
        <w:rPr>
          <w:rFonts w:ascii="宋体" w:cs="宋体"/>
          <w:color w:val="auto"/>
          <w:sz w:val="24"/>
          <w:szCs w:val="24"/>
          <w:highlight w:val="none"/>
          <w:lang w:eastAsia="zh-CN"/>
        </w:rPr>
      </w:pPr>
      <w:r>
        <w:rPr>
          <w:rFonts w:ascii="宋体" w:hAnsi="宋体" w:cs="宋体"/>
          <w:b/>
          <w:bCs/>
          <w:color w:val="auto"/>
          <w:sz w:val="24"/>
          <w:szCs w:val="24"/>
          <w:highlight w:val="none"/>
          <w:lang w:eastAsia="zh-CN"/>
        </w:rPr>
        <w:t>15.1.4</w:t>
      </w:r>
      <w:r>
        <w:rPr>
          <w:rFonts w:ascii="宋体" w:hAnsi="宋体" w:cs="宋体"/>
          <w:color w:val="auto"/>
          <w:sz w:val="24"/>
          <w:szCs w:val="24"/>
          <w:highlight w:val="none"/>
          <w:lang w:eastAsia="zh-CN"/>
        </w:rPr>
        <w:t xml:space="preserve"> </w:t>
      </w:r>
      <w:r>
        <w:rPr>
          <w:rFonts w:hint="eastAsia" w:ascii="宋体" w:hAnsi="宋体" w:cs="宋体"/>
          <w:color w:val="auto"/>
          <w:sz w:val="24"/>
          <w:szCs w:val="24"/>
          <w:highlight w:val="none"/>
          <w:lang w:eastAsia="zh-CN"/>
        </w:rPr>
        <w:t>评标委员会应切实履行评标职责，对同一个问题不一致的，按程序要求记录。评标委员会实行少数服从多数的原则，以记名投票方式表决，评审结果经评标委员会全体成员过半数通过有效。</w:t>
      </w:r>
    </w:p>
    <w:p w14:paraId="1E336B0E">
      <w:pPr>
        <w:wordWrap w:val="0"/>
        <w:spacing w:line="360" w:lineRule="auto"/>
        <w:ind w:firstLine="560"/>
        <w:rPr>
          <w:rFonts w:ascii="宋体" w:cs="宋体"/>
          <w:color w:val="auto"/>
          <w:sz w:val="24"/>
          <w:szCs w:val="24"/>
          <w:highlight w:val="none"/>
          <w:lang w:eastAsia="zh-CN"/>
        </w:rPr>
      </w:pPr>
      <w:r>
        <w:rPr>
          <w:rFonts w:ascii="宋体" w:hAnsi="宋体" w:cs="宋体"/>
          <w:b/>
          <w:bCs/>
          <w:color w:val="auto"/>
          <w:sz w:val="24"/>
          <w:szCs w:val="24"/>
          <w:highlight w:val="none"/>
          <w:lang w:eastAsia="zh-CN"/>
        </w:rPr>
        <w:t>15.1.5</w:t>
      </w:r>
      <w:r>
        <w:rPr>
          <w:rFonts w:hint="eastAsia" w:ascii="宋体" w:hAnsi="宋体" w:cs="宋体"/>
          <w:color w:val="auto"/>
          <w:sz w:val="24"/>
          <w:szCs w:val="24"/>
          <w:highlight w:val="none"/>
          <w:lang w:eastAsia="zh-CN"/>
        </w:rPr>
        <w:t>评标委员会成员应当独立、客观、公正地对投标文件提出评审意见，对评审结果签字确认，并对所提出的评审意见承担个人责任。禁止评标委员会成员将个人意见强加给他人，影响正常评审秩序和妨碍评审结论的公正性。对评审结果有不同意见的评标委员会成员应当以书面形式说明其不同意见和理由，资格后审报告（评标报告）应当注明该不同意见。评标委员会成员拒绝在资格后审报告（评标报告）上签字又不书面说明其不同意见和理由的，视为同意评审结果。</w:t>
      </w:r>
    </w:p>
    <w:p w14:paraId="09A44FCE">
      <w:pPr>
        <w:wordWrap w:val="0"/>
        <w:spacing w:line="360" w:lineRule="auto"/>
        <w:ind w:firstLine="560"/>
        <w:rPr>
          <w:rFonts w:ascii="宋体" w:cs="宋体"/>
          <w:b/>
          <w:color w:val="auto"/>
          <w:sz w:val="24"/>
          <w:szCs w:val="24"/>
          <w:highlight w:val="none"/>
          <w:lang w:eastAsia="zh-CN"/>
        </w:rPr>
      </w:pPr>
      <w:r>
        <w:rPr>
          <w:rFonts w:ascii="宋体" w:hAnsi="宋体" w:cs="宋体"/>
          <w:b/>
          <w:color w:val="auto"/>
          <w:sz w:val="24"/>
          <w:szCs w:val="24"/>
          <w:highlight w:val="none"/>
          <w:lang w:eastAsia="zh-CN"/>
        </w:rPr>
        <w:t>15.2</w:t>
      </w:r>
      <w:r>
        <w:rPr>
          <w:rFonts w:hint="eastAsia" w:ascii="宋体" w:hAnsi="宋体" w:cs="宋体"/>
          <w:b/>
          <w:color w:val="auto"/>
          <w:sz w:val="24"/>
          <w:szCs w:val="24"/>
          <w:highlight w:val="none"/>
          <w:lang w:eastAsia="zh-CN"/>
        </w:rPr>
        <w:t>评标过程的回避</w:t>
      </w:r>
    </w:p>
    <w:p w14:paraId="0D4FACAF">
      <w:pPr>
        <w:spacing w:before="32" w:line="360" w:lineRule="auto"/>
        <w:ind w:left="13" w:right="7" w:firstLine="561"/>
        <w:rPr>
          <w:rFonts w:ascii="宋体" w:cs="宋体"/>
          <w:color w:val="auto"/>
          <w:sz w:val="24"/>
          <w:szCs w:val="24"/>
          <w:highlight w:val="none"/>
          <w:lang w:eastAsia="zh-CN"/>
        </w:rPr>
      </w:pPr>
      <w:r>
        <w:rPr>
          <w:rFonts w:ascii="宋体" w:hAnsi="宋体" w:cs="宋体"/>
          <w:color w:val="auto"/>
          <w:spacing w:val="-2"/>
          <w:sz w:val="24"/>
          <w:szCs w:val="24"/>
          <w:highlight w:val="none"/>
          <w:lang w:eastAsia="zh-CN"/>
        </w:rPr>
        <w:t>15.2.1</w:t>
      </w:r>
      <w:r>
        <w:rPr>
          <w:rFonts w:hint="eastAsia" w:ascii="宋体" w:hAnsi="宋体" w:cs="宋体"/>
          <w:color w:val="auto"/>
          <w:spacing w:val="-2"/>
          <w:sz w:val="24"/>
          <w:szCs w:val="24"/>
          <w:highlight w:val="none"/>
          <w:lang w:eastAsia="zh-CN"/>
        </w:rPr>
        <w:t>评标委员会应认真、公正、诚实、廉洁地履行职责。有下列情形之一的，不得担任评标委员会成员：</w:t>
      </w:r>
    </w:p>
    <w:p w14:paraId="75265C52">
      <w:pPr>
        <w:spacing w:before="154" w:line="360" w:lineRule="auto"/>
        <w:ind w:left="580"/>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1</w:t>
      </w:r>
      <w:r>
        <w:rPr>
          <w:rFonts w:hint="eastAsia" w:ascii="宋体" w:hAnsi="宋体" w:cs="宋体"/>
          <w:color w:val="auto"/>
          <w:spacing w:val="-2"/>
          <w:sz w:val="24"/>
          <w:szCs w:val="24"/>
          <w:highlight w:val="none"/>
          <w:lang w:eastAsia="zh-CN"/>
        </w:rPr>
        <w:t>）投标人或投标人主要负责人的近亲属；</w:t>
      </w:r>
    </w:p>
    <w:p w14:paraId="7D07D4A9">
      <w:pPr>
        <w:spacing w:before="153" w:line="360" w:lineRule="auto"/>
        <w:ind w:left="580"/>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2</w:t>
      </w:r>
      <w:r>
        <w:rPr>
          <w:rFonts w:hint="eastAsia" w:ascii="宋体" w:hAnsi="宋体" w:cs="宋体"/>
          <w:color w:val="auto"/>
          <w:spacing w:val="-1"/>
          <w:sz w:val="24"/>
          <w:szCs w:val="24"/>
          <w:highlight w:val="none"/>
          <w:lang w:eastAsia="zh-CN"/>
        </w:rPr>
        <w:t>）项目主管部门或者行政监督部门的人员；</w:t>
      </w:r>
    </w:p>
    <w:p w14:paraId="0165FC61">
      <w:pPr>
        <w:spacing w:before="155" w:line="360" w:lineRule="auto"/>
        <w:ind w:left="580"/>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3</w:t>
      </w:r>
      <w:r>
        <w:rPr>
          <w:rFonts w:hint="eastAsia" w:ascii="宋体" w:hAnsi="宋体" w:cs="宋体"/>
          <w:color w:val="auto"/>
          <w:spacing w:val="-1"/>
          <w:sz w:val="24"/>
          <w:szCs w:val="24"/>
          <w:highlight w:val="none"/>
          <w:lang w:eastAsia="zh-CN"/>
        </w:rPr>
        <w:t>）与投标人有经济利益关系，可能影响对投标公正评审的；</w:t>
      </w:r>
    </w:p>
    <w:p w14:paraId="6B618A43">
      <w:pPr>
        <w:spacing w:before="153" w:line="360" w:lineRule="auto"/>
        <w:ind w:left="8" w:right="65" w:firstLine="571"/>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4</w:t>
      </w:r>
      <w:r>
        <w:rPr>
          <w:rFonts w:hint="eastAsia" w:ascii="宋体" w:hAnsi="宋体" w:cs="宋体"/>
          <w:color w:val="auto"/>
          <w:spacing w:val="-1"/>
          <w:sz w:val="24"/>
          <w:szCs w:val="24"/>
          <w:highlight w:val="none"/>
          <w:lang w:eastAsia="zh-CN"/>
        </w:rPr>
        <w:t>）曾因在招标、评标以及其他与招标投标有关活动中从事违法行为而受过行政处罚或刑事处罚的。</w:t>
      </w:r>
    </w:p>
    <w:p w14:paraId="12E682DF">
      <w:pPr>
        <w:kinsoku/>
        <w:adjustRightInd/>
        <w:snapToGrid/>
        <w:spacing w:line="360" w:lineRule="auto"/>
        <w:ind w:firstLine="480" w:firstLineChars="200"/>
        <w:jc w:val="both"/>
        <w:textAlignment w:val="auto"/>
        <w:rPr>
          <w:rFonts w:ascii="宋体" w:cs="宋体"/>
          <w:color w:val="auto"/>
          <w:sz w:val="24"/>
          <w:szCs w:val="24"/>
          <w:highlight w:val="none"/>
          <w:lang w:eastAsia="zh-CN"/>
        </w:rPr>
      </w:pPr>
      <w:r>
        <w:rPr>
          <w:rFonts w:ascii="宋体" w:hAnsi="宋体" w:cs="宋体"/>
          <w:color w:val="auto"/>
          <w:sz w:val="24"/>
          <w:szCs w:val="24"/>
          <w:highlight w:val="none"/>
          <w:lang w:eastAsia="zh-CN"/>
        </w:rPr>
        <w:t>15.2.2</w:t>
      </w:r>
      <w:r>
        <w:rPr>
          <w:rFonts w:hint="eastAsia" w:ascii="宋体" w:hAnsi="宋体" w:cs="宋体"/>
          <w:color w:val="auto"/>
          <w:sz w:val="24"/>
          <w:szCs w:val="24"/>
          <w:highlight w:val="none"/>
          <w:lang w:eastAsia="zh-CN"/>
        </w:rPr>
        <w:t>评标委员会专家不主动提出回避的，一经发现，应立即终止其评标活动，已完成评标活动的，其评标结果无效。</w:t>
      </w:r>
    </w:p>
    <w:p w14:paraId="5D0DC0EC">
      <w:pPr>
        <w:kinsoku/>
        <w:adjustRightInd/>
        <w:snapToGrid/>
        <w:spacing w:line="360" w:lineRule="auto"/>
        <w:ind w:firstLine="482" w:firstLineChars="200"/>
        <w:jc w:val="both"/>
        <w:textAlignment w:val="auto"/>
        <w:rPr>
          <w:rFonts w:ascii="宋体" w:cs="宋体"/>
          <w:b/>
          <w:color w:val="auto"/>
          <w:sz w:val="24"/>
          <w:szCs w:val="24"/>
          <w:highlight w:val="none"/>
          <w:lang w:eastAsia="zh-CN"/>
        </w:rPr>
      </w:pPr>
      <w:r>
        <w:rPr>
          <w:rFonts w:ascii="宋体" w:hAnsi="宋体" w:cs="宋体"/>
          <w:b/>
          <w:bCs/>
          <w:color w:val="auto"/>
          <w:sz w:val="24"/>
          <w:szCs w:val="24"/>
          <w:highlight w:val="none"/>
          <w:lang w:eastAsia="zh-CN"/>
        </w:rPr>
        <w:t>15.3</w:t>
      </w:r>
      <w:r>
        <w:rPr>
          <w:rFonts w:ascii="宋体" w:hAnsi="宋体" w:cs="宋体"/>
          <w:color w:val="auto"/>
          <w:sz w:val="24"/>
          <w:szCs w:val="24"/>
          <w:highlight w:val="none"/>
          <w:lang w:eastAsia="zh-CN"/>
        </w:rPr>
        <w:t xml:space="preserve"> </w:t>
      </w:r>
      <w:r>
        <w:rPr>
          <w:rFonts w:hint="eastAsia" w:ascii="宋体" w:hAnsi="宋体" w:cs="宋体"/>
          <w:b/>
          <w:color w:val="auto"/>
          <w:sz w:val="24"/>
          <w:szCs w:val="24"/>
          <w:highlight w:val="none"/>
          <w:lang w:eastAsia="zh-CN"/>
        </w:rPr>
        <w:t>评标过程的保密</w:t>
      </w:r>
    </w:p>
    <w:p w14:paraId="6F4A6508">
      <w:pPr>
        <w:kinsoku/>
        <w:adjustRightInd/>
        <w:snapToGrid/>
        <w:spacing w:line="360" w:lineRule="auto"/>
        <w:ind w:firstLine="480" w:firstLineChars="200"/>
        <w:jc w:val="both"/>
        <w:textAlignment w:val="auto"/>
        <w:rPr>
          <w:rFonts w:ascii="宋体" w:cs="宋体"/>
          <w:color w:val="auto"/>
          <w:sz w:val="24"/>
          <w:szCs w:val="24"/>
          <w:highlight w:val="none"/>
          <w:lang w:eastAsia="zh-CN"/>
        </w:rPr>
      </w:pPr>
      <w:r>
        <w:rPr>
          <w:rFonts w:ascii="宋体" w:hAnsi="宋体" w:cs="宋体"/>
          <w:color w:val="auto"/>
          <w:sz w:val="24"/>
          <w:szCs w:val="24"/>
          <w:highlight w:val="none"/>
          <w:lang w:eastAsia="zh-CN"/>
        </w:rPr>
        <w:t xml:space="preserve">15.3.1 </w:t>
      </w:r>
      <w:r>
        <w:rPr>
          <w:rFonts w:hint="eastAsia" w:ascii="宋体" w:hAnsi="宋体" w:cs="宋体"/>
          <w:color w:val="auto"/>
          <w:sz w:val="24"/>
          <w:szCs w:val="24"/>
          <w:highlight w:val="none"/>
          <w:lang w:eastAsia="zh-CN"/>
        </w:rPr>
        <w:t>开标后，直至授予中标人合同为止，凡属于对投标人文件的审查、澄清、评价和比较有关的资料及与中标候选人的推荐情况，与评标有关的其他任何情况均应严格保密。</w:t>
      </w:r>
    </w:p>
    <w:p w14:paraId="08D90D9F">
      <w:pPr>
        <w:kinsoku/>
        <w:adjustRightInd/>
        <w:snapToGrid/>
        <w:spacing w:line="360" w:lineRule="auto"/>
        <w:ind w:firstLine="480" w:firstLineChars="200"/>
        <w:jc w:val="both"/>
        <w:textAlignment w:val="auto"/>
        <w:rPr>
          <w:rFonts w:ascii="宋体" w:cs="宋体"/>
          <w:color w:val="auto"/>
          <w:sz w:val="24"/>
          <w:szCs w:val="24"/>
          <w:highlight w:val="none"/>
          <w:lang w:eastAsia="zh-CN"/>
        </w:rPr>
      </w:pPr>
      <w:r>
        <w:rPr>
          <w:rFonts w:ascii="宋体" w:hAnsi="宋体" w:cs="宋体"/>
          <w:color w:val="auto"/>
          <w:sz w:val="24"/>
          <w:szCs w:val="24"/>
          <w:highlight w:val="none"/>
          <w:lang w:eastAsia="zh-CN"/>
        </w:rPr>
        <w:t xml:space="preserve">15.3.2 </w:t>
      </w:r>
      <w:r>
        <w:rPr>
          <w:rFonts w:hint="eastAsia" w:ascii="宋体" w:hAnsi="宋体" w:cs="宋体"/>
          <w:color w:val="auto"/>
          <w:sz w:val="24"/>
          <w:szCs w:val="24"/>
          <w:highlight w:val="none"/>
          <w:lang w:eastAsia="zh-CN"/>
        </w:rPr>
        <w:t>在投标文件的评审和比较、中标候选人推荐以及授予合同的过程中，投标人向招标人和评标委员会施加影响的任何行为，都将会导致其投标被拒绝。</w:t>
      </w:r>
    </w:p>
    <w:p w14:paraId="66740E71">
      <w:pPr>
        <w:kinsoku/>
        <w:adjustRightInd/>
        <w:snapToGrid/>
        <w:spacing w:line="360" w:lineRule="auto"/>
        <w:ind w:firstLine="480" w:firstLineChars="200"/>
        <w:jc w:val="both"/>
        <w:textAlignment w:val="auto"/>
        <w:rPr>
          <w:rFonts w:ascii="宋体" w:cs="宋体"/>
          <w:color w:val="auto"/>
          <w:sz w:val="24"/>
          <w:szCs w:val="24"/>
          <w:highlight w:val="none"/>
          <w:lang w:eastAsia="zh-CN"/>
        </w:rPr>
      </w:pPr>
      <w:r>
        <w:rPr>
          <w:rFonts w:ascii="宋体" w:hAnsi="宋体" w:cs="宋体"/>
          <w:color w:val="auto"/>
          <w:sz w:val="24"/>
          <w:szCs w:val="24"/>
          <w:highlight w:val="none"/>
          <w:lang w:eastAsia="zh-CN"/>
        </w:rPr>
        <w:t>15.3.3</w:t>
      </w:r>
      <w:r>
        <w:rPr>
          <w:rFonts w:hint="eastAsia" w:ascii="宋体" w:hAnsi="宋体" w:cs="宋体"/>
          <w:color w:val="auto"/>
          <w:sz w:val="24"/>
          <w:szCs w:val="24"/>
          <w:highlight w:val="none"/>
          <w:lang w:eastAsia="zh-CN"/>
        </w:rPr>
        <w:t>中标人确定后，招标人不对未中标人就评标过程以及未能中标原因作出任何解释。未中标人不得向评标委员会组成人员或其他有关人员索问评标过程的情况和材料。</w:t>
      </w:r>
    </w:p>
    <w:p w14:paraId="70BD79DA">
      <w:pPr>
        <w:spacing w:before="154" w:line="360" w:lineRule="auto"/>
        <w:ind w:left="8" w:right="65" w:firstLine="487"/>
        <w:rPr>
          <w:rFonts w:asci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15.3.4  </w:t>
      </w:r>
      <w:r>
        <w:rPr>
          <w:rFonts w:hint="eastAsia" w:ascii="宋体" w:hAnsi="宋体" w:cs="宋体"/>
          <w:color w:val="auto"/>
          <w:spacing w:val="-1"/>
          <w:sz w:val="24"/>
          <w:szCs w:val="24"/>
          <w:highlight w:val="none"/>
          <w:lang w:eastAsia="zh-CN"/>
        </w:rPr>
        <w:t>评标全过程实行封闭式管理，在中标结果公</w:t>
      </w:r>
      <w:r>
        <w:rPr>
          <w:rFonts w:hint="eastAsia" w:ascii="宋体" w:hAnsi="宋体" w:cs="宋体"/>
          <w:color w:val="auto"/>
          <w:spacing w:val="-2"/>
          <w:sz w:val="24"/>
          <w:szCs w:val="24"/>
          <w:highlight w:val="none"/>
          <w:lang w:eastAsia="zh-CN"/>
        </w:rPr>
        <w:t>布前，禁止评标委员会成员以</w:t>
      </w:r>
      <w:r>
        <w:rPr>
          <w:rFonts w:hint="eastAsia" w:ascii="宋体" w:hAnsi="宋体" w:cs="宋体"/>
          <w:color w:val="auto"/>
          <w:spacing w:val="-1"/>
          <w:sz w:val="24"/>
          <w:szCs w:val="24"/>
          <w:highlight w:val="none"/>
          <w:lang w:eastAsia="zh-CN"/>
        </w:rPr>
        <w:t>任何方式私下接触投标人。</w:t>
      </w:r>
    </w:p>
    <w:p w14:paraId="40EDC8D4">
      <w:pPr>
        <w:spacing w:before="157" w:line="360" w:lineRule="auto"/>
        <w:ind w:left="11" w:right="65" w:firstLine="484"/>
        <w:rPr>
          <w:rFonts w:ascii="宋体" w:cs="宋体"/>
          <w:color w:val="auto"/>
          <w:sz w:val="24"/>
          <w:szCs w:val="24"/>
          <w:highlight w:val="none"/>
          <w:lang w:eastAsia="zh-CN"/>
        </w:rPr>
      </w:pPr>
      <w:r>
        <w:rPr>
          <w:rFonts w:ascii="宋体" w:hAnsi="宋体" w:cs="宋体"/>
          <w:b/>
          <w:bCs/>
          <w:color w:val="auto"/>
          <w:spacing w:val="-1"/>
          <w:sz w:val="24"/>
          <w:szCs w:val="24"/>
          <w:highlight w:val="none"/>
          <w:lang w:eastAsia="zh-CN"/>
        </w:rPr>
        <w:t>15.3.5</w:t>
      </w:r>
      <w:r>
        <w:rPr>
          <w:rFonts w:hint="eastAsia" w:ascii="宋体" w:hAnsi="宋体" w:cs="宋体"/>
          <w:color w:val="auto"/>
          <w:spacing w:val="-1"/>
          <w:sz w:val="24"/>
          <w:szCs w:val="24"/>
          <w:highlight w:val="none"/>
          <w:lang w:eastAsia="zh-CN"/>
        </w:rPr>
        <w:t>在评标过程中，评标委员会可以书面形式要</w:t>
      </w:r>
      <w:r>
        <w:rPr>
          <w:rFonts w:hint="eastAsia" w:ascii="宋体" w:hAnsi="宋体" w:cs="宋体"/>
          <w:color w:val="auto"/>
          <w:spacing w:val="-2"/>
          <w:sz w:val="24"/>
          <w:szCs w:val="24"/>
          <w:highlight w:val="none"/>
          <w:lang w:eastAsia="zh-CN"/>
        </w:rPr>
        <w:t>求投标人对所提交的投标文件</w:t>
      </w:r>
      <w:r>
        <w:rPr>
          <w:rFonts w:hint="eastAsia" w:ascii="宋体" w:hAnsi="宋体" w:cs="宋体"/>
          <w:color w:val="auto"/>
          <w:spacing w:val="-1"/>
          <w:sz w:val="24"/>
          <w:szCs w:val="24"/>
          <w:highlight w:val="none"/>
          <w:lang w:eastAsia="zh-CN"/>
        </w:rPr>
        <w:t>中不明确的内容进行书面澄清或说明，但不接受投标人主</w:t>
      </w:r>
      <w:r>
        <w:rPr>
          <w:rFonts w:hint="eastAsia" w:ascii="宋体" w:hAnsi="宋体" w:cs="宋体"/>
          <w:color w:val="auto"/>
          <w:spacing w:val="-2"/>
          <w:sz w:val="24"/>
          <w:szCs w:val="24"/>
          <w:highlight w:val="none"/>
          <w:lang w:eastAsia="zh-CN"/>
        </w:rPr>
        <w:t>动提出的澄清或说明。投标</w:t>
      </w:r>
      <w:r>
        <w:rPr>
          <w:rFonts w:hint="eastAsia" w:ascii="宋体" w:hAnsi="宋体" w:cs="宋体"/>
          <w:color w:val="auto"/>
          <w:spacing w:val="-1"/>
          <w:sz w:val="24"/>
          <w:szCs w:val="24"/>
          <w:highlight w:val="none"/>
          <w:lang w:eastAsia="zh-CN"/>
        </w:rPr>
        <w:t>人的书面澄清或说明不得改变投标文件的实质性内容，并</w:t>
      </w:r>
      <w:r>
        <w:rPr>
          <w:rFonts w:hint="eastAsia" w:ascii="宋体" w:hAnsi="宋体" w:cs="宋体"/>
          <w:color w:val="auto"/>
          <w:spacing w:val="-2"/>
          <w:sz w:val="24"/>
          <w:szCs w:val="24"/>
          <w:highlight w:val="none"/>
          <w:lang w:eastAsia="zh-CN"/>
        </w:rPr>
        <w:t>作为投标文件的组成部分。</w:t>
      </w:r>
    </w:p>
    <w:p w14:paraId="7CF199C7">
      <w:pPr>
        <w:spacing w:before="156" w:line="360" w:lineRule="auto"/>
        <w:ind w:left="8" w:right="65" w:firstLine="569"/>
        <w:rPr>
          <w:rFonts w:ascii="宋体" w:cs="宋体"/>
          <w:color w:val="auto"/>
          <w:sz w:val="24"/>
          <w:szCs w:val="24"/>
          <w:highlight w:val="none"/>
          <w:lang w:eastAsia="zh-CN"/>
        </w:rPr>
      </w:pPr>
      <w:r>
        <w:rPr>
          <w:rFonts w:ascii="宋体" w:hAnsi="宋体" w:cs="宋体"/>
          <w:b/>
          <w:bCs/>
          <w:color w:val="auto"/>
          <w:spacing w:val="-3"/>
          <w:sz w:val="24"/>
          <w:szCs w:val="24"/>
          <w:highlight w:val="none"/>
          <w:lang w:eastAsia="zh-CN"/>
        </w:rPr>
        <w:t xml:space="preserve">15.3.6 </w:t>
      </w:r>
      <w:r>
        <w:rPr>
          <w:rFonts w:hint="eastAsia" w:ascii="宋体" w:hAnsi="宋体" w:cs="宋体"/>
          <w:color w:val="auto"/>
          <w:spacing w:val="-3"/>
          <w:sz w:val="24"/>
          <w:szCs w:val="24"/>
          <w:highlight w:val="none"/>
          <w:lang w:eastAsia="zh-CN"/>
        </w:rPr>
        <w:t>在任何评标环节中，当评标委员会就某</w:t>
      </w:r>
      <w:r>
        <w:rPr>
          <w:rFonts w:hint="eastAsia" w:ascii="宋体" w:hAnsi="宋体" w:cs="宋体"/>
          <w:color w:val="auto"/>
          <w:spacing w:val="-4"/>
          <w:sz w:val="24"/>
          <w:szCs w:val="24"/>
          <w:highlight w:val="none"/>
          <w:lang w:eastAsia="zh-CN"/>
        </w:rPr>
        <w:t>项定性的评审结论不统一、需要做</w:t>
      </w:r>
      <w:r>
        <w:rPr>
          <w:rFonts w:hint="eastAsia" w:ascii="宋体" w:hAnsi="宋体" w:cs="宋体"/>
          <w:color w:val="auto"/>
          <w:spacing w:val="-1"/>
          <w:sz w:val="24"/>
          <w:szCs w:val="24"/>
          <w:highlight w:val="none"/>
          <w:lang w:eastAsia="zh-CN"/>
        </w:rPr>
        <w:t>出表决时，由评标委员会全体成员按照少数服从多数的原则，以</w:t>
      </w:r>
      <w:r>
        <w:rPr>
          <w:rFonts w:hint="eastAsia" w:ascii="宋体" w:hAnsi="宋体" w:cs="宋体"/>
          <w:color w:val="auto"/>
          <w:spacing w:val="-2"/>
          <w:sz w:val="24"/>
          <w:szCs w:val="24"/>
          <w:highlight w:val="none"/>
          <w:lang w:eastAsia="zh-CN"/>
        </w:rPr>
        <w:t>记名投票方式表决。</w:t>
      </w:r>
      <w:r>
        <w:rPr>
          <w:rFonts w:hint="eastAsia" w:ascii="宋体" w:hAnsi="宋体" w:cs="宋体"/>
          <w:color w:val="auto"/>
          <w:spacing w:val="-1"/>
          <w:sz w:val="24"/>
          <w:szCs w:val="24"/>
          <w:highlight w:val="none"/>
          <w:lang w:eastAsia="zh-CN"/>
        </w:rPr>
        <w:t>评标委员会全体成员应共同遵守和执行表决结果，严禁评标委员</w:t>
      </w:r>
      <w:r>
        <w:rPr>
          <w:rFonts w:hint="eastAsia" w:ascii="宋体" w:hAnsi="宋体" w:cs="宋体"/>
          <w:color w:val="auto"/>
          <w:spacing w:val="-2"/>
          <w:sz w:val="24"/>
          <w:szCs w:val="24"/>
          <w:highlight w:val="none"/>
          <w:lang w:eastAsia="zh-CN"/>
        </w:rPr>
        <w:t>会任何成员将个人意</w:t>
      </w:r>
      <w:r>
        <w:rPr>
          <w:rFonts w:hint="eastAsia" w:ascii="宋体" w:hAnsi="宋体" w:cs="宋体"/>
          <w:color w:val="auto"/>
          <w:spacing w:val="-1"/>
          <w:sz w:val="24"/>
          <w:szCs w:val="24"/>
          <w:highlight w:val="none"/>
          <w:lang w:eastAsia="zh-CN"/>
        </w:rPr>
        <w:t>见强加给他人、影响评标正常秩序和妨碍评审结论的公正性。</w:t>
      </w:r>
    </w:p>
    <w:p w14:paraId="290BE523">
      <w:pPr>
        <w:spacing w:before="79" w:line="360" w:lineRule="auto"/>
        <w:ind w:left="577"/>
        <w:rPr>
          <w:rFonts w:ascii="宋体" w:cs="宋体"/>
          <w:color w:val="auto"/>
          <w:sz w:val="24"/>
          <w:szCs w:val="24"/>
          <w:highlight w:val="none"/>
          <w:lang w:eastAsia="zh-CN"/>
        </w:rPr>
      </w:pPr>
      <w:r>
        <w:rPr>
          <w:rFonts w:ascii="宋体" w:hAnsi="宋体" w:cs="宋体"/>
          <w:b/>
          <w:bCs/>
          <w:color w:val="auto"/>
          <w:spacing w:val="-2"/>
          <w:sz w:val="24"/>
          <w:szCs w:val="24"/>
          <w:highlight w:val="none"/>
          <w:lang w:eastAsia="zh-CN"/>
        </w:rPr>
        <w:t xml:space="preserve">15.3  </w:t>
      </w:r>
      <w:r>
        <w:rPr>
          <w:rFonts w:hint="eastAsia" w:ascii="宋体" w:hAnsi="宋体" w:cs="宋体"/>
          <w:color w:val="auto"/>
          <w:spacing w:val="-2"/>
          <w:sz w:val="24"/>
          <w:szCs w:val="24"/>
          <w:highlight w:val="none"/>
          <w:lang w:eastAsia="zh-CN"/>
        </w:rPr>
        <w:t>评标方法</w:t>
      </w:r>
    </w:p>
    <w:p w14:paraId="1B36CB3F">
      <w:pPr>
        <w:spacing w:before="78" w:line="360" w:lineRule="auto"/>
        <w:ind w:left="231" w:right="181" w:firstLine="560"/>
        <w:rPr>
          <w:rFonts w:ascii="宋体" w:cs="宋体"/>
          <w:color w:val="auto"/>
          <w:sz w:val="24"/>
          <w:szCs w:val="24"/>
          <w:highlight w:val="none"/>
          <w:lang w:eastAsia="zh-CN"/>
        </w:rPr>
      </w:pPr>
      <w:bookmarkStart w:id="88" w:name="bookmark125"/>
      <w:bookmarkEnd w:id="88"/>
      <w:r>
        <w:rPr>
          <w:rFonts w:hint="eastAsia" w:ascii="宋体" w:hAnsi="宋体" w:cs="宋体"/>
          <w:color w:val="auto"/>
          <w:spacing w:val="-4"/>
          <w:sz w:val="24"/>
          <w:szCs w:val="24"/>
          <w:highlight w:val="none"/>
          <w:lang w:eastAsia="zh-CN"/>
        </w:rPr>
        <w:t>根据有关法律、法规的相关规定，结合本招标项目资金来源和规模特点，本次招</w:t>
      </w:r>
      <w:r>
        <w:rPr>
          <w:rFonts w:hint="eastAsia" w:ascii="宋体" w:hAnsi="宋体" w:cs="宋体"/>
          <w:color w:val="auto"/>
          <w:spacing w:val="-1"/>
          <w:sz w:val="24"/>
          <w:szCs w:val="24"/>
          <w:highlight w:val="none"/>
          <w:lang w:eastAsia="zh-CN"/>
        </w:rPr>
        <w:t>标采用</w:t>
      </w:r>
      <w:r>
        <w:rPr>
          <w:rFonts w:ascii="宋体" w:hAnsi="宋体" w:cs="宋体"/>
          <w:b/>
          <w:bCs/>
          <w:color w:val="auto"/>
          <w:spacing w:val="-4"/>
          <w:sz w:val="24"/>
          <w:szCs w:val="24"/>
          <w:highlight w:val="none"/>
          <w:u w:val="single"/>
          <w:lang w:eastAsia="zh-CN"/>
        </w:rPr>
        <w:t xml:space="preserve"> </w:t>
      </w:r>
      <w:r>
        <w:rPr>
          <w:rFonts w:hint="eastAsia" w:ascii="宋体" w:hAnsi="宋体" w:cs="宋体"/>
          <w:b/>
          <w:bCs/>
          <w:color w:val="auto"/>
          <w:spacing w:val="-4"/>
          <w:sz w:val="24"/>
          <w:szCs w:val="24"/>
          <w:highlight w:val="none"/>
          <w:u w:val="single"/>
          <w:lang w:eastAsia="zh-CN"/>
        </w:rPr>
        <w:t>综合评分法</w:t>
      </w:r>
      <w:r>
        <w:rPr>
          <w:rFonts w:ascii="宋体" w:hAnsi="宋体" w:cs="宋体"/>
          <w:b/>
          <w:bCs/>
          <w:color w:val="auto"/>
          <w:spacing w:val="-4"/>
          <w:sz w:val="24"/>
          <w:szCs w:val="24"/>
          <w:highlight w:val="none"/>
          <w:u w:val="single"/>
          <w:lang w:eastAsia="zh-CN"/>
        </w:rPr>
        <w:t xml:space="preserve"> </w:t>
      </w:r>
      <w:r>
        <w:rPr>
          <w:rFonts w:hint="eastAsia" w:ascii="宋体" w:hAnsi="宋体" w:cs="宋体"/>
          <w:color w:val="auto"/>
          <w:spacing w:val="-1"/>
          <w:sz w:val="24"/>
          <w:szCs w:val="24"/>
          <w:highlight w:val="none"/>
          <w:lang w:eastAsia="zh-CN"/>
        </w:rPr>
        <w:t>进行评标。</w:t>
      </w:r>
    </w:p>
    <w:p w14:paraId="03BB9090">
      <w:pPr>
        <w:spacing w:before="154" w:line="360" w:lineRule="auto"/>
        <w:ind w:left="220" w:right="33" w:firstLine="496"/>
        <w:rPr>
          <w:rFonts w:ascii="宋体" w:cs="宋体"/>
          <w:color w:val="auto"/>
          <w:sz w:val="24"/>
          <w:szCs w:val="24"/>
          <w:highlight w:val="none"/>
          <w:lang w:eastAsia="zh-CN"/>
        </w:rPr>
      </w:pPr>
      <w:r>
        <w:rPr>
          <w:rFonts w:ascii="宋体" w:hAnsi="宋体" w:cs="宋体"/>
          <w:b/>
          <w:bCs/>
          <w:color w:val="auto"/>
          <w:spacing w:val="-3"/>
          <w:sz w:val="24"/>
          <w:szCs w:val="24"/>
          <w:highlight w:val="none"/>
          <w:lang w:eastAsia="zh-CN"/>
        </w:rPr>
        <w:t xml:space="preserve">15.4  </w:t>
      </w:r>
      <w:r>
        <w:rPr>
          <w:rFonts w:hint="eastAsia" w:ascii="宋体" w:hAnsi="宋体" w:cs="宋体"/>
          <w:color w:val="auto"/>
          <w:spacing w:val="-3"/>
          <w:sz w:val="24"/>
          <w:szCs w:val="24"/>
          <w:highlight w:val="none"/>
          <w:lang w:eastAsia="zh-CN"/>
        </w:rPr>
        <w:t>评审范围：评标委员会应对所有投标人的投标文件进行评审。</w:t>
      </w:r>
    </w:p>
    <w:p w14:paraId="2AED754D">
      <w:pPr>
        <w:spacing w:before="153" w:line="360" w:lineRule="auto"/>
        <w:ind w:left="716"/>
        <w:rPr>
          <w:rFonts w:ascii="宋体" w:cs="宋体"/>
          <w:color w:val="auto"/>
          <w:sz w:val="24"/>
          <w:szCs w:val="24"/>
          <w:highlight w:val="none"/>
          <w:lang w:eastAsia="zh-CN"/>
        </w:rPr>
      </w:pPr>
      <w:r>
        <w:rPr>
          <w:rFonts w:ascii="宋体" w:hAnsi="宋体" w:cs="宋体"/>
          <w:b/>
          <w:bCs/>
          <w:color w:val="auto"/>
          <w:spacing w:val="-2"/>
          <w:sz w:val="24"/>
          <w:szCs w:val="24"/>
          <w:highlight w:val="none"/>
          <w:lang w:eastAsia="zh-CN"/>
        </w:rPr>
        <w:t xml:space="preserve">15.5 </w:t>
      </w:r>
      <w:r>
        <w:rPr>
          <w:rFonts w:hint="eastAsia" w:ascii="宋体" w:hAnsi="宋体" w:cs="宋体"/>
          <w:color w:val="auto"/>
          <w:spacing w:val="-2"/>
          <w:sz w:val="24"/>
          <w:szCs w:val="24"/>
          <w:highlight w:val="none"/>
          <w:lang w:eastAsia="zh-CN"/>
        </w:rPr>
        <w:t>初步评审阶段</w:t>
      </w:r>
    </w:p>
    <w:p w14:paraId="0DB65B94">
      <w:pPr>
        <w:spacing w:before="153" w:line="360" w:lineRule="auto"/>
        <w:ind w:left="709"/>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初步评审阶段分为资格评审、形式评审和响应性评审三个环节。</w:t>
      </w:r>
    </w:p>
    <w:p w14:paraId="239EFA40">
      <w:pPr>
        <w:spacing w:before="155" w:line="360" w:lineRule="auto"/>
        <w:ind w:left="719" w:right="6303" w:hanging="3"/>
        <w:rPr>
          <w:rFonts w:ascii="宋体" w:cs="宋体"/>
          <w:color w:val="auto"/>
          <w:spacing w:val="1"/>
          <w:sz w:val="24"/>
          <w:szCs w:val="24"/>
          <w:highlight w:val="none"/>
          <w:lang w:eastAsia="zh-CN"/>
        </w:rPr>
      </w:pPr>
      <w:r>
        <w:rPr>
          <w:rFonts w:ascii="宋体" w:hAnsi="宋体" w:cs="宋体"/>
          <w:b/>
          <w:bCs/>
          <w:color w:val="auto"/>
          <w:spacing w:val="-3"/>
          <w:sz w:val="24"/>
          <w:szCs w:val="24"/>
          <w:highlight w:val="none"/>
          <w:lang w:eastAsia="zh-CN"/>
        </w:rPr>
        <w:t>15.5.1</w:t>
      </w:r>
      <w:r>
        <w:rPr>
          <w:rFonts w:ascii="宋体" w:hAnsi="宋体" w:cs="宋体"/>
          <w:b/>
          <w:bCs/>
          <w:color w:val="auto"/>
          <w:spacing w:val="9"/>
          <w:sz w:val="24"/>
          <w:szCs w:val="24"/>
          <w:highlight w:val="none"/>
          <w:lang w:eastAsia="zh-CN"/>
        </w:rPr>
        <w:t xml:space="preserve"> </w:t>
      </w:r>
      <w:r>
        <w:rPr>
          <w:rFonts w:ascii="宋体" w:hAnsi="宋体" w:cs="宋体"/>
          <w:color w:val="auto"/>
          <w:spacing w:val="-2"/>
          <w:sz w:val="24"/>
          <w:szCs w:val="24"/>
          <w:highlight w:val="none"/>
          <w:lang w:eastAsia="zh-CN"/>
        </w:rPr>
        <w:t xml:space="preserve"> </w:t>
      </w:r>
      <w:r>
        <w:rPr>
          <w:rFonts w:hint="eastAsia" w:ascii="宋体" w:hAnsi="宋体" w:cs="宋体"/>
          <w:color w:val="auto"/>
          <w:spacing w:val="-2"/>
          <w:sz w:val="24"/>
          <w:szCs w:val="24"/>
          <w:highlight w:val="none"/>
          <w:lang w:eastAsia="zh-CN"/>
        </w:rPr>
        <w:t>资格评审环</w:t>
      </w:r>
      <w:r>
        <w:rPr>
          <w:rFonts w:hint="eastAsia" w:ascii="宋体" w:hAnsi="宋体" w:cs="宋体"/>
          <w:color w:val="auto"/>
          <w:spacing w:val="-3"/>
          <w:sz w:val="24"/>
          <w:szCs w:val="24"/>
          <w:highlight w:val="none"/>
          <w:lang w:eastAsia="zh-CN"/>
        </w:rPr>
        <w:t>节</w:t>
      </w:r>
      <w:r>
        <w:rPr>
          <w:rFonts w:ascii="宋体" w:hAnsi="宋体" w:cs="宋体"/>
          <w:color w:val="auto"/>
          <w:spacing w:val="1"/>
          <w:sz w:val="24"/>
          <w:szCs w:val="24"/>
          <w:highlight w:val="none"/>
          <w:lang w:eastAsia="zh-CN"/>
        </w:rPr>
        <w:t xml:space="preserve"> </w:t>
      </w:r>
    </w:p>
    <w:p w14:paraId="0FA07C78">
      <w:pPr>
        <w:spacing w:before="155" w:line="360" w:lineRule="auto"/>
        <w:ind w:left="719" w:right="6303" w:hanging="3"/>
        <w:rPr>
          <w:rFonts w:ascii="宋体" w:cs="宋体"/>
          <w:color w:val="auto"/>
          <w:sz w:val="24"/>
          <w:szCs w:val="24"/>
          <w:highlight w:val="none"/>
          <w:lang w:eastAsia="zh-CN"/>
        </w:rPr>
      </w:pPr>
      <w:r>
        <w:rPr>
          <w:rFonts w:hint="eastAsia" w:ascii="宋体" w:hAnsi="宋体" w:cs="宋体"/>
          <w:color w:val="auto"/>
          <w:spacing w:val="-3"/>
          <w:sz w:val="24"/>
          <w:szCs w:val="24"/>
          <w:highlight w:val="none"/>
          <w:lang w:eastAsia="zh-CN"/>
        </w:rPr>
        <w:t>资格评审事项包括：</w:t>
      </w:r>
    </w:p>
    <w:p w14:paraId="1007FEFF">
      <w:pPr>
        <w:spacing w:line="360" w:lineRule="auto"/>
        <w:ind w:firstLine="464" w:firstLineChars="200"/>
        <w:rPr>
          <w:rFonts w:ascii="宋体" w:cs="宋体"/>
          <w:color w:val="auto"/>
          <w:spacing w:val="-4"/>
          <w:sz w:val="24"/>
          <w:szCs w:val="24"/>
          <w:highlight w:val="none"/>
          <w:lang w:eastAsia="zh-CN"/>
        </w:rPr>
      </w:pPr>
      <w:bookmarkStart w:id="89" w:name="_Toc22778"/>
      <w:r>
        <w:rPr>
          <w:rFonts w:hint="eastAsia" w:ascii="宋体" w:hAnsi="宋体" w:cs="宋体"/>
          <w:color w:val="auto"/>
          <w:spacing w:val="-4"/>
          <w:sz w:val="24"/>
          <w:szCs w:val="24"/>
          <w:highlight w:val="none"/>
          <w:lang w:eastAsia="zh-CN"/>
        </w:rPr>
        <w:t>（</w:t>
      </w:r>
      <w:r>
        <w:rPr>
          <w:rFonts w:ascii="宋体" w:hAnsi="宋体" w:cs="宋体"/>
          <w:color w:val="auto"/>
          <w:spacing w:val="-4"/>
          <w:sz w:val="24"/>
          <w:szCs w:val="24"/>
          <w:highlight w:val="none"/>
          <w:lang w:eastAsia="zh-CN"/>
        </w:rPr>
        <w:t>1</w:t>
      </w:r>
      <w:r>
        <w:rPr>
          <w:rFonts w:hint="eastAsia" w:ascii="宋体" w:hAnsi="宋体" w:cs="宋体"/>
          <w:color w:val="auto"/>
          <w:spacing w:val="-4"/>
          <w:sz w:val="24"/>
          <w:szCs w:val="24"/>
          <w:highlight w:val="none"/>
          <w:lang w:eastAsia="zh-CN"/>
        </w:rPr>
        <w:t>）投标人是否符合本章第三节第</w:t>
      </w:r>
      <w:r>
        <w:rPr>
          <w:rFonts w:ascii="宋体" w:hAnsi="宋体" w:cs="宋体"/>
          <w:color w:val="auto"/>
          <w:spacing w:val="-4"/>
          <w:sz w:val="24"/>
          <w:szCs w:val="24"/>
          <w:highlight w:val="none"/>
          <w:lang w:eastAsia="zh-CN"/>
        </w:rPr>
        <w:t>2.4</w:t>
      </w:r>
      <w:r>
        <w:rPr>
          <w:rFonts w:hint="eastAsia" w:ascii="宋体" w:hAnsi="宋体" w:cs="宋体"/>
          <w:color w:val="auto"/>
          <w:spacing w:val="-4"/>
          <w:sz w:val="24"/>
          <w:szCs w:val="24"/>
          <w:highlight w:val="none"/>
          <w:lang w:eastAsia="zh-CN"/>
        </w:rPr>
        <w:t>条“禁止投标条款”规定。</w:t>
      </w:r>
    </w:p>
    <w:p w14:paraId="4A22B0AE">
      <w:pPr>
        <w:spacing w:line="360" w:lineRule="auto"/>
        <w:ind w:firstLine="476" w:firstLineChars="200"/>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2</w:t>
      </w:r>
      <w:r>
        <w:rPr>
          <w:rFonts w:hint="eastAsia" w:ascii="宋体" w:hAnsi="宋体" w:cs="宋体"/>
          <w:color w:val="auto"/>
          <w:spacing w:val="-1"/>
          <w:sz w:val="24"/>
          <w:szCs w:val="24"/>
          <w:highlight w:val="none"/>
          <w:lang w:eastAsia="zh-CN"/>
        </w:rPr>
        <w:t>）投标人名称是否与营业执照、资质证书、安全生产许可证一致。</w:t>
      </w:r>
    </w:p>
    <w:p w14:paraId="2C975182">
      <w:pPr>
        <w:wordWrap w:val="0"/>
        <w:spacing w:line="360" w:lineRule="auto"/>
        <w:ind w:right="96" w:firstLine="488" w:firstLineChars="200"/>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3</w:t>
      </w:r>
      <w:r>
        <w:rPr>
          <w:rFonts w:hint="eastAsia" w:ascii="宋体" w:hAnsi="宋体" w:cs="宋体"/>
          <w:color w:val="auto"/>
          <w:spacing w:val="2"/>
          <w:sz w:val="24"/>
          <w:szCs w:val="24"/>
          <w:highlight w:val="none"/>
          <w:lang w:eastAsia="zh-CN"/>
        </w:rPr>
        <w:t>）投标人的资质是否符合招标文件规定；其营业执照、资质证书、安全生产许可证（含实时网页查询页，可参考网址</w:t>
      </w:r>
      <w:r>
        <w:rPr>
          <w:rFonts w:ascii="宋体" w:hAnsi="宋体" w:cs="宋体"/>
          <w:color w:val="auto"/>
          <w:spacing w:val="2"/>
          <w:sz w:val="24"/>
          <w:szCs w:val="24"/>
          <w:highlight w:val="none"/>
          <w:lang w:eastAsia="zh-CN"/>
        </w:rPr>
        <w:t xml:space="preserve"> https://zlaq.mohurd.gov.cn/fwmh/bjxcjgl/fwm</w:t>
      </w:r>
      <w:bookmarkStart w:id="90" w:name="bookmark126"/>
      <w:bookmarkEnd w:id="90"/>
      <w:r>
        <w:rPr>
          <w:rFonts w:ascii="宋体" w:hAnsi="宋体" w:cs="宋体"/>
          <w:color w:val="auto"/>
          <w:spacing w:val="2"/>
          <w:sz w:val="24"/>
          <w:szCs w:val="24"/>
          <w:highlight w:val="none"/>
          <w:lang w:eastAsia="zh-CN"/>
        </w:rPr>
        <w:t>h/pages/construction_safety/qyaqscxkz/qyaqscxkz</w:t>
      </w:r>
      <w:r>
        <w:rPr>
          <w:rFonts w:hint="eastAsia" w:ascii="宋体" w:hAnsi="宋体" w:cs="宋体"/>
          <w:color w:val="auto"/>
          <w:spacing w:val="2"/>
          <w:sz w:val="24"/>
          <w:szCs w:val="24"/>
          <w:highlight w:val="none"/>
          <w:lang w:eastAsia="zh-CN"/>
        </w:rPr>
        <w:t>）是否合法、有效、准确</w:t>
      </w:r>
      <w:r>
        <w:rPr>
          <w:rFonts w:hint="eastAsia" w:ascii="宋体" w:hAnsi="宋体" w:cs="宋体"/>
          <w:color w:val="auto"/>
          <w:spacing w:val="-1"/>
          <w:position w:val="3"/>
          <w:sz w:val="24"/>
          <w:szCs w:val="24"/>
          <w:highlight w:val="none"/>
          <w:lang w:eastAsia="zh-CN"/>
        </w:rPr>
        <w:t>。</w:t>
      </w:r>
    </w:p>
    <w:p w14:paraId="5F7F259B">
      <w:pPr>
        <w:spacing w:line="360" w:lineRule="auto"/>
        <w:ind w:left="501"/>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4</w:t>
      </w:r>
      <w:r>
        <w:rPr>
          <w:rFonts w:hint="eastAsia" w:ascii="宋体" w:hAnsi="宋体" w:cs="宋体"/>
          <w:color w:val="auto"/>
          <w:spacing w:val="-1"/>
          <w:sz w:val="24"/>
          <w:szCs w:val="24"/>
          <w:highlight w:val="none"/>
          <w:lang w:eastAsia="zh-CN"/>
        </w:rPr>
        <w:t>）《项目经理简历表》中拟派项目经理是否与《开标一览表》一致。</w:t>
      </w:r>
    </w:p>
    <w:p w14:paraId="6CF7A5C4">
      <w:pPr>
        <w:spacing w:line="360" w:lineRule="auto"/>
        <w:ind w:left="11" w:firstLine="489"/>
        <w:rPr>
          <w:rFonts w:ascii="宋体" w:cs="宋体"/>
          <w:color w:val="auto"/>
          <w:spacing w:val="-1"/>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5</w:t>
      </w:r>
      <w:r>
        <w:rPr>
          <w:rFonts w:hint="eastAsia" w:ascii="宋体" w:hAnsi="宋体" w:cs="宋体"/>
          <w:color w:val="auto"/>
          <w:spacing w:val="2"/>
          <w:sz w:val="24"/>
          <w:szCs w:val="24"/>
          <w:highlight w:val="none"/>
          <w:lang w:eastAsia="zh-CN"/>
        </w:rPr>
        <w:t>）拟派项目经理、项目技术负责人、专职安全员的条件</w:t>
      </w:r>
      <w:r>
        <w:rPr>
          <w:rFonts w:hint="eastAsia" w:ascii="宋体" w:hAnsi="宋体" w:cs="宋体"/>
          <w:color w:val="auto"/>
          <w:spacing w:val="1"/>
          <w:sz w:val="24"/>
          <w:szCs w:val="24"/>
          <w:highlight w:val="none"/>
          <w:lang w:eastAsia="zh-CN"/>
        </w:rPr>
        <w:t>是否符合招标文件规</w:t>
      </w:r>
      <w:r>
        <w:rPr>
          <w:rFonts w:hint="eastAsia" w:ascii="宋体" w:hAnsi="宋体" w:cs="宋体"/>
          <w:color w:val="auto"/>
          <w:spacing w:val="-1"/>
          <w:sz w:val="24"/>
          <w:szCs w:val="24"/>
          <w:highlight w:val="none"/>
          <w:lang w:eastAsia="zh-CN"/>
        </w:rPr>
        <w:t>定；拟派的项目经理是否在投标文件《项目经理简历表》中签字确认；项目技术负责人是否在投标文件《项目技术负责人简历表》中签字确认；项目管理机构组成人员的各类证书、证件、证明是否合法、有效、准确；是否擅自修改、遗漏《项目经理任职声明》的实质性内容。</w:t>
      </w:r>
    </w:p>
    <w:p w14:paraId="01F82C41">
      <w:pPr>
        <w:spacing w:line="360" w:lineRule="auto"/>
        <w:ind w:left="8" w:right="2" w:firstLine="492"/>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6</w:t>
      </w:r>
      <w:r>
        <w:rPr>
          <w:rFonts w:hint="eastAsia" w:ascii="宋体" w:hAnsi="宋体" w:cs="宋体"/>
          <w:color w:val="auto"/>
          <w:spacing w:val="2"/>
          <w:sz w:val="24"/>
          <w:szCs w:val="24"/>
          <w:highlight w:val="none"/>
          <w:lang w:eastAsia="zh-CN"/>
        </w:rPr>
        <w:t>）投标人为外省建筑企业的，是否按规定在“进粤</w:t>
      </w:r>
      <w:r>
        <w:rPr>
          <w:rFonts w:hint="eastAsia" w:ascii="宋体" w:hAnsi="宋体" w:cs="宋体"/>
          <w:color w:val="auto"/>
          <w:spacing w:val="1"/>
          <w:sz w:val="24"/>
          <w:szCs w:val="24"/>
          <w:highlight w:val="none"/>
          <w:lang w:eastAsia="zh-CN"/>
        </w:rPr>
        <w:t>企业和人员诚信信息登记</w:t>
      </w:r>
      <w:r>
        <w:rPr>
          <w:rFonts w:hint="eastAsia" w:ascii="宋体" w:hAnsi="宋体" w:cs="宋体"/>
          <w:color w:val="auto"/>
          <w:spacing w:val="-2"/>
          <w:sz w:val="24"/>
          <w:szCs w:val="24"/>
          <w:highlight w:val="none"/>
          <w:lang w:eastAsia="zh-CN"/>
        </w:rPr>
        <w:t>平台</w:t>
      </w:r>
      <w:r>
        <w:rPr>
          <w:rFonts w:ascii="宋体" w:hAnsi="宋体" w:cs="宋体"/>
          <w:color w:val="auto"/>
          <w:spacing w:val="-76"/>
          <w:sz w:val="24"/>
          <w:szCs w:val="24"/>
          <w:highlight w:val="none"/>
          <w:lang w:eastAsia="zh-CN"/>
        </w:rPr>
        <w:t xml:space="preserve"> </w:t>
      </w:r>
      <w:r>
        <w:rPr>
          <w:rFonts w:hint="eastAsia" w:ascii="宋体" w:hAnsi="宋体" w:cs="宋体"/>
          <w:color w:val="auto"/>
          <w:spacing w:val="-2"/>
          <w:sz w:val="24"/>
          <w:szCs w:val="24"/>
          <w:highlight w:val="none"/>
          <w:lang w:eastAsia="zh-CN"/>
        </w:rPr>
        <w:t>”录入企业及其拟派人员有关信息并通过数据规范检查。</w:t>
      </w:r>
    </w:p>
    <w:p w14:paraId="74BDFCD9">
      <w:pPr>
        <w:spacing w:before="15" w:line="360" w:lineRule="auto"/>
        <w:ind w:right="2" w:firstLine="474" w:firstLineChars="200"/>
        <w:jc w:val="both"/>
        <w:rPr>
          <w:rFonts w:ascii="宋体" w:cs="宋体"/>
          <w:color w:val="auto"/>
          <w:spacing w:val="1"/>
          <w:sz w:val="24"/>
          <w:szCs w:val="24"/>
          <w:highlight w:val="none"/>
          <w:lang w:eastAsia="zh-CN"/>
        </w:rPr>
      </w:pPr>
      <w:r>
        <w:rPr>
          <w:rFonts w:ascii="宋体" w:hAnsi="宋体" w:cs="宋体"/>
          <w:b/>
          <w:bCs/>
          <w:color w:val="auto"/>
          <w:spacing w:val="-2"/>
          <w:sz w:val="24"/>
          <w:szCs w:val="24"/>
          <w:highlight w:val="none"/>
          <w:lang w:eastAsia="zh-CN"/>
        </w:rPr>
        <w:t xml:space="preserve">15.5.2 </w:t>
      </w:r>
      <w:r>
        <w:rPr>
          <w:rFonts w:ascii="宋体" w:hAnsi="宋体" w:cs="宋体"/>
          <w:color w:val="auto"/>
          <w:spacing w:val="1"/>
          <w:sz w:val="24"/>
          <w:szCs w:val="24"/>
          <w:highlight w:val="none"/>
          <w:lang w:eastAsia="zh-CN"/>
        </w:rPr>
        <w:t xml:space="preserve"> </w:t>
      </w:r>
      <w:r>
        <w:rPr>
          <w:rFonts w:hint="eastAsia" w:ascii="宋体" w:hAnsi="宋体" w:cs="宋体"/>
          <w:color w:val="auto"/>
          <w:spacing w:val="1"/>
          <w:sz w:val="24"/>
          <w:szCs w:val="24"/>
          <w:highlight w:val="none"/>
          <w:lang w:eastAsia="zh-CN"/>
        </w:rPr>
        <w:t>形式评审环节</w:t>
      </w:r>
    </w:p>
    <w:p w14:paraId="5C70C486">
      <w:pPr>
        <w:spacing w:before="15" w:line="360" w:lineRule="auto"/>
        <w:ind w:right="2" w:firstLine="484" w:firstLineChars="200"/>
        <w:jc w:val="both"/>
        <w:rPr>
          <w:rFonts w:ascii="宋体" w:cs="宋体"/>
          <w:color w:val="auto"/>
          <w:spacing w:val="1"/>
          <w:sz w:val="24"/>
          <w:szCs w:val="24"/>
          <w:highlight w:val="none"/>
          <w:lang w:eastAsia="zh-CN"/>
        </w:rPr>
      </w:pPr>
      <w:r>
        <w:rPr>
          <w:rFonts w:hint="eastAsia" w:ascii="宋体" w:hAnsi="宋体" w:cs="宋体"/>
          <w:color w:val="auto"/>
          <w:spacing w:val="1"/>
          <w:sz w:val="24"/>
          <w:szCs w:val="24"/>
          <w:highlight w:val="none"/>
          <w:lang w:eastAsia="zh-CN"/>
        </w:rPr>
        <w:t>形式评审事项包括</w:t>
      </w:r>
      <w:bookmarkEnd w:id="89"/>
    </w:p>
    <w:p w14:paraId="61F7D0BA">
      <w:pPr>
        <w:spacing w:before="40" w:line="360" w:lineRule="auto"/>
        <w:ind w:left="501"/>
        <w:rPr>
          <w:rFonts w:ascii="宋体" w:cs="宋体"/>
          <w:color w:val="auto"/>
          <w:sz w:val="24"/>
          <w:szCs w:val="24"/>
          <w:highlight w:val="none"/>
          <w:lang w:eastAsia="zh-CN"/>
        </w:rPr>
      </w:pPr>
      <w:bookmarkStart w:id="91" w:name="_Toc23632"/>
      <w:bookmarkStart w:id="92" w:name="_Toc4914"/>
      <w:bookmarkStart w:id="93" w:name="_Toc13304"/>
      <w:bookmarkStart w:id="94" w:name="_Toc20481"/>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1</w:t>
      </w:r>
      <w:r>
        <w:rPr>
          <w:rFonts w:hint="eastAsia" w:ascii="宋体" w:hAnsi="宋体" w:cs="宋体"/>
          <w:color w:val="auto"/>
          <w:spacing w:val="-1"/>
          <w:sz w:val="24"/>
          <w:szCs w:val="24"/>
          <w:highlight w:val="none"/>
          <w:lang w:eastAsia="zh-CN"/>
        </w:rPr>
        <w:t>）各分册是否按招标文件规定加盖电子印章。</w:t>
      </w:r>
      <w:bookmarkEnd w:id="91"/>
      <w:bookmarkEnd w:id="92"/>
      <w:bookmarkEnd w:id="93"/>
      <w:bookmarkEnd w:id="94"/>
    </w:p>
    <w:p w14:paraId="4374F293">
      <w:pPr>
        <w:spacing w:before="15" w:line="360" w:lineRule="auto"/>
        <w:ind w:firstLine="464" w:firstLineChars="200"/>
        <w:rPr>
          <w:rFonts w:ascii="宋体" w:cs="宋体"/>
          <w:color w:val="auto"/>
          <w:spacing w:val="-1"/>
          <w:sz w:val="24"/>
          <w:szCs w:val="24"/>
          <w:highlight w:val="none"/>
          <w:lang w:eastAsia="zh-CN"/>
        </w:rPr>
      </w:pPr>
      <w:bookmarkStart w:id="95" w:name="_Toc28409"/>
      <w:bookmarkStart w:id="96" w:name="_Toc10806"/>
      <w:bookmarkStart w:id="97" w:name="_Toc27432"/>
      <w:bookmarkStart w:id="98" w:name="_Toc12756"/>
      <w:r>
        <w:rPr>
          <w:rFonts w:hint="eastAsia" w:ascii="宋体" w:hAnsi="宋体" w:cs="宋体"/>
          <w:color w:val="auto"/>
          <w:spacing w:val="-4"/>
          <w:sz w:val="24"/>
          <w:szCs w:val="24"/>
          <w:highlight w:val="none"/>
          <w:lang w:eastAsia="zh-CN"/>
        </w:rPr>
        <w:t>（</w:t>
      </w:r>
      <w:r>
        <w:rPr>
          <w:rFonts w:ascii="宋体" w:hAnsi="宋体" w:cs="宋体"/>
          <w:color w:val="auto"/>
          <w:spacing w:val="-4"/>
          <w:sz w:val="24"/>
          <w:szCs w:val="24"/>
          <w:highlight w:val="none"/>
          <w:lang w:eastAsia="zh-CN"/>
        </w:rPr>
        <w:t>2</w:t>
      </w:r>
      <w:r>
        <w:rPr>
          <w:rFonts w:hint="eastAsia" w:ascii="宋体" w:hAnsi="宋体" w:cs="宋体"/>
          <w:color w:val="auto"/>
          <w:spacing w:val="-4"/>
          <w:sz w:val="24"/>
          <w:szCs w:val="24"/>
          <w:highlight w:val="none"/>
          <w:lang w:eastAsia="zh-CN"/>
        </w:rPr>
        <w:t>）本节第</w:t>
      </w:r>
      <w:r>
        <w:rPr>
          <w:rFonts w:ascii="宋体" w:hAnsi="宋体" w:cs="宋体"/>
          <w:color w:val="auto"/>
          <w:spacing w:val="-29"/>
          <w:sz w:val="24"/>
          <w:szCs w:val="24"/>
          <w:highlight w:val="none"/>
          <w:lang w:eastAsia="zh-CN"/>
        </w:rPr>
        <w:t xml:space="preserve"> </w:t>
      </w:r>
      <w:r>
        <w:rPr>
          <w:rFonts w:ascii="宋体" w:hAnsi="宋体" w:cs="宋体"/>
          <w:color w:val="auto"/>
          <w:spacing w:val="-4"/>
          <w:sz w:val="24"/>
          <w:szCs w:val="24"/>
          <w:highlight w:val="none"/>
          <w:lang w:eastAsia="zh-CN"/>
        </w:rPr>
        <w:t xml:space="preserve">10.2.2 </w:t>
      </w:r>
      <w:r>
        <w:rPr>
          <w:rFonts w:hint="eastAsia" w:ascii="宋体" w:hAnsi="宋体" w:cs="宋体"/>
          <w:color w:val="auto"/>
          <w:spacing w:val="-4"/>
          <w:sz w:val="24"/>
          <w:szCs w:val="24"/>
          <w:highlight w:val="none"/>
          <w:lang w:eastAsia="zh-CN"/>
        </w:rPr>
        <w:t>目、第</w:t>
      </w:r>
      <w:r>
        <w:rPr>
          <w:rFonts w:ascii="宋体" w:hAnsi="宋体" w:cs="宋体"/>
          <w:color w:val="auto"/>
          <w:spacing w:val="-30"/>
          <w:sz w:val="24"/>
          <w:szCs w:val="24"/>
          <w:highlight w:val="none"/>
          <w:lang w:eastAsia="zh-CN"/>
        </w:rPr>
        <w:t xml:space="preserve"> </w:t>
      </w:r>
      <w:r>
        <w:rPr>
          <w:rFonts w:ascii="宋体" w:hAnsi="宋体" w:cs="宋体"/>
          <w:color w:val="auto"/>
          <w:spacing w:val="-4"/>
          <w:sz w:val="24"/>
          <w:szCs w:val="24"/>
          <w:highlight w:val="none"/>
          <w:lang w:eastAsia="zh-CN"/>
        </w:rPr>
        <w:t xml:space="preserve">10.3.2 </w:t>
      </w:r>
      <w:r>
        <w:rPr>
          <w:rFonts w:hint="eastAsia" w:ascii="宋体" w:hAnsi="宋体" w:cs="宋体"/>
          <w:color w:val="auto"/>
          <w:spacing w:val="-4"/>
          <w:sz w:val="24"/>
          <w:szCs w:val="24"/>
          <w:highlight w:val="none"/>
          <w:lang w:eastAsia="zh-CN"/>
        </w:rPr>
        <w:t>目、第</w:t>
      </w:r>
      <w:r>
        <w:rPr>
          <w:rFonts w:ascii="宋体" w:hAnsi="宋体" w:cs="宋体"/>
          <w:color w:val="auto"/>
          <w:spacing w:val="-29"/>
          <w:sz w:val="24"/>
          <w:szCs w:val="24"/>
          <w:highlight w:val="none"/>
          <w:lang w:eastAsia="zh-CN"/>
        </w:rPr>
        <w:t xml:space="preserve"> </w:t>
      </w:r>
      <w:r>
        <w:rPr>
          <w:rFonts w:ascii="宋体" w:hAnsi="宋体" w:cs="宋体"/>
          <w:color w:val="auto"/>
          <w:spacing w:val="-4"/>
          <w:sz w:val="24"/>
          <w:szCs w:val="24"/>
          <w:highlight w:val="none"/>
          <w:lang w:eastAsia="zh-CN"/>
        </w:rPr>
        <w:t>10.4.3</w:t>
      </w:r>
      <w:r>
        <w:rPr>
          <w:rFonts w:hint="eastAsia" w:ascii="宋体" w:hAnsi="宋体" w:cs="宋体"/>
          <w:color w:val="auto"/>
          <w:spacing w:val="-4"/>
          <w:sz w:val="24"/>
          <w:szCs w:val="24"/>
          <w:highlight w:val="none"/>
          <w:lang w:eastAsia="zh-CN"/>
        </w:rPr>
        <w:t>目中规定</w:t>
      </w:r>
      <w:r>
        <w:rPr>
          <w:rFonts w:hint="eastAsia" w:ascii="宋体" w:hAnsi="宋体" w:cs="宋体"/>
          <w:color w:val="auto"/>
          <w:spacing w:val="-5"/>
          <w:sz w:val="24"/>
          <w:szCs w:val="24"/>
          <w:highlight w:val="none"/>
          <w:lang w:eastAsia="zh-CN"/>
        </w:rPr>
        <w:t>的“所有投标人均应提</w:t>
      </w:r>
      <w:bookmarkEnd w:id="95"/>
      <w:bookmarkEnd w:id="96"/>
      <w:bookmarkEnd w:id="97"/>
      <w:r>
        <w:rPr>
          <w:rFonts w:hint="eastAsia" w:ascii="宋体" w:hAnsi="宋体" w:cs="宋体"/>
          <w:color w:val="auto"/>
          <w:spacing w:val="-1"/>
          <w:sz w:val="24"/>
          <w:szCs w:val="24"/>
          <w:highlight w:val="none"/>
          <w:lang w:eastAsia="zh-CN"/>
        </w:rPr>
        <w:t>供</w:t>
      </w:r>
      <w:r>
        <w:rPr>
          <w:rFonts w:ascii="宋体" w:hAnsi="宋体" w:cs="宋体"/>
          <w:color w:val="auto"/>
          <w:spacing w:val="-85"/>
          <w:sz w:val="24"/>
          <w:szCs w:val="24"/>
          <w:highlight w:val="none"/>
          <w:lang w:eastAsia="zh-CN"/>
        </w:rPr>
        <w:t xml:space="preserve"> </w:t>
      </w:r>
      <w:r>
        <w:rPr>
          <w:rFonts w:hint="eastAsia" w:ascii="宋体" w:hAnsi="宋体" w:cs="宋体"/>
          <w:color w:val="auto"/>
          <w:spacing w:val="-1"/>
          <w:sz w:val="24"/>
          <w:szCs w:val="24"/>
          <w:highlight w:val="none"/>
          <w:lang w:eastAsia="zh-CN"/>
        </w:rPr>
        <w:t>”的组成内容（包括该组成内容的所附资料）是否完整、齐全</w:t>
      </w:r>
      <w:r>
        <w:rPr>
          <w:rFonts w:ascii="宋体" w:cs="宋体"/>
          <w:color w:val="auto"/>
          <w:spacing w:val="-1"/>
          <w:sz w:val="24"/>
          <w:szCs w:val="24"/>
          <w:highlight w:val="none"/>
          <w:lang w:eastAsia="zh-CN"/>
        </w:rPr>
        <w:t>.</w:t>
      </w:r>
      <w:bookmarkEnd w:id="98"/>
    </w:p>
    <w:p w14:paraId="1B031987">
      <w:pPr>
        <w:spacing w:before="15" w:line="360" w:lineRule="auto"/>
        <w:ind w:right="2" w:firstLine="474" w:firstLineChars="200"/>
        <w:jc w:val="both"/>
        <w:rPr>
          <w:rFonts w:ascii="宋体" w:cs="宋体"/>
          <w:color w:val="auto"/>
          <w:spacing w:val="2"/>
          <w:sz w:val="24"/>
          <w:szCs w:val="24"/>
          <w:highlight w:val="none"/>
          <w:lang w:eastAsia="zh-CN"/>
        </w:rPr>
      </w:pPr>
      <w:bookmarkStart w:id="99" w:name="_Toc22642"/>
      <w:bookmarkStart w:id="100" w:name="_Toc22562"/>
      <w:bookmarkStart w:id="101" w:name="_Toc14202"/>
      <w:bookmarkStart w:id="102" w:name="_Toc16645"/>
      <w:r>
        <w:rPr>
          <w:rFonts w:ascii="宋体" w:hAnsi="宋体" w:cs="宋体"/>
          <w:b/>
          <w:bCs/>
          <w:color w:val="auto"/>
          <w:spacing w:val="-2"/>
          <w:sz w:val="24"/>
          <w:szCs w:val="24"/>
          <w:highlight w:val="none"/>
          <w:lang w:eastAsia="zh-CN"/>
        </w:rPr>
        <w:t xml:space="preserve">15.5.3  </w:t>
      </w:r>
      <w:r>
        <w:rPr>
          <w:rFonts w:hint="eastAsia" w:ascii="宋体" w:hAnsi="宋体" w:cs="宋体"/>
          <w:color w:val="auto"/>
          <w:spacing w:val="2"/>
          <w:sz w:val="24"/>
          <w:szCs w:val="24"/>
          <w:highlight w:val="none"/>
          <w:lang w:eastAsia="zh-CN"/>
        </w:rPr>
        <w:t>响应性评审环节</w:t>
      </w:r>
      <w:r>
        <w:rPr>
          <w:rFonts w:ascii="宋体" w:hAnsi="宋体" w:cs="宋体"/>
          <w:color w:val="auto"/>
          <w:spacing w:val="2"/>
          <w:sz w:val="24"/>
          <w:szCs w:val="24"/>
          <w:highlight w:val="none"/>
          <w:lang w:eastAsia="zh-CN"/>
        </w:rPr>
        <w:t xml:space="preserve"> </w:t>
      </w:r>
    </w:p>
    <w:p w14:paraId="7B8E52B4">
      <w:pPr>
        <w:spacing w:before="15" w:line="360" w:lineRule="auto"/>
        <w:ind w:right="2" w:firstLine="488" w:firstLineChars="200"/>
        <w:jc w:val="both"/>
        <w:rPr>
          <w:rFonts w:ascii="宋体" w:cs="宋体"/>
          <w:color w:val="auto"/>
          <w:spacing w:val="1"/>
          <w:sz w:val="24"/>
          <w:szCs w:val="24"/>
          <w:highlight w:val="none"/>
          <w:lang w:eastAsia="zh-CN"/>
        </w:rPr>
      </w:pPr>
      <w:r>
        <w:rPr>
          <w:rFonts w:hint="eastAsia" w:ascii="宋体" w:hAnsi="宋体" w:cs="宋体"/>
          <w:color w:val="auto"/>
          <w:spacing w:val="2"/>
          <w:sz w:val="24"/>
          <w:szCs w:val="24"/>
          <w:highlight w:val="none"/>
          <w:lang w:eastAsia="zh-CN"/>
        </w:rPr>
        <w:t>响应性评项包括：</w:t>
      </w:r>
      <w:bookmarkEnd w:id="99"/>
      <w:bookmarkEnd w:id="100"/>
      <w:bookmarkEnd w:id="101"/>
      <w:bookmarkEnd w:id="102"/>
    </w:p>
    <w:p w14:paraId="0A39BA55">
      <w:pPr>
        <w:spacing w:line="360" w:lineRule="auto"/>
        <w:ind w:left="11" w:firstLine="493"/>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1</w:t>
      </w:r>
      <w:r>
        <w:rPr>
          <w:rFonts w:hint="eastAsia" w:ascii="宋体" w:hAnsi="宋体" w:cs="宋体"/>
          <w:color w:val="auto"/>
          <w:spacing w:val="2"/>
          <w:sz w:val="24"/>
          <w:szCs w:val="24"/>
          <w:highlight w:val="none"/>
          <w:lang w:eastAsia="zh-CN"/>
        </w:rPr>
        <w:t>）投标有效期、质量标准、工期等是否响应招标文件实</w:t>
      </w:r>
      <w:r>
        <w:rPr>
          <w:rFonts w:hint="eastAsia" w:ascii="宋体" w:hAnsi="宋体" w:cs="宋体"/>
          <w:color w:val="auto"/>
          <w:spacing w:val="1"/>
          <w:sz w:val="24"/>
          <w:szCs w:val="24"/>
          <w:highlight w:val="none"/>
          <w:lang w:eastAsia="zh-CN"/>
        </w:rPr>
        <w:t>质性要求；是否擅自</w:t>
      </w:r>
      <w:r>
        <w:rPr>
          <w:rFonts w:hint="eastAsia" w:ascii="宋体" w:hAnsi="宋体" w:cs="宋体"/>
          <w:color w:val="auto"/>
          <w:spacing w:val="-1"/>
          <w:sz w:val="24"/>
          <w:szCs w:val="24"/>
          <w:highlight w:val="none"/>
          <w:lang w:eastAsia="zh-CN"/>
        </w:rPr>
        <w:t>修改、遗漏《投标函》《各项承诺一览表》的实质性内容。</w:t>
      </w:r>
    </w:p>
    <w:p w14:paraId="599BC7EF">
      <w:pPr>
        <w:spacing w:line="360" w:lineRule="auto"/>
        <w:ind w:left="499"/>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2</w:t>
      </w:r>
      <w:r>
        <w:rPr>
          <w:rFonts w:hint="eastAsia" w:ascii="宋体" w:hAnsi="宋体" w:cs="宋体"/>
          <w:color w:val="auto"/>
          <w:spacing w:val="-1"/>
          <w:sz w:val="24"/>
          <w:szCs w:val="24"/>
          <w:highlight w:val="none"/>
          <w:lang w:eastAsia="zh-CN"/>
        </w:rPr>
        <w:t>）编制《投标总价》的造价工程师，其注册证书是否合法、有效。</w:t>
      </w:r>
    </w:p>
    <w:p w14:paraId="49C0895C">
      <w:pPr>
        <w:spacing w:line="360" w:lineRule="auto"/>
        <w:ind w:left="23" w:firstLine="482"/>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3</w:t>
      </w:r>
      <w:r>
        <w:rPr>
          <w:rFonts w:hint="eastAsia" w:ascii="宋体" w:hAnsi="宋体" w:cs="宋体"/>
          <w:color w:val="auto"/>
          <w:spacing w:val="1"/>
          <w:sz w:val="24"/>
          <w:szCs w:val="24"/>
          <w:highlight w:val="none"/>
          <w:lang w:eastAsia="zh-CN"/>
        </w:rPr>
        <w:t>）投标人委托造价咨询单位编制《投标总价》的，是否在《投标总价扉页》“投标人</w:t>
      </w:r>
      <w:r>
        <w:rPr>
          <w:rFonts w:ascii="宋体" w:hAnsi="宋体" w:cs="宋体"/>
          <w:color w:val="auto"/>
          <w:spacing w:val="-88"/>
          <w:sz w:val="24"/>
          <w:szCs w:val="24"/>
          <w:highlight w:val="none"/>
          <w:lang w:eastAsia="zh-CN"/>
        </w:rPr>
        <w:t xml:space="preserve"> </w:t>
      </w:r>
      <w:r>
        <w:rPr>
          <w:rFonts w:hint="eastAsia" w:ascii="宋体" w:hAnsi="宋体" w:cs="宋体"/>
          <w:color w:val="auto"/>
          <w:spacing w:val="1"/>
          <w:sz w:val="24"/>
          <w:szCs w:val="24"/>
          <w:highlight w:val="none"/>
          <w:lang w:eastAsia="zh-CN"/>
        </w:rPr>
        <w:t>”栏目加盖造价咨询人公章；是否提供</w:t>
      </w:r>
      <w:r>
        <w:rPr>
          <w:rFonts w:hint="eastAsia" w:ascii="宋体" w:hAnsi="宋体" w:cs="宋体"/>
          <w:color w:val="auto"/>
          <w:sz w:val="24"/>
          <w:szCs w:val="24"/>
          <w:highlight w:val="none"/>
          <w:lang w:eastAsia="zh-CN"/>
        </w:rPr>
        <w:t>造价咨询人的营业执照</w:t>
      </w:r>
      <w:r>
        <w:rPr>
          <w:rFonts w:hint="eastAsia" w:ascii="宋体" w:hAnsi="宋体" w:cs="宋体"/>
          <w:color w:val="auto"/>
          <w:spacing w:val="-2"/>
          <w:sz w:val="24"/>
          <w:szCs w:val="24"/>
          <w:highlight w:val="none"/>
          <w:lang w:eastAsia="zh-CN"/>
        </w:rPr>
        <w:t>副本彩色扫描件；</w:t>
      </w:r>
    </w:p>
    <w:p w14:paraId="78B57329">
      <w:pPr>
        <w:spacing w:line="360" w:lineRule="auto"/>
        <w:ind w:left="11" w:firstLine="493"/>
        <w:jc w:val="both"/>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4</w:t>
      </w:r>
      <w:r>
        <w:rPr>
          <w:rFonts w:hint="eastAsia" w:ascii="宋体" w:hAnsi="宋体" w:cs="宋体"/>
          <w:color w:val="auto"/>
          <w:spacing w:val="1"/>
          <w:sz w:val="24"/>
          <w:szCs w:val="24"/>
          <w:highlight w:val="none"/>
          <w:lang w:eastAsia="zh-CN"/>
        </w:rPr>
        <w:t>）投标总价是否唯一；投标总价是否超出</w:t>
      </w:r>
      <w:r>
        <w:rPr>
          <w:rFonts w:hint="eastAsia" w:ascii="宋体" w:hAnsi="宋体" w:cs="宋体"/>
          <w:b/>
          <w:bCs/>
          <w:color w:val="auto"/>
          <w:spacing w:val="1"/>
          <w:sz w:val="24"/>
          <w:szCs w:val="24"/>
          <w:highlight w:val="none"/>
          <w:lang w:eastAsia="zh-CN"/>
        </w:rPr>
        <w:t>最高投标限价</w:t>
      </w:r>
      <w:r>
        <w:rPr>
          <w:rFonts w:hint="eastAsia" w:ascii="宋体" w:hAnsi="宋体" w:cs="宋体"/>
          <w:color w:val="auto"/>
          <w:spacing w:val="1"/>
          <w:sz w:val="24"/>
          <w:szCs w:val="24"/>
          <w:highlight w:val="none"/>
          <w:lang w:eastAsia="zh-CN"/>
        </w:rPr>
        <w:t>；</w:t>
      </w:r>
      <w:r>
        <w:rPr>
          <w:rFonts w:hint="eastAsia" w:ascii="宋体" w:hAnsi="宋体" w:cs="宋体"/>
          <w:b/>
          <w:bCs/>
          <w:color w:val="auto"/>
          <w:spacing w:val="1"/>
          <w:sz w:val="24"/>
          <w:szCs w:val="24"/>
          <w:highlight w:val="none"/>
          <w:lang w:eastAsia="zh-CN"/>
        </w:rPr>
        <w:t>安全生产措施费</w:t>
      </w:r>
      <w:r>
        <w:rPr>
          <w:rFonts w:hint="eastAsia" w:ascii="宋体" w:hAnsi="宋体" w:cs="宋体"/>
          <w:color w:val="auto"/>
          <w:spacing w:val="-1"/>
          <w:sz w:val="24"/>
          <w:szCs w:val="24"/>
          <w:highlight w:val="none"/>
          <w:lang w:eastAsia="zh-CN"/>
        </w:rPr>
        <w:t>是否达到最低要求；暂列金额、暂估价是否按照招标工</w:t>
      </w:r>
      <w:r>
        <w:rPr>
          <w:rFonts w:hint="eastAsia" w:ascii="宋体" w:hAnsi="宋体" w:cs="宋体"/>
          <w:color w:val="auto"/>
          <w:spacing w:val="-2"/>
          <w:sz w:val="24"/>
          <w:szCs w:val="24"/>
          <w:highlight w:val="none"/>
          <w:lang w:eastAsia="zh-CN"/>
        </w:rPr>
        <w:t>程量清单统一报价；投</w:t>
      </w:r>
      <w:r>
        <w:rPr>
          <w:rFonts w:hint="eastAsia" w:ascii="宋体" w:hAnsi="宋体" w:cs="宋体"/>
          <w:color w:val="auto"/>
          <w:spacing w:val="-1"/>
          <w:sz w:val="24"/>
          <w:szCs w:val="24"/>
          <w:highlight w:val="none"/>
          <w:lang w:eastAsia="zh-CN"/>
        </w:rPr>
        <w:t>标人是否以低于成本的价格竞标。</w:t>
      </w:r>
    </w:p>
    <w:p w14:paraId="456BB199">
      <w:pPr>
        <w:spacing w:before="38" w:line="360" w:lineRule="auto"/>
        <w:ind w:right="2" w:firstLine="474" w:firstLineChars="200"/>
        <w:jc w:val="both"/>
        <w:rPr>
          <w:rFonts w:ascii="宋体" w:cs="宋体"/>
          <w:color w:val="auto"/>
          <w:position w:val="-8"/>
          <w:sz w:val="24"/>
          <w:szCs w:val="24"/>
          <w:highlight w:val="none"/>
          <w:lang w:eastAsia="zh-CN"/>
        </w:rPr>
      </w:pPr>
      <w:r>
        <w:rPr>
          <w:rFonts w:hint="eastAsia" w:ascii="宋体" w:hAnsi="宋体" w:cs="宋体"/>
          <w:b/>
          <w:bCs/>
          <w:color w:val="auto"/>
          <w:spacing w:val="-2"/>
          <w:sz w:val="24"/>
          <w:szCs w:val="24"/>
          <w:highlight w:val="none"/>
          <w:lang w:eastAsia="zh-CN"/>
        </w:rPr>
        <w:t>注：如果某投标人的投标总价下浮率超过</w:t>
      </w:r>
      <w:r>
        <w:rPr>
          <w:rFonts w:ascii="宋体" w:hAnsi="宋体" w:cs="宋体"/>
          <w:color w:val="auto"/>
          <w:spacing w:val="-41"/>
          <w:sz w:val="24"/>
          <w:szCs w:val="24"/>
          <w:highlight w:val="none"/>
          <w:lang w:eastAsia="zh-CN"/>
        </w:rPr>
        <w:t xml:space="preserve"> </w:t>
      </w:r>
      <w:r>
        <w:rPr>
          <w:rFonts w:ascii="宋体" w:hAnsi="宋体" w:cs="宋体"/>
          <w:b/>
          <w:bCs/>
          <w:color w:val="auto"/>
          <w:spacing w:val="-2"/>
          <w:sz w:val="24"/>
          <w:szCs w:val="24"/>
          <w:highlight w:val="none"/>
          <w:lang w:eastAsia="zh-CN"/>
        </w:rPr>
        <w:t>15%</w:t>
      </w:r>
      <w:r>
        <w:rPr>
          <w:rFonts w:ascii="宋体" w:hAnsi="宋体" w:cs="宋体"/>
          <w:b/>
          <w:bCs/>
          <w:color w:val="auto"/>
          <w:spacing w:val="-32"/>
          <w:sz w:val="24"/>
          <w:szCs w:val="24"/>
          <w:highlight w:val="none"/>
          <w:lang w:eastAsia="zh-CN"/>
        </w:rPr>
        <w:t xml:space="preserve"> </w:t>
      </w:r>
      <w:r>
        <w:rPr>
          <w:rFonts w:hint="eastAsia" w:ascii="宋体" w:hAnsi="宋体" w:cs="宋体"/>
          <w:b/>
          <w:bCs/>
          <w:color w:val="auto"/>
          <w:spacing w:val="-2"/>
          <w:sz w:val="24"/>
          <w:szCs w:val="24"/>
          <w:highlight w:val="none"/>
          <w:lang w:eastAsia="zh-CN"/>
        </w:rPr>
        <w:t>，又未提供</w:t>
      </w:r>
      <w:r>
        <w:rPr>
          <w:rFonts w:hint="eastAsia" w:ascii="宋体" w:hAnsi="宋体" w:cs="宋体"/>
          <w:b/>
          <w:bCs/>
          <w:color w:val="auto"/>
          <w:spacing w:val="-3"/>
          <w:sz w:val="24"/>
          <w:szCs w:val="24"/>
          <w:highlight w:val="none"/>
          <w:lang w:eastAsia="zh-CN"/>
        </w:rPr>
        <w:t>相应书面说明和佐证</w:t>
      </w:r>
      <w:bookmarkStart w:id="103" w:name="bookmark127"/>
      <w:bookmarkEnd w:id="103"/>
      <w:r>
        <w:rPr>
          <w:rFonts w:hint="eastAsia" w:ascii="宋体" w:hAnsi="宋体" w:cs="宋体"/>
          <w:b/>
          <w:bCs/>
          <w:color w:val="auto"/>
          <w:spacing w:val="-4"/>
          <w:sz w:val="24"/>
          <w:szCs w:val="24"/>
          <w:highlight w:val="none"/>
          <w:lang w:eastAsia="zh-CN"/>
        </w:rPr>
        <w:t>材料或提供的书面说明和佐证材料不能令人信服的，评标委员会应认定其以低于成本</w:t>
      </w:r>
      <w:r>
        <w:rPr>
          <w:rFonts w:hint="eastAsia" w:ascii="宋体" w:hAnsi="宋体" w:cs="宋体"/>
          <w:b/>
          <w:bCs/>
          <w:color w:val="auto"/>
          <w:spacing w:val="-9"/>
          <w:sz w:val="24"/>
          <w:szCs w:val="24"/>
          <w:highlight w:val="none"/>
          <w:lang w:eastAsia="zh-CN"/>
        </w:rPr>
        <w:t>的价格竞标，并否决其投标。评</w:t>
      </w:r>
      <w:r>
        <w:rPr>
          <w:rFonts w:hint="eastAsia" w:ascii="宋体" w:hAnsi="宋体" w:cs="宋体"/>
          <w:b/>
          <w:bCs/>
          <w:color w:val="auto"/>
          <w:spacing w:val="-4"/>
          <w:sz w:val="24"/>
          <w:szCs w:val="24"/>
          <w:highlight w:val="none"/>
          <w:lang w:eastAsia="zh-CN"/>
        </w:rPr>
        <w:t>标委员会接受该投标人的投标总价而未否决其投标的，</w:t>
      </w:r>
      <w:r>
        <w:rPr>
          <w:rFonts w:ascii="宋体" w:hAnsi="宋体" w:cs="宋体"/>
          <w:b/>
          <w:bCs/>
          <w:color w:val="auto"/>
          <w:spacing w:val="-4"/>
          <w:sz w:val="24"/>
          <w:szCs w:val="24"/>
          <w:highlight w:val="none"/>
          <w:lang w:eastAsia="zh-CN"/>
        </w:rPr>
        <w:t xml:space="preserve"> </w:t>
      </w:r>
      <w:r>
        <w:rPr>
          <w:rFonts w:hint="eastAsia" w:ascii="宋体" w:hAnsi="宋体" w:cs="宋体"/>
          <w:b/>
          <w:bCs/>
          <w:color w:val="auto"/>
          <w:spacing w:val="-4"/>
          <w:sz w:val="24"/>
          <w:szCs w:val="24"/>
          <w:highlight w:val="none"/>
          <w:lang w:eastAsia="zh-CN"/>
        </w:rPr>
        <w:t>应在评标报告中说明判断理由。投标总价下浮率＝（</w:t>
      </w:r>
      <w:r>
        <w:rPr>
          <w:rFonts w:ascii="宋体" w:hAnsi="宋体" w:cs="宋体"/>
          <w:b/>
          <w:bCs/>
          <w:color w:val="auto"/>
          <w:spacing w:val="-4"/>
          <w:sz w:val="24"/>
          <w:szCs w:val="24"/>
          <w:highlight w:val="none"/>
          <w:lang w:eastAsia="zh-CN"/>
        </w:rPr>
        <w:t>1</w:t>
      </w:r>
      <w:r>
        <w:rPr>
          <w:rFonts w:hint="eastAsia" w:ascii="宋体" w:hAnsi="宋体" w:cs="宋体"/>
          <w:b/>
          <w:bCs/>
          <w:color w:val="auto"/>
          <w:spacing w:val="-4"/>
          <w:sz w:val="24"/>
          <w:szCs w:val="24"/>
          <w:highlight w:val="none"/>
          <w:lang w:eastAsia="zh-CN"/>
        </w:rPr>
        <w:t>－投标总价÷最高投标限价）×</w:t>
      </w:r>
      <w:r>
        <w:rPr>
          <w:rFonts w:ascii="宋体" w:hAnsi="宋体" w:cs="宋体"/>
          <w:b/>
          <w:bCs/>
          <w:color w:val="auto"/>
          <w:spacing w:val="-4"/>
          <w:sz w:val="24"/>
          <w:szCs w:val="24"/>
          <w:highlight w:val="none"/>
          <w:lang w:eastAsia="zh-CN"/>
        </w:rPr>
        <w:t xml:space="preserve">100% </w:t>
      </w:r>
      <w:r>
        <w:rPr>
          <w:rFonts w:hint="eastAsia" w:ascii="宋体" w:hAnsi="宋体" w:cs="宋体"/>
          <w:b/>
          <w:bCs/>
          <w:color w:val="auto"/>
          <w:spacing w:val="-4"/>
          <w:sz w:val="24"/>
          <w:szCs w:val="24"/>
          <w:highlight w:val="none"/>
          <w:lang w:eastAsia="zh-CN"/>
        </w:rPr>
        <w:t>。</w:t>
      </w:r>
    </w:p>
    <w:p w14:paraId="12BC6942">
      <w:pPr>
        <w:spacing w:before="157" w:line="360" w:lineRule="auto"/>
        <w:ind w:left="11" w:right="114" w:firstLine="505" w:firstLineChars="209"/>
        <w:jc w:val="both"/>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5</w:t>
      </w:r>
      <w:r>
        <w:rPr>
          <w:rFonts w:hint="eastAsia" w:ascii="宋体" w:hAnsi="宋体" w:cs="宋体"/>
          <w:color w:val="auto"/>
          <w:spacing w:val="1"/>
          <w:sz w:val="24"/>
          <w:szCs w:val="24"/>
          <w:highlight w:val="none"/>
          <w:lang w:eastAsia="zh-CN"/>
        </w:rPr>
        <w:t>）施工组织设计的质量、进度保障措施是否符合国</w:t>
      </w:r>
      <w:r>
        <w:rPr>
          <w:rFonts w:hint="eastAsia" w:ascii="宋体" w:hAnsi="宋体" w:cs="宋体"/>
          <w:color w:val="auto"/>
          <w:sz w:val="24"/>
          <w:szCs w:val="24"/>
          <w:highlight w:val="none"/>
          <w:lang w:eastAsia="zh-CN"/>
        </w:rPr>
        <w:t>家和省市现行有关规</w:t>
      </w:r>
      <w:r>
        <w:rPr>
          <w:rFonts w:hint="eastAsia" w:ascii="宋体" w:hAnsi="宋体" w:cs="宋体"/>
          <w:color w:val="auto"/>
          <w:spacing w:val="-1"/>
          <w:sz w:val="24"/>
          <w:szCs w:val="24"/>
          <w:highlight w:val="none"/>
          <w:lang w:eastAsia="zh-CN"/>
        </w:rPr>
        <w:t>范、规定、标准，是否能实现工程质量、进度管理目标。</w:t>
      </w:r>
    </w:p>
    <w:p w14:paraId="522690BA">
      <w:pPr>
        <w:spacing w:before="82" w:line="360" w:lineRule="auto"/>
        <w:ind w:left="580"/>
        <w:rPr>
          <w:rFonts w:ascii="宋体" w:cs="宋体"/>
          <w:color w:val="auto"/>
          <w:sz w:val="24"/>
          <w:szCs w:val="24"/>
          <w:highlight w:val="none"/>
          <w:lang w:eastAsia="zh-CN"/>
        </w:rPr>
      </w:pPr>
      <w:bookmarkStart w:id="104" w:name="_Toc32114"/>
      <w:bookmarkStart w:id="105" w:name="_Toc15367"/>
      <w:bookmarkStart w:id="106" w:name="_Toc19814"/>
      <w:bookmarkStart w:id="107" w:name="_Toc18204"/>
      <w:r>
        <w:rPr>
          <w:rFonts w:ascii="宋体" w:hAnsi="宋体" w:cs="宋体"/>
          <w:b/>
          <w:bCs/>
          <w:color w:val="auto"/>
          <w:spacing w:val="-3"/>
          <w:sz w:val="24"/>
          <w:szCs w:val="24"/>
          <w:highlight w:val="none"/>
          <w:lang w:eastAsia="zh-CN"/>
        </w:rPr>
        <w:t xml:space="preserve">15.5.4  </w:t>
      </w:r>
      <w:r>
        <w:rPr>
          <w:rFonts w:hint="eastAsia" w:ascii="宋体" w:hAnsi="宋体" w:cs="宋体"/>
          <w:color w:val="auto"/>
          <w:spacing w:val="-3"/>
          <w:sz w:val="24"/>
          <w:szCs w:val="24"/>
          <w:highlight w:val="none"/>
          <w:lang w:eastAsia="zh-CN"/>
        </w:rPr>
        <w:t>否决投标说明</w:t>
      </w:r>
      <w:bookmarkEnd w:id="104"/>
      <w:bookmarkEnd w:id="105"/>
      <w:bookmarkEnd w:id="106"/>
      <w:bookmarkEnd w:id="107"/>
    </w:p>
    <w:p w14:paraId="65696B58">
      <w:pPr>
        <w:spacing w:before="152" w:line="360" w:lineRule="auto"/>
        <w:ind w:left="11" w:right="175" w:firstLine="561"/>
        <w:rPr>
          <w:rFonts w:ascii="宋体" w:cs="宋体"/>
          <w:color w:val="auto"/>
          <w:sz w:val="24"/>
          <w:szCs w:val="24"/>
          <w:highlight w:val="none"/>
          <w:lang w:eastAsia="zh-CN"/>
        </w:rPr>
      </w:pPr>
      <w:r>
        <w:rPr>
          <w:rFonts w:hint="eastAsia" w:ascii="宋体" w:hAnsi="宋体" w:cs="宋体"/>
          <w:color w:val="auto"/>
          <w:spacing w:val="-5"/>
          <w:sz w:val="24"/>
          <w:szCs w:val="24"/>
          <w:highlight w:val="none"/>
          <w:lang w:eastAsia="zh-CN"/>
        </w:rPr>
        <w:t>初步评审阶段各个环节否决投标的全部条件，在本章第四节“否决投标条件</w:t>
      </w:r>
      <w:r>
        <w:rPr>
          <w:rFonts w:ascii="宋体" w:hAnsi="宋体" w:cs="宋体"/>
          <w:color w:val="auto"/>
          <w:spacing w:val="-73"/>
          <w:sz w:val="24"/>
          <w:szCs w:val="24"/>
          <w:highlight w:val="none"/>
          <w:lang w:eastAsia="zh-CN"/>
        </w:rPr>
        <w:t xml:space="preserve"> </w:t>
      </w:r>
      <w:r>
        <w:rPr>
          <w:rFonts w:hint="eastAsia" w:ascii="宋体" w:hAnsi="宋体" w:cs="宋体"/>
          <w:color w:val="auto"/>
          <w:spacing w:val="-5"/>
          <w:sz w:val="24"/>
          <w:szCs w:val="24"/>
          <w:highlight w:val="none"/>
          <w:lang w:eastAsia="zh-CN"/>
        </w:rPr>
        <w:t>”第</w:t>
      </w:r>
      <w:r>
        <w:rPr>
          <w:rFonts w:ascii="宋体" w:hAnsi="宋体" w:cs="宋体"/>
          <w:b/>
          <w:bCs/>
          <w:color w:val="auto"/>
          <w:sz w:val="24"/>
          <w:szCs w:val="24"/>
          <w:highlight w:val="none"/>
          <w:lang w:eastAsia="zh-CN"/>
        </w:rPr>
        <w:t>1</w:t>
      </w:r>
      <w:r>
        <w:rPr>
          <w:rFonts w:hint="eastAsia" w:ascii="宋体" w:hAnsi="宋体" w:cs="宋体"/>
          <w:color w:val="auto"/>
          <w:sz w:val="24"/>
          <w:szCs w:val="24"/>
          <w:highlight w:val="none"/>
          <w:lang w:eastAsia="zh-CN"/>
        </w:rPr>
        <w:t>条至第</w:t>
      </w:r>
      <w:r>
        <w:rPr>
          <w:rFonts w:ascii="宋体" w:hAnsi="宋体" w:cs="宋体"/>
          <w:color w:val="auto"/>
          <w:spacing w:val="-46"/>
          <w:sz w:val="24"/>
          <w:szCs w:val="24"/>
          <w:highlight w:val="none"/>
          <w:lang w:eastAsia="zh-CN"/>
        </w:rPr>
        <w:t xml:space="preserve"> </w:t>
      </w:r>
      <w:r>
        <w:rPr>
          <w:rFonts w:ascii="宋体" w:hAnsi="宋体" w:cs="宋体"/>
          <w:b/>
          <w:bCs/>
          <w:color w:val="auto"/>
          <w:sz w:val="24"/>
          <w:szCs w:val="24"/>
          <w:highlight w:val="none"/>
          <w:lang w:eastAsia="zh-CN"/>
        </w:rPr>
        <w:t>4</w:t>
      </w:r>
      <w:r>
        <w:rPr>
          <w:rFonts w:hint="eastAsia" w:ascii="宋体" w:hAnsi="宋体" w:cs="宋体"/>
          <w:color w:val="auto"/>
          <w:sz w:val="24"/>
          <w:szCs w:val="24"/>
          <w:highlight w:val="none"/>
          <w:lang w:eastAsia="zh-CN"/>
        </w:rPr>
        <w:t>条中集中列示。投标人有其中所列任何一种情形的，由评标委员会否决其</w:t>
      </w:r>
      <w:r>
        <w:rPr>
          <w:rFonts w:hint="eastAsia" w:ascii="宋体" w:hAnsi="宋体" w:cs="宋体"/>
          <w:color w:val="auto"/>
          <w:spacing w:val="-1"/>
          <w:sz w:val="24"/>
          <w:szCs w:val="24"/>
          <w:highlight w:val="none"/>
          <w:lang w:eastAsia="zh-CN"/>
        </w:rPr>
        <w:t>投标。在初步评审阶段任何环节被否决的投标人，不进入下一环</w:t>
      </w:r>
      <w:r>
        <w:rPr>
          <w:rFonts w:hint="eastAsia" w:ascii="宋体" w:hAnsi="宋体" w:cs="宋体"/>
          <w:color w:val="auto"/>
          <w:spacing w:val="-2"/>
          <w:sz w:val="24"/>
          <w:szCs w:val="24"/>
          <w:highlight w:val="none"/>
          <w:lang w:eastAsia="zh-CN"/>
        </w:rPr>
        <w:t>节（或阶段）评审。</w:t>
      </w:r>
      <w:r>
        <w:rPr>
          <w:rFonts w:hint="eastAsia" w:ascii="宋体" w:hAnsi="宋体" w:cs="宋体"/>
          <w:color w:val="auto"/>
          <w:spacing w:val="-1"/>
          <w:sz w:val="24"/>
          <w:szCs w:val="24"/>
          <w:highlight w:val="none"/>
          <w:lang w:eastAsia="zh-CN"/>
        </w:rPr>
        <w:t>在初步评审阶段任何环节。</w:t>
      </w:r>
      <w:r>
        <w:rPr>
          <w:rFonts w:hint="eastAsia" w:ascii="宋体" w:hAnsi="宋体" w:cs="宋体"/>
          <w:color w:val="auto"/>
          <w:sz w:val="24"/>
          <w:szCs w:val="24"/>
          <w:highlight w:val="none"/>
          <w:lang w:eastAsia="zh-CN"/>
        </w:rPr>
        <w:t>评标委员会经评审，认为所有投标都不符合招标文件要求的，可否决所有投标，项目的所有投标被否决的，招标人应依法重新组织招标。</w:t>
      </w:r>
    </w:p>
    <w:p w14:paraId="2304B642">
      <w:pPr>
        <w:spacing w:before="78" w:line="360" w:lineRule="auto"/>
        <w:ind w:left="577"/>
        <w:rPr>
          <w:rFonts w:ascii="宋体" w:cs="宋体"/>
          <w:color w:val="auto"/>
          <w:sz w:val="24"/>
          <w:szCs w:val="24"/>
          <w:highlight w:val="none"/>
          <w:lang w:eastAsia="zh-CN"/>
        </w:rPr>
      </w:pPr>
      <w:r>
        <w:rPr>
          <w:color w:val="auto"/>
          <w:highlight w:val="none"/>
          <w:lang w:eastAsia="zh-CN"/>
        </w:rPr>
        <w:drawing>
          <wp:anchor distT="0" distB="0" distL="114300" distR="114300" simplePos="0" relativeHeight="251669504" behindDoc="1" locked="0" layoutInCell="1" allowOverlap="1">
            <wp:simplePos x="0" y="0"/>
            <wp:positionH relativeFrom="column">
              <wp:posOffset>4789170</wp:posOffset>
            </wp:positionH>
            <wp:positionV relativeFrom="paragraph">
              <wp:posOffset>236220</wp:posOffset>
            </wp:positionV>
            <wp:extent cx="6350" cy="279400"/>
            <wp:effectExtent l="0" t="0" r="0" b="0"/>
            <wp:wrapNone/>
            <wp:docPr id="1" name="I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 46"/>
                    <pic:cNvPicPr>
                      <a:picLocks noChangeAspect="1"/>
                    </pic:cNvPicPr>
                  </pic:nvPicPr>
                  <pic:blipFill>
                    <a:blip r:embed="rId26"/>
                    <a:stretch>
                      <a:fillRect/>
                    </a:stretch>
                  </pic:blipFill>
                  <pic:spPr>
                    <a:xfrm>
                      <a:off x="0" y="0"/>
                      <a:ext cx="6350" cy="279400"/>
                    </a:xfrm>
                    <a:prstGeom prst="rect">
                      <a:avLst/>
                    </a:prstGeom>
                    <a:noFill/>
                    <a:ln>
                      <a:noFill/>
                    </a:ln>
                  </pic:spPr>
                </pic:pic>
              </a:graphicData>
            </a:graphic>
          </wp:anchor>
        </w:drawing>
      </w:r>
      <w:bookmarkStart w:id="108" w:name="bookmark128"/>
      <w:bookmarkEnd w:id="108"/>
      <w:r>
        <w:rPr>
          <w:rFonts w:ascii="宋体" w:hAnsi="宋体" w:cs="宋体"/>
          <w:b/>
          <w:bCs/>
          <w:color w:val="auto"/>
          <w:spacing w:val="-2"/>
          <w:sz w:val="24"/>
          <w:szCs w:val="24"/>
          <w:highlight w:val="none"/>
          <w:lang w:eastAsia="zh-CN"/>
        </w:rPr>
        <w:t xml:space="preserve">15.6  </w:t>
      </w:r>
      <w:r>
        <w:rPr>
          <w:rFonts w:hint="eastAsia" w:ascii="宋体" w:hAnsi="宋体" w:cs="宋体"/>
          <w:color w:val="auto"/>
          <w:spacing w:val="-2"/>
          <w:sz w:val="24"/>
          <w:szCs w:val="24"/>
          <w:highlight w:val="none"/>
          <w:lang w:eastAsia="zh-CN"/>
        </w:rPr>
        <w:t>详细评审阶段</w:t>
      </w:r>
    </w:p>
    <w:p w14:paraId="59FF30A7">
      <w:pPr>
        <w:spacing w:before="81" w:line="360" w:lineRule="auto"/>
        <w:ind w:left="498"/>
        <w:rPr>
          <w:rFonts w:ascii="宋体" w:cs="宋体"/>
          <w:color w:val="auto"/>
          <w:sz w:val="24"/>
          <w:szCs w:val="24"/>
          <w:highlight w:val="none"/>
          <w:lang w:eastAsia="zh-CN"/>
        </w:rPr>
      </w:pPr>
      <w:bookmarkStart w:id="109" w:name="_Toc10503"/>
      <w:bookmarkStart w:id="110" w:name="_Toc14991"/>
      <w:bookmarkStart w:id="111" w:name="_Toc28572"/>
      <w:bookmarkStart w:id="112" w:name="_Toc4119"/>
      <w:r>
        <w:rPr>
          <w:rFonts w:ascii="宋体" w:hAnsi="宋体" w:cs="宋体"/>
          <w:b/>
          <w:bCs/>
          <w:color w:val="auto"/>
          <w:spacing w:val="-3"/>
          <w:sz w:val="24"/>
          <w:szCs w:val="24"/>
          <w:highlight w:val="none"/>
          <w:lang w:eastAsia="zh-CN"/>
        </w:rPr>
        <w:t xml:space="preserve">15.6.1  </w:t>
      </w:r>
      <w:r>
        <w:rPr>
          <w:rFonts w:hint="eastAsia" w:ascii="宋体" w:hAnsi="宋体" w:cs="宋体"/>
          <w:color w:val="auto"/>
          <w:spacing w:val="-3"/>
          <w:sz w:val="24"/>
          <w:szCs w:val="24"/>
          <w:highlight w:val="none"/>
          <w:lang w:eastAsia="zh-CN"/>
        </w:rPr>
        <w:t>“综合评估法</w:t>
      </w:r>
      <w:r>
        <w:rPr>
          <w:rFonts w:ascii="宋体" w:hAnsi="宋体" w:cs="宋体"/>
          <w:color w:val="auto"/>
          <w:spacing w:val="-88"/>
          <w:sz w:val="24"/>
          <w:szCs w:val="24"/>
          <w:highlight w:val="none"/>
          <w:lang w:eastAsia="zh-CN"/>
        </w:rPr>
        <w:t xml:space="preserve"> </w:t>
      </w:r>
      <w:r>
        <w:rPr>
          <w:rFonts w:hint="eastAsia" w:ascii="宋体" w:hAnsi="宋体" w:cs="宋体"/>
          <w:color w:val="auto"/>
          <w:spacing w:val="-3"/>
          <w:sz w:val="24"/>
          <w:szCs w:val="24"/>
          <w:highlight w:val="none"/>
          <w:lang w:eastAsia="zh-CN"/>
        </w:rPr>
        <w:t>”评审程序</w:t>
      </w:r>
      <w:bookmarkEnd w:id="109"/>
      <w:bookmarkEnd w:id="110"/>
      <w:bookmarkEnd w:id="111"/>
      <w:bookmarkEnd w:id="112"/>
    </w:p>
    <w:p w14:paraId="10058A23">
      <w:pPr>
        <w:spacing w:before="152" w:line="360" w:lineRule="auto"/>
        <w:ind w:left="14" w:right="81" w:firstLine="476"/>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评审内容分为商务技术和投标报价两大部分。其中，商</w:t>
      </w:r>
      <w:r>
        <w:rPr>
          <w:rFonts w:hint="eastAsia" w:ascii="宋体" w:hAnsi="宋体" w:cs="宋体"/>
          <w:color w:val="auto"/>
          <w:spacing w:val="-2"/>
          <w:sz w:val="24"/>
          <w:szCs w:val="24"/>
          <w:highlight w:val="none"/>
          <w:lang w:eastAsia="zh-CN"/>
        </w:rPr>
        <w:t>务技术合计满分</w:t>
      </w:r>
      <w:r>
        <w:rPr>
          <w:rFonts w:ascii="宋体" w:hAnsi="宋体" w:cs="宋体"/>
          <w:color w:val="auto"/>
          <w:spacing w:val="-2"/>
          <w:sz w:val="24"/>
          <w:szCs w:val="24"/>
          <w:highlight w:val="none"/>
          <w:lang w:eastAsia="zh-CN"/>
        </w:rPr>
        <w:t>100</w:t>
      </w:r>
      <w:r>
        <w:rPr>
          <w:rFonts w:hint="eastAsia" w:ascii="宋体" w:hAnsi="宋体" w:cs="宋体"/>
          <w:color w:val="auto"/>
          <w:spacing w:val="-2"/>
          <w:sz w:val="24"/>
          <w:szCs w:val="24"/>
          <w:highlight w:val="none"/>
          <w:lang w:eastAsia="zh-CN"/>
        </w:rPr>
        <w:t>分，权重</w:t>
      </w:r>
      <w:r>
        <w:rPr>
          <w:rFonts w:hint="eastAsia" w:ascii="宋体" w:hAnsi="宋体" w:cs="宋体"/>
          <w:color w:val="auto"/>
          <w:spacing w:val="-3"/>
          <w:sz w:val="24"/>
          <w:szCs w:val="24"/>
          <w:highlight w:val="none"/>
          <w:lang w:eastAsia="zh-CN"/>
        </w:rPr>
        <w:t>为</w:t>
      </w:r>
      <w:r>
        <w:rPr>
          <w:rFonts w:ascii="宋体" w:hAnsi="宋体" w:cs="宋体"/>
          <w:color w:val="auto"/>
          <w:spacing w:val="-3"/>
          <w:sz w:val="24"/>
          <w:szCs w:val="24"/>
          <w:highlight w:val="none"/>
          <w:lang w:eastAsia="zh-CN"/>
        </w:rPr>
        <w:t>40%</w:t>
      </w:r>
      <w:r>
        <w:rPr>
          <w:rFonts w:hint="eastAsia" w:ascii="宋体" w:hAnsi="宋体" w:cs="宋体"/>
          <w:color w:val="auto"/>
          <w:spacing w:val="-3"/>
          <w:sz w:val="24"/>
          <w:szCs w:val="24"/>
          <w:highlight w:val="none"/>
          <w:lang w:eastAsia="zh-CN"/>
        </w:rPr>
        <w:t>；投标报价满分</w:t>
      </w:r>
      <w:r>
        <w:rPr>
          <w:rFonts w:ascii="宋体" w:hAnsi="宋体" w:cs="宋体"/>
          <w:color w:val="auto"/>
          <w:spacing w:val="-30"/>
          <w:sz w:val="24"/>
          <w:szCs w:val="24"/>
          <w:highlight w:val="none"/>
          <w:lang w:eastAsia="zh-CN"/>
        </w:rPr>
        <w:t xml:space="preserve"> </w:t>
      </w:r>
      <w:r>
        <w:rPr>
          <w:rFonts w:ascii="宋体" w:hAnsi="宋体" w:cs="宋体"/>
          <w:color w:val="auto"/>
          <w:spacing w:val="-3"/>
          <w:sz w:val="24"/>
          <w:szCs w:val="24"/>
          <w:highlight w:val="none"/>
          <w:lang w:eastAsia="zh-CN"/>
        </w:rPr>
        <w:t xml:space="preserve">100 </w:t>
      </w:r>
      <w:r>
        <w:rPr>
          <w:rFonts w:hint="eastAsia" w:ascii="宋体" w:hAnsi="宋体" w:cs="宋体"/>
          <w:color w:val="auto"/>
          <w:spacing w:val="-3"/>
          <w:sz w:val="24"/>
          <w:szCs w:val="24"/>
          <w:highlight w:val="none"/>
          <w:lang w:eastAsia="zh-CN"/>
        </w:rPr>
        <w:t>分，权重为</w:t>
      </w:r>
      <w:r>
        <w:rPr>
          <w:rFonts w:ascii="宋体" w:hAnsi="宋体" w:cs="宋体"/>
          <w:color w:val="auto"/>
          <w:spacing w:val="-3"/>
          <w:sz w:val="24"/>
          <w:szCs w:val="24"/>
          <w:highlight w:val="none"/>
          <w:lang w:eastAsia="zh-CN"/>
        </w:rPr>
        <w:t>60%</w:t>
      </w:r>
      <w:r>
        <w:rPr>
          <w:rFonts w:ascii="宋体" w:hAnsi="宋体" w:cs="宋体"/>
          <w:color w:val="auto"/>
          <w:spacing w:val="-28"/>
          <w:sz w:val="24"/>
          <w:szCs w:val="24"/>
          <w:highlight w:val="none"/>
          <w:lang w:eastAsia="zh-CN"/>
        </w:rPr>
        <w:t xml:space="preserve"> </w:t>
      </w:r>
      <w:r>
        <w:rPr>
          <w:rFonts w:hint="eastAsia" w:ascii="宋体" w:hAnsi="宋体" w:cs="宋体"/>
          <w:color w:val="auto"/>
          <w:spacing w:val="-3"/>
          <w:sz w:val="24"/>
          <w:szCs w:val="24"/>
          <w:highlight w:val="none"/>
          <w:lang w:eastAsia="zh-CN"/>
        </w:rPr>
        <w:t>。两大部分权重之和应为</w:t>
      </w:r>
      <w:r>
        <w:rPr>
          <w:rFonts w:ascii="宋体" w:hAnsi="宋体" w:cs="宋体"/>
          <w:color w:val="auto"/>
          <w:spacing w:val="-32"/>
          <w:sz w:val="24"/>
          <w:szCs w:val="24"/>
          <w:highlight w:val="none"/>
          <w:lang w:eastAsia="zh-CN"/>
        </w:rPr>
        <w:t xml:space="preserve"> </w:t>
      </w:r>
      <w:r>
        <w:rPr>
          <w:rFonts w:ascii="宋体" w:hAnsi="宋体" w:cs="宋体"/>
          <w:color w:val="auto"/>
          <w:spacing w:val="-3"/>
          <w:sz w:val="24"/>
          <w:szCs w:val="24"/>
          <w:highlight w:val="none"/>
          <w:lang w:eastAsia="zh-CN"/>
        </w:rPr>
        <w:t>100%</w:t>
      </w:r>
      <w:r>
        <w:rPr>
          <w:rFonts w:hint="eastAsia" w:ascii="宋体" w:hAnsi="宋体" w:cs="宋体"/>
          <w:color w:val="auto"/>
          <w:spacing w:val="-3"/>
          <w:sz w:val="24"/>
          <w:szCs w:val="24"/>
          <w:highlight w:val="none"/>
          <w:lang w:eastAsia="zh-CN"/>
        </w:rPr>
        <w:t>。</w:t>
      </w:r>
    </w:p>
    <w:p w14:paraId="45719A5A">
      <w:pPr>
        <w:spacing w:before="153" w:line="360" w:lineRule="auto"/>
        <w:ind w:left="14" w:right="81" w:firstLine="491"/>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除特别注明外，综合得分以及商务技术得分、投标报价得分的中间过程计算值和</w:t>
      </w:r>
      <w:r>
        <w:rPr>
          <w:rFonts w:hint="eastAsia" w:ascii="宋体" w:hAnsi="宋体" w:cs="宋体"/>
          <w:color w:val="auto"/>
          <w:spacing w:val="-4"/>
          <w:sz w:val="24"/>
          <w:szCs w:val="24"/>
          <w:highlight w:val="none"/>
          <w:lang w:eastAsia="zh-CN"/>
        </w:rPr>
        <w:t>最终值，均按“</w:t>
      </w:r>
      <w:r>
        <w:rPr>
          <w:rFonts w:ascii="宋体" w:hAnsi="宋体" w:cs="宋体"/>
          <w:color w:val="auto"/>
          <w:spacing w:val="-78"/>
          <w:sz w:val="24"/>
          <w:szCs w:val="24"/>
          <w:highlight w:val="none"/>
          <w:lang w:eastAsia="zh-CN"/>
        </w:rPr>
        <w:t xml:space="preserve"> </w:t>
      </w:r>
      <w:r>
        <w:rPr>
          <w:rFonts w:hint="eastAsia" w:ascii="宋体" w:hAnsi="宋体" w:cs="宋体"/>
          <w:color w:val="auto"/>
          <w:spacing w:val="-4"/>
          <w:sz w:val="24"/>
          <w:szCs w:val="24"/>
          <w:highlight w:val="none"/>
          <w:lang w:eastAsia="zh-CN"/>
        </w:rPr>
        <w:t>四舍五入</w:t>
      </w:r>
      <w:r>
        <w:rPr>
          <w:rFonts w:ascii="宋体" w:hAnsi="宋体" w:cs="宋体"/>
          <w:color w:val="auto"/>
          <w:spacing w:val="-88"/>
          <w:sz w:val="24"/>
          <w:szCs w:val="24"/>
          <w:highlight w:val="none"/>
          <w:lang w:eastAsia="zh-CN"/>
        </w:rPr>
        <w:t xml:space="preserve"> </w:t>
      </w:r>
      <w:r>
        <w:rPr>
          <w:rFonts w:hint="eastAsia" w:ascii="宋体" w:hAnsi="宋体" w:cs="宋体"/>
          <w:color w:val="auto"/>
          <w:spacing w:val="-4"/>
          <w:sz w:val="24"/>
          <w:szCs w:val="24"/>
          <w:highlight w:val="none"/>
          <w:lang w:eastAsia="zh-CN"/>
        </w:rPr>
        <w:t>”原则精确到两位小数。</w:t>
      </w:r>
    </w:p>
    <w:p w14:paraId="23E44E79">
      <w:pPr>
        <w:spacing w:before="38" w:line="360" w:lineRule="auto"/>
        <w:ind w:left="503"/>
        <w:rPr>
          <w:rFonts w:ascii="宋体" w:cs="宋体"/>
          <w:color w:val="auto"/>
          <w:sz w:val="24"/>
          <w:szCs w:val="24"/>
          <w:highlight w:val="none"/>
          <w:lang w:eastAsia="zh-CN"/>
        </w:rPr>
      </w:pPr>
      <w:bookmarkStart w:id="113" w:name="_Toc17510"/>
      <w:bookmarkStart w:id="114" w:name="_Toc10398"/>
      <w:bookmarkStart w:id="115" w:name="_Toc18029"/>
      <w:bookmarkStart w:id="116" w:name="_Toc22949"/>
      <w:r>
        <w:rPr>
          <w:rFonts w:hint="eastAsia" w:ascii="宋体" w:hAnsi="宋体" w:cs="宋体"/>
          <w:color w:val="auto"/>
          <w:spacing w:val="-3"/>
          <w:sz w:val="24"/>
          <w:szCs w:val="24"/>
          <w:highlight w:val="none"/>
          <w:lang w:eastAsia="zh-CN"/>
        </w:rPr>
        <w:t>（</w:t>
      </w:r>
      <w:r>
        <w:rPr>
          <w:rFonts w:ascii="宋体" w:hAnsi="宋体" w:cs="宋体"/>
          <w:color w:val="auto"/>
          <w:spacing w:val="-3"/>
          <w:sz w:val="24"/>
          <w:szCs w:val="24"/>
          <w:highlight w:val="none"/>
          <w:lang w:eastAsia="zh-CN"/>
        </w:rPr>
        <w:t>1</w:t>
      </w:r>
      <w:r>
        <w:rPr>
          <w:rFonts w:hint="eastAsia" w:ascii="宋体" w:hAnsi="宋体" w:cs="宋体"/>
          <w:color w:val="auto"/>
          <w:spacing w:val="-3"/>
          <w:sz w:val="24"/>
          <w:szCs w:val="24"/>
          <w:highlight w:val="none"/>
          <w:lang w:eastAsia="zh-CN"/>
        </w:rPr>
        <w:t>）商务技术得分</w:t>
      </w:r>
      <w:r>
        <w:rPr>
          <w:rFonts w:ascii="宋体" w:hAnsi="宋体" w:cs="宋体"/>
          <w:color w:val="auto"/>
          <w:spacing w:val="-48"/>
          <w:sz w:val="24"/>
          <w:szCs w:val="24"/>
          <w:highlight w:val="none"/>
          <w:lang w:eastAsia="zh-CN"/>
        </w:rPr>
        <w:t xml:space="preserve"> </w:t>
      </w:r>
      <w:r>
        <w:rPr>
          <w:rFonts w:ascii="宋体" w:hAnsi="宋体" w:cs="宋体"/>
          <w:color w:val="auto"/>
          <w:spacing w:val="-3"/>
          <w:sz w:val="24"/>
          <w:szCs w:val="24"/>
          <w:highlight w:val="none"/>
          <w:lang w:eastAsia="zh-CN"/>
        </w:rPr>
        <w:t>M</w:t>
      </w:r>
      <w:bookmarkEnd w:id="113"/>
      <w:bookmarkEnd w:id="114"/>
      <w:bookmarkEnd w:id="115"/>
      <w:bookmarkEnd w:id="116"/>
    </w:p>
    <w:p w14:paraId="1422BDF9">
      <w:pPr>
        <w:spacing w:before="153" w:line="360" w:lineRule="auto"/>
        <w:ind w:left="15" w:right="81" w:firstLine="477"/>
        <w:rPr>
          <w:rFonts w:ascii="宋体" w:cs="宋体"/>
          <w:color w:val="auto"/>
          <w:sz w:val="24"/>
          <w:szCs w:val="24"/>
          <w:highlight w:val="none"/>
          <w:lang w:eastAsia="zh-CN"/>
        </w:rPr>
      </w:pPr>
      <w:r>
        <w:rPr>
          <w:rFonts w:ascii="宋体" w:hAnsi="宋体" w:cs="宋体"/>
          <w:b/>
          <w:bCs/>
          <w:color w:val="auto"/>
          <w:spacing w:val="1"/>
          <w:sz w:val="24"/>
          <w:szCs w:val="24"/>
          <w:highlight w:val="none"/>
          <w:lang w:eastAsia="zh-CN"/>
        </w:rPr>
        <w:t>a</w:t>
      </w:r>
      <w:r>
        <w:rPr>
          <w:rFonts w:ascii="宋体" w:hAnsi="宋体" w:cs="宋体"/>
          <w:b/>
          <w:bCs/>
          <w:color w:val="auto"/>
          <w:spacing w:val="-24"/>
          <w:sz w:val="24"/>
          <w:szCs w:val="24"/>
          <w:highlight w:val="none"/>
          <w:lang w:eastAsia="zh-CN"/>
        </w:rPr>
        <w:t xml:space="preserve"> </w:t>
      </w:r>
      <w:r>
        <w:rPr>
          <w:rFonts w:hint="eastAsia" w:ascii="宋体" w:hAnsi="宋体" w:cs="宋体"/>
          <w:color w:val="auto"/>
          <w:spacing w:val="1"/>
          <w:sz w:val="24"/>
          <w:szCs w:val="24"/>
          <w:highlight w:val="none"/>
          <w:lang w:eastAsia="zh-CN"/>
        </w:rPr>
        <w:t>．评标委员会按照《综合评分表》商务部分指定的评分标准对各评分因素进行</w:t>
      </w:r>
      <w:r>
        <w:rPr>
          <w:rFonts w:hint="eastAsia" w:ascii="宋体" w:hAnsi="宋体" w:cs="宋体"/>
          <w:color w:val="auto"/>
          <w:spacing w:val="-1"/>
          <w:sz w:val="24"/>
          <w:szCs w:val="24"/>
          <w:highlight w:val="none"/>
          <w:lang w:eastAsia="zh-CN"/>
        </w:rPr>
        <w:t>打分。各评分因素得分之和即为某投标人的商务得分</w:t>
      </w:r>
      <w:r>
        <w:rPr>
          <w:rFonts w:ascii="宋体" w:hAnsi="宋体" w:cs="宋体"/>
          <w:color w:val="auto"/>
          <w:spacing w:val="-45"/>
          <w:sz w:val="24"/>
          <w:szCs w:val="24"/>
          <w:highlight w:val="none"/>
          <w:lang w:eastAsia="zh-CN"/>
        </w:rPr>
        <w:t xml:space="preserve"> </w:t>
      </w:r>
      <w:r>
        <w:rPr>
          <w:rFonts w:ascii="宋体" w:hAnsi="宋体" w:cs="宋体"/>
          <w:color w:val="auto"/>
          <w:spacing w:val="-1"/>
          <w:sz w:val="24"/>
          <w:szCs w:val="24"/>
          <w:highlight w:val="none"/>
          <w:lang w:eastAsia="zh-CN"/>
        </w:rPr>
        <w:t>M</w:t>
      </w:r>
      <w:r>
        <w:rPr>
          <w:rFonts w:ascii="宋体" w:hAnsi="宋体" w:cs="宋体"/>
          <w:color w:val="auto"/>
          <w:spacing w:val="-1"/>
          <w:position w:val="-1"/>
          <w:sz w:val="24"/>
          <w:szCs w:val="24"/>
          <w:highlight w:val="none"/>
          <w:lang w:eastAsia="zh-CN"/>
        </w:rPr>
        <w:t>1</w:t>
      </w:r>
      <w:r>
        <w:rPr>
          <w:rFonts w:hint="eastAsia" w:ascii="宋体" w:hAnsi="宋体" w:cs="宋体"/>
          <w:color w:val="auto"/>
          <w:spacing w:val="-1"/>
          <w:sz w:val="24"/>
          <w:szCs w:val="24"/>
          <w:highlight w:val="none"/>
          <w:lang w:eastAsia="zh-CN"/>
        </w:rPr>
        <w:t>。</w:t>
      </w:r>
    </w:p>
    <w:p w14:paraId="539A1D00">
      <w:pPr>
        <w:spacing w:before="154" w:line="360" w:lineRule="auto"/>
        <w:ind w:left="12" w:right="81" w:firstLine="474"/>
        <w:rPr>
          <w:rFonts w:ascii="宋体" w:cs="宋体"/>
          <w:color w:val="auto"/>
          <w:sz w:val="24"/>
          <w:szCs w:val="24"/>
          <w:highlight w:val="none"/>
          <w:lang w:eastAsia="zh-CN"/>
        </w:rPr>
      </w:pPr>
      <w:r>
        <w:rPr>
          <w:rFonts w:ascii="宋体" w:hAnsi="宋体" w:cs="宋体"/>
          <w:b/>
          <w:bCs/>
          <w:color w:val="auto"/>
          <w:spacing w:val="1"/>
          <w:sz w:val="24"/>
          <w:szCs w:val="24"/>
          <w:highlight w:val="none"/>
          <w:lang w:eastAsia="zh-CN"/>
        </w:rPr>
        <w:t>b</w:t>
      </w:r>
      <w:r>
        <w:rPr>
          <w:rFonts w:ascii="宋体" w:hAnsi="宋体" w:cs="宋体"/>
          <w:b/>
          <w:bCs/>
          <w:color w:val="auto"/>
          <w:spacing w:val="-27"/>
          <w:sz w:val="24"/>
          <w:szCs w:val="24"/>
          <w:highlight w:val="none"/>
          <w:lang w:eastAsia="zh-CN"/>
        </w:rPr>
        <w:t xml:space="preserve"> </w:t>
      </w:r>
      <w:r>
        <w:rPr>
          <w:rFonts w:hint="eastAsia" w:ascii="宋体" w:hAnsi="宋体" w:cs="宋体"/>
          <w:color w:val="auto"/>
          <w:spacing w:val="1"/>
          <w:sz w:val="24"/>
          <w:szCs w:val="24"/>
          <w:highlight w:val="none"/>
          <w:lang w:eastAsia="zh-CN"/>
        </w:rPr>
        <w:t>．评标委员会各成员独立按照《综合评分表》技术部分（施工组织设</w:t>
      </w:r>
      <w:r>
        <w:rPr>
          <w:rFonts w:hint="eastAsia" w:ascii="宋体" w:hAnsi="宋体" w:cs="宋体"/>
          <w:color w:val="auto"/>
          <w:sz w:val="24"/>
          <w:szCs w:val="24"/>
          <w:highlight w:val="none"/>
          <w:lang w:eastAsia="zh-CN"/>
        </w:rPr>
        <w:t>计）指定</w:t>
      </w:r>
      <w:r>
        <w:rPr>
          <w:rFonts w:hint="eastAsia" w:ascii="宋体" w:hAnsi="宋体" w:cs="宋体"/>
          <w:color w:val="auto"/>
          <w:spacing w:val="-1"/>
          <w:sz w:val="24"/>
          <w:szCs w:val="24"/>
          <w:highlight w:val="none"/>
          <w:lang w:eastAsia="zh-CN"/>
        </w:rPr>
        <w:t>的评分标准对各评分因素进行打分，累加后得出技术评分。</w:t>
      </w:r>
      <w:r>
        <w:rPr>
          <w:rFonts w:hint="eastAsia" w:ascii="宋体" w:hAnsi="宋体" w:cs="宋体"/>
          <w:color w:val="auto"/>
          <w:spacing w:val="-2"/>
          <w:sz w:val="24"/>
          <w:szCs w:val="24"/>
          <w:highlight w:val="none"/>
          <w:lang w:eastAsia="zh-CN"/>
        </w:rPr>
        <w:t>将评标委员会所有成员的</w:t>
      </w:r>
      <w:r>
        <w:rPr>
          <w:rFonts w:hint="eastAsia" w:ascii="宋体" w:hAnsi="宋体" w:cs="宋体"/>
          <w:color w:val="auto"/>
          <w:sz w:val="24"/>
          <w:szCs w:val="24"/>
          <w:highlight w:val="none"/>
          <w:lang w:eastAsia="zh-CN"/>
        </w:rPr>
        <w:t>技术评分去掉最高分和最低分后，取算术平均值，即</w:t>
      </w:r>
      <w:r>
        <w:rPr>
          <w:rFonts w:hint="eastAsia" w:ascii="宋体" w:hAnsi="宋体" w:cs="宋体"/>
          <w:color w:val="auto"/>
          <w:spacing w:val="-1"/>
          <w:sz w:val="24"/>
          <w:szCs w:val="24"/>
          <w:highlight w:val="none"/>
          <w:lang w:eastAsia="zh-CN"/>
        </w:rPr>
        <w:t>为某投标人的技术得分</w:t>
      </w:r>
      <w:r>
        <w:rPr>
          <w:rFonts w:ascii="宋体" w:hAnsi="宋体" w:cs="宋体"/>
          <w:color w:val="auto"/>
          <w:spacing w:val="-56"/>
          <w:sz w:val="24"/>
          <w:szCs w:val="24"/>
          <w:highlight w:val="none"/>
          <w:lang w:eastAsia="zh-CN"/>
        </w:rPr>
        <w:t xml:space="preserve"> </w:t>
      </w:r>
      <w:r>
        <w:rPr>
          <w:rFonts w:ascii="宋体" w:hAnsi="宋体" w:cs="宋体"/>
          <w:color w:val="auto"/>
          <w:spacing w:val="-1"/>
          <w:sz w:val="24"/>
          <w:szCs w:val="24"/>
          <w:highlight w:val="none"/>
          <w:lang w:eastAsia="zh-CN"/>
        </w:rPr>
        <w:t>M</w:t>
      </w:r>
      <w:r>
        <w:rPr>
          <w:rFonts w:ascii="宋体" w:hAnsi="宋体" w:cs="宋体"/>
          <w:color w:val="auto"/>
          <w:spacing w:val="-1"/>
          <w:position w:val="-1"/>
          <w:sz w:val="24"/>
          <w:szCs w:val="24"/>
          <w:highlight w:val="none"/>
          <w:lang w:eastAsia="zh-CN"/>
        </w:rPr>
        <w:t>2</w:t>
      </w:r>
      <w:r>
        <w:rPr>
          <w:rFonts w:hint="eastAsia" w:ascii="宋体" w:hAnsi="宋体" w:cs="宋体"/>
          <w:color w:val="auto"/>
          <w:spacing w:val="-1"/>
          <w:sz w:val="24"/>
          <w:szCs w:val="24"/>
          <w:highlight w:val="none"/>
          <w:lang w:eastAsia="zh-CN"/>
        </w:rPr>
        <w:t>。</w:t>
      </w:r>
    </w:p>
    <w:p w14:paraId="57DE001C">
      <w:pPr>
        <w:spacing w:before="155" w:line="360" w:lineRule="auto"/>
        <w:ind w:left="491"/>
        <w:rPr>
          <w:rFonts w:ascii="宋体" w:cs="宋体"/>
          <w:color w:val="auto"/>
          <w:sz w:val="24"/>
          <w:szCs w:val="24"/>
          <w:highlight w:val="none"/>
          <w:lang w:eastAsia="zh-CN"/>
        </w:rPr>
      </w:pPr>
      <w:r>
        <w:rPr>
          <w:rFonts w:ascii="宋体" w:hAnsi="宋体" w:cs="宋体"/>
          <w:b/>
          <w:bCs/>
          <w:color w:val="auto"/>
          <w:spacing w:val="-12"/>
          <w:sz w:val="24"/>
          <w:szCs w:val="24"/>
          <w:highlight w:val="none"/>
          <w:lang w:eastAsia="zh-CN"/>
        </w:rPr>
        <w:t>c</w:t>
      </w:r>
      <w:r>
        <w:rPr>
          <w:rFonts w:ascii="宋体" w:hAnsi="宋体" w:cs="宋体"/>
          <w:b/>
          <w:bCs/>
          <w:color w:val="auto"/>
          <w:spacing w:val="-27"/>
          <w:sz w:val="24"/>
          <w:szCs w:val="24"/>
          <w:highlight w:val="none"/>
          <w:lang w:eastAsia="zh-CN"/>
        </w:rPr>
        <w:t xml:space="preserve"> </w:t>
      </w:r>
      <w:r>
        <w:rPr>
          <w:rFonts w:hint="eastAsia" w:ascii="宋体" w:hAnsi="宋体" w:cs="宋体"/>
          <w:color w:val="auto"/>
          <w:spacing w:val="-12"/>
          <w:sz w:val="24"/>
          <w:szCs w:val="24"/>
          <w:highlight w:val="none"/>
          <w:lang w:eastAsia="zh-CN"/>
        </w:rPr>
        <w:t>．</w:t>
      </w:r>
      <w:r>
        <w:rPr>
          <w:rFonts w:ascii="宋体" w:hAnsi="宋体" w:cs="宋体"/>
          <w:color w:val="auto"/>
          <w:spacing w:val="-12"/>
          <w:sz w:val="24"/>
          <w:szCs w:val="24"/>
          <w:highlight w:val="none"/>
          <w:lang w:eastAsia="zh-CN"/>
        </w:rPr>
        <w:t>M</w:t>
      </w:r>
      <w:r>
        <w:rPr>
          <w:rFonts w:ascii="宋体" w:hAnsi="宋体" w:cs="宋体"/>
          <w:color w:val="auto"/>
          <w:spacing w:val="-27"/>
          <w:sz w:val="24"/>
          <w:szCs w:val="24"/>
          <w:highlight w:val="none"/>
          <w:lang w:eastAsia="zh-CN"/>
        </w:rPr>
        <w:t xml:space="preserve"> </w:t>
      </w:r>
      <w:r>
        <w:rPr>
          <w:rFonts w:hint="eastAsia" w:ascii="宋体" w:hAnsi="宋体" w:cs="宋体"/>
          <w:color w:val="auto"/>
          <w:spacing w:val="-12"/>
          <w:sz w:val="24"/>
          <w:szCs w:val="24"/>
          <w:highlight w:val="none"/>
          <w:lang w:eastAsia="zh-CN"/>
        </w:rPr>
        <w:t>＝</w:t>
      </w:r>
      <w:r>
        <w:rPr>
          <w:rFonts w:ascii="宋体" w:hAnsi="宋体" w:cs="宋体"/>
          <w:color w:val="auto"/>
          <w:spacing w:val="-12"/>
          <w:sz w:val="24"/>
          <w:szCs w:val="24"/>
          <w:highlight w:val="none"/>
          <w:lang w:eastAsia="zh-CN"/>
        </w:rPr>
        <w:t>M</w:t>
      </w:r>
      <w:r>
        <w:rPr>
          <w:rFonts w:ascii="宋体" w:hAnsi="宋体" w:cs="宋体"/>
          <w:color w:val="auto"/>
          <w:spacing w:val="-12"/>
          <w:position w:val="-1"/>
          <w:sz w:val="24"/>
          <w:szCs w:val="24"/>
          <w:highlight w:val="none"/>
          <w:lang w:eastAsia="zh-CN"/>
        </w:rPr>
        <w:t>1</w:t>
      </w:r>
      <w:r>
        <w:rPr>
          <w:rFonts w:hint="eastAsia" w:ascii="宋体" w:hAnsi="宋体" w:cs="宋体"/>
          <w:color w:val="auto"/>
          <w:sz w:val="24"/>
          <w:szCs w:val="24"/>
          <w:highlight w:val="none"/>
          <w:lang w:eastAsia="zh-CN"/>
        </w:rPr>
        <w:t>＋</w:t>
      </w:r>
      <w:r>
        <w:rPr>
          <w:rFonts w:ascii="宋体" w:hAnsi="宋体" w:cs="宋体"/>
          <w:color w:val="auto"/>
          <w:sz w:val="24"/>
          <w:szCs w:val="24"/>
          <w:highlight w:val="none"/>
          <w:lang w:eastAsia="zh-CN"/>
        </w:rPr>
        <w:t>M</w:t>
      </w:r>
      <w:r>
        <w:rPr>
          <w:rFonts w:ascii="宋体" w:hAnsi="宋体" w:cs="宋体"/>
          <w:color w:val="auto"/>
          <w:position w:val="-1"/>
          <w:sz w:val="24"/>
          <w:szCs w:val="24"/>
          <w:highlight w:val="none"/>
          <w:lang w:eastAsia="zh-CN"/>
        </w:rPr>
        <w:t>2</w:t>
      </w:r>
    </w:p>
    <w:p w14:paraId="3059771C">
      <w:pPr>
        <w:spacing w:before="139" w:line="360" w:lineRule="auto"/>
        <w:ind w:left="496"/>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式中：</w:t>
      </w:r>
      <w:r>
        <w:rPr>
          <w:rFonts w:ascii="宋体" w:hAnsi="宋体" w:cs="宋体"/>
          <w:color w:val="auto"/>
          <w:spacing w:val="-1"/>
          <w:sz w:val="24"/>
          <w:szCs w:val="24"/>
          <w:highlight w:val="none"/>
          <w:lang w:eastAsia="zh-CN"/>
        </w:rPr>
        <w:t>M</w:t>
      </w:r>
      <w:r>
        <w:rPr>
          <w:rFonts w:ascii="宋体" w:hAnsi="宋体" w:cs="宋体"/>
          <w:color w:val="auto"/>
          <w:spacing w:val="-1"/>
          <w:position w:val="-1"/>
          <w:sz w:val="24"/>
          <w:szCs w:val="24"/>
          <w:highlight w:val="none"/>
          <w:lang w:eastAsia="zh-CN"/>
        </w:rPr>
        <w:t>1</w:t>
      </w:r>
      <w:r>
        <w:rPr>
          <w:rFonts w:ascii="宋体" w:hAnsi="宋体" w:cs="宋体"/>
          <w:color w:val="auto"/>
          <w:spacing w:val="12"/>
          <w:w w:val="101"/>
          <w:position w:val="-1"/>
          <w:sz w:val="24"/>
          <w:szCs w:val="24"/>
          <w:highlight w:val="none"/>
          <w:lang w:eastAsia="zh-CN"/>
        </w:rPr>
        <w:t xml:space="preserve"> </w:t>
      </w:r>
      <w:r>
        <w:rPr>
          <w:rFonts w:hint="eastAsia" w:ascii="宋体" w:hAnsi="宋体" w:cs="宋体"/>
          <w:color w:val="auto"/>
          <w:spacing w:val="-1"/>
          <w:sz w:val="24"/>
          <w:szCs w:val="24"/>
          <w:highlight w:val="none"/>
          <w:lang w:eastAsia="zh-CN"/>
        </w:rPr>
        <w:t>为某投标人的商务得分，</w:t>
      </w:r>
      <w:r>
        <w:rPr>
          <w:rFonts w:ascii="宋体" w:hAnsi="宋体" w:cs="宋体"/>
          <w:color w:val="auto"/>
          <w:spacing w:val="-1"/>
          <w:sz w:val="24"/>
          <w:szCs w:val="24"/>
          <w:highlight w:val="none"/>
          <w:lang w:eastAsia="zh-CN"/>
        </w:rPr>
        <w:t>M</w:t>
      </w:r>
      <w:r>
        <w:rPr>
          <w:rFonts w:ascii="宋体" w:hAnsi="宋体" w:cs="宋体"/>
          <w:color w:val="auto"/>
          <w:spacing w:val="-1"/>
          <w:position w:val="-1"/>
          <w:sz w:val="24"/>
          <w:szCs w:val="24"/>
          <w:highlight w:val="none"/>
          <w:lang w:eastAsia="zh-CN"/>
        </w:rPr>
        <w:t>2</w:t>
      </w:r>
      <w:r>
        <w:rPr>
          <w:rFonts w:ascii="宋体" w:hAnsi="宋体" w:cs="宋体"/>
          <w:color w:val="auto"/>
          <w:spacing w:val="12"/>
          <w:position w:val="-1"/>
          <w:sz w:val="24"/>
          <w:szCs w:val="24"/>
          <w:highlight w:val="none"/>
          <w:lang w:eastAsia="zh-CN"/>
        </w:rPr>
        <w:t xml:space="preserve"> </w:t>
      </w:r>
      <w:r>
        <w:rPr>
          <w:rFonts w:hint="eastAsia" w:ascii="宋体" w:hAnsi="宋体" w:cs="宋体"/>
          <w:color w:val="auto"/>
          <w:spacing w:val="-1"/>
          <w:sz w:val="24"/>
          <w:szCs w:val="24"/>
          <w:highlight w:val="none"/>
          <w:lang w:eastAsia="zh-CN"/>
        </w:rPr>
        <w:t>为某投标人的</w:t>
      </w:r>
      <w:r>
        <w:rPr>
          <w:rFonts w:hint="eastAsia" w:ascii="宋体" w:hAnsi="宋体" w:cs="宋体"/>
          <w:color w:val="auto"/>
          <w:spacing w:val="-2"/>
          <w:sz w:val="24"/>
          <w:szCs w:val="24"/>
          <w:highlight w:val="none"/>
          <w:lang w:eastAsia="zh-CN"/>
        </w:rPr>
        <w:t>技术得分。</w:t>
      </w:r>
    </w:p>
    <w:p w14:paraId="141F16D3">
      <w:pPr>
        <w:spacing w:before="153" w:line="360" w:lineRule="auto"/>
        <w:ind w:left="503"/>
        <w:rPr>
          <w:rFonts w:ascii="宋体" w:cs="宋体"/>
          <w:color w:val="auto"/>
          <w:sz w:val="24"/>
          <w:szCs w:val="24"/>
          <w:highlight w:val="none"/>
          <w:lang w:eastAsia="zh-CN"/>
        </w:rPr>
      </w:pPr>
      <w:bookmarkStart w:id="117" w:name="_Toc16136"/>
      <w:bookmarkStart w:id="118" w:name="_Toc14059"/>
      <w:bookmarkStart w:id="119" w:name="_Toc3958"/>
      <w:bookmarkStart w:id="120" w:name="_Toc27609"/>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2</w:t>
      </w:r>
      <w:r>
        <w:rPr>
          <w:rFonts w:hint="eastAsia" w:ascii="宋体" w:hAnsi="宋体" w:cs="宋体"/>
          <w:color w:val="auto"/>
          <w:spacing w:val="-2"/>
          <w:sz w:val="24"/>
          <w:szCs w:val="24"/>
          <w:highlight w:val="none"/>
          <w:lang w:eastAsia="zh-CN"/>
        </w:rPr>
        <w:t>）投标报价得分</w:t>
      </w:r>
      <w:r>
        <w:rPr>
          <w:rFonts w:ascii="宋体" w:hAnsi="宋体" w:cs="宋体"/>
          <w:color w:val="auto"/>
          <w:spacing w:val="-62"/>
          <w:sz w:val="24"/>
          <w:szCs w:val="24"/>
          <w:highlight w:val="none"/>
          <w:lang w:eastAsia="zh-CN"/>
        </w:rPr>
        <w:t xml:space="preserve"> </w:t>
      </w:r>
      <w:r>
        <w:rPr>
          <w:rFonts w:ascii="宋体" w:hAnsi="宋体" w:cs="宋体"/>
          <w:color w:val="auto"/>
          <w:spacing w:val="-2"/>
          <w:sz w:val="24"/>
          <w:szCs w:val="24"/>
          <w:highlight w:val="none"/>
          <w:lang w:eastAsia="zh-CN"/>
        </w:rPr>
        <w:t>N</w:t>
      </w:r>
      <w:bookmarkEnd w:id="117"/>
      <w:bookmarkEnd w:id="118"/>
      <w:bookmarkEnd w:id="119"/>
      <w:bookmarkEnd w:id="120"/>
    </w:p>
    <w:p w14:paraId="4BB7ACF1">
      <w:pPr>
        <w:spacing w:before="157" w:line="360" w:lineRule="auto"/>
        <w:ind w:firstLine="470" w:firstLineChars="200"/>
        <w:jc w:val="both"/>
        <w:rPr>
          <w:rFonts w:ascii="宋体" w:cs="宋体"/>
          <w:color w:val="auto"/>
          <w:sz w:val="24"/>
          <w:szCs w:val="24"/>
          <w:highlight w:val="none"/>
          <w:lang w:eastAsia="zh-CN"/>
        </w:rPr>
      </w:pPr>
      <w:r>
        <w:rPr>
          <w:rFonts w:ascii="宋体" w:hAnsi="宋体" w:cs="宋体"/>
          <w:b/>
          <w:bCs/>
          <w:color w:val="auto"/>
          <w:spacing w:val="-3"/>
          <w:sz w:val="24"/>
          <w:szCs w:val="24"/>
          <w:highlight w:val="none"/>
          <w:lang w:eastAsia="zh-CN"/>
        </w:rPr>
        <w:t>a</w:t>
      </w:r>
      <w:r>
        <w:rPr>
          <w:rFonts w:ascii="宋体" w:hAnsi="宋体" w:cs="宋体"/>
          <w:b/>
          <w:bCs/>
          <w:color w:val="auto"/>
          <w:spacing w:val="-29"/>
          <w:sz w:val="24"/>
          <w:szCs w:val="24"/>
          <w:highlight w:val="none"/>
          <w:lang w:eastAsia="zh-CN"/>
        </w:rPr>
        <w:t xml:space="preserve"> </w:t>
      </w:r>
      <w:r>
        <w:rPr>
          <w:rFonts w:hint="eastAsia" w:ascii="宋体" w:hAnsi="宋体" w:cs="宋体"/>
          <w:color w:val="auto"/>
          <w:spacing w:val="-3"/>
          <w:sz w:val="24"/>
          <w:szCs w:val="24"/>
          <w:highlight w:val="none"/>
          <w:lang w:eastAsia="zh-CN"/>
        </w:rPr>
        <w:t>．评标委员会按照《综合评分表》投标报价部分指定的方法计</w:t>
      </w:r>
      <w:r>
        <w:rPr>
          <w:rFonts w:hint="eastAsia" w:ascii="宋体" w:hAnsi="宋体" w:cs="宋体"/>
          <w:color w:val="auto"/>
          <w:spacing w:val="-4"/>
          <w:sz w:val="24"/>
          <w:szCs w:val="24"/>
          <w:highlight w:val="none"/>
          <w:lang w:eastAsia="zh-CN"/>
        </w:rPr>
        <w:t>算评标基准价</w:t>
      </w:r>
      <w:r>
        <w:rPr>
          <w:rFonts w:ascii="宋体" w:hAnsi="宋体" w:cs="宋体"/>
          <w:color w:val="auto"/>
          <w:spacing w:val="-55"/>
          <w:sz w:val="24"/>
          <w:szCs w:val="24"/>
          <w:highlight w:val="none"/>
          <w:lang w:eastAsia="zh-CN"/>
        </w:rPr>
        <w:t xml:space="preserve"> </w:t>
      </w:r>
      <w:r>
        <w:rPr>
          <w:rFonts w:ascii="宋体" w:hAnsi="宋体" w:cs="宋体"/>
          <w:color w:val="auto"/>
          <w:spacing w:val="-4"/>
          <w:sz w:val="24"/>
          <w:szCs w:val="24"/>
          <w:highlight w:val="none"/>
          <w:lang w:eastAsia="zh-CN"/>
        </w:rPr>
        <w:t>D</w:t>
      </w:r>
      <w:r>
        <w:rPr>
          <w:rFonts w:hint="eastAsia" w:ascii="宋体" w:hAnsi="宋体" w:cs="宋体"/>
          <w:color w:val="auto"/>
          <w:spacing w:val="-4"/>
          <w:sz w:val="24"/>
          <w:szCs w:val="24"/>
          <w:highlight w:val="none"/>
          <w:lang w:eastAsia="zh-CN"/>
        </w:rPr>
        <w:t>。</w:t>
      </w:r>
    </w:p>
    <w:p w14:paraId="42C076DF">
      <w:pPr>
        <w:spacing w:before="155" w:line="360" w:lineRule="auto"/>
        <w:ind w:left="12" w:right="83" w:firstLine="474"/>
        <w:rPr>
          <w:rFonts w:ascii="宋体" w:cs="宋体"/>
          <w:color w:val="auto"/>
          <w:sz w:val="24"/>
          <w:szCs w:val="24"/>
          <w:highlight w:val="none"/>
          <w:lang w:eastAsia="zh-CN"/>
        </w:rPr>
      </w:pPr>
      <w:r>
        <w:rPr>
          <w:rFonts w:ascii="宋体" w:hAnsi="宋体" w:cs="宋体"/>
          <w:b/>
          <w:bCs/>
          <w:color w:val="auto"/>
          <w:sz w:val="24"/>
          <w:szCs w:val="24"/>
          <w:highlight w:val="none"/>
          <w:lang w:eastAsia="zh-CN"/>
        </w:rPr>
        <w:t>b</w:t>
      </w:r>
      <w:r>
        <w:rPr>
          <w:rFonts w:ascii="宋体" w:hAnsi="宋体" w:cs="宋体"/>
          <w:b/>
          <w:bCs/>
          <w:color w:val="auto"/>
          <w:spacing w:val="-20"/>
          <w:sz w:val="24"/>
          <w:szCs w:val="24"/>
          <w:highlight w:val="none"/>
          <w:lang w:eastAsia="zh-CN"/>
        </w:rPr>
        <w:t xml:space="preserve"> </w:t>
      </w:r>
      <w:r>
        <w:rPr>
          <w:rFonts w:hint="eastAsia" w:ascii="宋体" w:hAnsi="宋体" w:cs="宋体"/>
          <w:color w:val="auto"/>
          <w:sz w:val="24"/>
          <w:szCs w:val="24"/>
          <w:highlight w:val="none"/>
          <w:lang w:eastAsia="zh-CN"/>
        </w:rPr>
        <w:t>．采用内插法计算某投标人的投标报价得分</w:t>
      </w:r>
      <w:r>
        <w:rPr>
          <w:rFonts w:ascii="宋体" w:hAnsi="宋体" w:cs="宋体"/>
          <w:color w:val="auto"/>
          <w:spacing w:val="-60"/>
          <w:sz w:val="24"/>
          <w:szCs w:val="24"/>
          <w:highlight w:val="none"/>
          <w:lang w:eastAsia="zh-CN"/>
        </w:rPr>
        <w:t xml:space="preserve"> </w:t>
      </w:r>
      <w:r>
        <w:rPr>
          <w:rFonts w:ascii="宋体" w:hAnsi="宋体" w:cs="宋体"/>
          <w:color w:val="auto"/>
          <w:sz w:val="24"/>
          <w:szCs w:val="24"/>
          <w:highlight w:val="none"/>
          <w:lang w:eastAsia="zh-CN"/>
        </w:rPr>
        <w:t>N</w:t>
      </w:r>
      <w:r>
        <w:rPr>
          <w:rFonts w:ascii="宋体" w:hAnsi="宋体" w:cs="宋体"/>
          <w:color w:val="auto"/>
          <w:spacing w:val="-32"/>
          <w:sz w:val="24"/>
          <w:szCs w:val="24"/>
          <w:highlight w:val="none"/>
          <w:lang w:eastAsia="zh-CN"/>
        </w:rPr>
        <w:t xml:space="preserve"> </w:t>
      </w:r>
      <w:r>
        <w:rPr>
          <w:rFonts w:hint="eastAsia" w:ascii="宋体" w:hAnsi="宋体" w:cs="宋体"/>
          <w:color w:val="auto"/>
          <w:sz w:val="24"/>
          <w:szCs w:val="24"/>
          <w:highlight w:val="none"/>
          <w:lang w:eastAsia="zh-CN"/>
        </w:rPr>
        <w:t>，即当投标人的投标总价等于评</w:t>
      </w:r>
      <w:r>
        <w:rPr>
          <w:rFonts w:hint="eastAsia" w:ascii="宋体" w:hAnsi="宋体" w:cs="宋体"/>
          <w:color w:val="auto"/>
          <w:spacing w:val="-1"/>
          <w:sz w:val="24"/>
          <w:szCs w:val="24"/>
          <w:highlight w:val="none"/>
          <w:lang w:eastAsia="zh-CN"/>
        </w:rPr>
        <w:t>标基准价时得</w:t>
      </w:r>
      <w:r>
        <w:rPr>
          <w:rFonts w:ascii="宋体" w:hAnsi="宋体" w:cs="宋体"/>
          <w:color w:val="auto"/>
          <w:spacing w:val="-32"/>
          <w:sz w:val="24"/>
          <w:szCs w:val="24"/>
          <w:highlight w:val="none"/>
          <w:lang w:eastAsia="zh-CN"/>
        </w:rPr>
        <w:t xml:space="preserve"> </w:t>
      </w:r>
      <w:r>
        <w:rPr>
          <w:rFonts w:ascii="宋体" w:hAnsi="宋体" w:cs="宋体"/>
          <w:color w:val="auto"/>
          <w:spacing w:val="-1"/>
          <w:sz w:val="24"/>
          <w:szCs w:val="24"/>
          <w:highlight w:val="none"/>
          <w:lang w:eastAsia="zh-CN"/>
        </w:rPr>
        <w:t>100</w:t>
      </w:r>
      <w:r>
        <w:rPr>
          <w:rFonts w:hint="eastAsia" w:ascii="宋体" w:hAnsi="宋体" w:cs="宋体"/>
          <w:color w:val="auto"/>
          <w:spacing w:val="-1"/>
          <w:sz w:val="24"/>
          <w:szCs w:val="24"/>
          <w:highlight w:val="none"/>
          <w:lang w:eastAsia="zh-CN"/>
        </w:rPr>
        <w:t>分，每高于评标基准价一个百分点扣</w:t>
      </w:r>
      <w:r>
        <w:rPr>
          <w:rFonts w:ascii="宋体" w:hAnsi="宋体" w:cs="宋体"/>
          <w:color w:val="auto"/>
          <w:spacing w:val="-44"/>
          <w:sz w:val="24"/>
          <w:szCs w:val="24"/>
          <w:highlight w:val="none"/>
          <w:lang w:eastAsia="zh-CN"/>
        </w:rPr>
        <w:t xml:space="preserve"> </w:t>
      </w:r>
      <w:r>
        <w:rPr>
          <w:rFonts w:ascii="宋体" w:hAnsi="宋体" w:cs="宋体"/>
          <w:b/>
          <w:bCs/>
          <w:color w:val="auto"/>
          <w:spacing w:val="-1"/>
          <w:sz w:val="24"/>
          <w:szCs w:val="24"/>
          <w:highlight w:val="none"/>
          <w:lang w:eastAsia="zh-CN"/>
        </w:rPr>
        <w:t>1</w:t>
      </w:r>
      <w:r>
        <w:rPr>
          <w:rFonts w:hint="eastAsia" w:ascii="宋体" w:hAnsi="宋体" w:cs="宋体"/>
          <w:b/>
          <w:bCs/>
          <w:color w:val="auto"/>
          <w:spacing w:val="-1"/>
          <w:sz w:val="24"/>
          <w:szCs w:val="24"/>
          <w:highlight w:val="none"/>
          <w:lang w:eastAsia="zh-CN"/>
        </w:rPr>
        <w:t>分</w:t>
      </w:r>
      <w:r>
        <w:rPr>
          <w:rFonts w:ascii="宋体" w:hAnsi="宋体" w:cs="宋体"/>
          <w:b/>
          <w:bCs/>
          <w:color w:val="auto"/>
          <w:spacing w:val="-1"/>
          <w:sz w:val="24"/>
          <w:szCs w:val="24"/>
          <w:highlight w:val="none"/>
          <w:lang w:eastAsia="zh-CN"/>
        </w:rPr>
        <w:t xml:space="preserve">,  </w:t>
      </w:r>
      <w:r>
        <w:rPr>
          <w:rFonts w:hint="eastAsia" w:ascii="宋体" w:hAnsi="宋体" w:cs="宋体"/>
          <w:color w:val="auto"/>
          <w:spacing w:val="-2"/>
          <w:sz w:val="24"/>
          <w:szCs w:val="24"/>
          <w:highlight w:val="none"/>
          <w:lang w:eastAsia="zh-CN"/>
        </w:rPr>
        <w:t>每低于评标基准价一个百分点扣</w:t>
      </w:r>
      <w:r>
        <w:rPr>
          <w:rFonts w:ascii="宋体" w:hAnsi="宋体" w:cs="宋体"/>
          <w:color w:val="auto"/>
          <w:spacing w:val="-34"/>
          <w:sz w:val="24"/>
          <w:szCs w:val="24"/>
          <w:highlight w:val="none"/>
          <w:lang w:eastAsia="zh-CN"/>
        </w:rPr>
        <w:t xml:space="preserve"> </w:t>
      </w:r>
      <w:r>
        <w:rPr>
          <w:rFonts w:ascii="宋体" w:hAnsi="宋体" w:cs="宋体"/>
          <w:b/>
          <w:bCs/>
          <w:color w:val="auto"/>
          <w:spacing w:val="-2"/>
          <w:sz w:val="24"/>
          <w:szCs w:val="24"/>
          <w:highlight w:val="none"/>
          <w:lang w:eastAsia="zh-CN"/>
        </w:rPr>
        <w:t xml:space="preserve">0.5 </w:t>
      </w:r>
      <w:r>
        <w:rPr>
          <w:rFonts w:hint="eastAsia" w:ascii="宋体" w:hAnsi="宋体" w:cs="宋体"/>
          <w:b/>
          <w:bCs/>
          <w:color w:val="auto"/>
          <w:spacing w:val="-2"/>
          <w:sz w:val="24"/>
          <w:szCs w:val="24"/>
          <w:highlight w:val="none"/>
          <w:lang w:eastAsia="zh-CN"/>
        </w:rPr>
        <w:t>分</w:t>
      </w:r>
      <w:r>
        <w:rPr>
          <w:rFonts w:hint="eastAsia" w:ascii="宋体" w:hAnsi="宋体" w:cs="宋体"/>
          <w:color w:val="auto"/>
          <w:spacing w:val="-2"/>
          <w:sz w:val="24"/>
          <w:szCs w:val="24"/>
          <w:highlight w:val="none"/>
          <w:lang w:eastAsia="zh-CN"/>
        </w:rPr>
        <w:t>，扣完为止。公式如下：</w:t>
      </w:r>
    </w:p>
    <w:p w14:paraId="286FD527">
      <w:pPr>
        <w:spacing w:before="118" w:line="360" w:lineRule="auto"/>
        <w:ind w:left="2418"/>
        <w:rPr>
          <w:rFonts w:ascii="宋体" w:cs="宋体"/>
          <w:color w:val="auto"/>
          <w:sz w:val="24"/>
          <w:szCs w:val="24"/>
          <w:highlight w:val="none"/>
          <w:lang w:eastAsia="zh-CN"/>
        </w:rPr>
      </w:pPr>
      <w:r>
        <w:rPr>
          <w:rFonts w:ascii="宋体" w:hAnsi="宋体" w:cs="宋体"/>
          <w:color w:val="auto"/>
          <w:spacing w:val="-6"/>
          <w:position w:val="3"/>
          <w:sz w:val="24"/>
          <w:szCs w:val="24"/>
          <w:highlight w:val="none"/>
          <w:lang w:eastAsia="zh-CN"/>
        </w:rPr>
        <w:t>N</w:t>
      </w:r>
      <w:r>
        <w:rPr>
          <w:rFonts w:ascii="宋体" w:hAnsi="宋体" w:cs="宋体"/>
          <w:color w:val="auto"/>
          <w:spacing w:val="-27"/>
          <w:position w:val="3"/>
          <w:sz w:val="24"/>
          <w:szCs w:val="24"/>
          <w:highlight w:val="none"/>
          <w:lang w:eastAsia="zh-CN"/>
        </w:rPr>
        <w:t xml:space="preserve"> </w:t>
      </w:r>
      <w:r>
        <w:rPr>
          <w:rFonts w:hint="eastAsia" w:ascii="宋体" w:hAnsi="宋体" w:cs="宋体"/>
          <w:color w:val="auto"/>
          <w:spacing w:val="-6"/>
          <w:position w:val="3"/>
          <w:sz w:val="24"/>
          <w:szCs w:val="24"/>
          <w:highlight w:val="none"/>
          <w:lang w:eastAsia="zh-CN"/>
        </w:rPr>
        <w:t>＝</w:t>
      </w:r>
      <w:r>
        <w:rPr>
          <w:rFonts w:ascii="宋体" w:hAnsi="宋体" w:cs="宋体"/>
          <w:color w:val="auto"/>
          <w:spacing w:val="-6"/>
          <w:position w:val="3"/>
          <w:sz w:val="24"/>
          <w:szCs w:val="24"/>
          <w:highlight w:val="none"/>
          <w:lang w:eastAsia="zh-CN"/>
        </w:rPr>
        <w:t>100</w:t>
      </w:r>
      <w:r>
        <w:rPr>
          <w:rFonts w:hint="eastAsia" w:ascii="宋体" w:hAnsi="宋体" w:cs="宋体"/>
          <w:color w:val="auto"/>
          <w:spacing w:val="-12"/>
          <w:position w:val="3"/>
          <w:sz w:val="24"/>
          <w:szCs w:val="24"/>
          <w:highlight w:val="none"/>
          <w:lang w:eastAsia="zh-CN"/>
        </w:rPr>
        <w:t>－（</w:t>
      </w:r>
      <w:r>
        <w:rPr>
          <w:rFonts w:ascii="宋体" w:hAnsi="宋体" w:cs="宋体"/>
          <w:color w:val="auto"/>
          <w:spacing w:val="-6"/>
          <w:position w:val="3"/>
          <w:sz w:val="24"/>
          <w:szCs w:val="24"/>
          <w:highlight w:val="none"/>
          <w:lang w:eastAsia="zh-CN"/>
        </w:rPr>
        <w:t>|  Di</w:t>
      </w:r>
      <w:r>
        <w:rPr>
          <w:rFonts w:hint="eastAsia" w:ascii="宋体" w:hAnsi="宋体" w:cs="宋体"/>
          <w:color w:val="auto"/>
          <w:spacing w:val="-6"/>
          <w:position w:val="3"/>
          <w:sz w:val="24"/>
          <w:szCs w:val="24"/>
          <w:highlight w:val="none"/>
          <w:lang w:eastAsia="zh-CN"/>
        </w:rPr>
        <w:t>－</w:t>
      </w:r>
      <w:r>
        <w:rPr>
          <w:rFonts w:ascii="宋体" w:hAnsi="宋体" w:cs="宋体"/>
          <w:color w:val="auto"/>
          <w:spacing w:val="-6"/>
          <w:position w:val="3"/>
          <w:sz w:val="24"/>
          <w:szCs w:val="24"/>
          <w:highlight w:val="none"/>
          <w:lang w:eastAsia="zh-CN"/>
        </w:rPr>
        <w:t>D</w:t>
      </w:r>
      <w:r>
        <w:rPr>
          <w:rFonts w:ascii="宋体" w:hAnsi="宋体" w:cs="宋体"/>
          <w:color w:val="auto"/>
          <w:spacing w:val="9"/>
          <w:position w:val="3"/>
          <w:sz w:val="24"/>
          <w:szCs w:val="24"/>
          <w:highlight w:val="none"/>
          <w:lang w:eastAsia="zh-CN"/>
        </w:rPr>
        <w:t xml:space="preserve">  </w:t>
      </w:r>
      <w:r>
        <w:rPr>
          <w:rFonts w:ascii="宋体" w:hAnsi="宋体" w:cs="宋体"/>
          <w:color w:val="auto"/>
          <w:spacing w:val="-6"/>
          <w:position w:val="3"/>
          <w:sz w:val="24"/>
          <w:szCs w:val="24"/>
          <w:highlight w:val="none"/>
          <w:lang w:eastAsia="zh-CN"/>
        </w:rPr>
        <w:t>|</w:t>
      </w:r>
      <w:r>
        <w:rPr>
          <w:rFonts w:ascii="宋体" w:hAnsi="宋体" w:cs="宋体"/>
          <w:color w:val="auto"/>
          <w:spacing w:val="17"/>
          <w:position w:val="3"/>
          <w:sz w:val="24"/>
          <w:szCs w:val="24"/>
          <w:highlight w:val="none"/>
          <w:lang w:eastAsia="zh-CN"/>
        </w:rPr>
        <w:t xml:space="preserve">  </w:t>
      </w:r>
      <w:r>
        <w:rPr>
          <w:rFonts w:hint="eastAsia" w:ascii="宋体" w:hAnsi="宋体" w:cs="宋体"/>
          <w:color w:val="auto"/>
          <w:spacing w:val="-6"/>
          <w:position w:val="3"/>
          <w:sz w:val="24"/>
          <w:szCs w:val="24"/>
          <w:highlight w:val="none"/>
          <w:lang w:eastAsia="zh-CN"/>
        </w:rPr>
        <w:t>÷</w:t>
      </w:r>
      <w:r>
        <w:rPr>
          <w:rFonts w:ascii="宋体" w:hAnsi="宋体" w:cs="宋体"/>
          <w:color w:val="auto"/>
          <w:spacing w:val="-6"/>
          <w:position w:val="3"/>
          <w:sz w:val="24"/>
          <w:szCs w:val="24"/>
          <w:highlight w:val="none"/>
          <w:lang w:eastAsia="zh-CN"/>
        </w:rPr>
        <w:t>D</w:t>
      </w:r>
      <w:r>
        <w:rPr>
          <w:rFonts w:hint="eastAsia" w:ascii="宋体" w:hAnsi="宋体" w:cs="宋体"/>
          <w:color w:val="auto"/>
          <w:spacing w:val="-6"/>
          <w:position w:val="3"/>
          <w:sz w:val="24"/>
          <w:szCs w:val="24"/>
          <w:highlight w:val="none"/>
          <w:lang w:eastAsia="zh-CN"/>
        </w:rPr>
        <w:t>）</w:t>
      </w:r>
      <w:r>
        <w:rPr>
          <w:rFonts w:ascii="宋体" w:hAnsi="宋体" w:cs="宋体"/>
          <w:color w:val="auto"/>
          <w:spacing w:val="-75"/>
          <w:position w:val="3"/>
          <w:sz w:val="24"/>
          <w:szCs w:val="24"/>
          <w:highlight w:val="none"/>
          <w:lang w:eastAsia="zh-CN"/>
        </w:rPr>
        <w:t xml:space="preserve"> </w:t>
      </w:r>
      <w:r>
        <w:rPr>
          <w:rFonts w:hint="eastAsia" w:ascii="宋体" w:hAnsi="宋体" w:cs="宋体"/>
          <w:color w:val="auto"/>
          <w:spacing w:val="-6"/>
          <w:position w:val="3"/>
          <w:sz w:val="24"/>
          <w:szCs w:val="24"/>
          <w:highlight w:val="none"/>
          <w:lang w:eastAsia="zh-CN"/>
        </w:rPr>
        <w:t>×</w:t>
      </w:r>
      <w:r>
        <w:rPr>
          <w:rFonts w:ascii="宋体" w:hAnsi="宋体" w:cs="宋体"/>
          <w:color w:val="auto"/>
          <w:spacing w:val="-92"/>
          <w:position w:val="3"/>
          <w:sz w:val="24"/>
          <w:szCs w:val="24"/>
          <w:highlight w:val="none"/>
          <w:lang w:eastAsia="zh-CN"/>
        </w:rPr>
        <w:t xml:space="preserve"> </w:t>
      </w:r>
      <w:r>
        <w:rPr>
          <w:rFonts w:ascii="宋体" w:hAnsi="宋体" w:cs="宋体"/>
          <w:color w:val="auto"/>
          <w:spacing w:val="-6"/>
          <w:position w:val="3"/>
          <w:sz w:val="24"/>
          <w:szCs w:val="24"/>
          <w:highlight w:val="none"/>
          <w:lang w:eastAsia="zh-CN"/>
        </w:rPr>
        <w:t>100</w:t>
      </w:r>
      <w:r>
        <w:rPr>
          <w:rFonts w:hint="eastAsia" w:ascii="宋体" w:hAnsi="宋体" w:cs="宋体"/>
          <w:color w:val="auto"/>
          <w:spacing w:val="-6"/>
          <w:position w:val="3"/>
          <w:sz w:val="24"/>
          <w:szCs w:val="24"/>
          <w:highlight w:val="none"/>
          <w:lang w:eastAsia="zh-CN"/>
        </w:rPr>
        <w:t>×</w:t>
      </w:r>
      <w:r>
        <w:rPr>
          <w:rFonts w:ascii="宋体" w:hAnsi="宋体" w:cs="宋体"/>
          <w:color w:val="auto"/>
          <w:spacing w:val="-6"/>
          <w:position w:val="3"/>
          <w:sz w:val="24"/>
          <w:szCs w:val="24"/>
          <w:highlight w:val="none"/>
          <w:lang w:eastAsia="zh-CN"/>
        </w:rPr>
        <w:t>E</w:t>
      </w:r>
    </w:p>
    <w:p w14:paraId="7E84C850">
      <w:pPr>
        <w:spacing w:before="106" w:line="360" w:lineRule="auto"/>
        <w:ind w:left="7" w:right="17" w:firstLine="489"/>
        <w:rPr>
          <w:rFonts w:ascii="宋体" w:cs="宋体"/>
          <w:color w:val="auto"/>
          <w:sz w:val="24"/>
          <w:szCs w:val="24"/>
          <w:highlight w:val="none"/>
          <w:lang w:eastAsia="zh-CN"/>
        </w:rPr>
      </w:pPr>
      <w:r>
        <w:rPr>
          <w:rFonts w:hint="eastAsia" w:ascii="宋体" w:hAnsi="宋体" w:cs="宋体"/>
          <w:color w:val="auto"/>
          <w:spacing w:val="-9"/>
          <w:sz w:val="24"/>
          <w:szCs w:val="24"/>
          <w:highlight w:val="none"/>
          <w:lang w:eastAsia="zh-CN"/>
        </w:rPr>
        <w:t>式中：</w:t>
      </w:r>
      <w:r>
        <w:rPr>
          <w:rFonts w:ascii="宋体" w:hAnsi="宋体" w:cs="宋体"/>
          <w:color w:val="auto"/>
          <w:spacing w:val="-9"/>
          <w:sz w:val="24"/>
          <w:szCs w:val="24"/>
          <w:highlight w:val="none"/>
          <w:lang w:eastAsia="zh-CN"/>
        </w:rPr>
        <w:t xml:space="preserve">D </w:t>
      </w:r>
      <w:r>
        <w:rPr>
          <w:rFonts w:hint="eastAsia" w:ascii="宋体" w:hAnsi="宋体" w:cs="宋体"/>
          <w:color w:val="auto"/>
          <w:spacing w:val="-9"/>
          <w:sz w:val="24"/>
          <w:szCs w:val="24"/>
          <w:highlight w:val="none"/>
          <w:lang w:eastAsia="zh-CN"/>
        </w:rPr>
        <w:t>为评标基准价；</w:t>
      </w:r>
      <w:r>
        <w:rPr>
          <w:rFonts w:ascii="宋体" w:hAnsi="宋体" w:cs="宋体"/>
          <w:color w:val="auto"/>
          <w:spacing w:val="-9"/>
          <w:sz w:val="24"/>
          <w:szCs w:val="24"/>
          <w:highlight w:val="none"/>
          <w:lang w:eastAsia="zh-CN"/>
        </w:rPr>
        <w:t>Di</w:t>
      </w:r>
      <w:r>
        <w:rPr>
          <w:rFonts w:ascii="宋体" w:hAnsi="宋体" w:cs="宋体"/>
          <w:color w:val="auto"/>
          <w:spacing w:val="13"/>
          <w:sz w:val="24"/>
          <w:szCs w:val="24"/>
          <w:highlight w:val="none"/>
          <w:lang w:eastAsia="zh-CN"/>
        </w:rPr>
        <w:t xml:space="preserve"> </w:t>
      </w:r>
      <w:r>
        <w:rPr>
          <w:rFonts w:hint="eastAsia" w:ascii="宋体" w:hAnsi="宋体" w:cs="宋体"/>
          <w:color w:val="auto"/>
          <w:spacing w:val="-9"/>
          <w:sz w:val="24"/>
          <w:szCs w:val="24"/>
          <w:highlight w:val="none"/>
          <w:lang w:eastAsia="zh-CN"/>
        </w:rPr>
        <w:t>为某投标人的投标总价；</w:t>
      </w:r>
      <w:r>
        <w:rPr>
          <w:rFonts w:ascii="宋体" w:hAnsi="宋体" w:cs="宋体"/>
          <w:color w:val="auto"/>
          <w:spacing w:val="-9"/>
          <w:sz w:val="24"/>
          <w:szCs w:val="24"/>
          <w:highlight w:val="none"/>
          <w:lang w:eastAsia="zh-CN"/>
        </w:rPr>
        <w:t>E</w:t>
      </w:r>
      <w:r>
        <w:rPr>
          <w:rFonts w:ascii="宋体" w:hAnsi="宋体" w:cs="宋体"/>
          <w:color w:val="auto"/>
          <w:spacing w:val="12"/>
          <w:sz w:val="24"/>
          <w:szCs w:val="24"/>
          <w:highlight w:val="none"/>
          <w:lang w:eastAsia="zh-CN"/>
        </w:rPr>
        <w:t xml:space="preserve"> </w:t>
      </w:r>
      <w:r>
        <w:rPr>
          <w:rFonts w:hint="eastAsia" w:ascii="宋体" w:hAnsi="宋体" w:cs="宋体"/>
          <w:color w:val="auto"/>
          <w:spacing w:val="-9"/>
          <w:sz w:val="24"/>
          <w:szCs w:val="24"/>
          <w:highlight w:val="none"/>
          <w:lang w:eastAsia="zh-CN"/>
        </w:rPr>
        <w:t>为扣分因子，当</w:t>
      </w:r>
      <w:r>
        <w:rPr>
          <w:rFonts w:ascii="宋体" w:hAnsi="宋体" w:cs="宋体"/>
          <w:color w:val="auto"/>
          <w:spacing w:val="-56"/>
          <w:sz w:val="24"/>
          <w:szCs w:val="24"/>
          <w:highlight w:val="none"/>
          <w:lang w:eastAsia="zh-CN"/>
        </w:rPr>
        <w:t xml:space="preserve"> </w:t>
      </w:r>
      <w:r>
        <w:rPr>
          <w:rFonts w:ascii="宋体" w:hAnsi="宋体" w:cs="宋体"/>
          <w:color w:val="auto"/>
          <w:spacing w:val="-9"/>
          <w:sz w:val="24"/>
          <w:szCs w:val="24"/>
          <w:highlight w:val="none"/>
          <w:lang w:eastAsia="zh-CN"/>
        </w:rPr>
        <w:t>Di</w:t>
      </w:r>
      <w:r>
        <w:rPr>
          <w:rFonts w:hint="eastAsia" w:ascii="宋体" w:hAnsi="宋体" w:cs="宋体"/>
          <w:color w:val="auto"/>
          <w:spacing w:val="-9"/>
          <w:sz w:val="24"/>
          <w:szCs w:val="24"/>
          <w:highlight w:val="none"/>
          <w:lang w:eastAsia="zh-CN"/>
        </w:rPr>
        <w:t>＞</w:t>
      </w:r>
      <w:r>
        <w:rPr>
          <w:rFonts w:ascii="宋体" w:hAnsi="宋体" w:cs="宋体"/>
          <w:color w:val="auto"/>
          <w:spacing w:val="-9"/>
          <w:sz w:val="24"/>
          <w:szCs w:val="24"/>
          <w:highlight w:val="none"/>
          <w:lang w:eastAsia="zh-CN"/>
        </w:rPr>
        <w:t>D</w:t>
      </w:r>
      <w:r>
        <w:rPr>
          <w:rFonts w:ascii="宋体" w:hAnsi="宋体" w:cs="宋体"/>
          <w:color w:val="auto"/>
          <w:spacing w:val="22"/>
          <w:w w:val="101"/>
          <w:sz w:val="24"/>
          <w:szCs w:val="24"/>
          <w:highlight w:val="none"/>
          <w:lang w:eastAsia="zh-CN"/>
        </w:rPr>
        <w:t xml:space="preserve"> </w:t>
      </w:r>
      <w:r>
        <w:rPr>
          <w:rFonts w:hint="eastAsia" w:ascii="宋体" w:hAnsi="宋体" w:cs="宋体"/>
          <w:color w:val="auto"/>
          <w:spacing w:val="-10"/>
          <w:sz w:val="24"/>
          <w:szCs w:val="24"/>
          <w:highlight w:val="none"/>
          <w:lang w:eastAsia="zh-CN"/>
        </w:rPr>
        <w:t>时，</w:t>
      </w:r>
      <w:r>
        <w:rPr>
          <w:rFonts w:ascii="宋体" w:hAnsi="宋体" w:cs="宋体"/>
          <w:color w:val="auto"/>
          <w:sz w:val="24"/>
          <w:szCs w:val="24"/>
          <w:highlight w:val="none"/>
          <w:lang w:eastAsia="zh-CN"/>
        </w:rPr>
        <w:t xml:space="preserve"> </w:t>
      </w:r>
      <w:r>
        <w:rPr>
          <w:rFonts w:ascii="宋体" w:hAnsi="宋体" w:cs="宋体"/>
          <w:color w:val="auto"/>
          <w:spacing w:val="-8"/>
          <w:sz w:val="24"/>
          <w:szCs w:val="24"/>
          <w:highlight w:val="none"/>
          <w:lang w:eastAsia="zh-CN"/>
        </w:rPr>
        <w:t>E</w:t>
      </w:r>
      <w:r>
        <w:rPr>
          <w:rFonts w:ascii="宋体" w:hAnsi="宋体" w:cs="宋体"/>
          <w:color w:val="auto"/>
          <w:spacing w:val="-24"/>
          <w:sz w:val="24"/>
          <w:szCs w:val="24"/>
          <w:highlight w:val="none"/>
          <w:lang w:eastAsia="zh-CN"/>
        </w:rPr>
        <w:t xml:space="preserve"> </w:t>
      </w:r>
      <w:r>
        <w:rPr>
          <w:rFonts w:hint="eastAsia" w:ascii="宋体" w:hAnsi="宋体" w:cs="宋体"/>
          <w:color w:val="auto"/>
          <w:spacing w:val="-8"/>
          <w:sz w:val="24"/>
          <w:szCs w:val="24"/>
          <w:highlight w:val="none"/>
          <w:lang w:eastAsia="zh-CN"/>
        </w:rPr>
        <w:t>＝</w:t>
      </w:r>
      <w:r>
        <w:rPr>
          <w:rFonts w:ascii="宋体" w:hAnsi="宋体" w:cs="宋体"/>
          <w:b/>
          <w:bCs/>
          <w:color w:val="auto"/>
          <w:spacing w:val="-8"/>
          <w:sz w:val="24"/>
          <w:szCs w:val="24"/>
          <w:highlight w:val="none"/>
          <w:lang w:eastAsia="zh-CN"/>
        </w:rPr>
        <w:t>1</w:t>
      </w:r>
      <w:r>
        <w:rPr>
          <w:rFonts w:ascii="宋体" w:hAnsi="宋体" w:cs="宋体"/>
          <w:b/>
          <w:bCs/>
          <w:color w:val="auto"/>
          <w:spacing w:val="-30"/>
          <w:sz w:val="24"/>
          <w:szCs w:val="24"/>
          <w:highlight w:val="none"/>
          <w:lang w:eastAsia="zh-CN"/>
        </w:rPr>
        <w:t xml:space="preserve"> </w:t>
      </w:r>
      <w:r>
        <w:rPr>
          <w:rFonts w:hint="eastAsia" w:ascii="宋体" w:hAnsi="宋体" w:cs="宋体"/>
          <w:b/>
          <w:bCs/>
          <w:color w:val="auto"/>
          <w:spacing w:val="-8"/>
          <w:sz w:val="24"/>
          <w:szCs w:val="24"/>
          <w:highlight w:val="none"/>
          <w:lang w:eastAsia="zh-CN"/>
        </w:rPr>
        <w:t>；</w:t>
      </w:r>
      <w:r>
        <w:rPr>
          <w:rFonts w:hint="eastAsia" w:ascii="宋体" w:hAnsi="宋体" w:cs="宋体"/>
          <w:color w:val="auto"/>
          <w:spacing w:val="-8"/>
          <w:sz w:val="24"/>
          <w:szCs w:val="24"/>
          <w:highlight w:val="none"/>
          <w:lang w:eastAsia="zh-CN"/>
        </w:rPr>
        <w:t>当</w:t>
      </w:r>
      <w:r>
        <w:rPr>
          <w:rFonts w:ascii="宋体" w:hAnsi="宋体" w:cs="宋体"/>
          <w:color w:val="auto"/>
          <w:spacing w:val="-56"/>
          <w:sz w:val="24"/>
          <w:szCs w:val="24"/>
          <w:highlight w:val="none"/>
          <w:lang w:eastAsia="zh-CN"/>
        </w:rPr>
        <w:t xml:space="preserve"> </w:t>
      </w:r>
      <w:r>
        <w:rPr>
          <w:rFonts w:ascii="宋体" w:hAnsi="宋体" w:cs="宋体"/>
          <w:color w:val="auto"/>
          <w:spacing w:val="-8"/>
          <w:sz w:val="24"/>
          <w:szCs w:val="24"/>
          <w:highlight w:val="none"/>
          <w:lang w:eastAsia="zh-CN"/>
        </w:rPr>
        <w:t>Di</w:t>
      </w:r>
      <w:r>
        <w:rPr>
          <w:rFonts w:hint="eastAsia" w:ascii="宋体" w:hAnsi="宋体" w:cs="宋体"/>
          <w:color w:val="auto"/>
          <w:spacing w:val="-8"/>
          <w:sz w:val="24"/>
          <w:szCs w:val="24"/>
          <w:highlight w:val="none"/>
          <w:lang w:eastAsia="zh-CN"/>
        </w:rPr>
        <w:t>＜</w:t>
      </w:r>
      <w:r>
        <w:rPr>
          <w:rFonts w:ascii="宋体" w:hAnsi="宋体" w:cs="宋体"/>
          <w:color w:val="auto"/>
          <w:spacing w:val="-8"/>
          <w:sz w:val="24"/>
          <w:szCs w:val="24"/>
          <w:highlight w:val="none"/>
          <w:lang w:eastAsia="zh-CN"/>
        </w:rPr>
        <w:t>D</w:t>
      </w:r>
      <w:r>
        <w:rPr>
          <w:rFonts w:ascii="宋体" w:hAnsi="宋体" w:cs="宋体"/>
          <w:color w:val="auto"/>
          <w:spacing w:val="20"/>
          <w:w w:val="101"/>
          <w:sz w:val="24"/>
          <w:szCs w:val="24"/>
          <w:highlight w:val="none"/>
          <w:lang w:eastAsia="zh-CN"/>
        </w:rPr>
        <w:t xml:space="preserve"> </w:t>
      </w:r>
      <w:r>
        <w:rPr>
          <w:rFonts w:hint="eastAsia" w:ascii="宋体" w:hAnsi="宋体" w:cs="宋体"/>
          <w:color w:val="auto"/>
          <w:spacing w:val="-8"/>
          <w:sz w:val="24"/>
          <w:szCs w:val="24"/>
          <w:highlight w:val="none"/>
          <w:lang w:eastAsia="zh-CN"/>
        </w:rPr>
        <w:t>时，</w:t>
      </w:r>
      <w:r>
        <w:rPr>
          <w:rFonts w:ascii="宋体" w:hAnsi="宋体" w:cs="宋体"/>
          <w:color w:val="auto"/>
          <w:spacing w:val="-8"/>
          <w:sz w:val="24"/>
          <w:szCs w:val="24"/>
          <w:highlight w:val="none"/>
          <w:lang w:eastAsia="zh-CN"/>
        </w:rPr>
        <w:t>E</w:t>
      </w:r>
      <w:r>
        <w:rPr>
          <w:rFonts w:ascii="宋体" w:hAnsi="宋体" w:cs="宋体"/>
          <w:color w:val="auto"/>
          <w:spacing w:val="-27"/>
          <w:sz w:val="24"/>
          <w:szCs w:val="24"/>
          <w:highlight w:val="none"/>
          <w:lang w:eastAsia="zh-CN"/>
        </w:rPr>
        <w:t xml:space="preserve"> </w:t>
      </w:r>
      <w:r>
        <w:rPr>
          <w:rFonts w:hint="eastAsia" w:ascii="宋体" w:hAnsi="宋体" w:cs="宋体"/>
          <w:b/>
          <w:bCs/>
          <w:color w:val="auto"/>
          <w:spacing w:val="-8"/>
          <w:sz w:val="24"/>
          <w:szCs w:val="24"/>
          <w:highlight w:val="none"/>
          <w:lang w:eastAsia="zh-CN"/>
        </w:rPr>
        <w:t>＝</w:t>
      </w:r>
      <w:r>
        <w:rPr>
          <w:rFonts w:ascii="宋体" w:hAnsi="宋体" w:cs="宋体"/>
          <w:b/>
          <w:bCs/>
          <w:color w:val="auto"/>
          <w:spacing w:val="-8"/>
          <w:sz w:val="24"/>
          <w:szCs w:val="24"/>
          <w:highlight w:val="none"/>
          <w:lang w:eastAsia="zh-CN"/>
        </w:rPr>
        <w:t>0.5</w:t>
      </w:r>
      <w:r>
        <w:rPr>
          <w:rFonts w:hint="eastAsia" w:ascii="宋体" w:hAnsi="宋体" w:cs="宋体"/>
          <w:b/>
          <w:bCs/>
          <w:color w:val="auto"/>
          <w:spacing w:val="-8"/>
          <w:sz w:val="24"/>
          <w:szCs w:val="24"/>
          <w:highlight w:val="none"/>
          <w:lang w:eastAsia="zh-CN"/>
        </w:rPr>
        <w:t>。</w:t>
      </w:r>
    </w:p>
    <w:p w14:paraId="5755EDB5">
      <w:pPr>
        <w:spacing w:before="95" w:line="360" w:lineRule="auto"/>
        <w:ind w:left="503"/>
        <w:rPr>
          <w:rFonts w:ascii="宋体" w:cs="宋体"/>
          <w:color w:val="auto"/>
          <w:sz w:val="24"/>
          <w:szCs w:val="24"/>
          <w:highlight w:val="none"/>
          <w:lang w:eastAsia="zh-CN"/>
        </w:rPr>
      </w:pPr>
      <w:bookmarkStart w:id="121" w:name="_Toc3861"/>
      <w:bookmarkStart w:id="122" w:name="_Toc4990"/>
      <w:bookmarkStart w:id="123" w:name="_Toc576"/>
      <w:bookmarkStart w:id="124" w:name="_Toc7915"/>
      <w:r>
        <w:rPr>
          <w:rFonts w:hint="eastAsia" w:ascii="宋体" w:hAnsi="宋体" w:cs="宋体"/>
          <w:color w:val="auto"/>
          <w:spacing w:val="-3"/>
          <w:sz w:val="24"/>
          <w:szCs w:val="24"/>
          <w:highlight w:val="none"/>
          <w:lang w:eastAsia="zh-CN"/>
        </w:rPr>
        <w:t>（</w:t>
      </w:r>
      <w:r>
        <w:rPr>
          <w:rFonts w:ascii="宋体" w:hAnsi="宋体" w:cs="宋体"/>
          <w:color w:val="auto"/>
          <w:spacing w:val="-3"/>
          <w:sz w:val="24"/>
          <w:szCs w:val="24"/>
          <w:highlight w:val="none"/>
          <w:lang w:eastAsia="zh-CN"/>
        </w:rPr>
        <w:t>3</w:t>
      </w:r>
      <w:r>
        <w:rPr>
          <w:rFonts w:hint="eastAsia" w:ascii="宋体" w:hAnsi="宋体" w:cs="宋体"/>
          <w:color w:val="auto"/>
          <w:spacing w:val="-3"/>
          <w:sz w:val="24"/>
          <w:szCs w:val="24"/>
          <w:highlight w:val="none"/>
          <w:lang w:eastAsia="zh-CN"/>
        </w:rPr>
        <w:t>）综合得分</w:t>
      </w:r>
      <w:bookmarkEnd w:id="121"/>
      <w:bookmarkEnd w:id="122"/>
      <w:bookmarkEnd w:id="123"/>
      <w:bookmarkEnd w:id="124"/>
    </w:p>
    <w:p w14:paraId="2460AE07">
      <w:pPr>
        <w:spacing w:before="153" w:line="360" w:lineRule="auto"/>
        <w:ind w:left="494"/>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综合得分换算为百分制，满分</w:t>
      </w:r>
      <w:r>
        <w:rPr>
          <w:rFonts w:ascii="宋体" w:hAnsi="宋体" w:cs="宋体"/>
          <w:color w:val="auto"/>
          <w:spacing w:val="-26"/>
          <w:sz w:val="24"/>
          <w:szCs w:val="24"/>
          <w:highlight w:val="none"/>
          <w:lang w:eastAsia="zh-CN"/>
        </w:rPr>
        <w:t xml:space="preserve"> </w:t>
      </w:r>
      <w:r>
        <w:rPr>
          <w:rFonts w:ascii="宋体" w:hAnsi="宋体" w:cs="宋体"/>
          <w:color w:val="auto"/>
          <w:spacing w:val="-2"/>
          <w:sz w:val="24"/>
          <w:szCs w:val="24"/>
          <w:highlight w:val="none"/>
          <w:lang w:eastAsia="zh-CN"/>
        </w:rPr>
        <w:t xml:space="preserve">100 </w:t>
      </w:r>
      <w:r>
        <w:rPr>
          <w:rFonts w:hint="eastAsia" w:ascii="宋体" w:hAnsi="宋体" w:cs="宋体"/>
          <w:color w:val="auto"/>
          <w:spacing w:val="-2"/>
          <w:sz w:val="24"/>
          <w:szCs w:val="24"/>
          <w:highlight w:val="none"/>
          <w:lang w:eastAsia="zh-CN"/>
        </w:rPr>
        <w:t>分，公式如下：</w:t>
      </w:r>
    </w:p>
    <w:p w14:paraId="49D496C1">
      <w:pPr>
        <w:spacing w:before="155" w:line="360" w:lineRule="auto"/>
        <w:ind w:left="496" w:right="532" w:hanging="33"/>
        <w:rPr>
          <w:rFonts w:ascii="宋体" w:cs="宋体"/>
          <w:color w:val="auto"/>
          <w:spacing w:val="-1"/>
          <w:sz w:val="24"/>
          <w:szCs w:val="24"/>
          <w:highlight w:val="none"/>
          <w:lang w:eastAsia="zh-CN"/>
        </w:rPr>
      </w:pPr>
      <w:r>
        <w:rPr>
          <w:rFonts w:hint="eastAsia" w:ascii="宋体" w:hAnsi="宋体" w:cs="宋体"/>
          <w:color w:val="auto"/>
          <w:sz w:val="24"/>
          <w:szCs w:val="24"/>
          <w:highlight w:val="none"/>
          <w:lang w:eastAsia="zh-CN"/>
        </w:rPr>
        <w:t>综合得分＝</w:t>
      </w:r>
      <w:r>
        <w:rPr>
          <w:rFonts w:ascii="宋体" w:hAnsi="宋体" w:cs="宋体"/>
          <w:color w:val="auto"/>
          <w:sz w:val="24"/>
          <w:szCs w:val="24"/>
          <w:highlight w:val="none"/>
          <w:lang w:eastAsia="zh-CN"/>
        </w:rPr>
        <w:t>M</w:t>
      </w:r>
      <w:r>
        <w:rPr>
          <w:rFonts w:hint="eastAsia" w:ascii="宋体" w:hAnsi="宋体" w:cs="宋体"/>
          <w:color w:val="auto"/>
          <w:sz w:val="24"/>
          <w:szCs w:val="24"/>
          <w:highlight w:val="none"/>
          <w:lang w:eastAsia="zh-CN"/>
        </w:rPr>
        <w:t>÷商务技术合计满分×</w:t>
      </w:r>
      <w:r>
        <w:rPr>
          <w:rFonts w:ascii="宋体" w:hAnsi="宋体" w:cs="宋体"/>
          <w:color w:val="auto"/>
          <w:sz w:val="24"/>
          <w:szCs w:val="24"/>
          <w:highlight w:val="none"/>
          <w:lang w:eastAsia="zh-CN"/>
        </w:rPr>
        <w:t>100</w:t>
      </w:r>
      <w:r>
        <w:rPr>
          <w:rFonts w:hint="eastAsia" w:ascii="宋体" w:hAnsi="宋体" w:cs="宋体"/>
          <w:color w:val="auto"/>
          <w:spacing w:val="-1"/>
          <w:sz w:val="24"/>
          <w:szCs w:val="24"/>
          <w:highlight w:val="none"/>
          <w:lang w:eastAsia="zh-CN"/>
        </w:rPr>
        <w:t>×商务技术权重＋</w:t>
      </w:r>
      <w:r>
        <w:rPr>
          <w:rFonts w:ascii="宋体" w:hAnsi="宋体" w:cs="宋体"/>
          <w:color w:val="auto"/>
          <w:spacing w:val="-1"/>
          <w:sz w:val="24"/>
          <w:szCs w:val="24"/>
          <w:highlight w:val="none"/>
          <w:lang w:eastAsia="zh-CN"/>
        </w:rPr>
        <w:t>N</w:t>
      </w:r>
      <w:r>
        <w:rPr>
          <w:rFonts w:hint="eastAsia" w:ascii="宋体" w:hAnsi="宋体" w:cs="宋体"/>
          <w:color w:val="auto"/>
          <w:spacing w:val="-1"/>
          <w:sz w:val="24"/>
          <w:szCs w:val="24"/>
          <w:highlight w:val="none"/>
          <w:lang w:eastAsia="zh-CN"/>
        </w:rPr>
        <w:t>×投标报价权重</w:t>
      </w:r>
    </w:p>
    <w:p w14:paraId="625B2E40">
      <w:pPr>
        <w:spacing w:before="155" w:line="360" w:lineRule="auto"/>
        <w:ind w:left="496" w:right="532" w:hanging="33"/>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式中：</w:t>
      </w:r>
      <w:r>
        <w:rPr>
          <w:rFonts w:ascii="宋体" w:hAnsi="宋体" w:cs="宋体"/>
          <w:color w:val="auto"/>
          <w:spacing w:val="-1"/>
          <w:sz w:val="24"/>
          <w:szCs w:val="24"/>
          <w:highlight w:val="none"/>
          <w:lang w:eastAsia="zh-CN"/>
        </w:rPr>
        <w:t xml:space="preserve">M </w:t>
      </w:r>
      <w:r>
        <w:rPr>
          <w:rFonts w:hint="eastAsia" w:ascii="宋体" w:hAnsi="宋体" w:cs="宋体"/>
          <w:color w:val="auto"/>
          <w:spacing w:val="-1"/>
          <w:sz w:val="24"/>
          <w:szCs w:val="24"/>
          <w:highlight w:val="none"/>
          <w:lang w:eastAsia="zh-CN"/>
        </w:rPr>
        <w:t>为商务技术得分，</w:t>
      </w:r>
      <w:r>
        <w:rPr>
          <w:rFonts w:ascii="宋体" w:hAnsi="宋体" w:cs="宋体"/>
          <w:color w:val="auto"/>
          <w:spacing w:val="-1"/>
          <w:sz w:val="24"/>
          <w:szCs w:val="24"/>
          <w:highlight w:val="none"/>
          <w:lang w:eastAsia="zh-CN"/>
        </w:rPr>
        <w:t xml:space="preserve">N </w:t>
      </w:r>
      <w:r>
        <w:rPr>
          <w:rFonts w:hint="eastAsia" w:ascii="宋体" w:hAnsi="宋体" w:cs="宋体"/>
          <w:color w:val="auto"/>
          <w:spacing w:val="-1"/>
          <w:sz w:val="24"/>
          <w:szCs w:val="24"/>
          <w:highlight w:val="none"/>
          <w:lang w:eastAsia="zh-CN"/>
        </w:rPr>
        <w:t>为投标报价得分。</w:t>
      </w:r>
    </w:p>
    <w:p w14:paraId="06C9B71D">
      <w:pPr>
        <w:spacing w:before="78" w:line="360" w:lineRule="auto"/>
        <w:ind w:right="263" w:firstLine="490" w:firstLineChars="200"/>
        <w:jc w:val="both"/>
        <w:rPr>
          <w:rFonts w:ascii="宋体" w:cs="宋体"/>
          <w:b/>
          <w:bCs/>
          <w:color w:val="auto"/>
          <w:spacing w:val="2"/>
          <w:sz w:val="24"/>
          <w:szCs w:val="24"/>
          <w:highlight w:val="none"/>
          <w:lang w:eastAsia="zh-CN"/>
        </w:rPr>
      </w:pPr>
      <w:bookmarkStart w:id="125" w:name="_Toc25214"/>
      <w:bookmarkStart w:id="126" w:name="_Toc32384"/>
      <w:bookmarkStart w:id="127" w:name="_Toc2885"/>
      <w:bookmarkStart w:id="128" w:name="_Toc30671"/>
      <w:r>
        <w:rPr>
          <w:rFonts w:hint="eastAsia" w:ascii="宋体" w:hAnsi="宋体" w:cs="宋体"/>
          <w:b/>
          <w:bCs/>
          <w:color w:val="auto"/>
          <w:spacing w:val="2"/>
          <w:sz w:val="24"/>
          <w:szCs w:val="24"/>
          <w:highlight w:val="none"/>
          <w:lang w:eastAsia="zh-CN"/>
        </w:rPr>
        <w:t>（</w:t>
      </w:r>
      <w:r>
        <w:rPr>
          <w:rFonts w:ascii="宋体" w:hAnsi="宋体" w:cs="宋体"/>
          <w:b/>
          <w:bCs/>
          <w:color w:val="auto"/>
          <w:spacing w:val="2"/>
          <w:sz w:val="24"/>
          <w:szCs w:val="24"/>
          <w:highlight w:val="none"/>
          <w:lang w:eastAsia="zh-CN"/>
        </w:rPr>
        <w:t>4</w:t>
      </w:r>
      <w:r>
        <w:rPr>
          <w:rFonts w:hint="eastAsia" w:ascii="宋体" w:hAnsi="宋体" w:cs="宋体"/>
          <w:b/>
          <w:bCs/>
          <w:color w:val="auto"/>
          <w:spacing w:val="2"/>
          <w:sz w:val="24"/>
          <w:szCs w:val="24"/>
          <w:highlight w:val="none"/>
          <w:lang w:eastAsia="zh-CN"/>
        </w:rPr>
        <w:t>）</w:t>
      </w:r>
      <w:bookmarkEnd w:id="125"/>
      <w:bookmarkEnd w:id="126"/>
      <w:bookmarkEnd w:id="127"/>
      <w:bookmarkEnd w:id="128"/>
      <w:r>
        <w:rPr>
          <w:rFonts w:hint="eastAsia" w:ascii="宋体" w:hAnsi="宋体" w:cs="宋体"/>
          <w:b/>
          <w:bCs/>
          <w:color w:val="auto"/>
          <w:spacing w:val="2"/>
          <w:sz w:val="24"/>
          <w:szCs w:val="24"/>
          <w:highlight w:val="none"/>
          <w:lang w:eastAsia="zh-CN"/>
        </w:rPr>
        <w:t>评标委员会根据招标文件规定的评分细则，对招标文件中的各评审因素进行评审、比较、打分，将得分前</w:t>
      </w:r>
      <w:r>
        <w:rPr>
          <w:rFonts w:ascii="宋体" w:hAnsi="宋体" w:cs="宋体"/>
          <w:b/>
          <w:bCs/>
          <w:color w:val="auto"/>
          <w:spacing w:val="2"/>
          <w:sz w:val="24"/>
          <w:szCs w:val="24"/>
          <w:highlight w:val="none"/>
          <w:lang w:eastAsia="zh-CN"/>
        </w:rPr>
        <w:t>5</w:t>
      </w:r>
      <w:r>
        <w:rPr>
          <w:rFonts w:hint="eastAsia" w:ascii="宋体" w:hAnsi="宋体" w:cs="宋体"/>
          <w:b/>
          <w:bCs/>
          <w:color w:val="auto"/>
          <w:spacing w:val="2"/>
          <w:sz w:val="24"/>
          <w:szCs w:val="24"/>
          <w:highlight w:val="none"/>
          <w:lang w:eastAsia="zh-CN"/>
        </w:rPr>
        <w:t>名不排序（按企业统一社会信用代码后</w:t>
      </w:r>
      <w:r>
        <w:rPr>
          <w:rFonts w:ascii="宋体" w:hAnsi="宋体" w:cs="宋体"/>
          <w:b/>
          <w:bCs/>
          <w:color w:val="auto"/>
          <w:spacing w:val="2"/>
          <w:sz w:val="24"/>
          <w:szCs w:val="24"/>
          <w:highlight w:val="none"/>
          <w:lang w:eastAsia="zh-CN"/>
        </w:rPr>
        <w:t>4</w:t>
      </w:r>
      <w:r>
        <w:rPr>
          <w:rFonts w:hint="eastAsia" w:ascii="宋体" w:hAnsi="宋体" w:cs="宋体"/>
          <w:b/>
          <w:bCs/>
          <w:color w:val="auto"/>
          <w:spacing w:val="2"/>
          <w:sz w:val="24"/>
          <w:szCs w:val="24"/>
          <w:highlight w:val="none"/>
          <w:lang w:eastAsia="zh-CN"/>
        </w:rPr>
        <w:t>位由大到小排位）的投标人作为定标候选人推荐给招标人，并对每个定标候选人的优势、风险等评审情况进行说明。</w:t>
      </w:r>
    </w:p>
    <w:p w14:paraId="73F4297C">
      <w:pPr>
        <w:spacing w:before="78" w:line="360" w:lineRule="auto"/>
        <w:ind w:right="263" w:firstLine="490" w:firstLineChars="200"/>
        <w:jc w:val="both"/>
        <w:rPr>
          <w:rFonts w:ascii="宋体" w:cs="宋体"/>
          <w:b/>
          <w:bCs/>
          <w:color w:val="auto"/>
          <w:sz w:val="24"/>
          <w:szCs w:val="24"/>
          <w:highlight w:val="none"/>
          <w:lang w:eastAsia="zh-CN"/>
        </w:rPr>
      </w:pPr>
      <w:r>
        <w:rPr>
          <w:rFonts w:hint="eastAsia" w:ascii="宋体" w:hAnsi="宋体" w:cs="宋体"/>
          <w:b/>
          <w:bCs/>
          <w:color w:val="auto"/>
          <w:spacing w:val="2"/>
          <w:sz w:val="24"/>
          <w:szCs w:val="24"/>
          <w:highlight w:val="none"/>
          <w:lang w:eastAsia="zh-CN"/>
        </w:rPr>
        <w:t>定标候选人得分只作为评标委员会的推荐依据，不作为定标委员会对中标候选人排序的依据。当有效投标人数量不足</w:t>
      </w:r>
      <w:r>
        <w:rPr>
          <w:rFonts w:ascii="宋体" w:hAnsi="宋体" w:cs="宋体"/>
          <w:b/>
          <w:bCs/>
          <w:color w:val="auto"/>
          <w:spacing w:val="2"/>
          <w:sz w:val="24"/>
          <w:szCs w:val="24"/>
          <w:highlight w:val="none"/>
          <w:lang w:eastAsia="zh-CN"/>
        </w:rPr>
        <w:t>5</w:t>
      </w:r>
      <w:r>
        <w:rPr>
          <w:rFonts w:hint="eastAsia" w:ascii="宋体" w:hAnsi="宋体" w:cs="宋体"/>
          <w:b/>
          <w:bCs/>
          <w:color w:val="auto"/>
          <w:spacing w:val="2"/>
          <w:sz w:val="24"/>
          <w:szCs w:val="24"/>
          <w:highlight w:val="none"/>
          <w:lang w:eastAsia="zh-CN"/>
        </w:rPr>
        <w:t>名但满足法定要求时，所有通过评审的有效投标人均应作为定标候选人。</w:t>
      </w:r>
    </w:p>
    <w:p w14:paraId="42AAF7EA">
      <w:pPr>
        <w:pStyle w:val="6"/>
        <w:spacing w:line="304" w:lineRule="auto"/>
        <w:rPr>
          <w:rFonts w:ascii="宋体" w:cs="宋体"/>
          <w:color w:val="auto"/>
          <w:highlight w:val="none"/>
          <w:lang w:eastAsia="zh-CN"/>
        </w:rPr>
      </w:pPr>
    </w:p>
    <w:p w14:paraId="177C2B5F">
      <w:pPr>
        <w:rPr>
          <w:color w:val="auto"/>
          <w:highlight w:val="none"/>
          <w:lang w:eastAsia="zh-CN"/>
        </w:rPr>
      </w:pPr>
    </w:p>
    <w:p w14:paraId="33D023F3">
      <w:pPr>
        <w:pStyle w:val="8"/>
        <w:rPr>
          <w:color w:val="auto"/>
          <w:highlight w:val="none"/>
          <w:lang w:eastAsia="zh-CN"/>
        </w:rPr>
      </w:pPr>
    </w:p>
    <w:p w14:paraId="72806E75">
      <w:pPr>
        <w:pStyle w:val="8"/>
        <w:rPr>
          <w:color w:val="auto"/>
          <w:highlight w:val="none"/>
          <w:lang w:eastAsia="zh-CN"/>
        </w:rPr>
      </w:pPr>
    </w:p>
    <w:p w14:paraId="10D7C96A">
      <w:pPr>
        <w:pStyle w:val="8"/>
        <w:rPr>
          <w:color w:val="auto"/>
          <w:highlight w:val="none"/>
          <w:lang w:eastAsia="zh-CN"/>
        </w:rPr>
      </w:pPr>
    </w:p>
    <w:p w14:paraId="4A692B62">
      <w:pPr>
        <w:pStyle w:val="8"/>
        <w:rPr>
          <w:color w:val="auto"/>
          <w:highlight w:val="none"/>
          <w:lang w:eastAsia="zh-CN"/>
        </w:rPr>
      </w:pPr>
    </w:p>
    <w:p w14:paraId="36A2B794">
      <w:pPr>
        <w:pStyle w:val="8"/>
        <w:rPr>
          <w:color w:val="auto"/>
          <w:highlight w:val="none"/>
          <w:lang w:eastAsia="zh-CN"/>
        </w:rPr>
      </w:pPr>
    </w:p>
    <w:p w14:paraId="0048700D">
      <w:pPr>
        <w:rPr>
          <w:color w:val="auto"/>
          <w:highlight w:val="none"/>
          <w:lang w:eastAsia="zh-CN"/>
        </w:rPr>
      </w:pPr>
    </w:p>
    <w:p w14:paraId="2BF2E440">
      <w:pPr>
        <w:rPr>
          <w:rFonts w:ascii="宋体" w:cs="宋体"/>
          <w:b/>
          <w:bCs/>
          <w:color w:val="auto"/>
          <w:spacing w:val="-6"/>
          <w:sz w:val="30"/>
          <w:szCs w:val="30"/>
          <w:highlight w:val="none"/>
          <w:lang w:eastAsia="zh-CN"/>
        </w:rPr>
      </w:pPr>
      <w:bookmarkStart w:id="129" w:name="_Toc3020"/>
      <w:bookmarkStart w:id="130" w:name="_Toc16801"/>
      <w:bookmarkStart w:id="131" w:name="_Toc17375"/>
    </w:p>
    <w:p w14:paraId="46B49AA8">
      <w:pPr>
        <w:spacing w:before="98" w:line="221" w:lineRule="auto"/>
        <w:ind w:left="4248"/>
        <w:rPr>
          <w:rFonts w:ascii="宋体" w:cs="宋体"/>
          <w:b/>
          <w:bCs/>
          <w:color w:val="auto"/>
          <w:spacing w:val="-6"/>
          <w:sz w:val="30"/>
          <w:szCs w:val="30"/>
          <w:highlight w:val="none"/>
          <w:lang w:eastAsia="zh-CN"/>
        </w:rPr>
      </w:pPr>
    </w:p>
    <w:p w14:paraId="5E9C474E">
      <w:pPr>
        <w:spacing w:before="98" w:line="221" w:lineRule="auto"/>
        <w:rPr>
          <w:rFonts w:ascii="宋体" w:cs="宋体"/>
          <w:b/>
          <w:bCs/>
          <w:color w:val="auto"/>
          <w:spacing w:val="-6"/>
          <w:sz w:val="30"/>
          <w:szCs w:val="30"/>
          <w:highlight w:val="none"/>
          <w:lang w:eastAsia="zh-CN"/>
        </w:rPr>
      </w:pPr>
    </w:p>
    <w:p w14:paraId="5AB3E322">
      <w:pPr>
        <w:spacing w:before="98" w:line="221" w:lineRule="auto"/>
        <w:ind w:left="4248"/>
        <w:rPr>
          <w:rFonts w:ascii="宋体" w:cs="宋体"/>
          <w:b/>
          <w:bCs/>
          <w:color w:val="auto"/>
          <w:spacing w:val="-6"/>
          <w:sz w:val="30"/>
          <w:szCs w:val="30"/>
          <w:highlight w:val="none"/>
          <w:lang w:eastAsia="zh-CN"/>
        </w:rPr>
      </w:pPr>
    </w:p>
    <w:p w14:paraId="08BEA017">
      <w:pPr>
        <w:spacing w:before="98" w:line="221" w:lineRule="auto"/>
        <w:ind w:left="4248"/>
        <w:rPr>
          <w:rFonts w:ascii="宋体" w:cs="宋体"/>
          <w:b/>
          <w:bCs/>
          <w:color w:val="auto"/>
          <w:spacing w:val="-6"/>
          <w:sz w:val="30"/>
          <w:szCs w:val="30"/>
          <w:highlight w:val="none"/>
          <w:lang w:eastAsia="zh-CN"/>
        </w:rPr>
      </w:pPr>
    </w:p>
    <w:p w14:paraId="333D7979">
      <w:pPr>
        <w:spacing w:before="98" w:line="221" w:lineRule="auto"/>
        <w:ind w:left="4248"/>
        <w:rPr>
          <w:rFonts w:ascii="宋体" w:cs="宋体"/>
          <w:b/>
          <w:bCs/>
          <w:color w:val="auto"/>
          <w:spacing w:val="-6"/>
          <w:sz w:val="30"/>
          <w:szCs w:val="30"/>
          <w:highlight w:val="none"/>
          <w:lang w:eastAsia="zh-CN"/>
        </w:rPr>
      </w:pPr>
    </w:p>
    <w:p w14:paraId="1ED6BAFD">
      <w:pPr>
        <w:spacing w:before="98" w:line="221" w:lineRule="auto"/>
        <w:ind w:left="4248"/>
        <w:rPr>
          <w:rFonts w:ascii="宋体" w:cs="宋体"/>
          <w:b/>
          <w:bCs/>
          <w:color w:val="auto"/>
          <w:spacing w:val="-6"/>
          <w:sz w:val="30"/>
          <w:szCs w:val="30"/>
          <w:highlight w:val="none"/>
          <w:lang w:eastAsia="zh-CN"/>
        </w:rPr>
      </w:pPr>
    </w:p>
    <w:p w14:paraId="46675D34">
      <w:pPr>
        <w:spacing w:before="98" w:line="221" w:lineRule="auto"/>
        <w:ind w:left="4248"/>
        <w:rPr>
          <w:rFonts w:ascii="宋体" w:cs="宋体"/>
          <w:b/>
          <w:bCs/>
          <w:color w:val="auto"/>
          <w:spacing w:val="-6"/>
          <w:sz w:val="30"/>
          <w:szCs w:val="30"/>
          <w:highlight w:val="none"/>
          <w:lang w:eastAsia="zh-CN"/>
        </w:rPr>
      </w:pPr>
    </w:p>
    <w:p w14:paraId="0808EA95">
      <w:pPr>
        <w:spacing w:before="98" w:line="221" w:lineRule="auto"/>
        <w:ind w:left="4248"/>
        <w:rPr>
          <w:rFonts w:ascii="宋体" w:cs="宋体"/>
          <w:b/>
          <w:bCs/>
          <w:color w:val="auto"/>
          <w:spacing w:val="-6"/>
          <w:sz w:val="30"/>
          <w:szCs w:val="30"/>
          <w:highlight w:val="none"/>
          <w:lang w:eastAsia="zh-CN"/>
        </w:rPr>
      </w:pPr>
    </w:p>
    <w:p w14:paraId="29B52F44">
      <w:pPr>
        <w:spacing w:before="98" w:line="221" w:lineRule="auto"/>
        <w:rPr>
          <w:rFonts w:ascii="宋体" w:cs="宋体"/>
          <w:b/>
          <w:bCs/>
          <w:color w:val="auto"/>
          <w:spacing w:val="-6"/>
          <w:sz w:val="30"/>
          <w:szCs w:val="30"/>
          <w:highlight w:val="none"/>
          <w:lang w:eastAsia="zh-CN"/>
        </w:rPr>
      </w:pPr>
    </w:p>
    <w:p w14:paraId="59277DBE">
      <w:pPr>
        <w:spacing w:before="98" w:line="221" w:lineRule="auto"/>
        <w:ind w:left="4248"/>
        <w:rPr>
          <w:rFonts w:hint="eastAsia" w:ascii="宋体" w:hAnsi="宋体" w:cs="宋体"/>
          <w:b/>
          <w:bCs/>
          <w:color w:val="auto"/>
          <w:spacing w:val="-6"/>
          <w:sz w:val="30"/>
          <w:szCs w:val="30"/>
          <w:highlight w:val="none"/>
          <w:lang w:eastAsia="zh-CN"/>
        </w:rPr>
      </w:pPr>
    </w:p>
    <w:p w14:paraId="41E33962">
      <w:pPr>
        <w:spacing w:before="98" w:line="221" w:lineRule="auto"/>
        <w:ind w:left="4248"/>
        <w:rPr>
          <w:rFonts w:ascii="宋体" w:cs="宋体"/>
          <w:b/>
          <w:bCs/>
          <w:color w:val="auto"/>
          <w:spacing w:val="-3"/>
          <w:sz w:val="24"/>
          <w:szCs w:val="24"/>
          <w:highlight w:val="none"/>
          <w:lang w:eastAsia="zh-CN"/>
        </w:rPr>
      </w:pPr>
      <w:r>
        <w:rPr>
          <w:rFonts w:hint="eastAsia" w:ascii="宋体" w:hAnsi="宋体" w:cs="宋体"/>
          <w:b/>
          <w:bCs/>
          <w:color w:val="auto"/>
          <w:spacing w:val="-6"/>
          <w:sz w:val="30"/>
          <w:szCs w:val="30"/>
          <w:highlight w:val="none"/>
          <w:lang w:eastAsia="zh-CN"/>
        </w:rPr>
        <w:t>综合评分表</w:t>
      </w:r>
      <w:bookmarkEnd w:id="129"/>
      <w:bookmarkEnd w:id="130"/>
      <w:bookmarkEnd w:id="131"/>
      <w:bookmarkStart w:id="132" w:name="_Toc17436"/>
      <w:bookmarkStart w:id="133" w:name="_Toc5769"/>
      <w:bookmarkStart w:id="134" w:name="_Toc9725"/>
      <w:bookmarkStart w:id="135" w:name="_Toc31744"/>
    </w:p>
    <w:tbl>
      <w:tblPr>
        <w:tblStyle w:val="17"/>
        <w:tblW w:w="0" w:type="auto"/>
        <w:jc w:val="center"/>
        <w:tblLayout w:type="autofit"/>
        <w:tblCellMar>
          <w:top w:w="0" w:type="dxa"/>
          <w:left w:w="108" w:type="dxa"/>
          <w:bottom w:w="0" w:type="dxa"/>
          <w:right w:w="108" w:type="dxa"/>
        </w:tblCellMar>
      </w:tblPr>
      <w:tblGrid>
        <w:gridCol w:w="1205"/>
        <w:gridCol w:w="4385"/>
        <w:gridCol w:w="4230"/>
      </w:tblGrid>
      <w:tr w14:paraId="5EB4253D">
        <w:tblPrEx>
          <w:tblCellMar>
            <w:top w:w="0" w:type="dxa"/>
            <w:left w:w="108" w:type="dxa"/>
            <w:bottom w:w="0" w:type="dxa"/>
            <w:right w:w="108" w:type="dxa"/>
          </w:tblCellMar>
        </w:tblPrEx>
        <w:trPr>
          <w:trHeight w:val="640" w:hRule="atLeast"/>
          <w:jc w:val="center"/>
        </w:trPr>
        <w:tc>
          <w:tcPr>
            <w:tcW w:w="9820" w:type="dxa"/>
            <w:gridSpan w:val="3"/>
            <w:tcBorders>
              <w:top w:val="single" w:color="auto" w:sz="4" w:space="0"/>
              <w:left w:val="single" w:color="auto" w:sz="4" w:space="0"/>
              <w:bottom w:val="single" w:color="auto" w:sz="4" w:space="0"/>
              <w:right w:val="single" w:color="auto" w:sz="4" w:space="0"/>
            </w:tcBorders>
            <w:shd w:val="clear" w:color="auto" w:fill="D7D7D7"/>
            <w:vAlign w:val="center"/>
          </w:tcPr>
          <w:p w14:paraId="7420908E">
            <w:pPr>
              <w:pStyle w:val="6"/>
              <w:wordWrap w:val="0"/>
              <w:spacing w:line="440" w:lineRule="exact"/>
              <w:rPr>
                <w:rFonts w:ascii="宋体" w:cs="宋体"/>
                <w:color w:val="auto"/>
                <w:highlight w:val="none"/>
                <w:lang w:eastAsia="zh-CN"/>
              </w:rPr>
            </w:pPr>
            <w:r>
              <w:rPr>
                <w:rFonts w:hint="eastAsia" w:ascii="宋体" w:hAnsi="宋体" w:cs="宋体"/>
                <w:color w:val="auto"/>
                <w:highlight w:val="none"/>
                <w:lang w:eastAsia="zh-CN"/>
              </w:rPr>
              <w:t>商务部分，满分：</w:t>
            </w:r>
            <w:r>
              <w:rPr>
                <w:rFonts w:ascii="宋体" w:hAnsi="宋体" w:cs="宋体"/>
                <w:color w:val="auto"/>
                <w:highlight w:val="none"/>
                <w:u w:val="single"/>
                <w:lang w:eastAsia="zh-CN"/>
              </w:rPr>
              <w:t>80</w:t>
            </w:r>
            <w:r>
              <w:rPr>
                <w:rFonts w:hint="eastAsia" w:ascii="宋体" w:hAnsi="宋体" w:cs="宋体"/>
                <w:color w:val="auto"/>
                <w:highlight w:val="none"/>
                <w:lang w:eastAsia="zh-CN"/>
              </w:rPr>
              <w:t>分。</w:t>
            </w:r>
          </w:p>
        </w:tc>
      </w:tr>
      <w:tr w14:paraId="6B48F1F4">
        <w:tblPrEx>
          <w:tblCellMar>
            <w:top w:w="0" w:type="dxa"/>
            <w:left w:w="108" w:type="dxa"/>
            <w:bottom w:w="0" w:type="dxa"/>
            <w:right w:w="108" w:type="dxa"/>
          </w:tblCellMar>
        </w:tblPrEx>
        <w:trPr>
          <w:trHeight w:val="640" w:hRule="atLeast"/>
          <w:jc w:val="center"/>
        </w:trPr>
        <w:tc>
          <w:tcPr>
            <w:tcW w:w="1205" w:type="dxa"/>
            <w:tcBorders>
              <w:top w:val="single" w:color="auto" w:sz="4" w:space="0"/>
              <w:left w:val="single" w:color="auto" w:sz="4" w:space="0"/>
              <w:bottom w:val="single" w:color="auto" w:sz="4" w:space="0"/>
              <w:right w:val="single" w:color="auto" w:sz="4" w:space="0"/>
            </w:tcBorders>
            <w:vAlign w:val="center"/>
          </w:tcPr>
          <w:p w14:paraId="223BFEFB">
            <w:pPr>
              <w:pStyle w:val="6"/>
              <w:wordWrap w:val="0"/>
              <w:spacing w:line="440" w:lineRule="exact"/>
              <w:jc w:val="center"/>
              <w:rPr>
                <w:rFonts w:ascii="宋体" w:cs="宋体"/>
                <w:color w:val="auto"/>
                <w:highlight w:val="none"/>
              </w:rPr>
            </w:pPr>
            <w:r>
              <w:rPr>
                <w:rFonts w:hint="eastAsia" w:ascii="宋体" w:hAnsi="宋体" w:cs="宋体"/>
                <w:color w:val="auto"/>
                <w:highlight w:val="none"/>
              </w:rPr>
              <w:t>评分因素</w:t>
            </w:r>
          </w:p>
        </w:tc>
        <w:tc>
          <w:tcPr>
            <w:tcW w:w="4385" w:type="dxa"/>
            <w:tcBorders>
              <w:top w:val="single" w:color="auto" w:sz="4" w:space="0"/>
              <w:left w:val="nil"/>
              <w:bottom w:val="single" w:color="auto" w:sz="4" w:space="0"/>
              <w:right w:val="single" w:color="auto" w:sz="4" w:space="0"/>
            </w:tcBorders>
            <w:vAlign w:val="center"/>
          </w:tcPr>
          <w:p w14:paraId="1742C6EC">
            <w:pPr>
              <w:pStyle w:val="6"/>
              <w:wordWrap w:val="0"/>
              <w:spacing w:line="440" w:lineRule="exact"/>
              <w:jc w:val="center"/>
              <w:rPr>
                <w:rFonts w:ascii="宋体" w:cs="宋体"/>
                <w:color w:val="auto"/>
                <w:highlight w:val="none"/>
              </w:rPr>
            </w:pPr>
            <w:r>
              <w:rPr>
                <w:rFonts w:hint="eastAsia" w:ascii="宋体" w:hAnsi="宋体" w:cs="宋体"/>
                <w:color w:val="auto"/>
                <w:highlight w:val="none"/>
              </w:rPr>
              <w:t>评分标准</w:t>
            </w:r>
          </w:p>
        </w:tc>
        <w:tc>
          <w:tcPr>
            <w:tcW w:w="4230" w:type="dxa"/>
            <w:tcBorders>
              <w:top w:val="single" w:color="auto" w:sz="4" w:space="0"/>
              <w:left w:val="nil"/>
              <w:bottom w:val="single" w:color="auto" w:sz="4" w:space="0"/>
              <w:right w:val="single" w:color="auto" w:sz="4" w:space="0"/>
            </w:tcBorders>
            <w:vAlign w:val="center"/>
          </w:tcPr>
          <w:p w14:paraId="46C925E7">
            <w:pPr>
              <w:pStyle w:val="6"/>
              <w:wordWrap w:val="0"/>
              <w:spacing w:line="440" w:lineRule="exact"/>
              <w:jc w:val="center"/>
              <w:rPr>
                <w:rFonts w:ascii="宋体" w:cs="宋体"/>
                <w:color w:val="auto"/>
                <w:highlight w:val="none"/>
              </w:rPr>
            </w:pPr>
            <w:r>
              <w:rPr>
                <w:rFonts w:hint="eastAsia" w:ascii="宋体" w:hAnsi="宋体" w:cs="宋体"/>
                <w:color w:val="auto"/>
                <w:highlight w:val="none"/>
              </w:rPr>
              <w:t>备注</w:t>
            </w:r>
          </w:p>
        </w:tc>
      </w:tr>
      <w:tr w14:paraId="4636EA1A">
        <w:tblPrEx>
          <w:tblCellMar>
            <w:top w:w="0" w:type="dxa"/>
            <w:left w:w="108" w:type="dxa"/>
            <w:bottom w:w="0" w:type="dxa"/>
            <w:right w:w="108" w:type="dxa"/>
          </w:tblCellMar>
        </w:tblPrEx>
        <w:trPr>
          <w:trHeight w:val="10325" w:hRule="atLeast"/>
          <w:jc w:val="center"/>
        </w:trPr>
        <w:tc>
          <w:tcPr>
            <w:tcW w:w="1205" w:type="dxa"/>
            <w:tcBorders>
              <w:top w:val="single" w:color="auto" w:sz="4" w:space="0"/>
              <w:left w:val="single" w:color="auto" w:sz="4" w:space="0"/>
              <w:bottom w:val="single" w:color="auto" w:sz="4" w:space="0"/>
              <w:right w:val="single" w:color="auto" w:sz="4" w:space="0"/>
            </w:tcBorders>
            <w:vAlign w:val="center"/>
          </w:tcPr>
          <w:p w14:paraId="6347871D">
            <w:pPr>
              <w:kinsoku/>
              <w:wordWrap w:val="0"/>
              <w:autoSpaceDE/>
              <w:autoSpaceDN/>
              <w:spacing w:line="460" w:lineRule="exact"/>
              <w:jc w:val="center"/>
              <w:rPr>
                <w:rFonts w:ascii="宋体" w:cs="宋体"/>
                <w:color w:val="auto"/>
                <w:highlight w:val="none"/>
              </w:rPr>
            </w:pPr>
            <w:r>
              <w:rPr>
                <w:rFonts w:hint="eastAsia" w:ascii="宋体" w:hAnsi="宋体" w:cs="宋体"/>
                <w:color w:val="auto"/>
                <w:highlight w:val="none"/>
              </w:rPr>
              <w:t>企业奖项</w:t>
            </w:r>
          </w:p>
          <w:p w14:paraId="7987AC28">
            <w:pPr>
              <w:kinsoku/>
              <w:wordWrap w:val="0"/>
              <w:autoSpaceDE/>
              <w:autoSpaceDN/>
              <w:spacing w:line="460" w:lineRule="exact"/>
              <w:jc w:val="center"/>
              <w:rPr>
                <w:rFonts w:ascii="宋体" w:cs="宋体"/>
                <w:color w:val="auto"/>
                <w:highlight w:val="none"/>
              </w:rPr>
            </w:pPr>
            <w:r>
              <w:rPr>
                <w:rFonts w:hint="eastAsia" w:ascii="宋体" w:hAnsi="宋体" w:cs="宋体"/>
                <w:color w:val="auto"/>
                <w:highlight w:val="none"/>
              </w:rPr>
              <w:t>（</w:t>
            </w:r>
            <w:r>
              <w:rPr>
                <w:rFonts w:ascii="宋体" w:hAnsi="宋体" w:cs="宋体"/>
                <w:color w:val="auto"/>
                <w:highlight w:val="none"/>
                <w:lang w:eastAsia="zh-CN"/>
              </w:rPr>
              <w:t>15</w:t>
            </w:r>
            <w:r>
              <w:rPr>
                <w:rFonts w:hint="eastAsia" w:ascii="宋体" w:hAnsi="宋体" w:cs="宋体"/>
                <w:color w:val="auto"/>
                <w:highlight w:val="none"/>
              </w:rPr>
              <w:t>分）</w:t>
            </w:r>
          </w:p>
        </w:tc>
        <w:tc>
          <w:tcPr>
            <w:tcW w:w="4385" w:type="dxa"/>
            <w:tcBorders>
              <w:top w:val="single" w:color="auto" w:sz="4" w:space="0"/>
              <w:left w:val="nil"/>
              <w:bottom w:val="single" w:color="auto" w:sz="4" w:space="0"/>
              <w:right w:val="single" w:color="auto" w:sz="4" w:space="0"/>
            </w:tcBorders>
            <w:vAlign w:val="center"/>
          </w:tcPr>
          <w:p w14:paraId="705861D0">
            <w:pPr>
              <w:widowControl w:val="0"/>
              <w:spacing w:line="360" w:lineRule="auto"/>
              <w:jc w:val="both"/>
              <w:rPr>
                <w:rFonts w:ascii="宋体" w:cs="宋体"/>
                <w:color w:val="auto"/>
                <w:highlight w:val="none"/>
                <w:lang w:eastAsia="zh-CN"/>
              </w:rPr>
            </w:pPr>
            <w:r>
              <w:rPr>
                <w:rFonts w:hint="eastAsia" w:ascii="宋体" w:hAnsi="宋体" w:cs="宋体"/>
                <w:color w:val="auto"/>
                <w:highlight w:val="none"/>
                <w:lang w:eastAsia="zh-CN"/>
              </w:rPr>
              <w:t>企业近</w:t>
            </w:r>
            <w:r>
              <w:rPr>
                <w:rFonts w:ascii="宋体" w:hAnsi="宋体" w:cs="宋体"/>
                <w:color w:val="auto"/>
                <w:highlight w:val="none"/>
                <w:u w:val="single"/>
                <w:lang w:eastAsia="zh-CN"/>
              </w:rPr>
              <w:t>5</w:t>
            </w:r>
            <w:r>
              <w:rPr>
                <w:rFonts w:hint="eastAsia" w:ascii="宋体" w:hAnsi="宋体" w:cs="宋体"/>
                <w:color w:val="auto"/>
                <w:highlight w:val="none"/>
                <w:lang w:eastAsia="zh-CN"/>
              </w:rPr>
              <w:t>年来（</w:t>
            </w:r>
            <w:r>
              <w:rPr>
                <w:rFonts w:ascii="宋体" w:hAnsi="宋体" w:cs="宋体"/>
                <w:color w:val="auto"/>
                <w:highlight w:val="none"/>
                <w:lang w:eastAsia="zh-CN"/>
              </w:rPr>
              <w:t>2021</w:t>
            </w:r>
            <w:r>
              <w:rPr>
                <w:rFonts w:hint="eastAsia" w:ascii="宋体" w:hAnsi="宋体" w:cs="宋体"/>
                <w:color w:val="auto"/>
                <w:highlight w:val="none"/>
                <w:lang w:eastAsia="zh-CN"/>
              </w:rPr>
              <w:t>年</w:t>
            </w:r>
            <w:r>
              <w:rPr>
                <w:rFonts w:ascii="宋体" w:hAnsi="宋体" w:cs="宋体"/>
                <w:color w:val="auto"/>
                <w:highlight w:val="none"/>
                <w:lang w:eastAsia="zh-CN"/>
              </w:rPr>
              <w:t>1</w:t>
            </w:r>
            <w:r>
              <w:rPr>
                <w:rFonts w:hint="eastAsia" w:ascii="宋体" w:hAnsi="宋体" w:cs="宋体"/>
                <w:color w:val="auto"/>
                <w:highlight w:val="none"/>
                <w:lang w:eastAsia="zh-CN"/>
              </w:rPr>
              <w:t>月</w:t>
            </w:r>
            <w:r>
              <w:rPr>
                <w:rFonts w:ascii="宋体" w:hAnsi="宋体" w:cs="宋体"/>
                <w:color w:val="auto"/>
                <w:highlight w:val="none"/>
                <w:lang w:eastAsia="zh-CN"/>
              </w:rPr>
              <w:t>1</w:t>
            </w:r>
            <w:r>
              <w:rPr>
                <w:rFonts w:hint="eastAsia" w:ascii="宋体" w:hAnsi="宋体" w:cs="宋体"/>
                <w:color w:val="auto"/>
                <w:highlight w:val="none"/>
                <w:lang w:eastAsia="zh-CN"/>
              </w:rPr>
              <w:t>日至今）获得工程类奖项情况：</w:t>
            </w:r>
          </w:p>
          <w:p w14:paraId="1222E21D">
            <w:pPr>
              <w:widowControl w:val="0"/>
              <w:spacing w:line="360" w:lineRule="auto"/>
              <w:jc w:val="both"/>
              <w:rPr>
                <w:rFonts w:ascii="宋体" w:cs="宋体"/>
                <w:color w:val="auto"/>
                <w:highlight w:val="none"/>
                <w:lang w:eastAsia="zh-CN"/>
              </w:rPr>
            </w:pPr>
            <w:r>
              <w:rPr>
                <w:rFonts w:ascii="宋体" w:hAnsi="宋体" w:cs="宋体"/>
                <w:color w:val="auto"/>
                <w:highlight w:val="none"/>
                <w:lang w:eastAsia="zh-CN"/>
              </w:rPr>
              <w:t>1.</w:t>
            </w:r>
            <w:r>
              <w:rPr>
                <w:rFonts w:hint="eastAsia" w:ascii="宋体" w:hAnsi="宋体" w:cs="宋体"/>
                <w:color w:val="auto"/>
                <w:highlight w:val="none"/>
                <w:lang w:eastAsia="zh-CN"/>
              </w:rPr>
              <w:t>获得国家级奖项的，每个得</w:t>
            </w:r>
            <w:r>
              <w:rPr>
                <w:rFonts w:ascii="宋体" w:hAnsi="宋体" w:cs="宋体"/>
                <w:color w:val="auto"/>
                <w:highlight w:val="none"/>
                <w:u w:val="single"/>
                <w:lang w:eastAsia="zh-CN"/>
              </w:rPr>
              <w:t>10</w:t>
            </w:r>
            <w:r>
              <w:rPr>
                <w:rFonts w:hint="eastAsia" w:ascii="宋体" w:hAnsi="宋体" w:cs="宋体"/>
                <w:color w:val="auto"/>
                <w:highlight w:val="none"/>
                <w:lang w:eastAsia="zh-CN"/>
              </w:rPr>
              <w:t>分。</w:t>
            </w:r>
          </w:p>
          <w:p w14:paraId="267C1751">
            <w:pPr>
              <w:widowControl w:val="0"/>
              <w:spacing w:line="360" w:lineRule="auto"/>
              <w:jc w:val="both"/>
              <w:rPr>
                <w:rFonts w:ascii="宋体" w:cs="宋体"/>
                <w:color w:val="auto"/>
                <w:highlight w:val="none"/>
                <w:lang w:eastAsia="zh-CN"/>
              </w:rPr>
            </w:pPr>
            <w:r>
              <w:rPr>
                <w:rFonts w:ascii="宋体" w:hAnsi="宋体" w:cs="宋体"/>
                <w:color w:val="auto"/>
                <w:highlight w:val="none"/>
                <w:lang w:eastAsia="zh-CN"/>
              </w:rPr>
              <w:t>2.</w:t>
            </w:r>
            <w:r>
              <w:rPr>
                <w:rFonts w:hint="eastAsia" w:ascii="宋体" w:hAnsi="宋体" w:cs="宋体"/>
                <w:color w:val="auto"/>
                <w:highlight w:val="none"/>
                <w:lang w:eastAsia="zh-CN"/>
              </w:rPr>
              <w:t>获得省级奖项的，每个得</w:t>
            </w:r>
            <w:r>
              <w:rPr>
                <w:rFonts w:ascii="宋体" w:hAnsi="宋体" w:cs="宋体"/>
                <w:color w:val="auto"/>
                <w:highlight w:val="none"/>
                <w:u w:val="single"/>
                <w:lang w:eastAsia="zh-CN"/>
              </w:rPr>
              <w:t>8</w:t>
            </w:r>
            <w:r>
              <w:rPr>
                <w:rFonts w:hint="eastAsia" w:ascii="宋体" w:hAnsi="宋体" w:cs="宋体"/>
                <w:color w:val="auto"/>
                <w:highlight w:val="none"/>
                <w:lang w:eastAsia="zh-CN"/>
              </w:rPr>
              <w:t>分。</w:t>
            </w:r>
          </w:p>
          <w:p w14:paraId="4F6F4233">
            <w:pPr>
              <w:widowControl w:val="0"/>
              <w:spacing w:line="360" w:lineRule="auto"/>
              <w:jc w:val="both"/>
              <w:rPr>
                <w:rFonts w:ascii="宋体" w:cs="宋体"/>
                <w:color w:val="auto"/>
                <w:highlight w:val="none"/>
                <w:lang w:eastAsia="zh-CN"/>
              </w:rPr>
            </w:pPr>
            <w:r>
              <w:rPr>
                <w:rFonts w:ascii="宋体" w:hAnsi="宋体" w:cs="宋体"/>
                <w:color w:val="auto"/>
                <w:highlight w:val="none"/>
                <w:lang w:eastAsia="zh-CN"/>
              </w:rPr>
              <w:t>3.</w:t>
            </w:r>
            <w:r>
              <w:rPr>
                <w:rFonts w:hint="eastAsia" w:ascii="宋体" w:hAnsi="宋体" w:cs="宋体"/>
                <w:color w:val="auto"/>
                <w:highlight w:val="none"/>
                <w:lang w:eastAsia="zh-CN"/>
              </w:rPr>
              <w:t>获得地市级奖项的，每个得</w:t>
            </w:r>
            <w:r>
              <w:rPr>
                <w:rFonts w:ascii="宋体" w:hAnsi="宋体" w:cs="宋体"/>
                <w:color w:val="auto"/>
                <w:highlight w:val="none"/>
                <w:u w:val="single"/>
                <w:lang w:eastAsia="zh-CN"/>
              </w:rPr>
              <w:t>5</w:t>
            </w:r>
            <w:r>
              <w:rPr>
                <w:rFonts w:hint="eastAsia" w:ascii="宋体" w:hAnsi="宋体" w:cs="宋体"/>
                <w:color w:val="auto"/>
                <w:highlight w:val="none"/>
                <w:lang w:eastAsia="zh-CN"/>
              </w:rPr>
              <w:t>分。</w:t>
            </w:r>
          </w:p>
          <w:p w14:paraId="5392C1A9">
            <w:pPr>
              <w:widowControl w:val="0"/>
              <w:spacing w:line="360" w:lineRule="auto"/>
              <w:jc w:val="both"/>
              <w:rPr>
                <w:rFonts w:ascii="宋体" w:cs="宋体"/>
                <w:color w:val="auto"/>
                <w:highlight w:val="none"/>
                <w:lang w:eastAsia="zh-CN"/>
              </w:rPr>
            </w:pPr>
            <w:r>
              <w:rPr>
                <w:rFonts w:ascii="宋体" w:hAnsi="宋体" w:cs="宋体"/>
                <w:color w:val="auto"/>
                <w:highlight w:val="none"/>
                <w:lang w:eastAsia="zh-CN"/>
              </w:rPr>
              <w:t>4</w:t>
            </w:r>
            <w:r>
              <w:rPr>
                <w:rFonts w:hint="eastAsia" w:ascii="宋体" w:hAnsi="宋体" w:cs="宋体"/>
                <w:color w:val="auto"/>
                <w:highlight w:val="none"/>
                <w:lang w:eastAsia="zh-CN"/>
              </w:rPr>
              <w:t>．以上奖项均未获得的，不予计分。</w:t>
            </w:r>
          </w:p>
          <w:p w14:paraId="5EFD3FE0">
            <w:pPr>
              <w:widowControl w:val="0"/>
              <w:spacing w:line="360" w:lineRule="auto"/>
              <w:jc w:val="both"/>
              <w:rPr>
                <w:rFonts w:ascii="宋体" w:cs="宋体"/>
                <w:color w:val="auto"/>
                <w:highlight w:val="none"/>
              </w:rPr>
            </w:pPr>
            <w:r>
              <w:rPr>
                <w:rFonts w:ascii="宋体" w:hAnsi="宋体" w:cs="宋体"/>
                <w:color w:val="auto"/>
                <w:highlight w:val="none"/>
                <w:lang w:eastAsia="zh-CN"/>
              </w:rPr>
              <w:t>5.</w:t>
            </w:r>
            <w:r>
              <w:rPr>
                <w:rFonts w:hint="eastAsia" w:ascii="宋体" w:hAnsi="宋体" w:cs="宋体"/>
                <w:color w:val="auto"/>
                <w:highlight w:val="none"/>
                <w:lang w:eastAsia="zh-CN"/>
              </w:rPr>
              <w:t>本项最高得</w:t>
            </w:r>
            <w:r>
              <w:rPr>
                <w:rFonts w:ascii="宋体" w:hAnsi="宋体" w:cs="宋体"/>
                <w:color w:val="auto"/>
                <w:highlight w:val="none"/>
                <w:lang w:eastAsia="zh-CN"/>
              </w:rPr>
              <w:t>15</w:t>
            </w:r>
            <w:r>
              <w:rPr>
                <w:rFonts w:hint="eastAsia" w:ascii="宋体" w:hAnsi="宋体" w:cs="宋体"/>
                <w:color w:val="auto"/>
                <w:highlight w:val="none"/>
                <w:lang w:eastAsia="zh-CN"/>
              </w:rPr>
              <w:t>分。</w:t>
            </w:r>
          </w:p>
        </w:tc>
        <w:tc>
          <w:tcPr>
            <w:tcW w:w="4230" w:type="dxa"/>
            <w:tcBorders>
              <w:top w:val="single" w:color="auto" w:sz="4" w:space="0"/>
              <w:left w:val="nil"/>
              <w:bottom w:val="single" w:color="auto" w:sz="4" w:space="0"/>
              <w:right w:val="single" w:color="auto" w:sz="4" w:space="0"/>
            </w:tcBorders>
            <w:vAlign w:val="center"/>
          </w:tcPr>
          <w:p w14:paraId="4A59FEB7">
            <w:pPr>
              <w:widowControl w:val="0"/>
              <w:spacing w:line="360" w:lineRule="auto"/>
              <w:jc w:val="both"/>
              <w:rPr>
                <w:rFonts w:ascii="宋体" w:cs="宋体"/>
                <w:color w:val="auto"/>
                <w:highlight w:val="none"/>
                <w:lang w:eastAsia="zh-CN"/>
              </w:rPr>
            </w:pPr>
            <w:r>
              <w:rPr>
                <w:rFonts w:ascii="宋体" w:hAnsi="宋体" w:cs="宋体"/>
                <w:color w:val="auto"/>
                <w:highlight w:val="none"/>
                <w:lang w:eastAsia="zh-CN"/>
              </w:rPr>
              <w:t>1.</w:t>
            </w:r>
            <w:r>
              <w:rPr>
                <w:rFonts w:hint="eastAsia" w:ascii="宋体" w:hAnsi="宋体" w:cs="宋体"/>
                <w:color w:val="auto"/>
                <w:highlight w:val="none"/>
                <w:lang w:eastAsia="zh-CN"/>
              </w:rPr>
              <w:t>允许投标人提交多个业绩，但同一业绩只按最高级别奖项计分一次。</w:t>
            </w:r>
          </w:p>
          <w:p w14:paraId="141EA7D6">
            <w:pPr>
              <w:pStyle w:val="5"/>
              <w:rPr>
                <w:rFonts w:ascii="宋体" w:cs="宋体"/>
                <w:color w:val="auto"/>
                <w:highlight w:val="none"/>
                <w:lang w:eastAsia="zh-CN"/>
              </w:rPr>
            </w:pPr>
            <w:r>
              <w:rPr>
                <w:rFonts w:ascii="宋体" w:hAnsi="宋体" w:cs="宋体"/>
                <w:color w:val="auto"/>
                <w:highlight w:val="none"/>
                <w:lang w:eastAsia="zh-CN"/>
              </w:rPr>
              <w:t>2.</w:t>
            </w:r>
            <w:r>
              <w:rPr>
                <w:rFonts w:hint="eastAsia" w:ascii="宋体" w:hAnsi="宋体" w:cs="宋体"/>
                <w:color w:val="auto"/>
                <w:highlight w:val="none"/>
                <w:lang w:eastAsia="zh-CN"/>
              </w:rPr>
              <w:t>需附有关奖项证明彩色扫描件，</w:t>
            </w:r>
            <w:r>
              <w:rPr>
                <w:rFonts w:hint="eastAsia" w:ascii="宋体" w:hAnsi="宋体" w:cs="宋体"/>
                <w:b/>
                <w:bCs/>
                <w:color w:val="auto"/>
                <w:highlight w:val="none"/>
                <w:lang w:eastAsia="zh-CN"/>
              </w:rPr>
              <w:t>同时提供原件供核对。（奖项如电子证书的除外）</w:t>
            </w:r>
          </w:p>
          <w:p w14:paraId="1078FA76">
            <w:pPr>
              <w:widowControl w:val="0"/>
              <w:spacing w:line="360" w:lineRule="auto"/>
              <w:jc w:val="both"/>
              <w:rPr>
                <w:rFonts w:ascii="宋体" w:cs="宋体"/>
                <w:color w:val="auto"/>
                <w:highlight w:val="none"/>
                <w:lang w:eastAsia="zh-CN"/>
              </w:rPr>
            </w:pPr>
            <w:r>
              <w:rPr>
                <w:rFonts w:ascii="宋体" w:hAnsi="宋体" w:cs="宋体"/>
                <w:color w:val="auto"/>
                <w:highlight w:val="none"/>
                <w:lang w:eastAsia="zh-CN"/>
              </w:rPr>
              <w:t>3.</w:t>
            </w:r>
            <w:r>
              <w:rPr>
                <w:rFonts w:hint="eastAsia" w:ascii="宋体" w:hAnsi="宋体" w:cs="宋体"/>
                <w:color w:val="auto"/>
                <w:highlight w:val="none"/>
                <w:lang w:eastAsia="zh-CN"/>
              </w:rPr>
              <w:t>颁发机构限定以下范围：</w:t>
            </w:r>
          </w:p>
          <w:p w14:paraId="30537A8B">
            <w:pPr>
              <w:widowControl w:val="0"/>
              <w:spacing w:line="360" w:lineRule="auto"/>
              <w:jc w:val="both"/>
              <w:rPr>
                <w:rFonts w:ascii="宋体" w:cs="宋体"/>
                <w:color w:val="auto"/>
                <w:highlight w:val="none"/>
                <w:lang w:eastAsia="zh-CN"/>
              </w:rPr>
            </w:pPr>
            <w:r>
              <w:rPr>
                <w:rFonts w:hint="eastAsia" w:ascii="宋体" w:hAnsi="宋体" w:cs="宋体"/>
                <w:color w:val="auto"/>
                <w:highlight w:val="none"/>
                <w:lang w:eastAsia="zh-CN"/>
              </w:rPr>
              <w:t>①国家级奖项：国务院、住建部、国家级行业协会；（相关协会需经民政部门备案）</w:t>
            </w:r>
          </w:p>
          <w:p w14:paraId="16790CD8">
            <w:pPr>
              <w:widowControl w:val="0"/>
              <w:spacing w:line="360" w:lineRule="auto"/>
              <w:jc w:val="both"/>
              <w:rPr>
                <w:rFonts w:ascii="宋体" w:cs="宋体"/>
                <w:color w:val="auto"/>
                <w:highlight w:val="none"/>
                <w:lang w:eastAsia="zh-CN"/>
              </w:rPr>
            </w:pPr>
            <w:r>
              <w:rPr>
                <w:rFonts w:hint="eastAsia" w:ascii="宋体" w:hAnsi="宋体" w:cs="宋体"/>
                <w:color w:val="auto"/>
                <w:highlight w:val="none"/>
                <w:lang w:eastAsia="zh-CN"/>
              </w:rPr>
              <w:t>②省级奖项：省级人民政府、省级住建部门、省级行业协会；（相关协会需经民政部门备案）</w:t>
            </w:r>
          </w:p>
          <w:p w14:paraId="1C69BA3A">
            <w:pPr>
              <w:widowControl w:val="0"/>
              <w:spacing w:line="360" w:lineRule="auto"/>
              <w:jc w:val="both"/>
              <w:rPr>
                <w:rFonts w:ascii="宋体" w:cs="宋体"/>
                <w:color w:val="auto"/>
                <w:highlight w:val="none"/>
                <w:lang w:eastAsia="zh-CN"/>
              </w:rPr>
            </w:pPr>
            <w:r>
              <w:rPr>
                <w:rFonts w:hint="eastAsia" w:ascii="宋体" w:hAnsi="宋体" w:cs="宋体"/>
                <w:color w:val="auto"/>
                <w:highlight w:val="none"/>
                <w:lang w:eastAsia="zh-CN"/>
              </w:rPr>
              <w:t>③地市级奖项：地市级人民政府、地市级住建部门、地市级行业协会。（相关协会需经民政部门备案）</w:t>
            </w:r>
          </w:p>
          <w:p w14:paraId="16014D35">
            <w:pPr>
              <w:widowControl w:val="0"/>
              <w:spacing w:line="360" w:lineRule="auto"/>
              <w:jc w:val="both"/>
              <w:rPr>
                <w:rFonts w:ascii="宋体" w:cs="宋体"/>
                <w:color w:val="auto"/>
                <w:highlight w:val="none"/>
                <w:lang w:eastAsia="zh-CN"/>
              </w:rPr>
            </w:pPr>
            <w:r>
              <w:rPr>
                <w:rFonts w:ascii="宋体" w:hAnsi="宋体" w:cs="宋体"/>
                <w:color w:val="auto"/>
                <w:highlight w:val="none"/>
                <w:lang w:eastAsia="zh-CN"/>
              </w:rPr>
              <w:t>4.</w:t>
            </w:r>
            <w:r>
              <w:rPr>
                <w:rFonts w:hint="eastAsia" w:ascii="宋体" w:hAnsi="宋体" w:cs="宋体"/>
                <w:color w:val="auto"/>
                <w:highlight w:val="none"/>
                <w:lang w:eastAsia="zh-CN"/>
              </w:rPr>
              <w:t>获奖时间以奖项证明的落款日期为准。</w:t>
            </w:r>
          </w:p>
          <w:p w14:paraId="56BAD036">
            <w:pPr>
              <w:widowControl w:val="0"/>
              <w:spacing w:line="360" w:lineRule="auto"/>
              <w:jc w:val="both"/>
              <w:rPr>
                <w:rFonts w:ascii="宋体" w:cs="宋体"/>
                <w:color w:val="auto"/>
                <w:highlight w:val="none"/>
                <w:lang w:eastAsia="zh-CN"/>
              </w:rPr>
            </w:pPr>
            <w:r>
              <w:rPr>
                <w:rFonts w:ascii="宋体" w:hAnsi="宋体" w:cs="宋体"/>
                <w:color w:val="auto"/>
                <w:highlight w:val="none"/>
                <w:lang w:eastAsia="zh-CN"/>
              </w:rPr>
              <w:t>5.</w:t>
            </w:r>
            <w:r>
              <w:rPr>
                <w:rFonts w:hint="eastAsia" w:ascii="宋体" w:hAnsi="宋体" w:cs="宋体"/>
                <w:color w:val="auto"/>
                <w:highlight w:val="none"/>
                <w:lang w:eastAsia="zh-CN"/>
              </w:rPr>
              <w:t>任一奖项有以下情形之一的，该奖项视为无效，不予计分：</w:t>
            </w:r>
          </w:p>
          <w:p w14:paraId="34DC02FE">
            <w:pPr>
              <w:widowControl w:val="0"/>
              <w:spacing w:line="360" w:lineRule="auto"/>
              <w:jc w:val="both"/>
              <w:rPr>
                <w:rFonts w:ascii="宋体" w:cs="宋体"/>
                <w:color w:val="auto"/>
                <w:highlight w:val="none"/>
                <w:lang w:eastAsia="zh-CN"/>
              </w:rPr>
            </w:pPr>
            <w:r>
              <w:rPr>
                <w:rFonts w:hint="eastAsia" w:ascii="宋体" w:hAnsi="宋体" w:cs="宋体"/>
                <w:color w:val="auto"/>
                <w:highlight w:val="none"/>
                <w:lang w:eastAsia="zh-CN"/>
              </w:rPr>
              <w:t>①未提供奖项原件的；</w:t>
            </w:r>
          </w:p>
          <w:p w14:paraId="6E8707F2">
            <w:pPr>
              <w:widowControl w:val="0"/>
              <w:spacing w:line="360" w:lineRule="auto"/>
              <w:jc w:val="both"/>
              <w:rPr>
                <w:rFonts w:ascii="宋体" w:cs="宋体"/>
                <w:color w:val="auto"/>
                <w:highlight w:val="none"/>
                <w:lang w:eastAsia="zh-CN"/>
              </w:rPr>
            </w:pPr>
            <w:r>
              <w:rPr>
                <w:rFonts w:hint="eastAsia" w:ascii="宋体" w:hAnsi="宋体" w:cs="宋体"/>
                <w:color w:val="auto"/>
                <w:highlight w:val="none"/>
                <w:lang w:eastAsia="zh-CN"/>
              </w:rPr>
              <w:t>②奖项不属于指定类别的；</w:t>
            </w:r>
          </w:p>
          <w:p w14:paraId="61A93C2F">
            <w:pPr>
              <w:widowControl w:val="0"/>
              <w:spacing w:line="360" w:lineRule="auto"/>
              <w:jc w:val="both"/>
              <w:rPr>
                <w:rFonts w:ascii="宋体" w:cs="宋体"/>
                <w:color w:val="auto"/>
                <w:highlight w:val="none"/>
                <w:lang w:eastAsia="zh-CN"/>
              </w:rPr>
            </w:pPr>
            <w:r>
              <w:rPr>
                <w:rFonts w:hint="eastAsia" w:ascii="宋体" w:hAnsi="宋体" w:cs="宋体"/>
                <w:color w:val="auto"/>
                <w:highlight w:val="none"/>
                <w:lang w:eastAsia="zh-CN"/>
              </w:rPr>
              <w:t>③颁发机构不符合要求的；</w:t>
            </w:r>
          </w:p>
          <w:p w14:paraId="6E3F4A51">
            <w:pPr>
              <w:widowControl w:val="0"/>
              <w:spacing w:line="360" w:lineRule="auto"/>
              <w:jc w:val="both"/>
              <w:rPr>
                <w:rFonts w:ascii="宋体" w:cs="宋体"/>
                <w:color w:val="auto"/>
                <w:highlight w:val="none"/>
                <w:lang w:eastAsia="zh-CN"/>
              </w:rPr>
            </w:pPr>
            <w:r>
              <w:rPr>
                <w:rFonts w:hint="eastAsia" w:ascii="宋体" w:hAnsi="宋体" w:cs="宋体"/>
                <w:color w:val="auto"/>
                <w:highlight w:val="none"/>
                <w:lang w:eastAsia="zh-CN"/>
              </w:rPr>
              <w:t>④获奖时间不符合要求的。</w:t>
            </w:r>
          </w:p>
          <w:p w14:paraId="34E05063">
            <w:pPr>
              <w:widowControl w:val="0"/>
              <w:spacing w:line="360" w:lineRule="auto"/>
              <w:jc w:val="both"/>
              <w:rPr>
                <w:rFonts w:ascii="宋体" w:cs="宋体"/>
                <w:color w:val="auto"/>
                <w:highlight w:val="none"/>
                <w:lang w:eastAsia="zh-CN"/>
              </w:rPr>
            </w:pPr>
            <w:r>
              <w:rPr>
                <w:rFonts w:hint="eastAsia" w:ascii="宋体" w:hAnsi="宋体" w:cs="宋体"/>
                <w:b/>
                <w:bCs/>
                <w:color w:val="auto"/>
                <w:highlight w:val="none"/>
                <w:lang w:eastAsia="zh-CN"/>
              </w:rPr>
              <w:t>说明：以上所称“要求”均指本表评分标准及备注的要求，下同。</w:t>
            </w:r>
          </w:p>
        </w:tc>
      </w:tr>
      <w:tr w14:paraId="034A2630">
        <w:tblPrEx>
          <w:tblCellMar>
            <w:top w:w="0" w:type="dxa"/>
            <w:left w:w="108" w:type="dxa"/>
            <w:bottom w:w="0" w:type="dxa"/>
            <w:right w:w="108" w:type="dxa"/>
          </w:tblCellMar>
        </w:tblPrEx>
        <w:trPr>
          <w:trHeight w:val="2072" w:hRule="atLeast"/>
          <w:jc w:val="center"/>
        </w:trPr>
        <w:tc>
          <w:tcPr>
            <w:tcW w:w="1205" w:type="dxa"/>
            <w:tcBorders>
              <w:top w:val="single" w:color="auto" w:sz="4" w:space="0"/>
              <w:left w:val="single" w:color="auto" w:sz="4" w:space="0"/>
              <w:bottom w:val="single" w:color="auto" w:sz="4" w:space="0"/>
              <w:right w:val="single" w:color="auto" w:sz="4" w:space="0"/>
            </w:tcBorders>
            <w:vAlign w:val="center"/>
          </w:tcPr>
          <w:p w14:paraId="5E325489">
            <w:pPr>
              <w:kinsoku/>
              <w:wordWrap w:val="0"/>
              <w:autoSpaceDE/>
              <w:autoSpaceDN/>
              <w:spacing w:line="460" w:lineRule="exact"/>
              <w:jc w:val="center"/>
              <w:rPr>
                <w:rFonts w:hint="eastAsia" w:hAnsi="宋体" w:cs="宋体"/>
                <w:color w:val="auto"/>
                <w:highlight w:val="none"/>
                <w:lang w:eastAsia="zh-CN"/>
              </w:rPr>
            </w:pPr>
            <w:r>
              <w:rPr>
                <w:rFonts w:hAnsi="宋体" w:eastAsia="Times New Roman" w:cs="宋体"/>
                <w:color w:val="auto"/>
                <w:highlight w:val="none"/>
                <w:lang w:eastAsia="zh-CN"/>
              </w:rPr>
              <w:t>项目经理</w:t>
            </w:r>
          </w:p>
          <w:p w14:paraId="15B2B274">
            <w:pPr>
              <w:kinsoku/>
              <w:wordWrap w:val="0"/>
              <w:autoSpaceDE/>
              <w:autoSpaceDN/>
              <w:spacing w:line="460" w:lineRule="exact"/>
              <w:jc w:val="center"/>
              <w:rPr>
                <w:rFonts w:hint="eastAsia" w:hAnsi="宋体" w:cs="宋体"/>
                <w:color w:val="auto"/>
                <w:highlight w:val="none"/>
                <w:lang w:eastAsia="zh-CN"/>
              </w:rPr>
            </w:pPr>
            <w:r>
              <w:rPr>
                <w:rFonts w:hAnsi="宋体" w:eastAsia="Times New Roman" w:cs="宋体"/>
                <w:color w:val="auto"/>
                <w:highlight w:val="none"/>
                <w:lang w:eastAsia="zh-CN"/>
              </w:rPr>
              <w:t>综合素质</w:t>
            </w:r>
          </w:p>
          <w:p w14:paraId="04703CAB">
            <w:pPr>
              <w:kinsoku/>
              <w:wordWrap w:val="0"/>
              <w:autoSpaceDE/>
              <w:autoSpaceDN/>
              <w:spacing w:line="460" w:lineRule="exact"/>
              <w:jc w:val="center"/>
              <w:rPr>
                <w:rFonts w:ascii="宋体" w:cs="宋体"/>
                <w:color w:val="auto"/>
                <w:highlight w:val="none"/>
                <w:lang w:eastAsia="zh-CN"/>
              </w:rPr>
            </w:pPr>
            <w:r>
              <w:rPr>
                <w:rFonts w:hAnsi="宋体" w:eastAsia="Times New Roman" w:cs="宋体"/>
                <w:color w:val="auto"/>
                <w:highlight w:val="none"/>
                <w:lang w:eastAsia="zh-CN"/>
              </w:rPr>
              <w:t>（</w:t>
            </w:r>
            <w:r>
              <w:rPr>
                <w:rFonts w:hint="eastAsia" w:hAnsi="宋体" w:eastAsia="Times New Roman" w:cs="宋体"/>
                <w:color w:val="auto"/>
                <w:highlight w:val="none"/>
                <w:lang w:eastAsia="zh-CN"/>
              </w:rPr>
              <w:t>10</w:t>
            </w:r>
            <w:r>
              <w:rPr>
                <w:rFonts w:hAnsi="宋体" w:eastAsia="Times New Roman" w:cs="宋体"/>
                <w:color w:val="auto"/>
                <w:highlight w:val="none"/>
                <w:lang w:eastAsia="zh-CN"/>
              </w:rPr>
              <w:t>分）</w:t>
            </w:r>
          </w:p>
        </w:tc>
        <w:tc>
          <w:tcPr>
            <w:tcW w:w="4385" w:type="dxa"/>
            <w:tcBorders>
              <w:top w:val="single" w:color="auto" w:sz="4" w:space="0"/>
              <w:left w:val="nil"/>
              <w:bottom w:val="single" w:color="auto" w:sz="4" w:space="0"/>
              <w:right w:val="single" w:color="auto" w:sz="4" w:space="0"/>
            </w:tcBorders>
            <w:vAlign w:val="center"/>
          </w:tcPr>
          <w:p w14:paraId="69C36B92">
            <w:pPr>
              <w:tabs>
                <w:tab w:val="left" w:pos="312"/>
              </w:tabs>
              <w:kinsoku/>
              <w:wordWrap w:val="0"/>
              <w:autoSpaceDE/>
              <w:autoSpaceDN/>
              <w:spacing w:line="460" w:lineRule="exact"/>
              <w:rPr>
                <w:rFonts w:hint="eastAsia" w:hAnsi="宋体" w:cs="宋体"/>
                <w:color w:val="auto"/>
                <w:highlight w:val="none"/>
                <w:lang w:eastAsia="zh-CN"/>
              </w:rPr>
            </w:pPr>
            <w:r>
              <w:rPr>
                <w:rFonts w:hAnsi="宋体" w:eastAsia="Times New Roman" w:cs="宋体"/>
                <w:color w:val="auto"/>
                <w:highlight w:val="none"/>
                <w:lang w:eastAsia="zh-CN"/>
              </w:rPr>
              <w:t>项目经理工程类技术职称情况：</w:t>
            </w:r>
          </w:p>
          <w:p w14:paraId="2DF2EFDE">
            <w:pPr>
              <w:tabs>
                <w:tab w:val="left" w:pos="312"/>
              </w:tabs>
              <w:kinsoku/>
              <w:wordWrap w:val="0"/>
              <w:autoSpaceDE/>
              <w:autoSpaceDN/>
              <w:spacing w:line="460" w:lineRule="exact"/>
              <w:rPr>
                <w:rFonts w:hint="eastAsia" w:hAnsi="宋体" w:cs="宋体"/>
                <w:color w:val="auto"/>
                <w:highlight w:val="none"/>
                <w:lang w:eastAsia="zh-CN"/>
              </w:rPr>
            </w:pPr>
            <w:r>
              <w:rPr>
                <w:rFonts w:hAnsi="宋体" w:eastAsia="Times New Roman" w:cs="宋体"/>
                <w:color w:val="auto"/>
                <w:highlight w:val="none"/>
                <w:lang w:eastAsia="zh-CN"/>
              </w:rPr>
              <w:t>1.</w:t>
            </w:r>
            <w:r>
              <w:rPr>
                <w:rFonts w:hint="eastAsia" w:hAnsi="宋体" w:eastAsia="Times New Roman" w:cs="宋体"/>
                <w:color w:val="auto"/>
                <w:highlight w:val="none"/>
                <w:lang w:eastAsia="zh-CN"/>
              </w:rPr>
              <w:t>具备工程师或以上职称的</w:t>
            </w:r>
            <w:r>
              <w:rPr>
                <w:rFonts w:hAnsi="宋体" w:eastAsia="Times New Roman" w:cs="宋体"/>
                <w:color w:val="auto"/>
                <w:highlight w:val="none"/>
                <w:lang w:eastAsia="zh-CN"/>
              </w:rPr>
              <w:t>，得</w:t>
            </w:r>
            <w:r>
              <w:rPr>
                <w:rFonts w:hint="eastAsia" w:hAnsi="宋体" w:eastAsia="Times New Roman" w:cs="宋体"/>
                <w:color w:val="auto"/>
                <w:highlight w:val="none"/>
                <w:lang w:eastAsia="zh-CN"/>
              </w:rPr>
              <w:t>10</w:t>
            </w:r>
            <w:r>
              <w:rPr>
                <w:rFonts w:hAnsi="宋体" w:eastAsia="Times New Roman" w:cs="宋体"/>
                <w:color w:val="auto"/>
                <w:highlight w:val="none"/>
                <w:lang w:eastAsia="zh-CN"/>
              </w:rPr>
              <w:t>分。</w:t>
            </w:r>
          </w:p>
          <w:p w14:paraId="463CE78A">
            <w:pPr>
              <w:tabs>
                <w:tab w:val="left" w:pos="312"/>
              </w:tabs>
              <w:kinsoku/>
              <w:wordWrap w:val="0"/>
              <w:autoSpaceDE/>
              <w:autoSpaceDN/>
              <w:spacing w:line="460" w:lineRule="exact"/>
              <w:rPr>
                <w:rFonts w:hint="eastAsia" w:hAnsi="宋体" w:cs="宋体"/>
                <w:color w:val="auto"/>
                <w:highlight w:val="none"/>
                <w:lang w:eastAsia="zh-CN"/>
              </w:rPr>
            </w:pPr>
            <w:r>
              <w:rPr>
                <w:rFonts w:hAnsi="宋体" w:eastAsia="Times New Roman" w:cs="宋体"/>
                <w:color w:val="auto"/>
                <w:highlight w:val="none"/>
                <w:lang w:eastAsia="zh-CN"/>
              </w:rPr>
              <w:t>2.具备助理工程师职称的，得</w:t>
            </w:r>
            <w:r>
              <w:rPr>
                <w:rFonts w:hint="eastAsia" w:hAnsi="宋体" w:eastAsia="Times New Roman" w:cs="宋体"/>
                <w:color w:val="auto"/>
                <w:highlight w:val="none"/>
                <w:lang w:eastAsia="zh-CN"/>
              </w:rPr>
              <w:t>5</w:t>
            </w:r>
            <w:r>
              <w:rPr>
                <w:rFonts w:hAnsi="宋体" w:eastAsia="Times New Roman" w:cs="宋体"/>
                <w:color w:val="auto"/>
                <w:highlight w:val="none"/>
                <w:lang w:eastAsia="zh-CN"/>
              </w:rPr>
              <w:t>分。</w:t>
            </w:r>
          </w:p>
          <w:p w14:paraId="33A373CF">
            <w:pPr>
              <w:tabs>
                <w:tab w:val="left" w:pos="312"/>
              </w:tabs>
              <w:kinsoku/>
              <w:wordWrap w:val="0"/>
              <w:autoSpaceDE/>
              <w:autoSpaceDN/>
              <w:spacing w:line="460" w:lineRule="exact"/>
              <w:rPr>
                <w:rFonts w:hint="eastAsia" w:hAnsi="宋体" w:cs="宋体"/>
                <w:color w:val="auto"/>
                <w:highlight w:val="none"/>
                <w:lang w:eastAsia="zh-CN"/>
              </w:rPr>
            </w:pPr>
            <w:r>
              <w:rPr>
                <w:rFonts w:hAnsi="宋体" w:eastAsia="Times New Roman" w:cs="宋体"/>
                <w:color w:val="auto"/>
                <w:highlight w:val="none"/>
                <w:lang w:eastAsia="zh-CN"/>
              </w:rPr>
              <w:t>3.不具备以上职称的，或未提供职称证原件的，不予计分。</w:t>
            </w:r>
          </w:p>
          <w:p w14:paraId="40D017BC">
            <w:pPr>
              <w:tabs>
                <w:tab w:val="left" w:pos="312"/>
              </w:tabs>
              <w:kinsoku/>
              <w:wordWrap w:val="0"/>
              <w:autoSpaceDE/>
              <w:autoSpaceDN/>
              <w:spacing w:line="460" w:lineRule="exact"/>
              <w:rPr>
                <w:rFonts w:ascii="宋体" w:cs="宋体"/>
                <w:color w:val="auto"/>
                <w:highlight w:val="none"/>
              </w:rPr>
            </w:pPr>
            <w:r>
              <w:rPr>
                <w:rFonts w:hAnsi="宋体" w:eastAsia="Times New Roman" w:cs="宋体"/>
                <w:color w:val="auto"/>
                <w:highlight w:val="none"/>
                <w:lang w:eastAsia="zh-CN"/>
              </w:rPr>
              <w:t>4.本项最高得</w:t>
            </w:r>
            <w:r>
              <w:rPr>
                <w:rFonts w:hint="eastAsia" w:hAnsi="宋体" w:eastAsia="Times New Roman" w:cs="宋体"/>
                <w:color w:val="auto"/>
                <w:highlight w:val="none"/>
                <w:lang w:eastAsia="zh-CN"/>
              </w:rPr>
              <w:t>10</w:t>
            </w:r>
            <w:r>
              <w:rPr>
                <w:rFonts w:hAnsi="宋体" w:eastAsia="Times New Roman" w:cs="宋体"/>
                <w:color w:val="auto"/>
                <w:highlight w:val="none"/>
                <w:lang w:eastAsia="zh-CN"/>
              </w:rPr>
              <w:t>分。</w:t>
            </w:r>
          </w:p>
        </w:tc>
        <w:tc>
          <w:tcPr>
            <w:tcW w:w="4230" w:type="dxa"/>
            <w:tcBorders>
              <w:top w:val="single" w:color="auto" w:sz="4" w:space="0"/>
              <w:left w:val="nil"/>
              <w:bottom w:val="single" w:color="auto" w:sz="4" w:space="0"/>
              <w:right w:val="single" w:color="auto" w:sz="4" w:space="0"/>
            </w:tcBorders>
            <w:vAlign w:val="center"/>
          </w:tcPr>
          <w:p w14:paraId="5BA9600C">
            <w:pPr>
              <w:kinsoku/>
              <w:wordWrap w:val="0"/>
              <w:autoSpaceDE/>
              <w:autoSpaceDN/>
              <w:spacing w:line="460" w:lineRule="exact"/>
              <w:rPr>
                <w:rFonts w:ascii="宋体" w:cs="宋体"/>
                <w:color w:val="auto"/>
                <w:highlight w:val="none"/>
                <w:lang w:eastAsia="zh-CN"/>
              </w:rPr>
            </w:pPr>
            <w:r>
              <w:rPr>
                <w:rFonts w:hAnsi="宋体" w:eastAsia="Times New Roman" w:cs="宋体"/>
                <w:color w:val="auto"/>
                <w:highlight w:val="none"/>
                <w:lang w:eastAsia="zh-CN"/>
              </w:rPr>
              <w:t>须附职称证彩色扫描件（或打印件）并加盖公章。</w:t>
            </w:r>
            <w:r>
              <w:rPr>
                <w:rFonts w:hAnsi="宋体" w:eastAsia="Times New Roman" w:cs="宋体"/>
                <w:b/>
                <w:bCs/>
                <w:color w:val="auto"/>
                <w:highlight w:val="none"/>
                <w:lang w:eastAsia="zh-CN"/>
              </w:rPr>
              <w:t>同时提供原件供核对。（职称证为电子证书打印件的除外）</w:t>
            </w:r>
          </w:p>
        </w:tc>
      </w:tr>
      <w:tr w14:paraId="1FEB7CC4">
        <w:tblPrEx>
          <w:tblCellMar>
            <w:top w:w="0" w:type="dxa"/>
            <w:left w:w="108" w:type="dxa"/>
            <w:bottom w:w="0" w:type="dxa"/>
            <w:right w:w="108" w:type="dxa"/>
          </w:tblCellMar>
        </w:tblPrEx>
        <w:trPr>
          <w:trHeight w:val="5787" w:hRule="atLeast"/>
          <w:jc w:val="center"/>
        </w:trPr>
        <w:tc>
          <w:tcPr>
            <w:tcW w:w="1205" w:type="dxa"/>
            <w:tcBorders>
              <w:top w:val="single" w:color="auto" w:sz="4" w:space="0"/>
              <w:left w:val="single" w:color="auto" w:sz="4" w:space="0"/>
              <w:bottom w:val="single" w:color="auto" w:sz="4" w:space="0"/>
              <w:right w:val="single" w:color="auto" w:sz="4" w:space="0"/>
            </w:tcBorders>
            <w:vAlign w:val="center"/>
          </w:tcPr>
          <w:p w14:paraId="72EF8D4D">
            <w:pPr>
              <w:kinsoku/>
              <w:wordWrap w:val="0"/>
              <w:autoSpaceDE/>
              <w:autoSpaceDN/>
              <w:spacing w:line="460" w:lineRule="exact"/>
              <w:jc w:val="center"/>
              <w:rPr>
                <w:rFonts w:ascii="宋体" w:cs="宋体"/>
                <w:color w:val="auto"/>
                <w:highlight w:val="none"/>
              </w:rPr>
            </w:pPr>
            <w:r>
              <w:rPr>
                <w:rFonts w:hint="eastAsia" w:ascii="宋体" w:hAnsi="宋体" w:cs="宋体"/>
                <w:color w:val="auto"/>
                <w:highlight w:val="none"/>
              </w:rPr>
              <w:t>企业业绩</w:t>
            </w:r>
          </w:p>
          <w:p w14:paraId="253C5F2F">
            <w:pPr>
              <w:kinsoku/>
              <w:wordWrap w:val="0"/>
              <w:autoSpaceDE/>
              <w:autoSpaceDN/>
              <w:spacing w:line="460" w:lineRule="exact"/>
              <w:jc w:val="center"/>
              <w:rPr>
                <w:rFonts w:ascii="宋体" w:cs="宋体"/>
                <w:color w:val="auto"/>
                <w:highlight w:val="none"/>
              </w:rPr>
            </w:pPr>
            <w:r>
              <w:rPr>
                <w:rFonts w:hint="eastAsia" w:ascii="宋体" w:hAnsi="宋体" w:cs="宋体"/>
                <w:color w:val="auto"/>
                <w:highlight w:val="none"/>
              </w:rPr>
              <w:t>（</w:t>
            </w:r>
            <w:r>
              <w:rPr>
                <w:rFonts w:ascii="宋体" w:hAnsi="宋体" w:cs="宋体"/>
                <w:color w:val="auto"/>
                <w:highlight w:val="none"/>
                <w:lang w:eastAsia="zh-CN"/>
              </w:rPr>
              <w:t>15</w:t>
            </w:r>
            <w:r>
              <w:rPr>
                <w:rFonts w:hint="eastAsia" w:ascii="宋体" w:hAnsi="宋体" w:cs="宋体"/>
                <w:color w:val="auto"/>
                <w:highlight w:val="none"/>
              </w:rPr>
              <w:t>分）</w:t>
            </w:r>
          </w:p>
        </w:tc>
        <w:tc>
          <w:tcPr>
            <w:tcW w:w="4385" w:type="dxa"/>
            <w:tcBorders>
              <w:top w:val="single" w:color="auto" w:sz="4" w:space="0"/>
              <w:left w:val="nil"/>
              <w:bottom w:val="single" w:color="auto" w:sz="4" w:space="0"/>
              <w:right w:val="single" w:color="auto" w:sz="4" w:space="0"/>
            </w:tcBorders>
            <w:vAlign w:val="center"/>
          </w:tcPr>
          <w:p w14:paraId="286534C6">
            <w:pPr>
              <w:kinsoku/>
              <w:wordWrap w:val="0"/>
              <w:autoSpaceDE/>
              <w:autoSpaceDN/>
              <w:spacing w:line="460" w:lineRule="exact"/>
              <w:rPr>
                <w:rFonts w:ascii="宋体" w:cs="宋体"/>
                <w:color w:val="auto"/>
                <w:highlight w:val="none"/>
                <w:lang w:eastAsia="zh-CN"/>
              </w:rPr>
            </w:pPr>
            <w:r>
              <w:rPr>
                <w:rFonts w:hint="eastAsia" w:ascii="宋体" w:hAnsi="宋体" w:cs="宋体"/>
                <w:color w:val="auto"/>
                <w:highlight w:val="none"/>
                <w:lang w:eastAsia="zh-CN"/>
              </w:rPr>
              <w:t>企业近</w:t>
            </w:r>
            <w:r>
              <w:rPr>
                <w:rFonts w:ascii="宋体" w:hAnsi="宋体" w:cs="宋体"/>
                <w:color w:val="auto"/>
                <w:highlight w:val="none"/>
                <w:lang w:eastAsia="zh-CN"/>
              </w:rPr>
              <w:t>5</w:t>
            </w:r>
            <w:r>
              <w:rPr>
                <w:rFonts w:hint="eastAsia" w:ascii="宋体" w:hAnsi="宋体" w:cs="宋体"/>
                <w:color w:val="auto"/>
                <w:highlight w:val="none"/>
                <w:lang w:eastAsia="zh-CN"/>
              </w:rPr>
              <w:t>年来（</w:t>
            </w:r>
            <w:r>
              <w:rPr>
                <w:rFonts w:ascii="宋体" w:hAnsi="宋体" w:cs="宋体"/>
                <w:color w:val="auto"/>
                <w:highlight w:val="none"/>
                <w:lang w:eastAsia="zh-CN"/>
              </w:rPr>
              <w:t>2021</w:t>
            </w:r>
            <w:r>
              <w:rPr>
                <w:rFonts w:hint="eastAsia" w:ascii="宋体" w:hAnsi="宋体" w:cs="宋体"/>
                <w:color w:val="auto"/>
                <w:highlight w:val="none"/>
                <w:lang w:eastAsia="zh-CN"/>
              </w:rPr>
              <w:t>年</w:t>
            </w:r>
            <w:r>
              <w:rPr>
                <w:rFonts w:ascii="宋体" w:hAnsi="宋体" w:cs="宋体"/>
                <w:color w:val="auto"/>
                <w:highlight w:val="none"/>
                <w:lang w:eastAsia="zh-CN"/>
              </w:rPr>
              <w:t>1</w:t>
            </w:r>
            <w:r>
              <w:rPr>
                <w:rFonts w:hint="eastAsia" w:ascii="宋体" w:hAnsi="宋体" w:cs="宋体"/>
                <w:color w:val="auto"/>
                <w:highlight w:val="none"/>
                <w:lang w:eastAsia="zh-CN"/>
              </w:rPr>
              <w:t>月</w:t>
            </w:r>
            <w:r>
              <w:rPr>
                <w:rFonts w:ascii="宋体" w:hAnsi="宋体" w:cs="宋体"/>
                <w:color w:val="auto"/>
                <w:highlight w:val="none"/>
                <w:lang w:eastAsia="zh-CN"/>
              </w:rPr>
              <w:t>1</w:t>
            </w:r>
            <w:r>
              <w:rPr>
                <w:rFonts w:hint="eastAsia" w:ascii="宋体" w:hAnsi="宋体" w:cs="宋体"/>
                <w:color w:val="auto"/>
                <w:highlight w:val="none"/>
                <w:lang w:eastAsia="zh-CN"/>
              </w:rPr>
              <w:t>日至今）业绩情况：</w:t>
            </w:r>
          </w:p>
          <w:p w14:paraId="0D331C0E">
            <w:pPr>
              <w:kinsoku/>
              <w:wordWrap w:val="0"/>
              <w:autoSpaceDE/>
              <w:autoSpaceDN/>
              <w:spacing w:line="460" w:lineRule="exact"/>
              <w:rPr>
                <w:rFonts w:ascii="宋体" w:cs="宋体"/>
                <w:color w:val="auto"/>
                <w:highlight w:val="none"/>
                <w:lang w:eastAsia="zh-CN"/>
              </w:rPr>
            </w:pPr>
            <w:r>
              <w:rPr>
                <w:rFonts w:ascii="宋体" w:hAnsi="宋体" w:cs="宋体"/>
                <w:color w:val="auto"/>
                <w:highlight w:val="none"/>
                <w:lang w:eastAsia="zh-CN"/>
              </w:rPr>
              <w:t>1</w:t>
            </w:r>
            <w:r>
              <w:rPr>
                <w:rFonts w:hint="eastAsia" w:ascii="宋体" w:hAnsi="宋体" w:cs="宋体"/>
                <w:color w:val="auto"/>
                <w:highlight w:val="none"/>
                <w:lang w:eastAsia="zh-CN"/>
              </w:rPr>
              <w:t>．</w:t>
            </w:r>
            <w:r>
              <w:rPr>
                <w:rFonts w:hint="eastAsia" w:ascii="宋体" w:hAnsi="宋体" w:cs="宋体"/>
                <w:color w:val="auto"/>
                <w:highlight w:val="none"/>
                <w:u w:val="single"/>
                <w:lang w:eastAsia="zh-CN"/>
              </w:rPr>
              <w:t>承接</w:t>
            </w:r>
            <w:r>
              <w:rPr>
                <w:rFonts w:hint="eastAsia" w:ascii="宋体" w:hAnsi="宋体" w:cs="宋体"/>
                <w:color w:val="auto"/>
                <w:highlight w:val="none"/>
                <w:lang w:eastAsia="zh-CN"/>
              </w:rPr>
              <w:t>过类似工程的，每个得</w:t>
            </w:r>
            <w:r>
              <w:rPr>
                <w:rFonts w:ascii="宋体" w:hAnsi="宋体" w:cs="宋体"/>
                <w:color w:val="auto"/>
                <w:highlight w:val="none"/>
                <w:lang w:eastAsia="zh-CN"/>
              </w:rPr>
              <w:t xml:space="preserve"> </w:t>
            </w:r>
            <w:r>
              <w:rPr>
                <w:rFonts w:hint="eastAsia" w:ascii="宋体" w:hAnsi="宋体" w:cs="宋体"/>
                <w:color w:val="auto"/>
                <w:highlight w:val="none"/>
                <w:lang w:val="en-US" w:eastAsia="zh-CN"/>
              </w:rPr>
              <w:t>3</w:t>
            </w:r>
            <w:r>
              <w:rPr>
                <w:rFonts w:hint="eastAsia" w:ascii="宋体" w:hAnsi="宋体" w:cs="宋体"/>
                <w:color w:val="auto"/>
                <w:highlight w:val="none"/>
                <w:lang w:eastAsia="zh-CN"/>
              </w:rPr>
              <w:t>分。</w:t>
            </w:r>
          </w:p>
          <w:p w14:paraId="370FA366">
            <w:pPr>
              <w:kinsoku/>
              <w:wordWrap w:val="0"/>
              <w:autoSpaceDE/>
              <w:autoSpaceDN/>
              <w:spacing w:line="460" w:lineRule="exact"/>
              <w:rPr>
                <w:rFonts w:ascii="宋体" w:cs="宋体"/>
                <w:color w:val="auto"/>
                <w:highlight w:val="none"/>
                <w:lang w:eastAsia="zh-CN"/>
              </w:rPr>
            </w:pPr>
            <w:r>
              <w:rPr>
                <w:rFonts w:ascii="宋体" w:hAnsi="宋体" w:cs="宋体"/>
                <w:color w:val="auto"/>
                <w:highlight w:val="none"/>
                <w:lang w:eastAsia="zh-CN"/>
              </w:rPr>
              <w:t>2</w:t>
            </w:r>
            <w:r>
              <w:rPr>
                <w:rFonts w:hint="eastAsia" w:ascii="宋体" w:hAnsi="宋体" w:cs="宋体"/>
                <w:color w:val="auto"/>
                <w:highlight w:val="none"/>
                <w:lang w:eastAsia="zh-CN"/>
              </w:rPr>
              <w:t>．未</w:t>
            </w:r>
            <w:r>
              <w:rPr>
                <w:rFonts w:hint="eastAsia" w:ascii="宋体" w:hAnsi="宋体" w:cs="宋体"/>
                <w:color w:val="auto"/>
                <w:highlight w:val="none"/>
                <w:u w:val="single"/>
                <w:lang w:eastAsia="zh-CN"/>
              </w:rPr>
              <w:t>承接</w:t>
            </w:r>
            <w:r>
              <w:rPr>
                <w:rFonts w:hint="eastAsia" w:ascii="宋体" w:hAnsi="宋体" w:cs="宋体"/>
                <w:color w:val="auto"/>
                <w:highlight w:val="none"/>
                <w:lang w:eastAsia="zh-CN"/>
              </w:rPr>
              <w:t>过类似工程的，不予计分。</w:t>
            </w:r>
          </w:p>
          <w:p w14:paraId="23F4D278">
            <w:pPr>
              <w:kinsoku/>
              <w:wordWrap w:val="0"/>
              <w:autoSpaceDE/>
              <w:autoSpaceDN/>
              <w:spacing w:line="460" w:lineRule="exact"/>
              <w:rPr>
                <w:rFonts w:ascii="宋体" w:cs="宋体"/>
                <w:color w:val="auto"/>
                <w:highlight w:val="none"/>
              </w:rPr>
            </w:pPr>
            <w:r>
              <w:rPr>
                <w:rFonts w:ascii="宋体" w:hAnsi="宋体" w:cs="宋体"/>
                <w:color w:val="auto"/>
                <w:highlight w:val="none"/>
              </w:rPr>
              <w:t>3</w:t>
            </w:r>
            <w:r>
              <w:rPr>
                <w:rFonts w:hint="eastAsia" w:ascii="宋体" w:hAnsi="宋体" w:cs="宋体"/>
                <w:color w:val="auto"/>
                <w:highlight w:val="none"/>
              </w:rPr>
              <w:t>．本项最高得</w:t>
            </w:r>
            <w:r>
              <w:rPr>
                <w:rFonts w:ascii="宋体" w:hAnsi="宋体" w:cs="宋体"/>
                <w:color w:val="auto"/>
                <w:highlight w:val="none"/>
                <w:lang w:eastAsia="zh-CN"/>
              </w:rPr>
              <w:t>15</w:t>
            </w:r>
            <w:r>
              <w:rPr>
                <w:rFonts w:hint="eastAsia" w:ascii="宋体" w:hAnsi="宋体" w:cs="宋体"/>
                <w:color w:val="auto"/>
                <w:highlight w:val="none"/>
              </w:rPr>
              <w:t>分。</w:t>
            </w:r>
          </w:p>
        </w:tc>
        <w:tc>
          <w:tcPr>
            <w:tcW w:w="4230" w:type="dxa"/>
            <w:tcBorders>
              <w:top w:val="single" w:color="auto" w:sz="4" w:space="0"/>
              <w:left w:val="nil"/>
              <w:bottom w:val="single" w:color="auto" w:sz="4" w:space="0"/>
              <w:right w:val="single" w:color="auto" w:sz="4" w:space="0"/>
            </w:tcBorders>
            <w:vAlign w:val="center"/>
          </w:tcPr>
          <w:p w14:paraId="1BD629CB">
            <w:pPr>
              <w:kinsoku/>
              <w:wordWrap w:val="0"/>
              <w:autoSpaceDE/>
              <w:autoSpaceDN/>
              <w:spacing w:line="460" w:lineRule="exact"/>
              <w:rPr>
                <w:rFonts w:ascii="宋体" w:cs="宋体"/>
                <w:color w:val="auto"/>
                <w:highlight w:val="none"/>
                <w:lang w:eastAsia="zh-CN"/>
              </w:rPr>
            </w:pPr>
            <w:r>
              <w:rPr>
                <w:rFonts w:ascii="宋体" w:hAnsi="宋体" w:cs="宋体"/>
                <w:color w:val="auto"/>
                <w:highlight w:val="none"/>
                <w:lang w:eastAsia="zh-CN"/>
              </w:rPr>
              <w:t>1.</w:t>
            </w:r>
            <w:r>
              <w:rPr>
                <w:rFonts w:hint="eastAsia" w:ascii="宋体" w:hAnsi="宋体" w:cs="宋体"/>
                <w:color w:val="auto"/>
                <w:highlight w:val="none"/>
                <w:lang w:eastAsia="zh-CN"/>
              </w:rPr>
              <w:t>类似工程指：</w:t>
            </w:r>
            <w:r>
              <w:rPr>
                <w:rFonts w:hint="eastAsia" w:ascii="宋体" w:hAnsi="宋体" w:cs="宋体"/>
                <w:color w:val="auto"/>
                <w:highlight w:val="none"/>
                <w:u w:val="single"/>
                <w:lang w:eastAsia="zh-CN"/>
              </w:rPr>
              <w:t>合同金额≥</w:t>
            </w:r>
            <w:r>
              <w:rPr>
                <w:rFonts w:hint="eastAsia" w:ascii="宋体" w:hAnsi="宋体" w:cs="宋体"/>
                <w:color w:val="auto"/>
                <w:highlight w:val="none"/>
                <w:u w:val="single"/>
                <w:lang w:val="en-US" w:eastAsia="zh-CN"/>
              </w:rPr>
              <w:t>1200</w:t>
            </w:r>
            <w:r>
              <w:rPr>
                <w:rFonts w:hint="eastAsia" w:ascii="宋体" w:hAnsi="宋体" w:cs="宋体"/>
                <w:color w:val="auto"/>
                <w:highlight w:val="none"/>
                <w:u w:val="single"/>
                <w:lang w:eastAsia="zh-CN"/>
              </w:rPr>
              <w:t>万元市政工程类施工总承包工程（或设计、施工总承包工程或勘察、设计、施工总承包工程</w:t>
            </w:r>
            <w:r>
              <w:rPr>
                <w:rFonts w:hint="eastAsia" w:ascii="宋体" w:hAnsi="宋体" w:cs="宋体"/>
                <w:color w:val="auto"/>
                <w:highlight w:val="none"/>
                <w:lang w:eastAsia="zh-CN"/>
              </w:rPr>
              <w:t>）。</w:t>
            </w:r>
          </w:p>
          <w:p w14:paraId="33A2CF8F">
            <w:pPr>
              <w:kinsoku/>
              <w:wordWrap w:val="0"/>
              <w:autoSpaceDE/>
              <w:autoSpaceDN/>
              <w:spacing w:line="460" w:lineRule="exact"/>
              <w:rPr>
                <w:rFonts w:ascii="宋体" w:cs="宋体"/>
                <w:color w:val="auto"/>
                <w:highlight w:val="none"/>
                <w:lang w:eastAsia="zh-CN"/>
              </w:rPr>
            </w:pPr>
            <w:r>
              <w:rPr>
                <w:rFonts w:ascii="宋体" w:hAnsi="宋体" w:cs="宋体"/>
                <w:color w:val="auto"/>
                <w:highlight w:val="none"/>
                <w:lang w:eastAsia="zh-CN"/>
              </w:rPr>
              <w:t>2</w:t>
            </w:r>
            <w:r>
              <w:rPr>
                <w:rFonts w:hint="eastAsia" w:ascii="宋体" w:hAnsi="宋体" w:cs="宋体"/>
                <w:color w:val="auto"/>
                <w:highlight w:val="none"/>
                <w:lang w:eastAsia="zh-CN"/>
              </w:rPr>
              <w:t>．须附有关业绩（仅限于以施工总承包单位身份参建的项目）合同协议书彩色扫描件（或打印件）并加盖公章，</w:t>
            </w:r>
            <w:r>
              <w:rPr>
                <w:rFonts w:hint="eastAsia" w:ascii="宋体" w:hAnsi="宋体" w:cs="宋体"/>
                <w:b/>
                <w:bCs/>
                <w:color w:val="auto"/>
                <w:highlight w:val="none"/>
                <w:lang w:eastAsia="zh-CN"/>
              </w:rPr>
              <w:t>同时提供原件供核对。</w:t>
            </w:r>
          </w:p>
          <w:p w14:paraId="01B43621">
            <w:pPr>
              <w:kinsoku/>
              <w:wordWrap w:val="0"/>
              <w:autoSpaceDE/>
              <w:autoSpaceDN/>
              <w:spacing w:line="460" w:lineRule="exact"/>
              <w:rPr>
                <w:rFonts w:ascii="宋体" w:cs="宋体"/>
                <w:color w:val="auto"/>
                <w:highlight w:val="none"/>
                <w:lang w:eastAsia="zh-CN"/>
              </w:rPr>
            </w:pPr>
            <w:r>
              <w:rPr>
                <w:rFonts w:ascii="宋体" w:hAnsi="宋体" w:cs="宋体"/>
                <w:color w:val="auto"/>
                <w:highlight w:val="none"/>
                <w:lang w:eastAsia="zh-CN"/>
              </w:rPr>
              <w:t>3.</w:t>
            </w:r>
            <w:r>
              <w:rPr>
                <w:rFonts w:hint="eastAsia" w:ascii="宋体" w:hAnsi="宋体" w:cs="宋体"/>
                <w:color w:val="auto"/>
                <w:highlight w:val="none"/>
                <w:lang w:eastAsia="zh-CN"/>
              </w:rPr>
              <w:t>业绩时间以合同协议书日期为准。</w:t>
            </w:r>
          </w:p>
          <w:p w14:paraId="115DDB1B">
            <w:pPr>
              <w:kinsoku/>
              <w:wordWrap w:val="0"/>
              <w:autoSpaceDE/>
              <w:autoSpaceDN/>
              <w:spacing w:line="460" w:lineRule="exact"/>
              <w:rPr>
                <w:rFonts w:ascii="宋体" w:cs="宋体"/>
                <w:color w:val="auto"/>
                <w:highlight w:val="none"/>
                <w:lang w:eastAsia="zh-CN"/>
              </w:rPr>
            </w:pPr>
            <w:r>
              <w:rPr>
                <w:rFonts w:ascii="宋体" w:hAnsi="宋体" w:cs="宋体"/>
                <w:color w:val="auto"/>
                <w:highlight w:val="none"/>
                <w:lang w:eastAsia="zh-CN"/>
              </w:rPr>
              <w:t>4.</w:t>
            </w:r>
            <w:r>
              <w:rPr>
                <w:rFonts w:hint="eastAsia" w:ascii="宋体" w:hAnsi="宋体" w:cs="宋体"/>
                <w:color w:val="auto"/>
                <w:highlight w:val="none"/>
                <w:lang w:eastAsia="zh-CN"/>
              </w:rPr>
              <w:t>任一业绩有以下情形之一的，该业绩视为无效，不予计分：</w:t>
            </w:r>
          </w:p>
          <w:p w14:paraId="585EF94D">
            <w:pPr>
              <w:kinsoku/>
              <w:wordWrap w:val="0"/>
              <w:autoSpaceDE/>
              <w:autoSpaceDN/>
              <w:spacing w:line="460" w:lineRule="exact"/>
              <w:rPr>
                <w:rFonts w:ascii="宋体" w:cs="宋体"/>
                <w:color w:val="auto"/>
                <w:highlight w:val="none"/>
                <w:lang w:eastAsia="zh-CN"/>
              </w:rPr>
            </w:pPr>
            <w:r>
              <w:rPr>
                <w:rFonts w:hint="eastAsia" w:ascii="宋体" w:hAnsi="宋体" w:cs="宋体"/>
                <w:color w:val="auto"/>
                <w:highlight w:val="none"/>
                <w:lang w:eastAsia="zh-CN"/>
              </w:rPr>
              <w:t>①业绩不属于类似工程的；</w:t>
            </w:r>
          </w:p>
          <w:p w14:paraId="54FB1562">
            <w:pPr>
              <w:kinsoku/>
              <w:wordWrap w:val="0"/>
              <w:autoSpaceDE/>
              <w:autoSpaceDN/>
              <w:spacing w:line="460" w:lineRule="exact"/>
              <w:rPr>
                <w:rFonts w:ascii="宋体" w:cs="宋体"/>
                <w:color w:val="auto"/>
                <w:highlight w:val="none"/>
                <w:lang w:eastAsia="zh-CN"/>
              </w:rPr>
            </w:pPr>
            <w:r>
              <w:rPr>
                <w:rFonts w:hint="eastAsia" w:ascii="宋体" w:hAnsi="宋体" w:cs="宋体"/>
                <w:color w:val="auto"/>
                <w:highlight w:val="none"/>
                <w:lang w:eastAsia="zh-CN"/>
              </w:rPr>
              <w:t>②不是以指定身份参建的；</w:t>
            </w:r>
          </w:p>
          <w:p w14:paraId="53525E06">
            <w:pPr>
              <w:kinsoku/>
              <w:wordWrap w:val="0"/>
              <w:autoSpaceDE/>
              <w:autoSpaceDN/>
              <w:spacing w:line="460" w:lineRule="exact"/>
              <w:rPr>
                <w:rFonts w:ascii="宋体" w:cs="宋体"/>
                <w:i/>
                <w:iCs/>
                <w:color w:val="auto"/>
                <w:highlight w:val="none"/>
                <w:lang w:eastAsia="zh-CN"/>
              </w:rPr>
            </w:pPr>
            <w:r>
              <w:rPr>
                <w:rFonts w:hint="eastAsia" w:ascii="宋体" w:hAnsi="宋体" w:cs="宋体"/>
                <w:color w:val="auto"/>
                <w:highlight w:val="none"/>
                <w:lang w:eastAsia="zh-CN"/>
              </w:rPr>
              <w:t>③业绩时间不符合要求的。</w:t>
            </w:r>
          </w:p>
        </w:tc>
      </w:tr>
      <w:tr w14:paraId="7D197D59">
        <w:tblPrEx>
          <w:tblCellMar>
            <w:top w:w="0" w:type="dxa"/>
            <w:left w:w="108" w:type="dxa"/>
            <w:bottom w:w="0" w:type="dxa"/>
            <w:right w:w="108" w:type="dxa"/>
          </w:tblCellMar>
        </w:tblPrEx>
        <w:trPr>
          <w:trHeight w:val="650" w:hRule="atLeast"/>
          <w:jc w:val="center"/>
        </w:trPr>
        <w:tc>
          <w:tcPr>
            <w:tcW w:w="1205" w:type="dxa"/>
            <w:tcBorders>
              <w:top w:val="single" w:color="auto" w:sz="4" w:space="0"/>
              <w:left w:val="single" w:color="auto" w:sz="4" w:space="0"/>
              <w:bottom w:val="single" w:color="auto" w:sz="4" w:space="0"/>
              <w:right w:val="single" w:color="auto" w:sz="4" w:space="0"/>
            </w:tcBorders>
            <w:vAlign w:val="center"/>
          </w:tcPr>
          <w:p w14:paraId="51C10056">
            <w:pPr>
              <w:kinsoku/>
              <w:wordWrap w:val="0"/>
              <w:autoSpaceDE/>
              <w:autoSpaceDN/>
              <w:spacing w:line="460" w:lineRule="exact"/>
              <w:jc w:val="center"/>
              <w:rPr>
                <w:rFonts w:ascii="宋体" w:cs="宋体"/>
                <w:color w:val="auto"/>
                <w:highlight w:val="none"/>
                <w:lang w:eastAsia="zh-CN"/>
              </w:rPr>
            </w:pPr>
            <w:r>
              <w:rPr>
                <w:rFonts w:hint="eastAsia" w:ascii="宋体" w:hAnsi="宋体" w:cs="宋体"/>
                <w:color w:val="auto"/>
                <w:highlight w:val="none"/>
                <w:lang w:eastAsia="zh-CN"/>
              </w:rPr>
              <w:t>企业银行资信评级</w:t>
            </w:r>
          </w:p>
          <w:p w14:paraId="59DC05AB">
            <w:pPr>
              <w:kinsoku/>
              <w:wordWrap w:val="0"/>
              <w:autoSpaceDE/>
              <w:autoSpaceDN/>
              <w:spacing w:line="460" w:lineRule="exact"/>
              <w:jc w:val="center"/>
              <w:rPr>
                <w:rFonts w:ascii="宋体" w:cs="宋体"/>
                <w:color w:val="auto"/>
                <w:highlight w:val="none"/>
                <w:lang w:eastAsia="zh-CN"/>
              </w:rPr>
            </w:pPr>
            <w:r>
              <w:rPr>
                <w:rFonts w:ascii="宋体" w:hAnsi="宋体" w:cs="宋体"/>
                <w:color w:val="auto"/>
                <w:highlight w:val="none"/>
                <w:lang w:eastAsia="zh-CN"/>
              </w:rPr>
              <w:t>(5</w:t>
            </w:r>
            <w:r>
              <w:rPr>
                <w:rFonts w:hint="eastAsia" w:ascii="宋体" w:hAnsi="宋体" w:cs="宋体"/>
                <w:color w:val="auto"/>
                <w:highlight w:val="none"/>
                <w:lang w:eastAsia="zh-CN"/>
              </w:rPr>
              <w:t>分）</w:t>
            </w:r>
          </w:p>
        </w:tc>
        <w:tc>
          <w:tcPr>
            <w:tcW w:w="4385" w:type="dxa"/>
            <w:tcBorders>
              <w:top w:val="single" w:color="auto" w:sz="4" w:space="0"/>
              <w:left w:val="nil"/>
              <w:bottom w:val="single" w:color="auto" w:sz="4" w:space="0"/>
              <w:right w:val="single" w:color="auto" w:sz="4" w:space="0"/>
            </w:tcBorders>
            <w:vAlign w:val="center"/>
          </w:tcPr>
          <w:p w14:paraId="0B4744F8">
            <w:pPr>
              <w:kinsoku/>
              <w:wordWrap w:val="0"/>
              <w:autoSpaceDE/>
              <w:autoSpaceDN/>
              <w:spacing w:line="460" w:lineRule="exact"/>
              <w:rPr>
                <w:rFonts w:ascii="宋体" w:cs="宋体"/>
                <w:color w:val="auto"/>
                <w:highlight w:val="none"/>
                <w:lang w:eastAsia="zh-CN"/>
              </w:rPr>
            </w:pPr>
            <w:r>
              <w:rPr>
                <w:rFonts w:ascii="宋体" w:hAnsi="宋体" w:cs="宋体"/>
                <w:color w:val="auto"/>
                <w:highlight w:val="none"/>
                <w:lang w:eastAsia="zh-CN"/>
              </w:rPr>
              <w:t>1.</w:t>
            </w:r>
            <w:r>
              <w:rPr>
                <w:rFonts w:hint="eastAsia" w:ascii="宋体" w:hAnsi="宋体" w:cs="宋体"/>
                <w:color w:val="auto"/>
                <w:highlight w:val="none"/>
                <w:lang w:eastAsia="zh-CN"/>
              </w:rPr>
              <w:t>银行资信评级</w:t>
            </w:r>
            <w:r>
              <w:rPr>
                <w:rFonts w:ascii="宋体" w:hAnsi="宋体" w:cs="宋体"/>
                <w:color w:val="auto"/>
                <w:highlight w:val="none"/>
                <w:lang w:eastAsia="zh-CN"/>
              </w:rPr>
              <w:t>AAA</w:t>
            </w:r>
            <w:r>
              <w:rPr>
                <w:rFonts w:hint="eastAsia" w:ascii="宋体" w:hAnsi="宋体" w:cs="宋体"/>
                <w:color w:val="auto"/>
                <w:highlight w:val="none"/>
                <w:lang w:eastAsia="zh-CN"/>
              </w:rPr>
              <w:t>的，得</w:t>
            </w:r>
            <w:r>
              <w:rPr>
                <w:rFonts w:ascii="宋体" w:hAnsi="宋体" w:cs="宋体"/>
                <w:color w:val="auto"/>
                <w:highlight w:val="none"/>
                <w:lang w:eastAsia="zh-CN"/>
              </w:rPr>
              <w:t>5</w:t>
            </w:r>
            <w:r>
              <w:rPr>
                <w:rFonts w:hint="eastAsia" w:ascii="宋体" w:hAnsi="宋体" w:cs="宋体"/>
                <w:color w:val="auto"/>
                <w:highlight w:val="none"/>
                <w:lang w:eastAsia="zh-CN"/>
              </w:rPr>
              <w:t>分；</w:t>
            </w:r>
          </w:p>
          <w:p w14:paraId="28A91564">
            <w:pPr>
              <w:kinsoku/>
              <w:wordWrap w:val="0"/>
              <w:autoSpaceDE/>
              <w:autoSpaceDN/>
              <w:spacing w:line="460" w:lineRule="exact"/>
              <w:rPr>
                <w:rFonts w:ascii="宋体" w:cs="宋体"/>
                <w:color w:val="auto"/>
                <w:highlight w:val="none"/>
                <w:lang w:eastAsia="zh-CN"/>
              </w:rPr>
            </w:pPr>
            <w:r>
              <w:rPr>
                <w:rFonts w:ascii="宋体" w:hAnsi="宋体" w:cs="宋体"/>
                <w:color w:val="auto"/>
                <w:highlight w:val="none"/>
                <w:lang w:eastAsia="zh-CN"/>
              </w:rPr>
              <w:t>2.</w:t>
            </w:r>
            <w:r>
              <w:rPr>
                <w:rFonts w:hint="eastAsia" w:ascii="宋体" w:hAnsi="宋体" w:cs="宋体"/>
                <w:color w:val="auto"/>
                <w:highlight w:val="none"/>
                <w:lang w:eastAsia="zh-CN"/>
              </w:rPr>
              <w:t>银行资信评级</w:t>
            </w:r>
            <w:r>
              <w:rPr>
                <w:rFonts w:ascii="宋体" w:hAnsi="宋体" w:cs="宋体"/>
                <w:color w:val="auto"/>
                <w:highlight w:val="none"/>
                <w:lang w:eastAsia="zh-CN"/>
              </w:rPr>
              <w:t>AA</w:t>
            </w:r>
            <w:r>
              <w:rPr>
                <w:rFonts w:hint="eastAsia" w:ascii="宋体" w:hAnsi="宋体" w:cs="宋体"/>
                <w:color w:val="auto"/>
                <w:highlight w:val="none"/>
                <w:lang w:eastAsia="zh-CN"/>
              </w:rPr>
              <w:t>（含</w:t>
            </w:r>
            <w:r>
              <w:rPr>
                <w:rFonts w:ascii="宋体" w:hAnsi="宋体" w:cs="宋体"/>
                <w:color w:val="auto"/>
                <w:highlight w:val="none"/>
                <w:lang w:eastAsia="zh-CN"/>
              </w:rPr>
              <w:t>AA</w:t>
            </w:r>
            <w:r>
              <w:rPr>
                <w:rFonts w:hint="eastAsia" w:ascii="宋体" w:hAnsi="宋体" w:cs="宋体"/>
                <w:color w:val="auto"/>
                <w:highlight w:val="none"/>
                <w:lang w:eastAsia="zh-CN"/>
              </w:rPr>
              <w:t>＋、</w:t>
            </w:r>
            <w:r>
              <w:rPr>
                <w:rFonts w:ascii="宋体" w:hAnsi="宋体" w:cs="宋体"/>
                <w:color w:val="auto"/>
                <w:highlight w:val="none"/>
                <w:lang w:eastAsia="zh-CN"/>
              </w:rPr>
              <w:t>AA</w:t>
            </w:r>
            <w:r>
              <w:rPr>
                <w:rFonts w:hint="eastAsia" w:ascii="宋体" w:hAnsi="宋体" w:cs="宋体"/>
                <w:color w:val="auto"/>
                <w:highlight w:val="none"/>
                <w:lang w:eastAsia="zh-CN"/>
              </w:rPr>
              <w:t>－）的，得</w:t>
            </w:r>
            <w:r>
              <w:rPr>
                <w:rFonts w:ascii="宋体" w:hAnsi="宋体" w:cs="宋体"/>
                <w:color w:val="auto"/>
                <w:highlight w:val="none"/>
                <w:lang w:eastAsia="zh-CN"/>
              </w:rPr>
              <w:t>3</w:t>
            </w:r>
            <w:r>
              <w:rPr>
                <w:rFonts w:hint="eastAsia" w:ascii="宋体" w:hAnsi="宋体" w:cs="宋体"/>
                <w:color w:val="auto"/>
                <w:highlight w:val="none"/>
                <w:lang w:eastAsia="zh-CN"/>
              </w:rPr>
              <w:t>分。</w:t>
            </w:r>
          </w:p>
          <w:p w14:paraId="4AD2CFC0">
            <w:pPr>
              <w:kinsoku/>
              <w:wordWrap w:val="0"/>
              <w:autoSpaceDE/>
              <w:autoSpaceDN/>
              <w:spacing w:line="460" w:lineRule="exact"/>
              <w:rPr>
                <w:rFonts w:ascii="宋体" w:cs="宋体"/>
                <w:color w:val="auto"/>
                <w:highlight w:val="none"/>
                <w:lang w:eastAsia="zh-CN"/>
              </w:rPr>
            </w:pPr>
            <w:r>
              <w:rPr>
                <w:rFonts w:ascii="宋体" w:hAnsi="宋体" w:cs="宋体"/>
                <w:color w:val="auto"/>
                <w:highlight w:val="none"/>
                <w:lang w:eastAsia="zh-CN"/>
              </w:rPr>
              <w:t>3.</w:t>
            </w:r>
            <w:r>
              <w:rPr>
                <w:rFonts w:hint="eastAsia" w:ascii="宋体" w:hAnsi="宋体" w:cs="宋体"/>
                <w:color w:val="auto"/>
                <w:highlight w:val="none"/>
                <w:lang w:eastAsia="zh-CN"/>
              </w:rPr>
              <w:t>银行资信评级</w:t>
            </w:r>
            <w:r>
              <w:rPr>
                <w:rFonts w:ascii="宋体" w:hAnsi="宋体" w:cs="宋体"/>
                <w:color w:val="auto"/>
                <w:highlight w:val="none"/>
                <w:lang w:eastAsia="zh-CN"/>
              </w:rPr>
              <w:t>A</w:t>
            </w:r>
            <w:r>
              <w:rPr>
                <w:rFonts w:hint="eastAsia" w:ascii="宋体" w:hAnsi="宋体" w:cs="宋体"/>
                <w:color w:val="auto"/>
                <w:highlight w:val="none"/>
                <w:lang w:eastAsia="zh-CN"/>
              </w:rPr>
              <w:t>（含</w:t>
            </w:r>
            <w:r>
              <w:rPr>
                <w:rFonts w:ascii="宋体" w:hAnsi="宋体" w:cs="宋体"/>
                <w:color w:val="auto"/>
                <w:highlight w:val="none"/>
                <w:lang w:eastAsia="zh-CN"/>
              </w:rPr>
              <w:t>A</w:t>
            </w:r>
            <w:r>
              <w:rPr>
                <w:rFonts w:hint="eastAsia" w:ascii="宋体" w:hAnsi="宋体" w:cs="宋体"/>
                <w:color w:val="auto"/>
                <w:highlight w:val="none"/>
                <w:lang w:eastAsia="zh-CN"/>
              </w:rPr>
              <w:t>＋、</w:t>
            </w:r>
            <w:r>
              <w:rPr>
                <w:rFonts w:ascii="宋体" w:hAnsi="宋体" w:cs="宋体"/>
                <w:color w:val="auto"/>
                <w:highlight w:val="none"/>
                <w:lang w:eastAsia="zh-CN"/>
              </w:rPr>
              <w:t>A</w:t>
            </w:r>
            <w:r>
              <w:rPr>
                <w:rFonts w:hint="eastAsia" w:ascii="宋体" w:hAnsi="宋体" w:cs="宋体"/>
                <w:color w:val="auto"/>
                <w:highlight w:val="none"/>
                <w:lang w:eastAsia="zh-CN"/>
              </w:rPr>
              <w:t>－）的，得</w:t>
            </w:r>
            <w:r>
              <w:rPr>
                <w:rFonts w:ascii="宋体" w:hAnsi="宋体" w:cs="宋体"/>
                <w:color w:val="auto"/>
                <w:highlight w:val="none"/>
                <w:lang w:eastAsia="zh-CN"/>
              </w:rPr>
              <w:t>1</w:t>
            </w:r>
            <w:r>
              <w:rPr>
                <w:rFonts w:hint="eastAsia" w:ascii="宋体" w:hAnsi="宋体" w:cs="宋体"/>
                <w:color w:val="auto"/>
                <w:highlight w:val="none"/>
                <w:lang w:eastAsia="zh-CN"/>
              </w:rPr>
              <w:t>分。</w:t>
            </w:r>
          </w:p>
          <w:p w14:paraId="09BFBF79">
            <w:pPr>
              <w:kinsoku/>
              <w:wordWrap w:val="0"/>
              <w:autoSpaceDE/>
              <w:autoSpaceDN/>
              <w:spacing w:line="460" w:lineRule="exact"/>
              <w:rPr>
                <w:rFonts w:ascii="宋体" w:cs="宋体"/>
                <w:color w:val="auto"/>
                <w:highlight w:val="none"/>
                <w:lang w:eastAsia="zh-CN"/>
              </w:rPr>
            </w:pPr>
            <w:r>
              <w:rPr>
                <w:rFonts w:ascii="宋体" w:hAnsi="宋体" w:cs="宋体"/>
                <w:color w:val="auto"/>
                <w:highlight w:val="none"/>
                <w:lang w:eastAsia="zh-CN"/>
              </w:rPr>
              <w:t>4.</w:t>
            </w:r>
            <w:r>
              <w:rPr>
                <w:rFonts w:hint="eastAsia" w:ascii="宋体" w:hAnsi="宋体" w:cs="宋体"/>
                <w:color w:val="auto"/>
                <w:highlight w:val="none"/>
                <w:lang w:eastAsia="zh-CN"/>
              </w:rPr>
              <w:t>未获得过以上评级的，或评级证书无效的，不予计分。</w:t>
            </w:r>
          </w:p>
          <w:p w14:paraId="195035AD">
            <w:pPr>
              <w:kinsoku/>
              <w:wordWrap w:val="0"/>
              <w:autoSpaceDE/>
              <w:autoSpaceDN/>
              <w:spacing w:line="460" w:lineRule="exact"/>
              <w:rPr>
                <w:rFonts w:ascii="宋体" w:cs="宋体"/>
                <w:color w:val="auto"/>
                <w:highlight w:val="none"/>
              </w:rPr>
            </w:pPr>
            <w:r>
              <w:rPr>
                <w:rFonts w:ascii="宋体" w:hAnsi="宋体" w:cs="宋体"/>
                <w:color w:val="auto"/>
                <w:highlight w:val="none"/>
                <w:lang w:eastAsia="zh-CN"/>
              </w:rPr>
              <w:t>5.</w:t>
            </w:r>
            <w:r>
              <w:rPr>
                <w:rFonts w:hint="eastAsia" w:ascii="宋体" w:hAnsi="宋体" w:cs="宋体"/>
                <w:color w:val="auto"/>
                <w:highlight w:val="none"/>
                <w:lang w:eastAsia="zh-CN"/>
              </w:rPr>
              <w:t>本项最高得</w:t>
            </w:r>
            <w:r>
              <w:rPr>
                <w:rFonts w:ascii="宋体" w:hAnsi="宋体" w:cs="宋体"/>
                <w:color w:val="auto"/>
                <w:highlight w:val="none"/>
                <w:lang w:eastAsia="zh-CN"/>
              </w:rPr>
              <w:t>5</w:t>
            </w:r>
            <w:r>
              <w:rPr>
                <w:rFonts w:hint="eastAsia" w:ascii="宋体" w:hAnsi="宋体" w:cs="宋体"/>
                <w:color w:val="auto"/>
                <w:highlight w:val="none"/>
                <w:lang w:eastAsia="zh-CN"/>
              </w:rPr>
              <w:t>分。</w:t>
            </w:r>
          </w:p>
        </w:tc>
        <w:tc>
          <w:tcPr>
            <w:tcW w:w="4230" w:type="dxa"/>
            <w:tcBorders>
              <w:top w:val="single" w:color="auto" w:sz="4" w:space="0"/>
              <w:left w:val="nil"/>
              <w:bottom w:val="single" w:color="auto" w:sz="4" w:space="0"/>
              <w:right w:val="single" w:color="auto" w:sz="4" w:space="0"/>
            </w:tcBorders>
            <w:vAlign w:val="center"/>
          </w:tcPr>
          <w:p w14:paraId="51A11A29">
            <w:pPr>
              <w:kinsoku/>
              <w:wordWrap w:val="0"/>
              <w:autoSpaceDE/>
              <w:autoSpaceDN/>
              <w:spacing w:line="460" w:lineRule="exact"/>
              <w:rPr>
                <w:rFonts w:ascii="宋体" w:cs="宋体"/>
                <w:color w:val="auto"/>
                <w:highlight w:val="none"/>
                <w:lang w:eastAsia="zh-CN"/>
              </w:rPr>
            </w:pPr>
            <w:r>
              <w:rPr>
                <w:rFonts w:ascii="宋体" w:hAnsi="宋体" w:cs="宋体"/>
                <w:color w:val="auto"/>
                <w:highlight w:val="none"/>
                <w:lang w:eastAsia="zh-CN"/>
              </w:rPr>
              <w:t>1.</w:t>
            </w:r>
            <w:r>
              <w:rPr>
                <w:rFonts w:hint="eastAsia" w:ascii="宋体" w:hAnsi="宋体" w:cs="宋体"/>
                <w:color w:val="auto"/>
                <w:highlight w:val="none"/>
                <w:lang w:eastAsia="zh-CN"/>
              </w:rPr>
              <w:t>须附在有效期内的资信评级证书（证明）彩色扫描件</w:t>
            </w:r>
            <w:r>
              <w:rPr>
                <w:rFonts w:ascii="宋体" w:hAnsi="宋体" w:cs="宋体"/>
                <w:color w:val="auto"/>
                <w:highlight w:val="none"/>
                <w:lang w:eastAsia="zh-CN"/>
              </w:rPr>
              <w:t>(</w:t>
            </w:r>
            <w:r>
              <w:rPr>
                <w:rFonts w:hint="eastAsia" w:ascii="宋体" w:hAnsi="宋体" w:cs="宋体"/>
                <w:color w:val="auto"/>
                <w:highlight w:val="none"/>
                <w:lang w:eastAsia="zh-CN"/>
              </w:rPr>
              <w:t>或打印件</w:t>
            </w:r>
            <w:r>
              <w:rPr>
                <w:rFonts w:ascii="宋体" w:hAnsi="宋体" w:cs="宋体"/>
                <w:color w:val="auto"/>
                <w:highlight w:val="none"/>
                <w:lang w:eastAsia="zh-CN"/>
              </w:rPr>
              <w:t>)</w:t>
            </w:r>
            <w:r>
              <w:rPr>
                <w:rFonts w:hint="eastAsia" w:ascii="宋体" w:hAnsi="宋体" w:cs="宋体"/>
                <w:color w:val="auto"/>
                <w:highlight w:val="none"/>
                <w:lang w:eastAsia="zh-CN"/>
              </w:rPr>
              <w:t>并加盖公章，</w:t>
            </w:r>
            <w:r>
              <w:rPr>
                <w:rFonts w:hint="eastAsia" w:ascii="宋体" w:hAnsi="宋体" w:cs="宋体"/>
                <w:b/>
                <w:bCs/>
                <w:color w:val="auto"/>
                <w:highlight w:val="none"/>
                <w:lang w:eastAsia="zh-CN"/>
              </w:rPr>
              <w:t>同时提供原件供核对。</w:t>
            </w:r>
          </w:p>
          <w:p w14:paraId="3A9E7A1E">
            <w:pPr>
              <w:kinsoku/>
              <w:wordWrap w:val="0"/>
              <w:autoSpaceDE/>
              <w:autoSpaceDN/>
              <w:spacing w:line="460" w:lineRule="exact"/>
              <w:rPr>
                <w:rFonts w:ascii="宋体" w:cs="宋体"/>
                <w:color w:val="auto"/>
                <w:highlight w:val="none"/>
                <w:lang w:eastAsia="zh-CN"/>
              </w:rPr>
            </w:pPr>
            <w:r>
              <w:rPr>
                <w:rFonts w:ascii="宋体" w:hAnsi="宋体" w:cs="宋体"/>
                <w:color w:val="auto"/>
                <w:highlight w:val="none"/>
                <w:lang w:eastAsia="zh-CN"/>
              </w:rPr>
              <w:t>2.</w:t>
            </w:r>
            <w:r>
              <w:rPr>
                <w:rFonts w:hint="eastAsia" w:ascii="宋体" w:hAnsi="宋体" w:cs="宋体"/>
                <w:color w:val="auto"/>
                <w:highlight w:val="none"/>
                <w:lang w:eastAsia="zh-CN"/>
              </w:rPr>
              <w:t>评级证书（证明）须由</w:t>
            </w:r>
            <w:r>
              <w:rPr>
                <w:rFonts w:ascii="宋体" w:hAnsi="宋体" w:cs="宋体"/>
                <w:color w:val="auto"/>
                <w:highlight w:val="none"/>
                <w:u w:val="single"/>
                <w:lang w:eastAsia="zh-CN"/>
              </w:rPr>
              <w:t xml:space="preserve"> </w:t>
            </w:r>
            <w:r>
              <w:rPr>
                <w:rFonts w:ascii="宋体" w:hAnsi="宋体" w:cs="宋体"/>
                <w:snapToGrid w:val="0"/>
                <w:color w:val="auto"/>
                <w:highlight w:val="none"/>
                <w:u w:val="single"/>
              </w:rPr>
              <w:t xml:space="preserve"> </w:t>
            </w:r>
            <w:r>
              <w:rPr>
                <w:rFonts w:ascii="Times New Roman"/>
                <w:snapToGrid w:val="0"/>
                <w:color w:val="auto"/>
                <w:kern w:val="0"/>
                <w:sz w:val="21"/>
                <w:szCs w:val="21"/>
                <w:highlight w:val="none"/>
                <w:u w:val="single"/>
              </w:rPr>
              <w:t>企业基本账户开户银行</w:t>
            </w:r>
            <w:r>
              <w:rPr>
                <w:rFonts w:ascii="宋体" w:hAnsi="宋体" w:cs="宋体"/>
                <w:color w:val="auto"/>
                <w:highlight w:val="none"/>
                <w:u w:val="single"/>
                <w:lang w:eastAsia="zh-CN"/>
              </w:rPr>
              <w:t xml:space="preserve"> </w:t>
            </w:r>
            <w:r>
              <w:rPr>
                <w:rFonts w:hint="eastAsia" w:ascii="宋体" w:hAnsi="宋体" w:cs="宋体"/>
                <w:color w:val="auto"/>
                <w:highlight w:val="none"/>
                <w:lang w:eastAsia="zh-CN"/>
              </w:rPr>
              <w:t>出具。</w:t>
            </w:r>
          </w:p>
          <w:p w14:paraId="25E8BEDC">
            <w:pPr>
              <w:kinsoku/>
              <w:wordWrap w:val="0"/>
              <w:autoSpaceDE/>
              <w:autoSpaceDN/>
              <w:spacing w:line="460" w:lineRule="exact"/>
              <w:rPr>
                <w:rFonts w:ascii="宋体" w:cs="宋体"/>
                <w:color w:val="auto"/>
                <w:highlight w:val="none"/>
                <w:lang w:eastAsia="zh-CN"/>
              </w:rPr>
            </w:pPr>
            <w:r>
              <w:rPr>
                <w:rFonts w:ascii="宋体" w:hAnsi="宋体" w:cs="宋体"/>
                <w:color w:val="auto"/>
                <w:highlight w:val="none"/>
                <w:lang w:eastAsia="zh-CN"/>
              </w:rPr>
              <w:t>3.</w:t>
            </w:r>
            <w:r>
              <w:rPr>
                <w:rFonts w:hint="eastAsia" w:ascii="宋体" w:hAnsi="宋体" w:cs="宋体"/>
                <w:color w:val="auto"/>
                <w:highlight w:val="none"/>
                <w:lang w:eastAsia="zh-CN"/>
              </w:rPr>
              <w:t>评级证书（证明）有以下情形之一的，视为无效：</w:t>
            </w:r>
          </w:p>
          <w:p w14:paraId="64A31708">
            <w:pPr>
              <w:kinsoku/>
              <w:wordWrap w:val="0"/>
              <w:autoSpaceDE/>
              <w:autoSpaceDN/>
              <w:spacing w:line="460" w:lineRule="exact"/>
              <w:rPr>
                <w:rFonts w:ascii="宋体" w:cs="宋体"/>
                <w:color w:val="auto"/>
                <w:highlight w:val="none"/>
                <w:lang w:eastAsia="zh-CN"/>
              </w:rPr>
            </w:pPr>
            <w:r>
              <w:rPr>
                <w:rFonts w:hint="eastAsia" w:ascii="宋体" w:hAnsi="宋体" w:cs="宋体"/>
                <w:color w:val="auto"/>
                <w:highlight w:val="none"/>
                <w:lang w:eastAsia="zh-CN"/>
              </w:rPr>
              <w:t>①未提供评级证书（证明）原件（评级证书（证明）为电子证书打印件的除外）；</w:t>
            </w:r>
          </w:p>
          <w:p w14:paraId="488C8B06">
            <w:pPr>
              <w:kinsoku/>
              <w:wordWrap w:val="0"/>
              <w:autoSpaceDE/>
              <w:autoSpaceDN/>
              <w:spacing w:line="460" w:lineRule="exact"/>
              <w:rPr>
                <w:rFonts w:ascii="宋体" w:cs="宋体"/>
                <w:color w:val="auto"/>
                <w:highlight w:val="none"/>
                <w:lang w:eastAsia="zh-CN"/>
              </w:rPr>
            </w:pPr>
            <w:r>
              <w:rPr>
                <w:rFonts w:hint="eastAsia" w:ascii="宋体" w:hAnsi="宋体" w:cs="宋体"/>
                <w:color w:val="auto"/>
                <w:highlight w:val="none"/>
                <w:lang w:eastAsia="zh-CN"/>
              </w:rPr>
              <w:t>②评级证书</w:t>
            </w:r>
            <w:r>
              <w:rPr>
                <w:rFonts w:ascii="宋体" w:hAnsi="宋体" w:cs="宋体"/>
                <w:color w:val="auto"/>
                <w:highlight w:val="none"/>
                <w:lang w:eastAsia="zh-CN"/>
              </w:rPr>
              <w:t>(</w:t>
            </w:r>
            <w:r>
              <w:rPr>
                <w:rFonts w:hint="eastAsia" w:ascii="宋体" w:hAnsi="宋体" w:cs="宋体"/>
                <w:color w:val="auto"/>
                <w:highlight w:val="none"/>
                <w:lang w:eastAsia="zh-CN"/>
              </w:rPr>
              <w:t>证明</w:t>
            </w:r>
            <w:r>
              <w:rPr>
                <w:rFonts w:ascii="宋体" w:hAnsi="宋体" w:cs="宋体"/>
                <w:color w:val="auto"/>
                <w:highlight w:val="none"/>
                <w:lang w:eastAsia="zh-CN"/>
              </w:rPr>
              <w:t>)</w:t>
            </w:r>
            <w:r>
              <w:rPr>
                <w:rFonts w:hint="eastAsia" w:ascii="宋体" w:hAnsi="宋体" w:cs="宋体"/>
                <w:color w:val="auto"/>
                <w:highlight w:val="none"/>
                <w:lang w:eastAsia="zh-CN"/>
              </w:rPr>
              <w:t>不在有效期内的；</w:t>
            </w:r>
          </w:p>
          <w:p w14:paraId="2D72AA8E">
            <w:pPr>
              <w:kinsoku/>
              <w:wordWrap w:val="0"/>
              <w:autoSpaceDE/>
              <w:autoSpaceDN/>
              <w:spacing w:line="460" w:lineRule="exact"/>
              <w:rPr>
                <w:rFonts w:ascii="宋体" w:cs="宋体"/>
                <w:color w:val="auto"/>
                <w:highlight w:val="none"/>
              </w:rPr>
            </w:pPr>
            <w:r>
              <w:rPr>
                <w:rFonts w:hint="eastAsia" w:ascii="宋体" w:hAnsi="宋体" w:cs="宋体"/>
                <w:color w:val="auto"/>
                <w:highlight w:val="none"/>
                <w:lang w:eastAsia="zh-CN"/>
              </w:rPr>
              <w:t>③</w:t>
            </w:r>
            <w:r>
              <w:rPr>
                <w:rFonts w:hint="eastAsia" w:ascii="宋体" w:hAnsi="宋体" w:cs="宋体"/>
                <w:color w:val="auto"/>
                <w:highlight w:val="none"/>
              </w:rPr>
              <w:t>出具机构不符合要求的。</w:t>
            </w:r>
          </w:p>
        </w:tc>
      </w:tr>
      <w:tr w14:paraId="60394B0A">
        <w:tblPrEx>
          <w:tblCellMar>
            <w:top w:w="0" w:type="dxa"/>
            <w:left w:w="108" w:type="dxa"/>
            <w:bottom w:w="0" w:type="dxa"/>
            <w:right w:w="108" w:type="dxa"/>
          </w:tblCellMar>
        </w:tblPrEx>
        <w:trPr>
          <w:trHeight w:val="2898" w:hRule="atLeast"/>
          <w:jc w:val="center"/>
        </w:trPr>
        <w:tc>
          <w:tcPr>
            <w:tcW w:w="1205" w:type="dxa"/>
            <w:tcBorders>
              <w:top w:val="single" w:color="auto" w:sz="4" w:space="0"/>
              <w:left w:val="single" w:color="auto" w:sz="4" w:space="0"/>
              <w:bottom w:val="single" w:color="auto" w:sz="4" w:space="0"/>
              <w:right w:val="single" w:color="auto" w:sz="4" w:space="0"/>
            </w:tcBorders>
            <w:vAlign w:val="center"/>
          </w:tcPr>
          <w:p w14:paraId="3E55AA5A">
            <w:pPr>
              <w:kinsoku/>
              <w:wordWrap w:val="0"/>
              <w:autoSpaceDE/>
              <w:autoSpaceDN/>
              <w:spacing w:line="460" w:lineRule="exact"/>
              <w:jc w:val="center"/>
              <w:rPr>
                <w:rFonts w:ascii="宋体" w:cs="宋体"/>
                <w:color w:val="auto"/>
                <w:highlight w:val="none"/>
                <w:lang w:eastAsia="zh-CN"/>
              </w:rPr>
            </w:pPr>
            <w:r>
              <w:rPr>
                <w:rFonts w:hint="eastAsia" w:ascii="宋体" w:hAnsi="宋体" w:cs="宋体"/>
                <w:color w:val="auto"/>
                <w:highlight w:val="none"/>
                <w:lang w:eastAsia="zh-CN"/>
              </w:rPr>
              <w:t>企业管理</w:t>
            </w:r>
          </w:p>
          <w:p w14:paraId="2F6E5F47">
            <w:pPr>
              <w:kinsoku/>
              <w:wordWrap w:val="0"/>
              <w:autoSpaceDE/>
              <w:autoSpaceDN/>
              <w:spacing w:line="460" w:lineRule="exact"/>
              <w:jc w:val="center"/>
              <w:rPr>
                <w:rFonts w:ascii="宋体" w:cs="宋体"/>
                <w:color w:val="auto"/>
                <w:highlight w:val="none"/>
                <w:lang w:eastAsia="zh-CN"/>
              </w:rPr>
            </w:pPr>
            <w:r>
              <w:rPr>
                <w:rFonts w:hint="eastAsia" w:ascii="宋体" w:hAnsi="宋体" w:cs="宋体"/>
                <w:color w:val="auto"/>
                <w:highlight w:val="none"/>
                <w:lang w:eastAsia="zh-CN"/>
              </w:rPr>
              <w:t>体系认证</w:t>
            </w:r>
          </w:p>
          <w:p w14:paraId="37541539">
            <w:pPr>
              <w:kinsoku/>
              <w:wordWrap w:val="0"/>
              <w:autoSpaceDE/>
              <w:autoSpaceDN/>
              <w:spacing w:line="460" w:lineRule="exact"/>
              <w:jc w:val="center"/>
              <w:rPr>
                <w:rFonts w:ascii="宋体" w:cs="宋体"/>
                <w:color w:val="auto"/>
                <w:highlight w:val="none"/>
                <w:lang w:eastAsia="zh-CN"/>
              </w:rPr>
            </w:pPr>
            <w:r>
              <w:rPr>
                <w:rFonts w:hint="eastAsia" w:ascii="宋体" w:hAnsi="宋体" w:cs="宋体"/>
                <w:color w:val="auto"/>
                <w:highlight w:val="none"/>
                <w:lang w:eastAsia="zh-CN"/>
              </w:rPr>
              <w:t>（</w:t>
            </w:r>
            <w:r>
              <w:rPr>
                <w:rFonts w:ascii="宋体" w:hAnsi="宋体" w:cs="宋体"/>
                <w:color w:val="auto"/>
                <w:highlight w:val="none"/>
                <w:lang w:eastAsia="zh-CN"/>
              </w:rPr>
              <w:t>6</w:t>
            </w:r>
            <w:r>
              <w:rPr>
                <w:rFonts w:hint="eastAsia" w:ascii="宋体" w:hAnsi="宋体" w:cs="宋体"/>
                <w:color w:val="auto"/>
                <w:highlight w:val="none"/>
                <w:lang w:eastAsia="zh-CN"/>
              </w:rPr>
              <w:t>分）</w:t>
            </w:r>
          </w:p>
        </w:tc>
        <w:tc>
          <w:tcPr>
            <w:tcW w:w="4385" w:type="dxa"/>
            <w:tcBorders>
              <w:top w:val="single" w:color="auto" w:sz="4" w:space="0"/>
              <w:left w:val="nil"/>
              <w:bottom w:val="single" w:color="auto" w:sz="4" w:space="0"/>
              <w:right w:val="single" w:color="auto" w:sz="4" w:space="0"/>
            </w:tcBorders>
            <w:vAlign w:val="center"/>
          </w:tcPr>
          <w:p w14:paraId="39CCA7E6">
            <w:pPr>
              <w:kinsoku/>
              <w:autoSpaceDE/>
              <w:autoSpaceDN/>
              <w:spacing w:line="460" w:lineRule="exact"/>
              <w:ind w:right="19"/>
              <w:rPr>
                <w:rFonts w:ascii="宋体" w:cs="宋体"/>
                <w:color w:val="auto"/>
                <w:highlight w:val="none"/>
                <w:lang w:eastAsia="zh-CN"/>
              </w:rPr>
            </w:pPr>
            <w:r>
              <w:rPr>
                <w:rFonts w:ascii="宋体" w:hAnsi="宋体" w:cs="宋体"/>
                <w:color w:val="auto"/>
                <w:highlight w:val="none"/>
                <w:lang w:eastAsia="zh-CN"/>
              </w:rPr>
              <w:t>1.</w:t>
            </w:r>
            <w:r>
              <w:rPr>
                <w:rFonts w:hint="eastAsia" w:ascii="宋体" w:hAnsi="宋体" w:cs="宋体"/>
                <w:color w:val="auto"/>
                <w:highlight w:val="none"/>
                <w:lang w:eastAsia="zh-CN"/>
              </w:rPr>
              <w:t>质量管理体系认证、职业健康安全管理体系认证、环境管理体系认证中，每获得</w:t>
            </w:r>
            <w:r>
              <w:rPr>
                <w:rFonts w:ascii="宋体" w:hAnsi="宋体" w:cs="宋体"/>
                <w:color w:val="auto"/>
                <w:highlight w:val="none"/>
                <w:lang w:eastAsia="zh-CN"/>
              </w:rPr>
              <w:t>1</w:t>
            </w:r>
            <w:r>
              <w:rPr>
                <w:rFonts w:hint="eastAsia" w:ascii="宋体" w:hAnsi="宋体" w:cs="宋体"/>
                <w:color w:val="auto"/>
                <w:highlight w:val="none"/>
                <w:lang w:eastAsia="zh-CN"/>
              </w:rPr>
              <w:t>项认证得</w:t>
            </w:r>
            <w:r>
              <w:rPr>
                <w:rFonts w:ascii="宋体" w:hAnsi="宋体" w:cs="宋体"/>
                <w:color w:val="auto"/>
                <w:highlight w:val="none"/>
                <w:lang w:eastAsia="zh-CN"/>
              </w:rPr>
              <w:t>2</w:t>
            </w:r>
            <w:r>
              <w:rPr>
                <w:rFonts w:hint="eastAsia" w:ascii="宋体" w:hAnsi="宋体" w:cs="宋体"/>
                <w:color w:val="auto"/>
                <w:highlight w:val="none"/>
                <w:lang w:eastAsia="zh-CN"/>
              </w:rPr>
              <w:t>分，最高得</w:t>
            </w:r>
            <w:r>
              <w:rPr>
                <w:rFonts w:ascii="宋体" w:hAnsi="宋体" w:cs="宋体"/>
                <w:color w:val="auto"/>
                <w:highlight w:val="none"/>
                <w:lang w:eastAsia="zh-CN"/>
              </w:rPr>
              <w:t>6</w:t>
            </w:r>
            <w:r>
              <w:rPr>
                <w:rFonts w:hint="eastAsia" w:ascii="宋体" w:hAnsi="宋体" w:cs="宋体"/>
                <w:color w:val="auto"/>
                <w:highlight w:val="none"/>
                <w:lang w:eastAsia="zh-CN"/>
              </w:rPr>
              <w:t>分。</w:t>
            </w:r>
          </w:p>
          <w:p w14:paraId="1B1B687A">
            <w:pPr>
              <w:kinsoku/>
              <w:autoSpaceDE/>
              <w:autoSpaceDN/>
              <w:spacing w:line="460" w:lineRule="exact"/>
              <w:ind w:right="19"/>
              <w:rPr>
                <w:rFonts w:ascii="宋体" w:cs="宋体"/>
                <w:color w:val="auto"/>
                <w:highlight w:val="none"/>
                <w:lang w:eastAsia="zh-CN"/>
              </w:rPr>
            </w:pPr>
            <w:r>
              <w:rPr>
                <w:rFonts w:ascii="宋体" w:hAnsi="宋体" w:cs="宋体"/>
                <w:color w:val="auto"/>
                <w:highlight w:val="none"/>
                <w:lang w:eastAsia="zh-CN"/>
              </w:rPr>
              <w:t>2</w:t>
            </w:r>
            <w:r>
              <w:rPr>
                <w:rFonts w:hint="eastAsia" w:ascii="宋体" w:hAnsi="宋体" w:cs="宋体"/>
                <w:color w:val="auto"/>
                <w:highlight w:val="none"/>
                <w:lang w:eastAsia="zh-CN"/>
              </w:rPr>
              <w:t>．未获得以上认证的，不予计分。</w:t>
            </w:r>
          </w:p>
        </w:tc>
        <w:tc>
          <w:tcPr>
            <w:tcW w:w="4230" w:type="dxa"/>
            <w:tcBorders>
              <w:top w:val="single" w:color="auto" w:sz="4" w:space="0"/>
              <w:left w:val="nil"/>
              <w:bottom w:val="single" w:color="auto" w:sz="4" w:space="0"/>
              <w:right w:val="single" w:color="auto" w:sz="4" w:space="0"/>
            </w:tcBorders>
            <w:vAlign w:val="center"/>
          </w:tcPr>
          <w:p w14:paraId="395C95B6">
            <w:pPr>
              <w:kinsoku/>
              <w:wordWrap w:val="0"/>
              <w:autoSpaceDE/>
              <w:autoSpaceDN/>
              <w:spacing w:line="460" w:lineRule="exact"/>
              <w:rPr>
                <w:rFonts w:ascii="宋体" w:cs="宋体"/>
                <w:color w:val="auto"/>
                <w:highlight w:val="none"/>
                <w:lang w:eastAsia="zh-CN"/>
              </w:rPr>
            </w:pPr>
            <w:r>
              <w:rPr>
                <w:rFonts w:ascii="宋体" w:hAnsi="宋体" w:cs="宋体"/>
                <w:color w:val="auto"/>
                <w:highlight w:val="none"/>
                <w:lang w:eastAsia="zh-CN"/>
              </w:rPr>
              <w:t>1</w:t>
            </w:r>
            <w:r>
              <w:rPr>
                <w:rFonts w:hint="eastAsia" w:ascii="宋体" w:hAnsi="宋体" w:cs="宋体"/>
                <w:color w:val="auto"/>
                <w:highlight w:val="none"/>
                <w:lang w:eastAsia="zh-CN"/>
              </w:rPr>
              <w:t>．需附在有效期内的认证证书彩色扫描件，</w:t>
            </w:r>
            <w:r>
              <w:rPr>
                <w:rFonts w:hint="eastAsia" w:ascii="宋体" w:hAnsi="宋体" w:cs="宋体"/>
                <w:b/>
                <w:bCs/>
                <w:color w:val="auto"/>
                <w:highlight w:val="none"/>
                <w:lang w:eastAsia="zh-CN"/>
              </w:rPr>
              <w:t>同时提供原件供核对（证书为电子证书的除外）。</w:t>
            </w:r>
          </w:p>
          <w:p w14:paraId="324BA49C">
            <w:pPr>
              <w:kinsoku/>
              <w:wordWrap w:val="0"/>
              <w:autoSpaceDE/>
              <w:autoSpaceDN/>
              <w:spacing w:line="460" w:lineRule="exact"/>
              <w:rPr>
                <w:rFonts w:ascii="宋体" w:cs="宋体"/>
                <w:color w:val="auto"/>
                <w:highlight w:val="none"/>
                <w:lang w:eastAsia="zh-CN"/>
              </w:rPr>
            </w:pPr>
            <w:r>
              <w:rPr>
                <w:rFonts w:ascii="宋体" w:hAnsi="宋体" w:cs="宋体"/>
                <w:color w:val="auto"/>
                <w:highlight w:val="none"/>
                <w:lang w:eastAsia="zh-CN"/>
              </w:rPr>
              <w:t>2.</w:t>
            </w:r>
            <w:r>
              <w:rPr>
                <w:rFonts w:hint="eastAsia" w:ascii="宋体" w:hAnsi="宋体" w:cs="宋体"/>
                <w:color w:val="auto"/>
                <w:highlight w:val="none"/>
                <w:lang w:eastAsia="zh-CN"/>
              </w:rPr>
              <w:t>任一认证证书有以下情形之一的，该认证证书视为无效，不予计分：</w:t>
            </w:r>
          </w:p>
          <w:p w14:paraId="04E82430">
            <w:pPr>
              <w:kinsoku/>
              <w:wordWrap w:val="0"/>
              <w:autoSpaceDE/>
              <w:autoSpaceDN/>
              <w:spacing w:line="460" w:lineRule="exact"/>
              <w:rPr>
                <w:rFonts w:ascii="宋体" w:cs="宋体"/>
                <w:color w:val="auto"/>
                <w:highlight w:val="none"/>
                <w:lang w:eastAsia="zh-CN"/>
              </w:rPr>
            </w:pPr>
            <w:r>
              <w:rPr>
                <w:rFonts w:hint="eastAsia" w:ascii="宋体" w:hAnsi="宋体" w:cs="宋体"/>
                <w:color w:val="auto"/>
                <w:highlight w:val="none"/>
                <w:lang w:eastAsia="zh-CN"/>
              </w:rPr>
              <w:t>①未提供认证证书原件的；</w:t>
            </w:r>
          </w:p>
          <w:p w14:paraId="7D2FDEA3">
            <w:pPr>
              <w:kinsoku/>
              <w:wordWrap w:val="0"/>
              <w:autoSpaceDE/>
              <w:autoSpaceDN/>
              <w:spacing w:line="460" w:lineRule="exact"/>
              <w:rPr>
                <w:rFonts w:ascii="宋体" w:cs="宋体"/>
                <w:color w:val="auto"/>
                <w:highlight w:val="none"/>
                <w:lang w:eastAsia="zh-CN"/>
              </w:rPr>
            </w:pPr>
            <w:r>
              <w:rPr>
                <w:rFonts w:hint="eastAsia" w:ascii="宋体" w:hAnsi="宋体" w:cs="宋体"/>
                <w:color w:val="auto"/>
                <w:highlight w:val="none"/>
                <w:lang w:eastAsia="zh-CN"/>
              </w:rPr>
              <w:t>②认证证书不在有效期内的。</w:t>
            </w:r>
          </w:p>
        </w:tc>
      </w:tr>
      <w:tr w14:paraId="442B6A5C">
        <w:tblPrEx>
          <w:tblCellMar>
            <w:top w:w="0" w:type="dxa"/>
            <w:left w:w="108" w:type="dxa"/>
            <w:bottom w:w="0" w:type="dxa"/>
            <w:right w:w="108" w:type="dxa"/>
          </w:tblCellMar>
        </w:tblPrEx>
        <w:trPr>
          <w:trHeight w:val="1828" w:hRule="atLeast"/>
          <w:jc w:val="center"/>
        </w:trPr>
        <w:tc>
          <w:tcPr>
            <w:tcW w:w="1205" w:type="dxa"/>
            <w:tcBorders>
              <w:top w:val="single" w:color="auto" w:sz="4" w:space="0"/>
              <w:left w:val="single" w:color="auto" w:sz="4" w:space="0"/>
              <w:bottom w:val="single" w:color="auto" w:sz="4" w:space="0"/>
              <w:right w:val="single" w:color="auto" w:sz="4" w:space="0"/>
            </w:tcBorders>
            <w:vAlign w:val="center"/>
          </w:tcPr>
          <w:p w14:paraId="4F81C02B">
            <w:pPr>
              <w:kinsoku/>
              <w:wordWrap w:val="0"/>
              <w:autoSpaceDE/>
              <w:autoSpaceDN/>
              <w:spacing w:line="460" w:lineRule="exact"/>
              <w:jc w:val="center"/>
              <w:rPr>
                <w:rFonts w:ascii="宋体" w:cs="宋体"/>
                <w:color w:val="auto"/>
                <w:highlight w:val="none"/>
              </w:rPr>
            </w:pPr>
            <w:r>
              <w:rPr>
                <w:rFonts w:hint="eastAsia" w:ascii="宋体" w:hAnsi="宋体" w:cs="宋体"/>
                <w:color w:val="auto"/>
                <w:highlight w:val="none"/>
              </w:rPr>
              <w:t>企业</w:t>
            </w:r>
          </w:p>
          <w:p w14:paraId="72B0B273">
            <w:pPr>
              <w:kinsoku/>
              <w:wordWrap w:val="0"/>
              <w:autoSpaceDE/>
              <w:autoSpaceDN/>
              <w:spacing w:line="460" w:lineRule="exact"/>
              <w:jc w:val="center"/>
              <w:rPr>
                <w:rFonts w:ascii="宋体" w:cs="宋体"/>
                <w:color w:val="auto"/>
                <w:highlight w:val="none"/>
              </w:rPr>
            </w:pPr>
            <w:r>
              <w:rPr>
                <w:rFonts w:hint="eastAsia" w:ascii="宋体" w:hAnsi="宋体" w:cs="宋体"/>
                <w:color w:val="auto"/>
                <w:highlight w:val="none"/>
              </w:rPr>
              <w:t>财务状况</w:t>
            </w:r>
          </w:p>
          <w:p w14:paraId="338EE42C">
            <w:pPr>
              <w:kinsoku/>
              <w:wordWrap w:val="0"/>
              <w:autoSpaceDE/>
              <w:autoSpaceDN/>
              <w:spacing w:line="460" w:lineRule="exact"/>
              <w:jc w:val="center"/>
              <w:rPr>
                <w:rFonts w:ascii="宋体" w:cs="宋体"/>
                <w:color w:val="auto"/>
                <w:kern w:val="2"/>
                <w:highlight w:val="none"/>
                <w:lang w:eastAsia="zh-CN"/>
              </w:rPr>
            </w:pPr>
            <w:r>
              <w:rPr>
                <w:rFonts w:hint="eastAsia" w:ascii="宋体" w:hAnsi="宋体" w:cs="宋体"/>
                <w:color w:val="auto"/>
                <w:highlight w:val="none"/>
              </w:rPr>
              <w:t>（</w:t>
            </w:r>
            <w:r>
              <w:rPr>
                <w:rFonts w:ascii="宋体" w:hAnsi="宋体" w:cs="宋体"/>
                <w:color w:val="auto"/>
                <w:highlight w:val="none"/>
                <w:lang w:eastAsia="zh-CN"/>
              </w:rPr>
              <w:t>9</w:t>
            </w:r>
            <w:r>
              <w:rPr>
                <w:rFonts w:hint="eastAsia" w:ascii="宋体" w:hAnsi="宋体" w:cs="宋体"/>
                <w:color w:val="auto"/>
                <w:highlight w:val="none"/>
              </w:rPr>
              <w:t>分）</w:t>
            </w:r>
          </w:p>
        </w:tc>
        <w:tc>
          <w:tcPr>
            <w:tcW w:w="4385" w:type="dxa"/>
            <w:tcBorders>
              <w:top w:val="single" w:color="auto" w:sz="4" w:space="0"/>
              <w:left w:val="nil"/>
              <w:bottom w:val="single" w:color="auto" w:sz="4" w:space="0"/>
              <w:right w:val="single" w:color="auto" w:sz="4" w:space="0"/>
            </w:tcBorders>
            <w:vAlign w:val="center"/>
          </w:tcPr>
          <w:p w14:paraId="2E6F9D40">
            <w:pPr>
              <w:kinsoku/>
              <w:wordWrap w:val="0"/>
              <w:autoSpaceDE/>
              <w:autoSpaceDN/>
              <w:spacing w:line="460" w:lineRule="exact"/>
              <w:rPr>
                <w:rFonts w:ascii="宋体" w:cs="宋体"/>
                <w:color w:val="auto"/>
                <w:highlight w:val="none"/>
                <w:lang w:eastAsia="zh-CN"/>
              </w:rPr>
            </w:pPr>
            <w:r>
              <w:rPr>
                <w:rFonts w:ascii="宋体" w:hAnsi="宋体" w:cs="宋体"/>
                <w:color w:val="auto"/>
                <w:highlight w:val="none"/>
                <w:lang w:eastAsia="zh-CN"/>
              </w:rPr>
              <w:t>1</w:t>
            </w:r>
            <w:r>
              <w:rPr>
                <w:rFonts w:hint="eastAsia" w:ascii="宋体" w:hAnsi="宋体" w:cs="宋体"/>
                <w:color w:val="auto"/>
                <w:highlight w:val="none"/>
                <w:lang w:eastAsia="zh-CN"/>
              </w:rPr>
              <w:t>．提供不少于</w:t>
            </w:r>
            <w:r>
              <w:rPr>
                <w:rFonts w:ascii="宋体" w:hAnsi="宋体" w:cs="宋体"/>
                <w:color w:val="auto"/>
                <w:highlight w:val="none"/>
                <w:u w:val="single"/>
                <w:lang w:eastAsia="zh-CN"/>
              </w:rPr>
              <w:t>100</w:t>
            </w:r>
            <w:r>
              <w:rPr>
                <w:rFonts w:hint="eastAsia" w:ascii="宋体" w:hAnsi="宋体" w:cs="宋体"/>
                <w:color w:val="auto"/>
                <w:highlight w:val="none"/>
                <w:lang w:eastAsia="zh-CN"/>
              </w:rPr>
              <w:t>万元银行授信证明的，得</w:t>
            </w:r>
            <w:r>
              <w:rPr>
                <w:rFonts w:ascii="宋体" w:hAnsi="宋体" w:cs="宋体"/>
                <w:color w:val="auto"/>
                <w:highlight w:val="none"/>
                <w:lang w:eastAsia="zh-CN"/>
              </w:rPr>
              <w:t>4</w:t>
            </w:r>
            <w:r>
              <w:rPr>
                <w:rFonts w:hint="eastAsia" w:ascii="宋体" w:hAnsi="宋体" w:cs="宋体"/>
                <w:color w:val="auto"/>
                <w:highlight w:val="none"/>
                <w:lang w:eastAsia="zh-CN"/>
              </w:rPr>
              <w:t>分。</w:t>
            </w:r>
          </w:p>
          <w:p w14:paraId="710319AC">
            <w:pPr>
              <w:kinsoku/>
              <w:wordWrap w:val="0"/>
              <w:autoSpaceDE/>
              <w:autoSpaceDN/>
              <w:spacing w:line="460" w:lineRule="exact"/>
              <w:rPr>
                <w:rFonts w:ascii="宋体" w:cs="宋体"/>
                <w:color w:val="auto"/>
                <w:highlight w:val="none"/>
                <w:lang w:eastAsia="zh-CN"/>
              </w:rPr>
            </w:pPr>
            <w:r>
              <w:rPr>
                <w:rFonts w:ascii="宋体" w:hAnsi="宋体" w:cs="宋体"/>
                <w:color w:val="auto"/>
                <w:highlight w:val="none"/>
                <w:lang w:eastAsia="zh-CN"/>
              </w:rPr>
              <w:t>2</w:t>
            </w:r>
            <w:r>
              <w:rPr>
                <w:rFonts w:hint="eastAsia" w:ascii="宋体" w:hAnsi="宋体" w:cs="宋体"/>
                <w:color w:val="auto"/>
                <w:highlight w:val="none"/>
                <w:lang w:eastAsia="zh-CN"/>
              </w:rPr>
              <w:t>．提供投标人基本账户在本项目招标公告发布之日起至投标截止时间期间出现过至少连续</w:t>
            </w:r>
            <w:r>
              <w:rPr>
                <w:rFonts w:ascii="宋体" w:hAnsi="宋体" w:cs="宋体"/>
                <w:color w:val="auto"/>
                <w:highlight w:val="none"/>
                <w:lang w:eastAsia="zh-CN"/>
              </w:rPr>
              <w:t>3</w:t>
            </w:r>
            <w:r>
              <w:rPr>
                <w:rFonts w:hint="eastAsia" w:ascii="宋体" w:hAnsi="宋体" w:cs="宋体"/>
                <w:color w:val="auto"/>
                <w:highlight w:val="none"/>
                <w:lang w:eastAsia="zh-CN"/>
              </w:rPr>
              <w:t>日不少于</w:t>
            </w:r>
            <w:r>
              <w:rPr>
                <w:rFonts w:ascii="宋体" w:hAnsi="宋体" w:cs="宋体"/>
                <w:color w:val="auto"/>
                <w:highlight w:val="none"/>
                <w:u w:val="single"/>
                <w:lang w:eastAsia="zh-CN"/>
              </w:rPr>
              <w:t>100</w:t>
            </w:r>
            <w:r>
              <w:rPr>
                <w:rFonts w:hint="eastAsia" w:ascii="宋体" w:hAnsi="宋体" w:cs="宋体"/>
                <w:color w:val="auto"/>
                <w:highlight w:val="none"/>
                <w:lang w:eastAsia="zh-CN"/>
              </w:rPr>
              <w:t>万元存款余额资金流水证明的，得</w:t>
            </w:r>
            <w:r>
              <w:rPr>
                <w:rFonts w:ascii="宋体" w:hAnsi="宋体" w:cs="宋体"/>
                <w:color w:val="auto"/>
                <w:highlight w:val="none"/>
                <w:lang w:eastAsia="zh-CN"/>
              </w:rPr>
              <w:t>5</w:t>
            </w:r>
            <w:r>
              <w:rPr>
                <w:rFonts w:hint="eastAsia" w:ascii="宋体" w:hAnsi="宋体" w:cs="宋体"/>
                <w:color w:val="auto"/>
                <w:highlight w:val="none"/>
                <w:lang w:eastAsia="zh-CN"/>
              </w:rPr>
              <w:t>分。</w:t>
            </w:r>
          </w:p>
          <w:p w14:paraId="397F7BDD">
            <w:pPr>
              <w:kinsoku/>
              <w:wordWrap w:val="0"/>
              <w:autoSpaceDE/>
              <w:autoSpaceDN/>
              <w:spacing w:line="460" w:lineRule="exact"/>
              <w:rPr>
                <w:rFonts w:ascii="宋体" w:cs="宋体"/>
                <w:color w:val="auto"/>
                <w:highlight w:val="none"/>
                <w:lang w:eastAsia="zh-CN"/>
              </w:rPr>
            </w:pPr>
            <w:r>
              <w:rPr>
                <w:rFonts w:ascii="宋体" w:hAnsi="宋体" w:cs="宋体"/>
                <w:color w:val="auto"/>
                <w:highlight w:val="none"/>
                <w:lang w:eastAsia="zh-CN"/>
              </w:rPr>
              <w:t>3</w:t>
            </w:r>
            <w:r>
              <w:rPr>
                <w:rFonts w:hint="eastAsia" w:ascii="宋体" w:hAnsi="宋体" w:cs="宋体"/>
                <w:color w:val="auto"/>
                <w:highlight w:val="none"/>
                <w:lang w:eastAsia="zh-CN"/>
              </w:rPr>
              <w:t>．未提供以上两项证明的，不予计分。</w:t>
            </w:r>
          </w:p>
          <w:p w14:paraId="5602AEEA">
            <w:pPr>
              <w:kinsoku/>
              <w:wordWrap w:val="0"/>
              <w:autoSpaceDE/>
              <w:autoSpaceDN/>
              <w:spacing w:line="460" w:lineRule="exact"/>
              <w:rPr>
                <w:rFonts w:ascii="宋体" w:cs="宋体"/>
                <w:color w:val="auto"/>
                <w:kern w:val="2"/>
                <w:highlight w:val="none"/>
                <w:lang w:eastAsia="zh-CN"/>
              </w:rPr>
            </w:pPr>
            <w:r>
              <w:rPr>
                <w:rFonts w:ascii="宋体" w:hAnsi="宋体" w:cs="宋体"/>
                <w:color w:val="auto"/>
                <w:highlight w:val="none"/>
                <w:lang w:eastAsia="zh-CN"/>
              </w:rPr>
              <w:t>4.</w:t>
            </w:r>
            <w:r>
              <w:rPr>
                <w:rFonts w:hint="eastAsia" w:ascii="宋体" w:hAnsi="宋体" w:cs="宋体"/>
                <w:color w:val="auto"/>
                <w:highlight w:val="none"/>
                <w:lang w:eastAsia="zh-CN"/>
              </w:rPr>
              <w:t>本项最高得</w:t>
            </w:r>
            <w:r>
              <w:rPr>
                <w:rFonts w:ascii="宋体" w:hAnsi="宋体" w:cs="宋体"/>
                <w:color w:val="auto"/>
                <w:highlight w:val="none"/>
                <w:lang w:eastAsia="zh-CN"/>
              </w:rPr>
              <w:t>9</w:t>
            </w:r>
            <w:r>
              <w:rPr>
                <w:rFonts w:hint="eastAsia" w:ascii="宋体" w:hAnsi="宋体" w:cs="宋体"/>
                <w:color w:val="auto"/>
                <w:highlight w:val="none"/>
                <w:lang w:eastAsia="zh-CN"/>
              </w:rPr>
              <w:t>分。</w:t>
            </w:r>
          </w:p>
        </w:tc>
        <w:tc>
          <w:tcPr>
            <w:tcW w:w="4230" w:type="dxa"/>
            <w:tcBorders>
              <w:top w:val="single" w:color="auto" w:sz="4" w:space="0"/>
              <w:left w:val="nil"/>
              <w:bottom w:val="single" w:color="auto" w:sz="4" w:space="0"/>
              <w:right w:val="single" w:color="auto" w:sz="4" w:space="0"/>
            </w:tcBorders>
            <w:vAlign w:val="center"/>
          </w:tcPr>
          <w:p w14:paraId="400603B1">
            <w:pPr>
              <w:kinsoku/>
              <w:wordWrap w:val="0"/>
              <w:autoSpaceDE/>
              <w:autoSpaceDN/>
              <w:spacing w:line="460" w:lineRule="exact"/>
              <w:rPr>
                <w:rFonts w:ascii="宋体" w:cs="宋体"/>
                <w:color w:val="auto"/>
                <w:highlight w:val="none"/>
                <w:lang w:eastAsia="zh-CN"/>
              </w:rPr>
            </w:pPr>
            <w:r>
              <w:rPr>
                <w:rFonts w:ascii="宋体" w:hAnsi="宋体" w:cs="宋体"/>
                <w:color w:val="auto"/>
                <w:highlight w:val="none"/>
                <w:lang w:eastAsia="zh-CN"/>
              </w:rPr>
              <w:t>1</w:t>
            </w:r>
            <w:r>
              <w:rPr>
                <w:rFonts w:hint="eastAsia" w:ascii="宋体" w:hAnsi="宋体" w:cs="宋体"/>
                <w:color w:val="auto"/>
                <w:highlight w:val="none"/>
                <w:lang w:eastAsia="zh-CN"/>
              </w:rPr>
              <w:t>．须附在有效期内的有关证明彩色扫描件</w:t>
            </w:r>
            <w:r>
              <w:rPr>
                <w:rFonts w:ascii="宋体" w:hAnsi="宋体" w:cs="宋体"/>
                <w:color w:val="auto"/>
                <w:highlight w:val="none"/>
                <w:lang w:eastAsia="zh-CN"/>
              </w:rPr>
              <w:t>(</w:t>
            </w:r>
            <w:r>
              <w:rPr>
                <w:rFonts w:hint="eastAsia" w:ascii="宋体" w:hAnsi="宋体" w:cs="宋体"/>
                <w:color w:val="auto"/>
                <w:highlight w:val="none"/>
                <w:lang w:eastAsia="zh-CN"/>
              </w:rPr>
              <w:t>或打印件</w:t>
            </w:r>
            <w:r>
              <w:rPr>
                <w:rFonts w:ascii="宋体" w:hAnsi="宋体" w:cs="宋体"/>
                <w:color w:val="auto"/>
                <w:highlight w:val="none"/>
                <w:lang w:eastAsia="zh-CN"/>
              </w:rPr>
              <w:t>)</w:t>
            </w:r>
            <w:r>
              <w:rPr>
                <w:rFonts w:hint="eastAsia" w:ascii="宋体" w:hAnsi="宋体" w:cs="宋体"/>
                <w:color w:val="auto"/>
                <w:highlight w:val="none"/>
                <w:lang w:eastAsia="zh-CN"/>
              </w:rPr>
              <w:t>并加盖公章。</w:t>
            </w:r>
          </w:p>
          <w:p w14:paraId="27B31644">
            <w:pPr>
              <w:kinsoku/>
              <w:wordWrap w:val="0"/>
              <w:autoSpaceDE/>
              <w:autoSpaceDN/>
              <w:spacing w:line="460" w:lineRule="exact"/>
              <w:rPr>
                <w:rFonts w:ascii="宋体" w:cs="宋体"/>
                <w:color w:val="auto"/>
                <w:highlight w:val="none"/>
                <w:lang w:eastAsia="zh-CN"/>
              </w:rPr>
            </w:pPr>
            <w:r>
              <w:rPr>
                <w:rFonts w:ascii="宋体" w:hAnsi="宋体" w:cs="宋体"/>
                <w:color w:val="auto"/>
                <w:highlight w:val="none"/>
                <w:lang w:eastAsia="zh-CN"/>
              </w:rPr>
              <w:t>2</w:t>
            </w:r>
            <w:r>
              <w:rPr>
                <w:rFonts w:hint="eastAsia" w:ascii="宋体" w:hAnsi="宋体" w:cs="宋体"/>
                <w:color w:val="auto"/>
                <w:highlight w:val="none"/>
                <w:lang w:eastAsia="zh-CN"/>
              </w:rPr>
              <w:t>．银行授信证明有以下情形之一的，视为无效，不予计分：</w:t>
            </w:r>
          </w:p>
          <w:p w14:paraId="5E854813">
            <w:pPr>
              <w:kinsoku/>
              <w:wordWrap w:val="0"/>
              <w:autoSpaceDE/>
              <w:autoSpaceDN/>
              <w:spacing w:line="460" w:lineRule="exact"/>
              <w:rPr>
                <w:rFonts w:ascii="宋体" w:cs="宋体"/>
                <w:color w:val="auto"/>
                <w:highlight w:val="none"/>
                <w:lang w:eastAsia="zh-CN"/>
              </w:rPr>
            </w:pPr>
            <w:r>
              <w:rPr>
                <w:rFonts w:hint="eastAsia" w:ascii="宋体" w:hAnsi="宋体" w:cs="宋体"/>
                <w:color w:val="auto"/>
                <w:highlight w:val="none"/>
                <w:lang w:eastAsia="zh-CN"/>
              </w:rPr>
              <w:t>①授信证明不在有效期内的；</w:t>
            </w:r>
          </w:p>
          <w:p w14:paraId="6BF09F04">
            <w:pPr>
              <w:kinsoku/>
              <w:wordWrap w:val="0"/>
              <w:autoSpaceDE/>
              <w:autoSpaceDN/>
              <w:spacing w:line="460" w:lineRule="exact"/>
              <w:rPr>
                <w:rFonts w:ascii="宋体" w:cs="宋体"/>
                <w:color w:val="auto"/>
                <w:highlight w:val="none"/>
                <w:lang w:eastAsia="zh-CN"/>
              </w:rPr>
            </w:pPr>
            <w:r>
              <w:rPr>
                <w:rFonts w:hint="eastAsia" w:ascii="宋体" w:hAnsi="宋体" w:cs="宋体"/>
                <w:color w:val="auto"/>
                <w:highlight w:val="none"/>
                <w:lang w:eastAsia="zh-CN"/>
              </w:rPr>
              <w:t>②授信额度不符合要求的；</w:t>
            </w:r>
          </w:p>
          <w:p w14:paraId="216501AD">
            <w:pPr>
              <w:kinsoku/>
              <w:wordWrap w:val="0"/>
              <w:autoSpaceDE/>
              <w:autoSpaceDN/>
              <w:spacing w:line="460" w:lineRule="exact"/>
              <w:rPr>
                <w:rFonts w:ascii="宋体" w:cs="宋体"/>
                <w:color w:val="auto"/>
                <w:highlight w:val="none"/>
                <w:lang w:eastAsia="zh-CN"/>
              </w:rPr>
            </w:pPr>
            <w:r>
              <w:rPr>
                <w:rFonts w:ascii="宋体" w:hAnsi="宋体" w:cs="宋体"/>
                <w:color w:val="auto"/>
                <w:highlight w:val="none"/>
                <w:lang w:eastAsia="zh-CN"/>
              </w:rPr>
              <w:t>3</w:t>
            </w:r>
            <w:r>
              <w:rPr>
                <w:rFonts w:hint="eastAsia" w:ascii="宋体" w:hAnsi="宋体" w:cs="宋体"/>
                <w:color w:val="auto"/>
                <w:highlight w:val="none"/>
                <w:lang w:eastAsia="zh-CN"/>
              </w:rPr>
              <w:t>．存款余额资金流水证明有以下情形之一的，视为无效，不予计分：</w:t>
            </w:r>
          </w:p>
          <w:p w14:paraId="38D758AE">
            <w:pPr>
              <w:kinsoku/>
              <w:wordWrap w:val="0"/>
              <w:autoSpaceDE/>
              <w:autoSpaceDN/>
              <w:spacing w:line="460" w:lineRule="exact"/>
              <w:rPr>
                <w:rFonts w:ascii="宋体" w:cs="宋体"/>
                <w:color w:val="auto"/>
                <w:highlight w:val="none"/>
                <w:lang w:eastAsia="zh-CN"/>
              </w:rPr>
            </w:pPr>
            <w:r>
              <w:rPr>
                <w:rFonts w:hint="eastAsia" w:ascii="宋体" w:hAnsi="宋体" w:cs="宋体"/>
                <w:color w:val="auto"/>
                <w:highlight w:val="none"/>
                <w:lang w:eastAsia="zh-CN"/>
              </w:rPr>
              <w:t>①存款账户不是基本账户的；</w:t>
            </w:r>
          </w:p>
          <w:p w14:paraId="746E8352">
            <w:pPr>
              <w:kinsoku/>
              <w:wordWrap w:val="0"/>
              <w:autoSpaceDE/>
              <w:autoSpaceDN/>
              <w:spacing w:line="460" w:lineRule="exact"/>
              <w:rPr>
                <w:rFonts w:ascii="宋体" w:cs="宋体"/>
                <w:color w:val="auto"/>
                <w:highlight w:val="none"/>
                <w:lang w:eastAsia="zh-CN"/>
              </w:rPr>
            </w:pPr>
            <w:r>
              <w:rPr>
                <w:rFonts w:hint="eastAsia" w:ascii="宋体" w:hAnsi="宋体" w:cs="宋体"/>
                <w:color w:val="auto"/>
                <w:highlight w:val="none"/>
                <w:lang w:eastAsia="zh-CN"/>
              </w:rPr>
              <w:t>②存款时间不符合要求的；</w:t>
            </w:r>
          </w:p>
          <w:p w14:paraId="0B37EDDF">
            <w:pPr>
              <w:kinsoku/>
              <w:wordWrap w:val="0"/>
              <w:autoSpaceDE/>
              <w:autoSpaceDN/>
              <w:spacing w:line="460" w:lineRule="exact"/>
              <w:rPr>
                <w:rFonts w:ascii="宋体" w:cs="宋体"/>
                <w:color w:val="auto"/>
                <w:highlight w:val="none"/>
                <w:lang w:eastAsia="zh-CN"/>
              </w:rPr>
            </w:pPr>
            <w:r>
              <w:rPr>
                <w:rFonts w:hint="eastAsia" w:ascii="宋体" w:hAnsi="宋体" w:cs="宋体"/>
                <w:color w:val="auto"/>
                <w:highlight w:val="none"/>
                <w:lang w:eastAsia="zh-CN"/>
              </w:rPr>
              <w:t>③存款额度不符合要求的；</w:t>
            </w:r>
          </w:p>
          <w:p w14:paraId="7BB9551F">
            <w:pPr>
              <w:kinsoku/>
              <w:wordWrap w:val="0"/>
              <w:autoSpaceDE/>
              <w:autoSpaceDN/>
              <w:spacing w:line="460" w:lineRule="exact"/>
              <w:rPr>
                <w:rFonts w:ascii="宋体" w:cs="宋体"/>
                <w:color w:val="auto"/>
                <w:highlight w:val="none"/>
                <w:lang w:eastAsia="zh-CN"/>
              </w:rPr>
            </w:pPr>
            <w:r>
              <w:rPr>
                <w:rFonts w:hint="eastAsia" w:ascii="宋体" w:hAnsi="宋体" w:cs="宋体"/>
                <w:color w:val="auto"/>
                <w:highlight w:val="none"/>
                <w:lang w:eastAsia="zh-CN"/>
              </w:rPr>
              <w:t>④未提供认证证书原件的。</w:t>
            </w:r>
          </w:p>
        </w:tc>
      </w:tr>
      <w:tr w14:paraId="49EACD73">
        <w:tblPrEx>
          <w:tblCellMar>
            <w:top w:w="0" w:type="dxa"/>
            <w:left w:w="108" w:type="dxa"/>
            <w:bottom w:w="0" w:type="dxa"/>
            <w:right w:w="108" w:type="dxa"/>
          </w:tblCellMar>
        </w:tblPrEx>
        <w:trPr>
          <w:trHeight w:val="4430" w:hRule="atLeast"/>
          <w:jc w:val="center"/>
        </w:trPr>
        <w:tc>
          <w:tcPr>
            <w:tcW w:w="1205" w:type="dxa"/>
            <w:vMerge w:val="restart"/>
            <w:tcBorders>
              <w:top w:val="single" w:color="auto" w:sz="4" w:space="0"/>
              <w:left w:val="single" w:color="auto" w:sz="4" w:space="0"/>
              <w:right w:val="single" w:color="auto" w:sz="4" w:space="0"/>
            </w:tcBorders>
            <w:vAlign w:val="center"/>
          </w:tcPr>
          <w:p w14:paraId="5E2DC080">
            <w:pPr>
              <w:kinsoku/>
              <w:wordWrap w:val="0"/>
              <w:autoSpaceDE/>
              <w:autoSpaceDN/>
              <w:spacing w:line="460" w:lineRule="exact"/>
              <w:jc w:val="center"/>
              <w:rPr>
                <w:rFonts w:hint="eastAsia" w:hAnsi="宋体" w:cs="宋体"/>
                <w:color w:val="auto"/>
                <w:highlight w:val="none"/>
              </w:rPr>
            </w:pPr>
            <w:r>
              <w:rPr>
                <w:rFonts w:hAnsi="宋体" w:eastAsia="Times New Roman" w:cs="宋体"/>
                <w:color w:val="auto"/>
                <w:highlight w:val="none"/>
                <w:lang w:eastAsia="zh-CN"/>
              </w:rPr>
              <w:t>招标人</w:t>
            </w:r>
          </w:p>
          <w:p w14:paraId="1C3ED275">
            <w:pPr>
              <w:kinsoku/>
              <w:wordWrap w:val="0"/>
              <w:autoSpaceDE/>
              <w:autoSpaceDN/>
              <w:spacing w:line="460" w:lineRule="exact"/>
              <w:jc w:val="center"/>
              <w:rPr>
                <w:rFonts w:hint="eastAsia" w:hAnsi="宋体" w:cs="宋体"/>
                <w:color w:val="auto"/>
                <w:highlight w:val="none"/>
              </w:rPr>
            </w:pPr>
            <w:r>
              <w:rPr>
                <w:rFonts w:hAnsi="宋体" w:eastAsia="Times New Roman" w:cs="宋体"/>
                <w:color w:val="auto"/>
                <w:highlight w:val="none"/>
                <w:lang w:eastAsia="zh-CN"/>
              </w:rPr>
              <w:t>自选项</w:t>
            </w:r>
          </w:p>
          <w:p w14:paraId="1ED25D71">
            <w:pPr>
              <w:kinsoku/>
              <w:wordWrap w:val="0"/>
              <w:autoSpaceDE/>
              <w:autoSpaceDN/>
              <w:spacing w:line="460" w:lineRule="exact"/>
              <w:jc w:val="center"/>
              <w:rPr>
                <w:rFonts w:hint="eastAsia" w:ascii="宋体" w:hAnsi="宋体" w:cs="宋体"/>
                <w:color w:val="auto"/>
                <w:highlight w:val="none"/>
                <w:lang w:eastAsia="zh-CN"/>
              </w:rPr>
            </w:pPr>
            <w:r>
              <w:rPr>
                <w:rFonts w:hAnsi="宋体" w:eastAsia="Times New Roman" w:cs="宋体"/>
                <w:color w:val="auto"/>
                <w:highlight w:val="none"/>
                <w:lang w:eastAsia="zh-CN"/>
              </w:rPr>
              <w:t>（</w:t>
            </w:r>
            <w:r>
              <w:rPr>
                <w:rFonts w:hint="eastAsia" w:hAnsi="宋体" w:eastAsia="Times New Roman" w:cs="宋体"/>
                <w:color w:val="auto"/>
                <w:highlight w:val="none"/>
                <w:lang w:val="en-US" w:eastAsia="zh-CN"/>
              </w:rPr>
              <w:t>20</w:t>
            </w:r>
            <w:r>
              <w:rPr>
                <w:rFonts w:hAnsi="宋体" w:eastAsia="Times New Roman" w:cs="宋体"/>
                <w:color w:val="auto"/>
                <w:highlight w:val="none"/>
                <w:lang w:eastAsia="zh-CN"/>
              </w:rPr>
              <w:t>分）</w:t>
            </w:r>
          </w:p>
        </w:tc>
        <w:tc>
          <w:tcPr>
            <w:tcW w:w="4385" w:type="dxa"/>
            <w:tcBorders>
              <w:top w:val="single" w:color="auto" w:sz="4" w:space="0"/>
              <w:left w:val="nil"/>
              <w:bottom w:val="single" w:color="auto" w:sz="4" w:space="0"/>
              <w:right w:val="single" w:color="auto" w:sz="4" w:space="0"/>
            </w:tcBorders>
            <w:vAlign w:val="center"/>
          </w:tcPr>
          <w:p w14:paraId="1C2BC1A3">
            <w:pPr>
              <w:pStyle w:val="14"/>
              <w:widowControl w:val="0"/>
              <w:numPr>
                <w:ilvl w:val="0"/>
                <w:numId w:val="1"/>
              </w:numPr>
              <w:spacing w:beforeAutospacing="0" w:afterAutospacing="0" w:line="360" w:lineRule="auto"/>
              <w:jc w:val="both"/>
              <w:rPr>
                <w:rFonts w:hint="eastAsia" w:ascii="宋体" w:hAnsi="宋体" w:cs="宋体"/>
                <w:color w:val="auto"/>
                <w:sz w:val="21"/>
                <w:highlight w:val="none"/>
                <w:lang w:eastAsia="zh-CN"/>
              </w:rPr>
            </w:pPr>
            <w:r>
              <w:rPr>
                <w:rFonts w:hint="eastAsia" w:ascii="宋体" w:hAnsi="宋体" w:cs="宋体"/>
                <w:color w:val="auto"/>
                <w:sz w:val="21"/>
                <w:highlight w:val="none"/>
                <w:lang w:eastAsia="zh-CN"/>
              </w:rPr>
              <w:t>企业连续10年以上(含10年)获得纳税信用 A级纳税人的，得5分。</w:t>
            </w:r>
            <w:r>
              <w:rPr>
                <w:rFonts w:hint="eastAsia" w:hAnsi="宋体" w:cs="宋体"/>
                <w:color w:val="auto"/>
                <w:sz w:val="21"/>
                <w:highlight w:val="none"/>
                <w:lang w:eastAsia="zh-CN"/>
              </w:rPr>
              <w:t>（其中必须有2025年度）</w:t>
            </w:r>
          </w:p>
          <w:p w14:paraId="36EA3B0F">
            <w:pPr>
              <w:pStyle w:val="14"/>
              <w:widowControl w:val="0"/>
              <w:numPr>
                <w:ilvl w:val="0"/>
                <w:numId w:val="1"/>
              </w:numPr>
              <w:spacing w:beforeAutospacing="0" w:afterAutospacing="0" w:line="360" w:lineRule="auto"/>
              <w:jc w:val="both"/>
              <w:rPr>
                <w:rFonts w:hint="eastAsia" w:ascii="宋体" w:hAnsi="宋体" w:cs="宋体"/>
                <w:color w:val="auto"/>
                <w:sz w:val="21"/>
                <w:highlight w:val="none"/>
                <w:lang w:eastAsia="zh-CN"/>
              </w:rPr>
            </w:pPr>
            <w:r>
              <w:rPr>
                <w:rFonts w:hint="eastAsia" w:ascii="宋体" w:hAnsi="宋体" w:cs="宋体"/>
                <w:color w:val="auto"/>
                <w:sz w:val="21"/>
                <w:highlight w:val="none"/>
                <w:lang w:eastAsia="zh-CN"/>
              </w:rPr>
              <w:t>企业连续获得</w:t>
            </w:r>
            <w:r>
              <w:rPr>
                <w:rFonts w:hint="eastAsia" w:hAnsi="宋体" w:cs="宋体"/>
                <w:color w:val="auto"/>
                <w:sz w:val="21"/>
                <w:highlight w:val="none"/>
                <w:lang w:eastAsia="zh-CN"/>
              </w:rPr>
              <w:t>5~9</w:t>
            </w:r>
            <w:r>
              <w:rPr>
                <w:rFonts w:hint="eastAsia" w:ascii="宋体" w:hAnsi="宋体" w:cs="宋体"/>
                <w:color w:val="auto"/>
                <w:sz w:val="21"/>
                <w:highlight w:val="none"/>
                <w:lang w:eastAsia="zh-CN"/>
              </w:rPr>
              <w:t>年(含</w:t>
            </w:r>
            <w:r>
              <w:rPr>
                <w:rFonts w:hint="eastAsia" w:hAnsi="宋体" w:cs="宋体"/>
                <w:color w:val="auto"/>
                <w:sz w:val="21"/>
                <w:highlight w:val="none"/>
                <w:lang w:eastAsia="zh-CN"/>
              </w:rPr>
              <w:t>9</w:t>
            </w:r>
            <w:r>
              <w:rPr>
                <w:rFonts w:hint="eastAsia" w:ascii="宋体" w:hAnsi="宋体" w:cs="宋体"/>
                <w:color w:val="auto"/>
                <w:sz w:val="21"/>
                <w:highlight w:val="none"/>
                <w:lang w:eastAsia="zh-CN"/>
              </w:rPr>
              <w:t>年)纳税信用A级纳税人的，得</w:t>
            </w:r>
            <w:r>
              <w:rPr>
                <w:rFonts w:hint="eastAsia" w:hAnsi="宋体" w:cs="宋体"/>
                <w:color w:val="auto"/>
                <w:sz w:val="21"/>
                <w:highlight w:val="none"/>
                <w:lang w:eastAsia="zh-CN"/>
              </w:rPr>
              <w:t>3</w:t>
            </w:r>
            <w:r>
              <w:rPr>
                <w:rFonts w:hint="eastAsia" w:ascii="宋体" w:hAnsi="宋体" w:cs="宋体"/>
                <w:color w:val="auto"/>
                <w:sz w:val="21"/>
                <w:highlight w:val="none"/>
                <w:lang w:eastAsia="zh-CN"/>
              </w:rPr>
              <w:t>分。</w:t>
            </w:r>
            <w:r>
              <w:rPr>
                <w:rFonts w:hint="eastAsia" w:hAnsi="宋体" w:cs="宋体"/>
                <w:color w:val="auto"/>
                <w:sz w:val="21"/>
                <w:highlight w:val="none"/>
                <w:lang w:eastAsia="zh-CN"/>
              </w:rPr>
              <w:t>（其中必须有2025年度）</w:t>
            </w:r>
          </w:p>
          <w:p w14:paraId="3418818F">
            <w:pPr>
              <w:pStyle w:val="14"/>
              <w:widowControl w:val="0"/>
              <w:numPr>
                <w:ilvl w:val="0"/>
                <w:numId w:val="1"/>
              </w:numPr>
              <w:spacing w:beforeAutospacing="0" w:afterAutospacing="0" w:line="360" w:lineRule="auto"/>
              <w:jc w:val="both"/>
              <w:rPr>
                <w:rFonts w:hint="eastAsia" w:ascii="宋体" w:hAnsi="宋体" w:cs="宋体"/>
                <w:color w:val="auto"/>
                <w:sz w:val="21"/>
                <w:highlight w:val="none"/>
                <w:lang w:eastAsia="zh-CN"/>
              </w:rPr>
            </w:pPr>
            <w:r>
              <w:rPr>
                <w:rFonts w:hint="eastAsia" w:ascii="宋体" w:hAnsi="宋体" w:cs="宋体"/>
                <w:color w:val="auto"/>
                <w:sz w:val="21"/>
                <w:highlight w:val="none"/>
                <w:lang w:eastAsia="zh-CN"/>
              </w:rPr>
              <w:t>企业</w:t>
            </w:r>
            <w:r>
              <w:rPr>
                <w:rFonts w:hint="eastAsia" w:hAnsi="宋体" w:cs="宋体"/>
                <w:color w:val="auto"/>
                <w:sz w:val="21"/>
                <w:highlight w:val="none"/>
                <w:lang w:eastAsia="zh-CN"/>
              </w:rPr>
              <w:t>连续</w:t>
            </w:r>
            <w:r>
              <w:rPr>
                <w:rFonts w:hint="eastAsia" w:ascii="宋体" w:hAnsi="宋体" w:cs="宋体"/>
                <w:color w:val="auto"/>
                <w:sz w:val="21"/>
                <w:highlight w:val="none"/>
                <w:lang w:eastAsia="zh-CN"/>
              </w:rPr>
              <w:t>获得</w:t>
            </w:r>
            <w:r>
              <w:rPr>
                <w:rFonts w:hint="eastAsia" w:hAnsi="宋体" w:cs="宋体"/>
                <w:color w:val="auto"/>
                <w:sz w:val="21"/>
                <w:highlight w:val="none"/>
                <w:lang w:eastAsia="zh-CN"/>
              </w:rPr>
              <w:t>1~4</w:t>
            </w:r>
            <w:r>
              <w:rPr>
                <w:rFonts w:hint="eastAsia" w:ascii="宋体" w:hAnsi="宋体" w:cs="宋体"/>
                <w:color w:val="auto"/>
                <w:sz w:val="21"/>
                <w:highlight w:val="none"/>
                <w:lang w:eastAsia="zh-CN"/>
              </w:rPr>
              <w:t>年(含</w:t>
            </w:r>
            <w:r>
              <w:rPr>
                <w:rFonts w:hint="eastAsia" w:hAnsi="宋体" w:cs="宋体"/>
                <w:color w:val="auto"/>
                <w:sz w:val="21"/>
                <w:highlight w:val="none"/>
                <w:lang w:eastAsia="zh-CN"/>
              </w:rPr>
              <w:t>4</w:t>
            </w:r>
            <w:r>
              <w:rPr>
                <w:rFonts w:hint="eastAsia" w:ascii="宋体" w:hAnsi="宋体" w:cs="宋体"/>
                <w:color w:val="auto"/>
                <w:sz w:val="21"/>
                <w:highlight w:val="none"/>
                <w:lang w:eastAsia="zh-CN"/>
              </w:rPr>
              <w:t>年)纳税信用 A 级纳税人的，得</w:t>
            </w:r>
            <w:r>
              <w:rPr>
                <w:rFonts w:hint="eastAsia" w:hAnsi="宋体" w:cs="宋体"/>
                <w:color w:val="auto"/>
                <w:sz w:val="21"/>
                <w:highlight w:val="none"/>
                <w:lang w:eastAsia="zh-CN"/>
              </w:rPr>
              <w:t>2</w:t>
            </w:r>
            <w:r>
              <w:rPr>
                <w:rFonts w:hint="eastAsia" w:ascii="宋体" w:hAnsi="宋体" w:cs="宋体"/>
                <w:color w:val="auto"/>
                <w:sz w:val="21"/>
                <w:highlight w:val="none"/>
                <w:lang w:eastAsia="zh-CN"/>
              </w:rPr>
              <w:t>分。</w:t>
            </w:r>
            <w:r>
              <w:rPr>
                <w:rFonts w:hint="eastAsia" w:hAnsi="宋体" w:cs="宋体"/>
                <w:color w:val="auto"/>
                <w:sz w:val="21"/>
                <w:highlight w:val="none"/>
                <w:lang w:eastAsia="zh-CN"/>
              </w:rPr>
              <w:t>（其中必须有2025年度）</w:t>
            </w:r>
          </w:p>
          <w:p w14:paraId="5962ED2D">
            <w:pPr>
              <w:pStyle w:val="14"/>
              <w:widowControl w:val="0"/>
              <w:numPr>
                <w:ilvl w:val="0"/>
                <w:numId w:val="1"/>
              </w:numPr>
              <w:spacing w:beforeAutospacing="0" w:afterAutospacing="0" w:line="360" w:lineRule="auto"/>
              <w:jc w:val="both"/>
              <w:rPr>
                <w:rFonts w:hint="eastAsia" w:ascii="宋体" w:hAnsi="宋体" w:cs="宋体"/>
                <w:color w:val="auto"/>
                <w:sz w:val="21"/>
                <w:highlight w:val="none"/>
                <w:lang w:eastAsia="zh-CN"/>
              </w:rPr>
            </w:pPr>
            <w:r>
              <w:rPr>
                <w:rFonts w:hint="eastAsia" w:ascii="宋体" w:hAnsi="宋体" w:cs="宋体"/>
                <w:color w:val="auto"/>
                <w:sz w:val="21"/>
                <w:highlight w:val="none"/>
                <w:lang w:eastAsia="zh-CN"/>
              </w:rPr>
              <w:t>其他情形的，不予计分。</w:t>
            </w:r>
          </w:p>
          <w:p w14:paraId="40D59028">
            <w:pPr>
              <w:wordWrap w:val="0"/>
              <w:spacing w:line="360" w:lineRule="auto"/>
              <w:rPr>
                <w:rFonts w:hint="eastAsia" w:ascii="宋体" w:hAnsi="宋体" w:eastAsia="宋体" w:cs="宋体"/>
                <w:color w:val="auto"/>
                <w:highlight w:val="none"/>
                <w:lang w:val="en-US" w:eastAsia="zh-CN"/>
              </w:rPr>
            </w:pPr>
            <w:r>
              <w:rPr>
                <w:rFonts w:hint="eastAsia" w:ascii="宋体" w:hAnsi="宋体" w:cs="宋体"/>
                <w:color w:val="auto"/>
                <w:highlight w:val="none"/>
                <w:lang w:eastAsia="zh-CN"/>
              </w:rPr>
              <w:t>本项最高得 5 分。</w:t>
            </w:r>
          </w:p>
        </w:tc>
        <w:tc>
          <w:tcPr>
            <w:tcW w:w="4230" w:type="dxa"/>
            <w:tcBorders>
              <w:top w:val="single" w:color="auto" w:sz="4" w:space="0"/>
              <w:left w:val="nil"/>
              <w:bottom w:val="single" w:color="auto" w:sz="4" w:space="0"/>
              <w:right w:val="single" w:color="auto" w:sz="4" w:space="0"/>
            </w:tcBorders>
            <w:vAlign w:val="center"/>
          </w:tcPr>
          <w:p w14:paraId="51A121CD">
            <w:pPr>
              <w:spacing w:line="360" w:lineRule="auto"/>
              <w:ind w:right="36"/>
              <w:jc w:val="both"/>
              <w:rPr>
                <w:rFonts w:hint="eastAsia" w:ascii="宋体" w:hAnsi="宋体" w:cs="Times New Roman"/>
                <w:color w:val="auto"/>
                <w:highlight w:val="none"/>
                <w:lang w:eastAsia="zh-CN"/>
              </w:rPr>
            </w:pPr>
            <w:r>
              <w:rPr>
                <w:rFonts w:ascii="宋体" w:hAnsi="宋体" w:cs="Times New Roman"/>
                <w:color w:val="auto"/>
                <w:highlight w:val="none"/>
                <w:lang w:eastAsia="zh-CN"/>
              </w:rPr>
              <w:t>1.</w:t>
            </w:r>
            <w:r>
              <w:rPr>
                <w:rFonts w:hint="eastAsia" w:ascii="宋体" w:hAnsi="宋体" w:cs="Times New Roman"/>
                <w:color w:val="auto"/>
                <w:highlight w:val="none"/>
                <w:lang w:eastAsia="zh-CN"/>
              </w:rPr>
              <w:t>必须提供企业纳税信用A级纳税人证明材料（或证书）</w:t>
            </w:r>
            <w:r>
              <w:rPr>
                <w:rFonts w:hint="eastAsia" w:hAnsi="宋体" w:cs="Times New Roman"/>
                <w:color w:val="auto"/>
                <w:highlight w:val="none"/>
                <w:lang w:eastAsia="zh-CN"/>
              </w:rPr>
              <w:t>及国家税务总局网上查询截图，</w:t>
            </w:r>
            <w:r>
              <w:rPr>
                <w:rFonts w:hint="eastAsia" w:ascii="宋体" w:hAnsi="宋体" w:cs="Times New Roman"/>
                <w:color w:val="auto"/>
                <w:highlight w:val="none"/>
                <w:lang w:eastAsia="zh-CN"/>
              </w:rPr>
              <w:t>彩色扫描件</w:t>
            </w:r>
            <w:r>
              <w:rPr>
                <w:rFonts w:hint="eastAsia" w:hAnsi="宋体" w:cs="宋体"/>
                <w:color w:val="auto"/>
                <w:highlight w:val="none"/>
                <w:lang w:eastAsia="zh-CN"/>
              </w:rPr>
              <w:t>并加盖公章</w:t>
            </w:r>
            <w:r>
              <w:rPr>
                <w:rFonts w:hint="eastAsia" w:ascii="宋体" w:hAnsi="宋体" w:cs="Times New Roman"/>
                <w:color w:val="auto"/>
                <w:highlight w:val="none"/>
                <w:lang w:eastAsia="zh-CN"/>
              </w:rPr>
              <w:t>，否则不得分。</w:t>
            </w:r>
          </w:p>
          <w:p w14:paraId="47CE72C6">
            <w:pPr>
              <w:spacing w:line="360" w:lineRule="auto"/>
              <w:ind w:right="36" w:rightChars="0"/>
              <w:jc w:val="both"/>
              <w:rPr>
                <w:rFonts w:hint="eastAsia" w:ascii="宋体" w:hAnsi="宋体" w:eastAsia="宋体" w:cs="宋体"/>
                <w:color w:val="auto"/>
                <w:highlight w:val="none"/>
                <w:lang w:eastAsia="zh-CN"/>
              </w:rPr>
            </w:pPr>
            <w:r>
              <w:rPr>
                <w:rFonts w:ascii="宋体" w:hAnsi="宋体" w:cs="Times New Roman"/>
                <w:color w:val="auto"/>
                <w:highlight w:val="none"/>
                <w:lang w:eastAsia="zh-CN"/>
              </w:rPr>
              <w:t>2.</w:t>
            </w:r>
            <w:r>
              <w:rPr>
                <w:rFonts w:hint="eastAsia" w:ascii="宋体" w:hAnsi="宋体" w:cs="Times New Roman"/>
                <w:color w:val="auto"/>
                <w:highlight w:val="none"/>
                <w:lang w:eastAsia="zh-CN"/>
              </w:rPr>
              <w:t>只计算投标人自身（不计算投标人的分公司、子公司及分支机构）。</w:t>
            </w:r>
          </w:p>
        </w:tc>
      </w:tr>
      <w:tr w14:paraId="0A77259F">
        <w:tblPrEx>
          <w:tblCellMar>
            <w:top w:w="0" w:type="dxa"/>
            <w:left w:w="108" w:type="dxa"/>
            <w:bottom w:w="0" w:type="dxa"/>
            <w:right w:w="108" w:type="dxa"/>
          </w:tblCellMar>
        </w:tblPrEx>
        <w:trPr>
          <w:trHeight w:val="1325" w:hRule="atLeast"/>
          <w:jc w:val="center"/>
        </w:trPr>
        <w:tc>
          <w:tcPr>
            <w:tcW w:w="1205" w:type="dxa"/>
            <w:vMerge w:val="continue"/>
            <w:tcBorders>
              <w:left w:val="single" w:color="auto" w:sz="4" w:space="0"/>
              <w:right w:val="single" w:color="auto" w:sz="4" w:space="0"/>
            </w:tcBorders>
            <w:vAlign w:val="center"/>
          </w:tcPr>
          <w:p w14:paraId="63804011">
            <w:pPr>
              <w:kinsoku/>
              <w:wordWrap w:val="0"/>
              <w:autoSpaceDE/>
              <w:autoSpaceDN/>
              <w:spacing w:line="460" w:lineRule="exact"/>
              <w:jc w:val="center"/>
              <w:rPr>
                <w:rFonts w:ascii="宋体" w:cs="宋体"/>
                <w:color w:val="auto"/>
                <w:highlight w:val="none"/>
                <w:lang w:eastAsia="zh-CN"/>
              </w:rPr>
            </w:pPr>
          </w:p>
        </w:tc>
        <w:tc>
          <w:tcPr>
            <w:tcW w:w="4385" w:type="dxa"/>
            <w:tcBorders>
              <w:top w:val="single" w:color="auto" w:sz="4" w:space="0"/>
              <w:left w:val="nil"/>
              <w:bottom w:val="single" w:color="auto" w:sz="4" w:space="0"/>
              <w:right w:val="single" w:color="auto" w:sz="4" w:space="0"/>
            </w:tcBorders>
            <w:vAlign w:val="center"/>
          </w:tcPr>
          <w:p w14:paraId="55F4665E">
            <w:pPr>
              <w:spacing w:line="360" w:lineRule="auto"/>
              <w:rPr>
                <w:rFonts w:hint="default" w:hAnsi="宋体" w:cs="宋体"/>
                <w:snapToGrid w:val="0"/>
                <w:color w:val="auto"/>
                <w:kern w:val="0"/>
                <w:sz w:val="21"/>
                <w:szCs w:val="21"/>
                <w:highlight w:val="none"/>
              </w:rPr>
            </w:pPr>
            <w:r>
              <w:rPr>
                <w:rFonts w:hAnsi="宋体" w:cs="宋体"/>
                <w:snapToGrid w:val="0"/>
                <w:color w:val="auto"/>
                <w:kern w:val="0"/>
                <w:sz w:val="21"/>
                <w:szCs w:val="21"/>
                <w:highlight w:val="none"/>
              </w:rPr>
              <w:t>1.</w:t>
            </w:r>
            <w:r>
              <w:rPr>
                <w:rFonts w:hint="eastAsia" w:hAnsi="宋体" w:cs="宋体"/>
                <w:snapToGrid w:val="0"/>
                <w:color w:val="auto"/>
                <w:kern w:val="0"/>
                <w:sz w:val="21"/>
                <w:szCs w:val="21"/>
                <w:highlight w:val="none"/>
                <w:lang w:eastAsia="zh-CN"/>
              </w:rPr>
              <w:t>企业近</w:t>
            </w:r>
            <w:r>
              <w:rPr>
                <w:rFonts w:hAnsi="宋体" w:cs="宋体"/>
                <w:snapToGrid w:val="0"/>
                <w:color w:val="auto"/>
                <w:kern w:val="0"/>
                <w:sz w:val="21"/>
                <w:szCs w:val="21"/>
                <w:highlight w:val="none"/>
                <w:lang w:eastAsia="zh-CN"/>
              </w:rPr>
              <w:t>5</w:t>
            </w:r>
            <w:r>
              <w:rPr>
                <w:rFonts w:hint="eastAsia" w:hAnsi="宋体" w:cs="宋体"/>
                <w:snapToGrid w:val="0"/>
                <w:color w:val="auto"/>
                <w:kern w:val="0"/>
                <w:sz w:val="21"/>
                <w:szCs w:val="21"/>
                <w:highlight w:val="none"/>
                <w:lang w:eastAsia="zh-CN"/>
              </w:rPr>
              <w:t>年来（</w:t>
            </w:r>
            <w:r>
              <w:rPr>
                <w:rFonts w:hAnsi="宋体" w:cs="宋体"/>
                <w:snapToGrid w:val="0"/>
                <w:color w:val="auto"/>
                <w:kern w:val="0"/>
                <w:sz w:val="21"/>
                <w:szCs w:val="21"/>
                <w:highlight w:val="none"/>
                <w:lang w:eastAsia="zh-CN"/>
              </w:rPr>
              <w:t>2021</w:t>
            </w:r>
            <w:r>
              <w:rPr>
                <w:rFonts w:hint="eastAsia" w:hAnsi="宋体" w:cs="宋体"/>
                <w:snapToGrid w:val="0"/>
                <w:color w:val="auto"/>
                <w:kern w:val="0"/>
                <w:sz w:val="21"/>
                <w:szCs w:val="21"/>
                <w:highlight w:val="none"/>
                <w:lang w:eastAsia="zh-CN"/>
              </w:rPr>
              <w:t>年</w:t>
            </w:r>
            <w:r>
              <w:rPr>
                <w:rFonts w:hAnsi="宋体" w:cs="宋体"/>
                <w:snapToGrid w:val="0"/>
                <w:color w:val="auto"/>
                <w:kern w:val="0"/>
                <w:sz w:val="21"/>
                <w:szCs w:val="21"/>
                <w:highlight w:val="none"/>
                <w:lang w:eastAsia="zh-CN"/>
              </w:rPr>
              <w:t>1</w:t>
            </w:r>
            <w:r>
              <w:rPr>
                <w:rFonts w:hint="eastAsia" w:hAnsi="宋体" w:cs="宋体"/>
                <w:snapToGrid w:val="0"/>
                <w:color w:val="auto"/>
                <w:kern w:val="0"/>
                <w:sz w:val="21"/>
                <w:szCs w:val="21"/>
                <w:highlight w:val="none"/>
                <w:lang w:eastAsia="zh-CN"/>
              </w:rPr>
              <w:t>月</w:t>
            </w:r>
            <w:r>
              <w:rPr>
                <w:rFonts w:hAnsi="宋体" w:cs="宋体"/>
                <w:snapToGrid w:val="0"/>
                <w:color w:val="auto"/>
                <w:kern w:val="0"/>
                <w:sz w:val="21"/>
                <w:szCs w:val="21"/>
                <w:highlight w:val="none"/>
                <w:lang w:eastAsia="zh-CN"/>
              </w:rPr>
              <w:t>1</w:t>
            </w:r>
            <w:r>
              <w:rPr>
                <w:rFonts w:hint="eastAsia" w:hAnsi="宋体" w:cs="宋体"/>
                <w:snapToGrid w:val="0"/>
                <w:color w:val="auto"/>
                <w:kern w:val="0"/>
                <w:sz w:val="21"/>
                <w:szCs w:val="21"/>
                <w:highlight w:val="none"/>
                <w:lang w:eastAsia="zh-CN"/>
              </w:rPr>
              <w:t>日至今）</w:t>
            </w:r>
            <w:r>
              <w:rPr>
                <w:rFonts w:hAnsi="宋体" w:cs="宋体"/>
                <w:b w:val="0"/>
                <w:bCs w:val="0"/>
                <w:snapToGrid w:val="0"/>
                <w:color w:val="auto"/>
                <w:kern w:val="0"/>
                <w:sz w:val="21"/>
                <w:szCs w:val="21"/>
                <w:highlight w:val="none"/>
              </w:rPr>
              <w:t>拟派项目经理</w:t>
            </w:r>
            <w:r>
              <w:rPr>
                <w:rFonts w:hAnsi="宋体" w:cs="宋体"/>
                <w:snapToGrid w:val="0"/>
                <w:color w:val="auto"/>
                <w:kern w:val="0"/>
                <w:sz w:val="21"/>
                <w:szCs w:val="21"/>
                <w:highlight w:val="none"/>
              </w:rPr>
              <w:t>获得建设行政主管部门</w:t>
            </w:r>
            <w:r>
              <w:rPr>
                <w:rFonts w:hint="eastAsia" w:hAnsi="宋体" w:cs="宋体"/>
                <w:snapToGrid w:val="0"/>
                <w:color w:val="auto"/>
                <w:kern w:val="0"/>
                <w:sz w:val="21"/>
                <w:szCs w:val="21"/>
                <w:highlight w:val="none"/>
                <w:lang w:val="en-US" w:eastAsia="zh-CN"/>
              </w:rPr>
              <w:t>/</w:t>
            </w:r>
            <w:r>
              <w:rPr>
                <w:rFonts w:hAnsi="宋体" w:cs="宋体"/>
                <w:snapToGrid w:val="0"/>
                <w:color w:val="auto"/>
                <w:kern w:val="0"/>
                <w:sz w:val="21"/>
                <w:szCs w:val="21"/>
                <w:highlight w:val="none"/>
              </w:rPr>
              <w:t>协会颁发的优秀项目经理得</w:t>
            </w:r>
            <w:r>
              <w:rPr>
                <w:rFonts w:hint="eastAsia" w:hAnsi="宋体" w:cs="宋体"/>
                <w:snapToGrid w:val="0"/>
                <w:color w:val="auto"/>
                <w:kern w:val="0"/>
                <w:sz w:val="21"/>
                <w:szCs w:val="21"/>
                <w:highlight w:val="none"/>
                <w:lang w:val="en-US" w:eastAsia="zh-CN"/>
              </w:rPr>
              <w:t>5</w:t>
            </w:r>
            <w:r>
              <w:rPr>
                <w:rFonts w:hAnsi="宋体" w:cs="宋体"/>
                <w:snapToGrid w:val="0"/>
                <w:color w:val="auto"/>
                <w:kern w:val="0"/>
                <w:sz w:val="21"/>
                <w:szCs w:val="21"/>
                <w:highlight w:val="none"/>
              </w:rPr>
              <w:t>分；</w:t>
            </w:r>
          </w:p>
          <w:p w14:paraId="452AAE0D">
            <w:pPr>
              <w:spacing w:line="360" w:lineRule="auto"/>
              <w:rPr>
                <w:rFonts w:hint="default" w:hAnsi="宋体" w:cs="宋体"/>
                <w:snapToGrid w:val="0"/>
                <w:color w:val="auto"/>
                <w:kern w:val="0"/>
                <w:sz w:val="21"/>
                <w:szCs w:val="21"/>
                <w:highlight w:val="none"/>
              </w:rPr>
            </w:pPr>
            <w:r>
              <w:rPr>
                <w:rFonts w:hAnsi="宋体" w:cs="宋体"/>
                <w:snapToGrid w:val="0"/>
                <w:color w:val="auto"/>
                <w:kern w:val="0"/>
                <w:sz w:val="21"/>
                <w:szCs w:val="21"/>
                <w:highlight w:val="none"/>
              </w:rPr>
              <w:t>2. 以上获奖未获得的，不予计分。</w:t>
            </w:r>
          </w:p>
          <w:p w14:paraId="1FDB3748">
            <w:pPr>
              <w:spacing w:line="360" w:lineRule="auto"/>
              <w:rPr>
                <w:rFonts w:ascii="宋体" w:hAnsi="宋体" w:eastAsia="宋体" w:cs="宋体"/>
                <w:strike/>
                <w:dstrike w:val="0"/>
                <w:color w:val="auto"/>
                <w:highlight w:val="none"/>
                <w:lang w:eastAsia="zh-CN"/>
              </w:rPr>
            </w:pPr>
            <w:r>
              <w:rPr>
                <w:rFonts w:hint="eastAsia" w:ascii="宋体" w:hAnsi="宋体" w:cs="宋体"/>
                <w:strike w:val="0"/>
                <w:dstrike w:val="0"/>
                <w:color w:val="auto"/>
                <w:highlight w:val="none"/>
                <w:lang w:val="en-US" w:eastAsia="zh-CN"/>
              </w:rPr>
              <w:t>3.</w:t>
            </w:r>
            <w:r>
              <w:rPr>
                <w:rFonts w:hint="eastAsia" w:ascii="宋体" w:hAnsi="宋体" w:eastAsia="宋体" w:cs="宋体"/>
                <w:strike w:val="0"/>
                <w:dstrike w:val="0"/>
                <w:color w:val="auto"/>
                <w:highlight w:val="none"/>
                <w:lang w:eastAsia="zh-CN"/>
              </w:rPr>
              <w:t>本项最高得</w:t>
            </w:r>
            <w:r>
              <w:rPr>
                <w:rFonts w:hint="eastAsia" w:ascii="宋体" w:hAnsi="宋体" w:eastAsia="宋体" w:cs="宋体"/>
                <w:strike w:val="0"/>
                <w:dstrike w:val="0"/>
                <w:color w:val="auto"/>
                <w:highlight w:val="none"/>
                <w:lang w:val="en-US" w:eastAsia="zh-CN"/>
              </w:rPr>
              <w:t>5</w:t>
            </w:r>
            <w:r>
              <w:rPr>
                <w:rFonts w:hint="eastAsia" w:ascii="宋体" w:hAnsi="宋体" w:eastAsia="宋体" w:cs="宋体"/>
                <w:strike w:val="0"/>
                <w:dstrike w:val="0"/>
                <w:color w:val="auto"/>
                <w:highlight w:val="none"/>
                <w:lang w:eastAsia="zh-CN"/>
              </w:rPr>
              <w:t>分</w:t>
            </w:r>
          </w:p>
        </w:tc>
        <w:tc>
          <w:tcPr>
            <w:tcW w:w="4230" w:type="dxa"/>
            <w:tcBorders>
              <w:top w:val="single" w:color="auto" w:sz="4" w:space="0"/>
              <w:left w:val="nil"/>
              <w:bottom w:val="single" w:color="auto" w:sz="4" w:space="0"/>
              <w:right w:val="single" w:color="auto" w:sz="4" w:space="0"/>
            </w:tcBorders>
            <w:vAlign w:val="center"/>
          </w:tcPr>
          <w:p w14:paraId="17246A53">
            <w:pPr>
              <w:spacing w:line="360" w:lineRule="auto"/>
              <w:rPr>
                <w:rFonts w:hint="default" w:hAnsi="宋体" w:cs="宋体"/>
                <w:snapToGrid w:val="0"/>
                <w:color w:val="auto"/>
                <w:kern w:val="0"/>
                <w:sz w:val="21"/>
                <w:szCs w:val="21"/>
                <w:highlight w:val="none"/>
              </w:rPr>
            </w:pPr>
            <w:r>
              <w:rPr>
                <w:rFonts w:hAnsi="宋体" w:cs="宋体"/>
                <w:snapToGrid w:val="0"/>
                <w:color w:val="auto"/>
                <w:kern w:val="0"/>
                <w:sz w:val="21"/>
                <w:szCs w:val="21"/>
                <w:highlight w:val="none"/>
              </w:rPr>
              <w:t>1．需附有关获奖证书证明</w:t>
            </w:r>
            <w:r>
              <w:rPr>
                <w:rFonts w:hint="eastAsia" w:hAnsi="宋体" w:cs="宋体"/>
                <w:snapToGrid w:val="0"/>
                <w:color w:val="auto"/>
                <w:kern w:val="0"/>
                <w:sz w:val="21"/>
                <w:szCs w:val="21"/>
                <w:highlight w:val="none"/>
                <w:lang w:val="en-US" w:eastAsia="zh-CN"/>
              </w:rPr>
              <w:t>彩色扫描件</w:t>
            </w:r>
            <w:r>
              <w:rPr>
                <w:rFonts w:hAnsi="宋体" w:cs="宋体"/>
                <w:snapToGrid w:val="0"/>
                <w:color w:val="auto"/>
                <w:kern w:val="0"/>
                <w:sz w:val="21"/>
                <w:szCs w:val="21"/>
                <w:highlight w:val="none"/>
              </w:rPr>
              <w:t>，</w:t>
            </w:r>
            <w:r>
              <w:rPr>
                <w:rFonts w:hAnsi="宋体" w:cs="宋体"/>
                <w:b/>
                <w:bCs/>
                <w:snapToGrid w:val="0"/>
                <w:color w:val="auto"/>
                <w:kern w:val="0"/>
                <w:sz w:val="21"/>
                <w:szCs w:val="21"/>
                <w:highlight w:val="none"/>
              </w:rPr>
              <w:t>同时提供获奖证书原件供核对。</w:t>
            </w:r>
          </w:p>
          <w:p w14:paraId="28081985">
            <w:pPr>
              <w:spacing w:line="360" w:lineRule="auto"/>
              <w:rPr>
                <w:rFonts w:hint="default" w:hAnsi="宋体" w:cs="宋体"/>
                <w:snapToGrid w:val="0"/>
                <w:color w:val="auto"/>
                <w:kern w:val="0"/>
                <w:sz w:val="21"/>
                <w:szCs w:val="21"/>
                <w:highlight w:val="none"/>
              </w:rPr>
            </w:pPr>
            <w:r>
              <w:rPr>
                <w:rFonts w:hAnsi="宋体" w:cs="宋体"/>
                <w:snapToGrid w:val="0"/>
                <w:color w:val="auto"/>
                <w:kern w:val="0"/>
                <w:sz w:val="21"/>
                <w:szCs w:val="21"/>
                <w:highlight w:val="none"/>
              </w:rPr>
              <w:t>2．获奖时间以奖项证明的落款日期为准。</w:t>
            </w:r>
          </w:p>
          <w:p w14:paraId="52E163A0">
            <w:pPr>
              <w:spacing w:line="360" w:lineRule="auto"/>
              <w:rPr>
                <w:rFonts w:hint="default" w:hAnsi="宋体" w:cs="宋体"/>
                <w:snapToGrid w:val="0"/>
                <w:color w:val="auto"/>
                <w:kern w:val="0"/>
                <w:sz w:val="21"/>
                <w:szCs w:val="21"/>
                <w:highlight w:val="none"/>
              </w:rPr>
            </w:pPr>
            <w:r>
              <w:rPr>
                <w:rFonts w:hAnsi="宋体" w:cs="宋体"/>
                <w:snapToGrid w:val="0"/>
                <w:color w:val="auto"/>
                <w:kern w:val="0"/>
                <w:sz w:val="21"/>
                <w:szCs w:val="21"/>
                <w:highlight w:val="none"/>
              </w:rPr>
              <w:t>3. 优秀项目经理获奖证书须由建设行政主管部门</w:t>
            </w:r>
            <w:r>
              <w:rPr>
                <w:rFonts w:hint="eastAsia" w:hAnsi="宋体" w:cs="宋体"/>
                <w:snapToGrid w:val="0"/>
                <w:color w:val="auto"/>
                <w:kern w:val="0"/>
                <w:sz w:val="21"/>
                <w:szCs w:val="21"/>
                <w:highlight w:val="none"/>
                <w:lang w:val="en-US" w:eastAsia="zh-CN"/>
              </w:rPr>
              <w:t>/</w:t>
            </w:r>
            <w:r>
              <w:rPr>
                <w:rFonts w:hAnsi="宋体" w:cs="宋体"/>
                <w:snapToGrid w:val="0"/>
                <w:color w:val="auto"/>
                <w:kern w:val="0"/>
                <w:sz w:val="21"/>
                <w:szCs w:val="21"/>
                <w:highlight w:val="none"/>
              </w:rPr>
              <w:t>协会颁发。</w:t>
            </w:r>
          </w:p>
          <w:p w14:paraId="67D3B7DD">
            <w:pPr>
              <w:spacing w:line="360" w:lineRule="auto"/>
              <w:rPr>
                <w:rFonts w:ascii="宋体" w:hAnsi="宋体" w:eastAsia="宋体" w:cs="宋体"/>
                <w:strike/>
                <w:dstrike w:val="0"/>
                <w:color w:val="auto"/>
                <w:highlight w:val="none"/>
                <w:lang w:eastAsia="zh-CN"/>
              </w:rPr>
            </w:pPr>
            <w:r>
              <w:rPr>
                <w:rFonts w:hAnsi="宋体" w:cs="宋体"/>
                <w:snapToGrid w:val="0"/>
                <w:color w:val="auto"/>
                <w:kern w:val="0"/>
                <w:sz w:val="21"/>
                <w:szCs w:val="21"/>
                <w:highlight w:val="none"/>
              </w:rPr>
              <w:t>4．未提供原件的</w:t>
            </w:r>
            <w:r>
              <w:rPr>
                <w:rFonts w:hint="eastAsia" w:hAnsi="宋体" w:cs="宋体"/>
                <w:snapToGrid w:val="0"/>
                <w:color w:val="auto"/>
                <w:kern w:val="0"/>
                <w:sz w:val="21"/>
                <w:szCs w:val="21"/>
                <w:highlight w:val="none"/>
                <w:lang w:eastAsia="zh-CN"/>
              </w:rPr>
              <w:t>；</w:t>
            </w:r>
            <w:r>
              <w:rPr>
                <w:rFonts w:hAnsi="宋体" w:cs="宋体"/>
                <w:snapToGrid w:val="0"/>
                <w:color w:val="auto"/>
                <w:kern w:val="0"/>
                <w:sz w:val="21"/>
                <w:szCs w:val="21"/>
                <w:highlight w:val="none"/>
              </w:rPr>
              <w:t>颁发机构、获奖时间不符合评分标准和备注规定的, 不予计分。</w:t>
            </w:r>
          </w:p>
        </w:tc>
      </w:tr>
      <w:tr w14:paraId="6F067CEB">
        <w:tblPrEx>
          <w:tblCellMar>
            <w:top w:w="0" w:type="dxa"/>
            <w:left w:w="108" w:type="dxa"/>
            <w:bottom w:w="0" w:type="dxa"/>
            <w:right w:w="108" w:type="dxa"/>
          </w:tblCellMar>
        </w:tblPrEx>
        <w:trPr>
          <w:trHeight w:val="3723" w:hRule="atLeast"/>
          <w:jc w:val="center"/>
        </w:trPr>
        <w:tc>
          <w:tcPr>
            <w:tcW w:w="1205" w:type="dxa"/>
            <w:vMerge w:val="continue"/>
            <w:tcBorders>
              <w:left w:val="single" w:color="auto" w:sz="4" w:space="0"/>
              <w:right w:val="single" w:color="auto" w:sz="4" w:space="0"/>
            </w:tcBorders>
            <w:vAlign w:val="center"/>
          </w:tcPr>
          <w:p w14:paraId="68C21F77">
            <w:pPr>
              <w:kinsoku/>
              <w:wordWrap w:val="0"/>
              <w:autoSpaceDE/>
              <w:autoSpaceDN/>
              <w:spacing w:line="460" w:lineRule="exact"/>
              <w:jc w:val="center"/>
              <w:rPr>
                <w:rFonts w:ascii="宋体" w:cs="宋体"/>
                <w:color w:val="auto"/>
                <w:highlight w:val="none"/>
                <w:lang w:eastAsia="zh-CN"/>
              </w:rPr>
            </w:pPr>
          </w:p>
        </w:tc>
        <w:tc>
          <w:tcPr>
            <w:tcW w:w="4385" w:type="dxa"/>
            <w:tcBorders>
              <w:top w:val="single" w:color="auto" w:sz="4" w:space="0"/>
              <w:left w:val="nil"/>
              <w:bottom w:val="single" w:color="auto" w:sz="4" w:space="0"/>
              <w:right w:val="single" w:color="auto" w:sz="4" w:space="0"/>
            </w:tcBorders>
            <w:vAlign w:val="center"/>
          </w:tcPr>
          <w:p w14:paraId="71059763">
            <w:pPr>
              <w:pStyle w:val="2"/>
              <w:widowControl/>
              <w:autoSpaceDE/>
              <w:autoSpaceDN/>
              <w:spacing w:line="360" w:lineRule="auto"/>
              <w:rPr>
                <w:rFonts w:hint="default" w:ascii="Times New Roman"/>
                <w:snapToGrid w:val="0"/>
                <w:color w:val="auto"/>
                <w:sz w:val="21"/>
                <w:szCs w:val="21"/>
                <w:highlight w:val="none"/>
              </w:rPr>
            </w:pPr>
            <w:r>
              <w:rPr>
                <w:rFonts w:hint="eastAsia" w:ascii="Times New Roman"/>
                <w:snapToGrid w:val="0"/>
                <w:color w:val="auto"/>
                <w:sz w:val="21"/>
                <w:szCs w:val="21"/>
                <w:highlight w:val="none"/>
                <w:lang w:val="en-US" w:eastAsia="zh-CN"/>
              </w:rPr>
              <w:t>1.</w:t>
            </w:r>
            <w:r>
              <w:rPr>
                <w:rFonts w:hint="eastAsia" w:ascii="Times New Roman"/>
                <w:snapToGrid w:val="0"/>
                <w:color w:val="auto"/>
                <w:sz w:val="21"/>
                <w:szCs w:val="21"/>
                <w:highlight w:val="none"/>
                <w:lang w:eastAsia="zh-CN"/>
              </w:rPr>
              <w:t>企业近</w:t>
            </w:r>
            <w:r>
              <w:rPr>
                <w:rFonts w:ascii="Times New Roman"/>
                <w:snapToGrid w:val="0"/>
                <w:color w:val="auto"/>
                <w:sz w:val="21"/>
                <w:szCs w:val="21"/>
                <w:highlight w:val="none"/>
                <w:lang w:eastAsia="zh-CN"/>
              </w:rPr>
              <w:t>5</w:t>
            </w:r>
            <w:r>
              <w:rPr>
                <w:rFonts w:hint="eastAsia" w:ascii="Times New Roman"/>
                <w:snapToGrid w:val="0"/>
                <w:color w:val="auto"/>
                <w:sz w:val="21"/>
                <w:szCs w:val="21"/>
                <w:highlight w:val="none"/>
                <w:lang w:eastAsia="zh-CN"/>
              </w:rPr>
              <w:t>年来（</w:t>
            </w:r>
            <w:r>
              <w:rPr>
                <w:rFonts w:ascii="Times New Roman"/>
                <w:snapToGrid w:val="0"/>
                <w:color w:val="auto"/>
                <w:sz w:val="21"/>
                <w:szCs w:val="21"/>
                <w:highlight w:val="none"/>
                <w:lang w:eastAsia="zh-CN"/>
              </w:rPr>
              <w:t>2021</w:t>
            </w:r>
            <w:r>
              <w:rPr>
                <w:rFonts w:hint="eastAsia" w:ascii="Times New Roman"/>
                <w:snapToGrid w:val="0"/>
                <w:color w:val="auto"/>
                <w:sz w:val="21"/>
                <w:szCs w:val="21"/>
                <w:highlight w:val="none"/>
                <w:lang w:eastAsia="zh-CN"/>
              </w:rPr>
              <w:t>年</w:t>
            </w:r>
            <w:r>
              <w:rPr>
                <w:rFonts w:ascii="Times New Roman"/>
                <w:snapToGrid w:val="0"/>
                <w:color w:val="auto"/>
                <w:sz w:val="21"/>
                <w:szCs w:val="21"/>
                <w:highlight w:val="none"/>
                <w:lang w:eastAsia="zh-CN"/>
              </w:rPr>
              <w:t>1</w:t>
            </w:r>
            <w:r>
              <w:rPr>
                <w:rFonts w:hint="eastAsia" w:ascii="Times New Roman"/>
                <w:snapToGrid w:val="0"/>
                <w:color w:val="auto"/>
                <w:sz w:val="21"/>
                <w:szCs w:val="21"/>
                <w:highlight w:val="none"/>
                <w:lang w:eastAsia="zh-CN"/>
              </w:rPr>
              <w:t>月</w:t>
            </w:r>
            <w:r>
              <w:rPr>
                <w:rFonts w:ascii="Times New Roman"/>
                <w:snapToGrid w:val="0"/>
                <w:color w:val="auto"/>
                <w:sz w:val="21"/>
                <w:szCs w:val="21"/>
                <w:highlight w:val="none"/>
                <w:lang w:eastAsia="zh-CN"/>
              </w:rPr>
              <w:t>1</w:t>
            </w:r>
            <w:r>
              <w:rPr>
                <w:rFonts w:hint="eastAsia" w:ascii="Times New Roman"/>
                <w:snapToGrid w:val="0"/>
                <w:color w:val="auto"/>
                <w:sz w:val="21"/>
                <w:szCs w:val="21"/>
                <w:highlight w:val="none"/>
                <w:lang w:eastAsia="zh-CN"/>
              </w:rPr>
              <w:t>日至今）</w:t>
            </w:r>
            <w:r>
              <w:rPr>
                <w:rFonts w:ascii="Times New Roman"/>
                <w:snapToGrid w:val="0"/>
                <w:color w:val="auto"/>
                <w:sz w:val="21"/>
                <w:szCs w:val="21"/>
                <w:highlight w:val="none"/>
              </w:rPr>
              <w:t>获得</w:t>
            </w:r>
            <w:r>
              <w:rPr>
                <w:rFonts w:hint="eastAsia" w:ascii="Times New Roman"/>
                <w:snapToGrid w:val="0"/>
                <w:color w:val="auto"/>
                <w:sz w:val="21"/>
                <w:szCs w:val="21"/>
                <w:highlight w:val="none"/>
                <w:lang w:val="en-US" w:eastAsia="zh-CN"/>
              </w:rPr>
              <w:t>过</w:t>
            </w:r>
            <w:r>
              <w:rPr>
                <w:rFonts w:ascii="Times New Roman"/>
                <w:snapToGrid w:val="0"/>
                <w:color w:val="auto"/>
                <w:sz w:val="21"/>
                <w:szCs w:val="21"/>
                <w:highlight w:val="none"/>
              </w:rPr>
              <w:t>“用户满意企业”的，得5分。</w:t>
            </w:r>
          </w:p>
          <w:p w14:paraId="16968A07">
            <w:pPr>
              <w:pStyle w:val="6"/>
              <w:wordWrap w:val="0"/>
              <w:spacing w:after="0" w:line="360" w:lineRule="auto"/>
              <w:rPr>
                <w:rFonts w:ascii="宋体" w:hAnsi="宋体" w:cs="宋体"/>
                <w:color w:val="auto"/>
                <w:highlight w:val="none"/>
                <w:lang w:eastAsia="zh-CN"/>
              </w:rPr>
            </w:pPr>
            <w:r>
              <w:rPr>
                <w:rFonts w:hint="eastAsia" w:ascii="宋体" w:hAnsi="宋体" w:cs="宋体"/>
                <w:strike w:val="0"/>
                <w:dstrike w:val="0"/>
                <w:color w:val="auto"/>
                <w:highlight w:val="none"/>
                <w:lang w:val="en-US" w:eastAsia="zh-CN"/>
              </w:rPr>
              <w:t>2.</w:t>
            </w:r>
            <w:r>
              <w:rPr>
                <w:rFonts w:hint="eastAsia" w:ascii="宋体" w:hAnsi="宋体" w:eastAsia="宋体" w:cs="宋体"/>
                <w:strike w:val="0"/>
                <w:dstrike w:val="0"/>
                <w:color w:val="auto"/>
                <w:highlight w:val="none"/>
                <w:lang w:eastAsia="zh-CN"/>
              </w:rPr>
              <w:t>本项最高得</w:t>
            </w:r>
            <w:r>
              <w:rPr>
                <w:rFonts w:hint="eastAsia" w:ascii="宋体" w:hAnsi="宋体" w:eastAsia="宋体" w:cs="宋体"/>
                <w:strike w:val="0"/>
                <w:dstrike w:val="0"/>
                <w:color w:val="auto"/>
                <w:highlight w:val="none"/>
                <w:lang w:val="en-US" w:eastAsia="zh-CN"/>
              </w:rPr>
              <w:t>5</w:t>
            </w:r>
            <w:r>
              <w:rPr>
                <w:rFonts w:hint="eastAsia" w:ascii="宋体" w:hAnsi="宋体" w:eastAsia="宋体" w:cs="宋体"/>
                <w:strike w:val="0"/>
                <w:dstrike w:val="0"/>
                <w:color w:val="auto"/>
                <w:highlight w:val="none"/>
                <w:lang w:eastAsia="zh-CN"/>
              </w:rPr>
              <w:t>分</w:t>
            </w:r>
          </w:p>
        </w:tc>
        <w:tc>
          <w:tcPr>
            <w:tcW w:w="4230" w:type="dxa"/>
            <w:tcBorders>
              <w:top w:val="single" w:color="auto" w:sz="4" w:space="0"/>
              <w:left w:val="nil"/>
              <w:bottom w:val="single" w:color="auto" w:sz="4" w:space="0"/>
              <w:right w:val="single" w:color="auto" w:sz="4" w:space="0"/>
            </w:tcBorders>
            <w:vAlign w:val="center"/>
          </w:tcPr>
          <w:p w14:paraId="43A258C8">
            <w:pPr>
              <w:pStyle w:val="6"/>
              <w:wordWrap w:val="0"/>
              <w:spacing w:after="0" w:line="360" w:lineRule="auto"/>
              <w:rPr>
                <w:rFonts w:hint="default" w:ascii="Times New Roman"/>
                <w:snapToGrid w:val="0"/>
                <w:color w:val="auto"/>
                <w:kern w:val="0"/>
                <w:sz w:val="21"/>
                <w:szCs w:val="21"/>
                <w:highlight w:val="none"/>
              </w:rPr>
            </w:pPr>
            <w:r>
              <w:rPr>
                <w:rFonts w:ascii="Times New Roman"/>
                <w:snapToGrid w:val="0"/>
                <w:color w:val="auto"/>
                <w:kern w:val="0"/>
                <w:sz w:val="21"/>
                <w:szCs w:val="21"/>
                <w:highlight w:val="none"/>
              </w:rPr>
              <w:t>1．需附证书彩色扫描件及相关网页截图及网址供查询，</w:t>
            </w:r>
            <w:r>
              <w:rPr>
                <w:rFonts w:ascii="Times New Roman"/>
                <w:b/>
                <w:bCs/>
                <w:snapToGrid w:val="0"/>
                <w:color w:val="auto"/>
                <w:kern w:val="0"/>
                <w:sz w:val="21"/>
                <w:szCs w:val="21"/>
                <w:highlight w:val="none"/>
              </w:rPr>
              <w:t>同时提供原件供核对。</w:t>
            </w:r>
          </w:p>
          <w:p w14:paraId="5C66A6B4">
            <w:pPr>
              <w:pStyle w:val="6"/>
              <w:wordWrap w:val="0"/>
              <w:spacing w:after="0" w:line="360" w:lineRule="auto"/>
              <w:rPr>
                <w:rFonts w:hint="default" w:ascii="Times New Roman"/>
                <w:snapToGrid w:val="0"/>
                <w:color w:val="auto"/>
                <w:kern w:val="0"/>
                <w:sz w:val="21"/>
                <w:szCs w:val="21"/>
                <w:highlight w:val="none"/>
              </w:rPr>
            </w:pPr>
            <w:r>
              <w:rPr>
                <w:rFonts w:ascii="Times New Roman"/>
                <w:snapToGrid w:val="0"/>
                <w:color w:val="auto"/>
                <w:kern w:val="0"/>
                <w:sz w:val="21"/>
                <w:szCs w:val="21"/>
                <w:highlight w:val="none"/>
              </w:rPr>
              <w:t>2．证书须由省级/国级质量协会颁发。</w:t>
            </w:r>
          </w:p>
          <w:p w14:paraId="3843DD1D">
            <w:pPr>
              <w:pStyle w:val="4"/>
              <w:spacing w:before="0" w:line="360" w:lineRule="auto"/>
              <w:rPr>
                <w:rFonts w:ascii="宋体" w:cs="宋体"/>
                <w:color w:val="auto"/>
                <w:highlight w:val="none"/>
                <w:lang w:eastAsia="zh-CN"/>
              </w:rPr>
            </w:pPr>
            <w:r>
              <w:rPr>
                <w:rFonts w:ascii="Times New Roman"/>
                <w:snapToGrid w:val="0"/>
                <w:color w:val="auto"/>
                <w:kern w:val="0"/>
                <w:sz w:val="21"/>
                <w:szCs w:val="21"/>
                <w:highlight w:val="none"/>
              </w:rPr>
              <w:t>3．未提供原件的；颁发机构、获奖时间不符合评分标准和备注规定的，不予得分。</w:t>
            </w:r>
          </w:p>
        </w:tc>
      </w:tr>
      <w:tr w14:paraId="5E3B1C8C">
        <w:tblPrEx>
          <w:tblCellMar>
            <w:top w:w="0" w:type="dxa"/>
            <w:left w:w="108" w:type="dxa"/>
            <w:bottom w:w="0" w:type="dxa"/>
            <w:right w:w="108" w:type="dxa"/>
          </w:tblCellMar>
        </w:tblPrEx>
        <w:trPr>
          <w:trHeight w:val="3723" w:hRule="atLeast"/>
          <w:jc w:val="center"/>
        </w:trPr>
        <w:tc>
          <w:tcPr>
            <w:tcW w:w="1205" w:type="dxa"/>
            <w:vMerge w:val="continue"/>
            <w:tcBorders>
              <w:left w:val="single" w:color="auto" w:sz="4" w:space="0"/>
              <w:right w:val="single" w:color="auto" w:sz="4" w:space="0"/>
            </w:tcBorders>
            <w:vAlign w:val="center"/>
          </w:tcPr>
          <w:p w14:paraId="456EB169">
            <w:pPr>
              <w:kinsoku/>
              <w:wordWrap w:val="0"/>
              <w:autoSpaceDE/>
              <w:autoSpaceDN/>
              <w:spacing w:line="460" w:lineRule="exact"/>
              <w:jc w:val="center"/>
              <w:rPr>
                <w:rFonts w:ascii="宋体" w:cs="宋体"/>
                <w:color w:val="auto"/>
                <w:highlight w:val="none"/>
                <w:lang w:eastAsia="zh-CN"/>
              </w:rPr>
            </w:pPr>
          </w:p>
        </w:tc>
        <w:tc>
          <w:tcPr>
            <w:tcW w:w="4385" w:type="dxa"/>
            <w:tcBorders>
              <w:top w:val="single" w:color="auto" w:sz="4" w:space="0"/>
              <w:left w:val="nil"/>
              <w:bottom w:val="single" w:color="auto" w:sz="4" w:space="0"/>
              <w:right w:val="single" w:color="auto" w:sz="4" w:space="0"/>
            </w:tcBorders>
            <w:vAlign w:val="center"/>
          </w:tcPr>
          <w:p w14:paraId="0C0B255B">
            <w:pPr>
              <w:kinsoku/>
              <w:wordWrap w:val="0"/>
              <w:autoSpaceDE/>
              <w:autoSpaceDN/>
              <w:spacing w:line="460" w:lineRule="exact"/>
              <w:rPr>
                <w:rFonts w:ascii="宋体" w:cs="宋体"/>
                <w:color w:val="auto"/>
                <w:highlight w:val="none"/>
                <w:lang w:eastAsia="zh-CN"/>
              </w:rPr>
            </w:pPr>
            <w:r>
              <w:rPr>
                <w:rFonts w:ascii="宋体" w:hAnsi="宋体" w:cs="宋体"/>
                <w:color w:val="auto"/>
                <w:highlight w:val="none"/>
                <w:lang w:eastAsia="zh-CN"/>
              </w:rPr>
              <w:t>1.</w:t>
            </w:r>
            <w:r>
              <w:rPr>
                <w:rFonts w:hint="eastAsia" w:ascii="宋体" w:hAnsi="宋体" w:cs="宋体"/>
                <w:color w:val="auto"/>
                <w:highlight w:val="none"/>
                <w:lang w:eastAsia="zh-CN"/>
              </w:rPr>
              <w:t>企业（</w:t>
            </w:r>
            <w:r>
              <w:rPr>
                <w:rFonts w:ascii="宋体" w:hAnsi="宋体" w:cs="宋体"/>
                <w:color w:val="auto"/>
                <w:highlight w:val="none"/>
                <w:lang w:eastAsia="zh-CN"/>
              </w:rPr>
              <w:t>202</w:t>
            </w:r>
            <w:r>
              <w:rPr>
                <w:rFonts w:hint="eastAsia" w:ascii="宋体" w:hAnsi="宋体" w:cs="宋体"/>
                <w:color w:val="auto"/>
                <w:highlight w:val="none"/>
                <w:lang w:val="en-US" w:eastAsia="zh-CN"/>
              </w:rPr>
              <w:t>0</w:t>
            </w:r>
            <w:r>
              <w:rPr>
                <w:rFonts w:hint="eastAsia" w:ascii="宋体" w:hAnsi="宋体" w:cs="宋体"/>
                <w:color w:val="auto"/>
                <w:highlight w:val="none"/>
                <w:lang w:eastAsia="zh-CN"/>
              </w:rPr>
              <w:t>年</w:t>
            </w:r>
            <w:r>
              <w:rPr>
                <w:rFonts w:ascii="宋体" w:hAnsi="宋体" w:cs="宋体"/>
                <w:color w:val="auto"/>
                <w:highlight w:val="none"/>
                <w:lang w:eastAsia="zh-CN"/>
              </w:rPr>
              <w:t>1</w:t>
            </w:r>
            <w:r>
              <w:rPr>
                <w:rFonts w:hint="eastAsia" w:ascii="宋体" w:hAnsi="宋体" w:cs="宋体"/>
                <w:color w:val="auto"/>
                <w:highlight w:val="none"/>
                <w:lang w:eastAsia="zh-CN"/>
              </w:rPr>
              <w:t>月</w:t>
            </w:r>
            <w:r>
              <w:rPr>
                <w:rFonts w:ascii="宋体" w:hAnsi="宋体" w:cs="宋体"/>
                <w:color w:val="auto"/>
                <w:highlight w:val="none"/>
                <w:lang w:eastAsia="zh-CN"/>
              </w:rPr>
              <w:t>1</w:t>
            </w:r>
            <w:r>
              <w:rPr>
                <w:rFonts w:hint="eastAsia" w:ascii="宋体" w:hAnsi="宋体" w:cs="宋体"/>
                <w:color w:val="auto"/>
                <w:highlight w:val="none"/>
                <w:lang w:eastAsia="zh-CN"/>
              </w:rPr>
              <w:t>日至今）未发生事故等级为一般事故及以上的生产安全事故、一般质量事故及以上的工程质量事故的，得</w:t>
            </w:r>
            <w:r>
              <w:rPr>
                <w:rFonts w:ascii="宋体" w:hAnsi="宋体" w:cs="宋体"/>
                <w:color w:val="auto"/>
                <w:highlight w:val="none"/>
                <w:lang w:eastAsia="zh-CN"/>
              </w:rPr>
              <w:t xml:space="preserve"> </w:t>
            </w:r>
            <w:r>
              <w:rPr>
                <w:rFonts w:hint="eastAsia" w:ascii="宋体" w:hAnsi="宋体" w:cs="宋体"/>
                <w:color w:val="auto"/>
                <w:highlight w:val="none"/>
                <w:lang w:val="en-US" w:eastAsia="zh-CN"/>
              </w:rPr>
              <w:t>5</w:t>
            </w:r>
            <w:r>
              <w:rPr>
                <w:rFonts w:hint="eastAsia" w:ascii="宋体" w:hAnsi="宋体" w:cs="宋体"/>
                <w:color w:val="auto"/>
                <w:highlight w:val="none"/>
                <w:lang w:eastAsia="zh-CN"/>
              </w:rPr>
              <w:t>分；</w:t>
            </w:r>
            <w:r>
              <w:rPr>
                <w:rFonts w:ascii="宋体" w:hAnsi="宋体" w:cs="宋体"/>
                <w:color w:val="auto"/>
                <w:highlight w:val="none"/>
                <w:lang w:eastAsia="zh-CN"/>
              </w:rPr>
              <w:t xml:space="preserve"> </w:t>
            </w:r>
          </w:p>
          <w:p w14:paraId="185B6AD5">
            <w:pPr>
              <w:kinsoku/>
              <w:wordWrap w:val="0"/>
              <w:autoSpaceDE/>
              <w:autoSpaceDN/>
              <w:spacing w:line="460" w:lineRule="exact"/>
              <w:rPr>
                <w:rFonts w:ascii="宋体" w:cs="宋体"/>
                <w:color w:val="auto"/>
                <w:highlight w:val="none"/>
                <w:lang w:eastAsia="zh-CN"/>
              </w:rPr>
            </w:pPr>
            <w:r>
              <w:rPr>
                <w:rFonts w:ascii="宋体" w:hAnsi="宋体" w:cs="宋体"/>
                <w:color w:val="auto"/>
                <w:highlight w:val="none"/>
                <w:lang w:eastAsia="zh-CN"/>
              </w:rPr>
              <w:t>2.</w:t>
            </w:r>
            <w:r>
              <w:rPr>
                <w:rFonts w:hint="eastAsia" w:ascii="宋体" w:hAnsi="宋体" w:cs="宋体"/>
                <w:color w:val="auto"/>
                <w:highlight w:val="none"/>
                <w:lang w:eastAsia="zh-CN"/>
              </w:rPr>
              <w:t>其他情形的，不予计分。</w:t>
            </w:r>
          </w:p>
          <w:p w14:paraId="29A7CF06">
            <w:pPr>
              <w:kinsoku/>
              <w:wordWrap w:val="0"/>
              <w:autoSpaceDE/>
              <w:autoSpaceDN/>
              <w:spacing w:line="460" w:lineRule="exact"/>
              <w:rPr>
                <w:rFonts w:ascii="宋体" w:cs="宋体"/>
                <w:color w:val="auto"/>
                <w:highlight w:val="none"/>
                <w:lang w:eastAsia="zh-CN"/>
              </w:rPr>
            </w:pPr>
            <w:r>
              <w:rPr>
                <w:rFonts w:ascii="宋体" w:hAnsi="宋体" w:cs="宋体"/>
                <w:color w:val="auto"/>
                <w:highlight w:val="none"/>
                <w:lang w:eastAsia="zh-CN"/>
              </w:rPr>
              <w:t>3.</w:t>
            </w:r>
            <w:r>
              <w:rPr>
                <w:rFonts w:hint="eastAsia" w:ascii="宋体" w:hAnsi="宋体" w:cs="宋体"/>
                <w:color w:val="auto"/>
                <w:highlight w:val="none"/>
                <w:lang w:eastAsia="zh-CN"/>
              </w:rPr>
              <w:t>本项最高得</w:t>
            </w:r>
            <w:r>
              <w:rPr>
                <w:rFonts w:hint="eastAsia" w:ascii="宋体" w:hAnsi="宋体" w:cs="宋体"/>
                <w:color w:val="auto"/>
                <w:highlight w:val="none"/>
                <w:lang w:val="en-US" w:eastAsia="zh-CN"/>
              </w:rPr>
              <w:t>5</w:t>
            </w:r>
            <w:r>
              <w:rPr>
                <w:rFonts w:hint="eastAsia" w:ascii="宋体" w:hAnsi="宋体" w:cs="宋体"/>
                <w:color w:val="auto"/>
                <w:highlight w:val="none"/>
                <w:lang w:eastAsia="zh-CN"/>
              </w:rPr>
              <w:t>分。</w:t>
            </w:r>
          </w:p>
        </w:tc>
        <w:tc>
          <w:tcPr>
            <w:tcW w:w="4230" w:type="dxa"/>
            <w:tcBorders>
              <w:top w:val="single" w:color="auto" w:sz="4" w:space="0"/>
              <w:left w:val="nil"/>
              <w:bottom w:val="single" w:color="auto" w:sz="4" w:space="0"/>
              <w:right w:val="single" w:color="auto" w:sz="4" w:space="0"/>
            </w:tcBorders>
            <w:vAlign w:val="center"/>
          </w:tcPr>
          <w:p w14:paraId="4651D3E0">
            <w:pPr>
              <w:kinsoku/>
              <w:wordWrap w:val="0"/>
              <w:autoSpaceDE/>
              <w:autoSpaceDN/>
              <w:spacing w:line="460" w:lineRule="exact"/>
              <w:rPr>
                <w:rFonts w:ascii="宋体" w:cs="宋体"/>
                <w:color w:val="auto"/>
                <w:highlight w:val="none"/>
                <w:lang w:eastAsia="zh-CN"/>
              </w:rPr>
            </w:pPr>
            <w:r>
              <w:rPr>
                <w:rFonts w:ascii="宋体" w:hAnsi="宋体" w:cs="宋体"/>
                <w:color w:val="auto"/>
                <w:highlight w:val="none"/>
                <w:lang w:eastAsia="zh-CN"/>
              </w:rPr>
              <w:t>1.</w:t>
            </w:r>
            <w:r>
              <w:rPr>
                <w:rFonts w:hint="eastAsia" w:ascii="宋体" w:hAnsi="宋体" w:cs="宋体"/>
                <w:color w:val="auto"/>
                <w:highlight w:val="none"/>
                <w:lang w:eastAsia="zh-CN"/>
              </w:rPr>
              <w:t>需提供本单位承诺书（格式自定）并加盖本单位公章。</w:t>
            </w:r>
            <w:r>
              <w:rPr>
                <w:rFonts w:ascii="宋体" w:hAnsi="宋体" w:cs="宋体"/>
                <w:color w:val="auto"/>
                <w:highlight w:val="none"/>
                <w:lang w:eastAsia="zh-CN"/>
              </w:rPr>
              <w:t xml:space="preserve"> </w:t>
            </w:r>
          </w:p>
          <w:p w14:paraId="7BA0CD8E">
            <w:pPr>
              <w:kinsoku/>
              <w:wordWrap w:val="0"/>
              <w:autoSpaceDE/>
              <w:autoSpaceDN/>
              <w:spacing w:line="460" w:lineRule="exact"/>
              <w:rPr>
                <w:rFonts w:ascii="宋体" w:cs="宋体"/>
                <w:color w:val="auto"/>
                <w:highlight w:val="none"/>
                <w:lang w:eastAsia="zh-CN"/>
              </w:rPr>
            </w:pPr>
            <w:r>
              <w:rPr>
                <w:rFonts w:ascii="宋体" w:hAnsi="宋体" w:cs="宋体"/>
                <w:color w:val="auto"/>
                <w:highlight w:val="none"/>
                <w:lang w:eastAsia="zh-CN"/>
              </w:rPr>
              <w:t>2.</w:t>
            </w:r>
            <w:r>
              <w:rPr>
                <w:rFonts w:hint="eastAsia" w:ascii="宋体" w:hAnsi="宋体" w:cs="宋体"/>
                <w:color w:val="auto"/>
                <w:highlight w:val="none"/>
                <w:lang w:eastAsia="zh-CN"/>
              </w:rPr>
              <w:t>未提供本单位承诺书并加盖本单位公章的，按第</w:t>
            </w:r>
            <w:r>
              <w:rPr>
                <w:rFonts w:ascii="宋体" w:hAnsi="宋体" w:cs="宋体"/>
                <w:color w:val="auto"/>
                <w:highlight w:val="none"/>
                <w:lang w:eastAsia="zh-CN"/>
              </w:rPr>
              <w:t>2</w:t>
            </w:r>
            <w:r>
              <w:rPr>
                <w:rFonts w:hint="eastAsia" w:ascii="宋体" w:hAnsi="宋体" w:cs="宋体"/>
                <w:color w:val="auto"/>
                <w:highlight w:val="none"/>
                <w:lang w:eastAsia="zh-CN"/>
              </w:rPr>
              <w:t>项标准处理。</w:t>
            </w:r>
          </w:p>
          <w:p w14:paraId="7FA5BC20">
            <w:pPr>
              <w:kinsoku/>
              <w:wordWrap w:val="0"/>
              <w:autoSpaceDE/>
              <w:autoSpaceDN/>
              <w:spacing w:line="460" w:lineRule="exact"/>
              <w:rPr>
                <w:rFonts w:ascii="宋体" w:cs="宋体"/>
                <w:color w:val="auto"/>
                <w:highlight w:val="none"/>
                <w:lang w:eastAsia="zh-CN"/>
              </w:rPr>
            </w:pPr>
          </w:p>
        </w:tc>
      </w:tr>
      <w:tr w14:paraId="7A5D18F9">
        <w:tblPrEx>
          <w:tblCellMar>
            <w:top w:w="0" w:type="dxa"/>
            <w:left w:w="108" w:type="dxa"/>
            <w:bottom w:w="0" w:type="dxa"/>
            <w:right w:w="108" w:type="dxa"/>
          </w:tblCellMar>
        </w:tblPrEx>
        <w:trPr>
          <w:trHeight w:val="797" w:hRule="atLeast"/>
          <w:jc w:val="center"/>
        </w:trPr>
        <w:tc>
          <w:tcPr>
            <w:tcW w:w="9820" w:type="dxa"/>
            <w:gridSpan w:val="3"/>
            <w:tcBorders>
              <w:top w:val="single" w:color="auto" w:sz="4" w:space="0"/>
              <w:left w:val="single" w:color="auto" w:sz="4" w:space="0"/>
              <w:bottom w:val="single" w:color="auto" w:sz="4" w:space="0"/>
              <w:right w:val="single" w:color="auto" w:sz="4" w:space="0"/>
            </w:tcBorders>
            <w:shd w:val="clear" w:color="auto" w:fill="D9D9D9"/>
            <w:vAlign w:val="center"/>
          </w:tcPr>
          <w:p w14:paraId="6FA047A2">
            <w:pPr>
              <w:pStyle w:val="6"/>
              <w:wordWrap w:val="0"/>
              <w:spacing w:line="440" w:lineRule="exact"/>
              <w:rPr>
                <w:rFonts w:ascii="宋体" w:cs="宋体"/>
                <w:color w:val="auto"/>
                <w:highlight w:val="none"/>
                <w:lang w:eastAsia="zh-CN"/>
              </w:rPr>
            </w:pPr>
            <w:r>
              <w:rPr>
                <w:rFonts w:hint="eastAsia" w:ascii="宋体" w:hAnsi="宋体" w:cs="宋体"/>
                <w:color w:val="auto"/>
                <w:highlight w:val="none"/>
                <w:lang w:eastAsia="zh-CN"/>
              </w:rPr>
              <w:t>技术部分（施工组织设计），满分：</w:t>
            </w:r>
            <w:r>
              <w:rPr>
                <w:rFonts w:ascii="宋体" w:hAnsi="宋体" w:cs="宋体"/>
                <w:color w:val="auto"/>
                <w:highlight w:val="none"/>
                <w:u w:val="single"/>
                <w:lang w:eastAsia="zh-CN"/>
              </w:rPr>
              <w:t xml:space="preserve"> 20</w:t>
            </w:r>
            <w:r>
              <w:rPr>
                <w:rFonts w:hint="eastAsia" w:ascii="宋体" w:hAnsi="宋体" w:cs="宋体"/>
                <w:color w:val="auto"/>
                <w:highlight w:val="none"/>
                <w:lang w:eastAsia="zh-CN"/>
              </w:rPr>
              <w:t>分。</w:t>
            </w:r>
          </w:p>
        </w:tc>
      </w:tr>
      <w:tr w14:paraId="738F15D1">
        <w:tblPrEx>
          <w:tblCellMar>
            <w:top w:w="0" w:type="dxa"/>
            <w:left w:w="108" w:type="dxa"/>
            <w:bottom w:w="0" w:type="dxa"/>
            <w:right w:w="108" w:type="dxa"/>
          </w:tblCellMar>
        </w:tblPrEx>
        <w:trPr>
          <w:trHeight w:val="721" w:hRule="atLeast"/>
          <w:jc w:val="center"/>
        </w:trPr>
        <w:tc>
          <w:tcPr>
            <w:tcW w:w="1205" w:type="dxa"/>
            <w:tcBorders>
              <w:top w:val="single" w:color="auto" w:sz="4" w:space="0"/>
              <w:left w:val="single" w:color="auto" w:sz="4" w:space="0"/>
              <w:bottom w:val="single" w:color="auto" w:sz="4" w:space="0"/>
              <w:right w:val="single" w:color="auto" w:sz="4" w:space="0"/>
            </w:tcBorders>
            <w:vAlign w:val="center"/>
          </w:tcPr>
          <w:p w14:paraId="0BB2E036">
            <w:pPr>
              <w:pStyle w:val="6"/>
              <w:wordWrap w:val="0"/>
              <w:spacing w:line="440" w:lineRule="exact"/>
              <w:jc w:val="center"/>
              <w:rPr>
                <w:rFonts w:ascii="宋体" w:cs="宋体"/>
                <w:color w:val="auto"/>
                <w:highlight w:val="none"/>
              </w:rPr>
            </w:pPr>
            <w:r>
              <w:rPr>
                <w:rFonts w:hint="eastAsia" w:ascii="宋体" w:hAnsi="宋体" w:cs="宋体"/>
                <w:color w:val="auto"/>
                <w:highlight w:val="none"/>
              </w:rPr>
              <w:t>评分因素</w:t>
            </w:r>
          </w:p>
        </w:tc>
        <w:tc>
          <w:tcPr>
            <w:tcW w:w="4385" w:type="dxa"/>
            <w:tcBorders>
              <w:top w:val="single" w:color="auto" w:sz="4" w:space="0"/>
              <w:left w:val="nil"/>
              <w:bottom w:val="single" w:color="auto" w:sz="4" w:space="0"/>
              <w:right w:val="single" w:color="auto" w:sz="4" w:space="0"/>
            </w:tcBorders>
            <w:vAlign w:val="center"/>
          </w:tcPr>
          <w:p w14:paraId="12D5149A">
            <w:pPr>
              <w:pStyle w:val="6"/>
              <w:wordWrap w:val="0"/>
              <w:spacing w:line="440" w:lineRule="exact"/>
              <w:jc w:val="center"/>
              <w:rPr>
                <w:rFonts w:ascii="宋体" w:cs="宋体"/>
                <w:color w:val="auto"/>
                <w:highlight w:val="none"/>
              </w:rPr>
            </w:pPr>
            <w:r>
              <w:rPr>
                <w:rFonts w:hint="eastAsia" w:ascii="宋体" w:hAnsi="宋体" w:cs="宋体"/>
                <w:color w:val="auto"/>
                <w:highlight w:val="none"/>
              </w:rPr>
              <w:t>评分标准</w:t>
            </w:r>
          </w:p>
        </w:tc>
        <w:tc>
          <w:tcPr>
            <w:tcW w:w="4230" w:type="dxa"/>
            <w:tcBorders>
              <w:top w:val="single" w:color="auto" w:sz="4" w:space="0"/>
              <w:left w:val="nil"/>
              <w:bottom w:val="single" w:color="auto" w:sz="4" w:space="0"/>
              <w:right w:val="single" w:color="auto" w:sz="4" w:space="0"/>
            </w:tcBorders>
            <w:vAlign w:val="center"/>
          </w:tcPr>
          <w:p w14:paraId="3EDA2623">
            <w:pPr>
              <w:pStyle w:val="6"/>
              <w:wordWrap w:val="0"/>
              <w:spacing w:line="440" w:lineRule="exact"/>
              <w:jc w:val="center"/>
              <w:rPr>
                <w:rFonts w:ascii="宋体" w:cs="宋体"/>
                <w:color w:val="auto"/>
                <w:highlight w:val="none"/>
              </w:rPr>
            </w:pPr>
            <w:r>
              <w:rPr>
                <w:rFonts w:hint="eastAsia" w:ascii="宋体" w:hAnsi="宋体" w:cs="宋体"/>
                <w:color w:val="auto"/>
                <w:highlight w:val="none"/>
              </w:rPr>
              <w:t>备注</w:t>
            </w:r>
          </w:p>
        </w:tc>
      </w:tr>
      <w:tr w14:paraId="67E1BEF1">
        <w:tblPrEx>
          <w:tblCellMar>
            <w:top w:w="0" w:type="dxa"/>
            <w:left w:w="108" w:type="dxa"/>
            <w:bottom w:w="0" w:type="dxa"/>
            <w:right w:w="108" w:type="dxa"/>
          </w:tblCellMar>
        </w:tblPrEx>
        <w:trPr>
          <w:trHeight w:val="1626" w:hRule="atLeast"/>
          <w:jc w:val="center"/>
        </w:trPr>
        <w:tc>
          <w:tcPr>
            <w:tcW w:w="1205" w:type="dxa"/>
            <w:tcBorders>
              <w:top w:val="single" w:color="auto" w:sz="4" w:space="0"/>
              <w:left w:val="single" w:color="auto" w:sz="4" w:space="0"/>
              <w:bottom w:val="single" w:color="auto" w:sz="4" w:space="0"/>
              <w:right w:val="single" w:color="auto" w:sz="4" w:space="0"/>
            </w:tcBorders>
            <w:vAlign w:val="center"/>
          </w:tcPr>
          <w:p w14:paraId="55D72525">
            <w:pPr>
              <w:pStyle w:val="40"/>
              <w:wordWrap w:val="0"/>
              <w:spacing w:line="400" w:lineRule="exact"/>
              <w:jc w:val="center"/>
              <w:rPr>
                <w:rFonts w:ascii="宋体" w:hAnsi="宋体" w:eastAsia="宋体" w:cs="宋体"/>
                <w:color w:val="auto"/>
                <w:kern w:val="0"/>
                <w:szCs w:val="21"/>
                <w:highlight w:val="none"/>
              </w:rPr>
            </w:pPr>
            <w:r>
              <w:rPr>
                <w:rFonts w:ascii="宋体" w:hAnsi="宋体" w:eastAsia="宋体" w:cs="宋体"/>
                <w:color w:val="auto"/>
                <w:kern w:val="0"/>
                <w:szCs w:val="21"/>
                <w:highlight w:val="none"/>
              </w:rPr>
              <w:t xml:space="preserve"> </w:t>
            </w:r>
            <w:r>
              <w:rPr>
                <w:rFonts w:hint="eastAsia" w:ascii="宋体" w:hAnsi="宋体" w:eastAsia="宋体" w:cs="宋体"/>
                <w:color w:val="auto"/>
                <w:kern w:val="0"/>
                <w:szCs w:val="21"/>
                <w:highlight w:val="none"/>
              </w:rPr>
              <w:t>总体概述</w:t>
            </w:r>
          </w:p>
          <w:p w14:paraId="51C2CAEA">
            <w:pPr>
              <w:pStyle w:val="6"/>
              <w:wordWrap w:val="0"/>
              <w:spacing w:line="400" w:lineRule="exact"/>
              <w:jc w:val="center"/>
              <w:rPr>
                <w:rFonts w:ascii="宋体" w:cs="宋体"/>
                <w:color w:val="auto"/>
                <w:highlight w:val="none"/>
              </w:rPr>
            </w:pPr>
            <w:r>
              <w:rPr>
                <w:rFonts w:hint="eastAsia" w:ascii="宋体" w:hAnsi="宋体" w:cs="宋体"/>
                <w:color w:val="auto"/>
                <w:highlight w:val="none"/>
              </w:rPr>
              <w:t>（</w:t>
            </w:r>
            <w:r>
              <w:rPr>
                <w:rFonts w:ascii="宋体" w:hAnsi="宋体" w:cs="宋体"/>
                <w:color w:val="auto"/>
                <w:highlight w:val="none"/>
                <w:u w:val="single"/>
              </w:rPr>
              <w:t xml:space="preserve"> 3 </w:t>
            </w:r>
            <w:r>
              <w:rPr>
                <w:rFonts w:hint="eastAsia" w:ascii="宋体" w:hAnsi="宋体" w:cs="宋体"/>
                <w:color w:val="auto"/>
                <w:highlight w:val="none"/>
              </w:rPr>
              <w:t>分）</w:t>
            </w:r>
          </w:p>
        </w:tc>
        <w:tc>
          <w:tcPr>
            <w:tcW w:w="4385" w:type="dxa"/>
            <w:tcBorders>
              <w:top w:val="single" w:color="auto" w:sz="4" w:space="0"/>
              <w:left w:val="nil"/>
              <w:bottom w:val="single" w:color="auto" w:sz="4" w:space="0"/>
              <w:right w:val="single" w:color="auto" w:sz="4" w:space="0"/>
            </w:tcBorders>
            <w:vAlign w:val="center"/>
          </w:tcPr>
          <w:p w14:paraId="50FEBC67">
            <w:pPr>
              <w:pStyle w:val="41"/>
              <w:wordWrap w:val="0"/>
              <w:spacing w:line="40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【优】得该项评分因素分值的</w:t>
            </w:r>
            <w:r>
              <w:rPr>
                <w:rFonts w:ascii="宋体" w:hAnsi="宋体" w:eastAsia="宋体" w:cs="宋体"/>
                <w:color w:val="auto"/>
                <w:kern w:val="0"/>
                <w:szCs w:val="21"/>
                <w:highlight w:val="none"/>
              </w:rPr>
              <w:t>90%</w:t>
            </w:r>
            <w:r>
              <w:rPr>
                <w:rFonts w:hint="eastAsia" w:ascii="宋体" w:hAnsi="宋体" w:eastAsia="宋体" w:cs="宋体"/>
                <w:color w:val="auto"/>
                <w:kern w:val="0"/>
                <w:szCs w:val="21"/>
                <w:highlight w:val="none"/>
              </w:rPr>
              <w:t>～</w:t>
            </w:r>
            <w:r>
              <w:rPr>
                <w:rFonts w:ascii="宋体" w:hAnsi="宋体" w:eastAsia="宋体" w:cs="宋体"/>
                <w:color w:val="auto"/>
                <w:kern w:val="0"/>
                <w:szCs w:val="21"/>
                <w:highlight w:val="none"/>
              </w:rPr>
              <w:t>100%</w:t>
            </w:r>
            <w:r>
              <w:rPr>
                <w:rFonts w:hint="eastAsia" w:ascii="宋体" w:hAnsi="宋体" w:eastAsia="宋体" w:cs="宋体"/>
                <w:color w:val="auto"/>
                <w:kern w:val="0"/>
                <w:szCs w:val="21"/>
                <w:highlight w:val="none"/>
              </w:rPr>
              <w:t>（含</w:t>
            </w:r>
            <w:r>
              <w:rPr>
                <w:rFonts w:ascii="宋体" w:hAnsi="宋体" w:eastAsia="宋体" w:cs="宋体"/>
                <w:color w:val="auto"/>
                <w:kern w:val="0"/>
                <w:szCs w:val="21"/>
                <w:highlight w:val="none"/>
              </w:rPr>
              <w:t>90%</w:t>
            </w:r>
            <w:r>
              <w:rPr>
                <w:rFonts w:hint="eastAsia" w:ascii="宋体" w:hAnsi="宋体" w:eastAsia="宋体" w:cs="宋体"/>
                <w:color w:val="auto"/>
                <w:kern w:val="0"/>
                <w:szCs w:val="21"/>
                <w:highlight w:val="none"/>
              </w:rPr>
              <w:t>）。</w:t>
            </w:r>
          </w:p>
          <w:p w14:paraId="262A797B">
            <w:pPr>
              <w:pStyle w:val="41"/>
              <w:wordWrap w:val="0"/>
              <w:spacing w:line="40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【良】得该项评分因素分值的</w:t>
            </w:r>
            <w:r>
              <w:rPr>
                <w:rFonts w:ascii="宋体" w:hAnsi="宋体" w:eastAsia="宋体" w:cs="宋体"/>
                <w:color w:val="auto"/>
                <w:kern w:val="0"/>
                <w:szCs w:val="21"/>
                <w:highlight w:val="none"/>
              </w:rPr>
              <w:t>80%</w:t>
            </w:r>
            <w:r>
              <w:rPr>
                <w:rFonts w:hint="eastAsia" w:ascii="宋体" w:hAnsi="宋体" w:eastAsia="宋体" w:cs="宋体"/>
                <w:color w:val="auto"/>
                <w:kern w:val="0"/>
                <w:szCs w:val="21"/>
                <w:highlight w:val="none"/>
              </w:rPr>
              <w:t>～</w:t>
            </w:r>
            <w:r>
              <w:rPr>
                <w:rFonts w:ascii="宋体" w:hAnsi="宋体" w:eastAsia="宋体" w:cs="宋体"/>
                <w:color w:val="auto"/>
                <w:kern w:val="0"/>
                <w:szCs w:val="21"/>
                <w:highlight w:val="none"/>
              </w:rPr>
              <w:t>90%</w:t>
            </w:r>
            <w:r>
              <w:rPr>
                <w:rFonts w:hint="eastAsia" w:ascii="宋体" w:hAnsi="宋体" w:eastAsia="宋体" w:cs="宋体"/>
                <w:color w:val="auto"/>
                <w:kern w:val="0"/>
                <w:szCs w:val="21"/>
                <w:highlight w:val="none"/>
              </w:rPr>
              <w:t>（含</w:t>
            </w:r>
            <w:r>
              <w:rPr>
                <w:rFonts w:ascii="宋体" w:hAnsi="宋体" w:eastAsia="宋体" w:cs="宋体"/>
                <w:color w:val="auto"/>
                <w:kern w:val="0"/>
                <w:szCs w:val="21"/>
                <w:highlight w:val="none"/>
              </w:rPr>
              <w:t>80%</w:t>
            </w:r>
            <w:r>
              <w:rPr>
                <w:rFonts w:hint="eastAsia" w:ascii="宋体" w:hAnsi="宋体" w:eastAsia="宋体" w:cs="宋体"/>
                <w:color w:val="auto"/>
                <w:kern w:val="0"/>
                <w:szCs w:val="21"/>
                <w:highlight w:val="none"/>
              </w:rPr>
              <w:t>）。</w:t>
            </w:r>
          </w:p>
          <w:p w14:paraId="08A346DB">
            <w:pPr>
              <w:pStyle w:val="41"/>
              <w:wordWrap w:val="0"/>
              <w:spacing w:line="40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【中】得该项评分因素分值的</w:t>
            </w:r>
            <w:r>
              <w:rPr>
                <w:rFonts w:ascii="宋体" w:hAnsi="宋体" w:eastAsia="宋体" w:cs="宋体"/>
                <w:color w:val="auto"/>
                <w:kern w:val="0"/>
                <w:szCs w:val="21"/>
                <w:highlight w:val="none"/>
              </w:rPr>
              <w:t>70%</w:t>
            </w:r>
            <w:r>
              <w:rPr>
                <w:rFonts w:hint="eastAsia" w:ascii="宋体" w:hAnsi="宋体" w:eastAsia="宋体" w:cs="宋体"/>
                <w:color w:val="auto"/>
                <w:kern w:val="0"/>
                <w:szCs w:val="21"/>
                <w:highlight w:val="none"/>
              </w:rPr>
              <w:t>～</w:t>
            </w:r>
            <w:r>
              <w:rPr>
                <w:rFonts w:ascii="宋体" w:hAnsi="宋体" w:eastAsia="宋体" w:cs="宋体"/>
                <w:color w:val="auto"/>
                <w:kern w:val="0"/>
                <w:szCs w:val="21"/>
                <w:highlight w:val="none"/>
              </w:rPr>
              <w:t>80%</w:t>
            </w:r>
            <w:r>
              <w:rPr>
                <w:rFonts w:hint="eastAsia" w:ascii="宋体" w:hAnsi="宋体" w:eastAsia="宋体" w:cs="宋体"/>
                <w:color w:val="auto"/>
                <w:kern w:val="0"/>
                <w:szCs w:val="21"/>
                <w:highlight w:val="none"/>
              </w:rPr>
              <w:t>（含</w:t>
            </w:r>
            <w:r>
              <w:rPr>
                <w:rFonts w:ascii="宋体" w:hAnsi="宋体" w:eastAsia="宋体" w:cs="宋体"/>
                <w:color w:val="auto"/>
                <w:kern w:val="0"/>
                <w:szCs w:val="21"/>
                <w:highlight w:val="none"/>
              </w:rPr>
              <w:t>70%</w:t>
            </w:r>
            <w:r>
              <w:rPr>
                <w:rFonts w:hint="eastAsia" w:ascii="宋体" w:hAnsi="宋体" w:eastAsia="宋体" w:cs="宋体"/>
                <w:color w:val="auto"/>
                <w:kern w:val="0"/>
                <w:szCs w:val="21"/>
                <w:highlight w:val="none"/>
              </w:rPr>
              <w:t>）。</w:t>
            </w:r>
          </w:p>
          <w:p w14:paraId="376086C6">
            <w:pPr>
              <w:pStyle w:val="6"/>
              <w:wordWrap w:val="0"/>
              <w:spacing w:line="400" w:lineRule="exact"/>
              <w:rPr>
                <w:rFonts w:ascii="宋体" w:cs="宋体"/>
                <w:color w:val="auto"/>
                <w:highlight w:val="none"/>
                <w:lang w:eastAsia="zh-CN"/>
              </w:rPr>
            </w:pPr>
            <w:r>
              <w:rPr>
                <w:rFonts w:hint="eastAsia" w:ascii="宋体" w:hAnsi="宋体" w:cs="宋体"/>
                <w:color w:val="auto"/>
                <w:highlight w:val="none"/>
                <w:lang w:eastAsia="zh-CN"/>
              </w:rPr>
              <w:t>【差】得该项评分因素分值的</w:t>
            </w:r>
            <w:r>
              <w:rPr>
                <w:rFonts w:ascii="宋体" w:hAnsi="宋体" w:cs="宋体"/>
                <w:color w:val="auto"/>
                <w:highlight w:val="none"/>
                <w:lang w:eastAsia="zh-CN"/>
              </w:rPr>
              <w:t>60</w:t>
            </w:r>
            <w:r>
              <w:rPr>
                <w:rFonts w:hint="eastAsia" w:ascii="宋体" w:hAnsi="宋体" w:cs="宋体"/>
                <w:color w:val="auto"/>
                <w:highlight w:val="none"/>
                <w:lang w:eastAsia="zh-CN"/>
              </w:rPr>
              <w:t>～</w:t>
            </w:r>
            <w:r>
              <w:rPr>
                <w:rFonts w:ascii="宋体" w:hAnsi="宋体" w:cs="宋体"/>
                <w:color w:val="auto"/>
                <w:highlight w:val="none"/>
                <w:lang w:eastAsia="zh-CN"/>
              </w:rPr>
              <w:t>70%</w:t>
            </w:r>
            <w:r>
              <w:rPr>
                <w:rFonts w:hint="eastAsia" w:ascii="宋体" w:hAnsi="宋体" w:cs="宋体"/>
                <w:color w:val="auto"/>
                <w:highlight w:val="none"/>
                <w:lang w:eastAsia="zh-CN"/>
              </w:rPr>
              <w:t>（含</w:t>
            </w:r>
            <w:r>
              <w:rPr>
                <w:rFonts w:ascii="宋体" w:hAnsi="宋体" w:cs="宋体"/>
                <w:color w:val="auto"/>
                <w:highlight w:val="none"/>
                <w:lang w:eastAsia="zh-CN"/>
              </w:rPr>
              <w:t>60%</w:t>
            </w:r>
            <w:r>
              <w:rPr>
                <w:rFonts w:hint="eastAsia" w:ascii="宋体" w:hAnsi="宋体" w:cs="宋体"/>
                <w:color w:val="auto"/>
                <w:highlight w:val="none"/>
                <w:lang w:eastAsia="zh-CN"/>
              </w:rPr>
              <w:t>）。</w:t>
            </w:r>
          </w:p>
        </w:tc>
        <w:tc>
          <w:tcPr>
            <w:tcW w:w="4230" w:type="dxa"/>
            <w:tcBorders>
              <w:top w:val="single" w:color="auto" w:sz="4" w:space="0"/>
              <w:left w:val="nil"/>
              <w:bottom w:val="single" w:color="auto" w:sz="4" w:space="0"/>
              <w:right w:val="single" w:color="auto" w:sz="4" w:space="0"/>
            </w:tcBorders>
            <w:vAlign w:val="center"/>
          </w:tcPr>
          <w:p w14:paraId="2E66EADB">
            <w:pPr>
              <w:pStyle w:val="6"/>
              <w:wordWrap w:val="0"/>
              <w:spacing w:line="400" w:lineRule="exact"/>
              <w:rPr>
                <w:rFonts w:ascii="宋体" w:cs="宋体"/>
                <w:color w:val="auto"/>
                <w:highlight w:val="none"/>
                <w:lang w:eastAsia="zh-CN"/>
              </w:rPr>
            </w:pPr>
            <w:r>
              <w:rPr>
                <w:rFonts w:hint="eastAsia" w:ascii="宋体" w:hAnsi="宋体" w:cs="宋体"/>
                <w:color w:val="auto"/>
                <w:highlight w:val="none"/>
                <w:lang w:eastAsia="zh-CN"/>
              </w:rPr>
              <w:t>【优】对项目总体有深刻认识，表述清晰、完整、严谨、合理，措施先进、具体、有效、成熟，采用了新技术、新工艺、新材料、新设备；施工段划分呼应总体表述，划分清晰、合理，符合规范要求。</w:t>
            </w:r>
          </w:p>
          <w:p w14:paraId="6E706738">
            <w:pPr>
              <w:pStyle w:val="6"/>
              <w:wordWrap w:val="0"/>
              <w:spacing w:line="400" w:lineRule="exact"/>
              <w:rPr>
                <w:rFonts w:ascii="宋体" w:cs="宋体"/>
                <w:color w:val="auto"/>
                <w:highlight w:val="none"/>
                <w:lang w:eastAsia="zh-CN"/>
              </w:rPr>
            </w:pPr>
            <w:r>
              <w:rPr>
                <w:rFonts w:hint="eastAsia" w:ascii="宋体" w:hAnsi="宋体" w:cs="宋体"/>
                <w:color w:val="auto"/>
                <w:highlight w:val="none"/>
                <w:lang w:eastAsia="zh-CN"/>
              </w:rPr>
              <w:t>【良】对项目总体有一定认识，表述清晰、完整，措施具体有效；施工段划分呼应总体表述，划分清晰，符合规范要求。</w:t>
            </w:r>
          </w:p>
          <w:p w14:paraId="5CEC3BFF">
            <w:pPr>
              <w:pStyle w:val="6"/>
              <w:wordWrap w:val="0"/>
              <w:spacing w:line="400" w:lineRule="exact"/>
              <w:rPr>
                <w:rFonts w:ascii="宋体" w:cs="宋体"/>
                <w:color w:val="auto"/>
                <w:highlight w:val="none"/>
                <w:lang w:eastAsia="zh-CN"/>
              </w:rPr>
            </w:pPr>
            <w:r>
              <w:rPr>
                <w:rFonts w:hint="eastAsia" w:ascii="宋体" w:hAnsi="宋体" w:cs="宋体"/>
                <w:color w:val="auto"/>
                <w:highlight w:val="none"/>
                <w:lang w:eastAsia="zh-CN"/>
              </w:rPr>
              <w:t>【中】对项目总体有认识，有一定的措施但部分不具体；施工段划分较合理，符合规范要求。</w:t>
            </w:r>
          </w:p>
          <w:p w14:paraId="1EBCF4CB">
            <w:pPr>
              <w:pStyle w:val="6"/>
              <w:wordWrap w:val="0"/>
              <w:spacing w:line="400" w:lineRule="exact"/>
              <w:rPr>
                <w:rFonts w:ascii="宋体" w:cs="宋体"/>
                <w:color w:val="auto"/>
                <w:highlight w:val="none"/>
                <w:lang w:eastAsia="zh-CN"/>
              </w:rPr>
            </w:pPr>
            <w:r>
              <w:rPr>
                <w:rFonts w:hint="eastAsia" w:ascii="宋体" w:hAnsi="宋体" w:cs="宋体"/>
                <w:color w:val="auto"/>
                <w:highlight w:val="none"/>
                <w:lang w:eastAsia="zh-CN"/>
              </w:rPr>
              <w:t>【差】对项目认识不足，表述不清晰，措施不具体；施工段划分不合理。</w:t>
            </w:r>
          </w:p>
        </w:tc>
      </w:tr>
      <w:tr w14:paraId="5250E118">
        <w:tblPrEx>
          <w:tblCellMar>
            <w:top w:w="0" w:type="dxa"/>
            <w:left w:w="108" w:type="dxa"/>
            <w:bottom w:w="0" w:type="dxa"/>
            <w:right w:w="108" w:type="dxa"/>
          </w:tblCellMar>
        </w:tblPrEx>
        <w:trPr>
          <w:trHeight w:val="8495" w:hRule="atLeast"/>
          <w:jc w:val="center"/>
        </w:trPr>
        <w:tc>
          <w:tcPr>
            <w:tcW w:w="1205" w:type="dxa"/>
            <w:tcBorders>
              <w:top w:val="single" w:color="auto" w:sz="4" w:space="0"/>
              <w:left w:val="single" w:color="auto" w:sz="4" w:space="0"/>
              <w:bottom w:val="single" w:color="auto" w:sz="4" w:space="0"/>
              <w:right w:val="single" w:color="auto" w:sz="4" w:space="0"/>
            </w:tcBorders>
            <w:vAlign w:val="center"/>
          </w:tcPr>
          <w:p w14:paraId="39387B26">
            <w:pPr>
              <w:pStyle w:val="42"/>
              <w:wordWrap w:val="0"/>
              <w:spacing w:line="400" w:lineRule="exact"/>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施工总进</w:t>
            </w:r>
          </w:p>
          <w:p w14:paraId="16B0B7C1">
            <w:pPr>
              <w:pStyle w:val="42"/>
              <w:wordWrap w:val="0"/>
              <w:spacing w:line="400" w:lineRule="exact"/>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度计划及</w:t>
            </w:r>
          </w:p>
          <w:p w14:paraId="59C2ED4E">
            <w:pPr>
              <w:pStyle w:val="42"/>
              <w:wordWrap w:val="0"/>
              <w:spacing w:line="400" w:lineRule="exact"/>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保证措施</w:t>
            </w:r>
          </w:p>
          <w:p w14:paraId="1A3C6279">
            <w:pPr>
              <w:pStyle w:val="42"/>
              <w:wordWrap w:val="0"/>
              <w:spacing w:line="400" w:lineRule="exact"/>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r>
              <w:rPr>
                <w:rFonts w:ascii="宋体" w:hAnsi="宋体" w:eastAsia="宋体" w:cs="宋体"/>
                <w:color w:val="auto"/>
                <w:kern w:val="0"/>
                <w:szCs w:val="21"/>
                <w:highlight w:val="none"/>
                <w:u w:val="single"/>
              </w:rPr>
              <w:t>3</w:t>
            </w:r>
            <w:r>
              <w:rPr>
                <w:rFonts w:hint="eastAsia" w:ascii="宋体" w:hAnsi="宋体" w:eastAsia="宋体" w:cs="宋体"/>
                <w:color w:val="auto"/>
                <w:kern w:val="0"/>
                <w:szCs w:val="21"/>
                <w:highlight w:val="none"/>
              </w:rPr>
              <w:t>分）</w:t>
            </w:r>
          </w:p>
        </w:tc>
        <w:tc>
          <w:tcPr>
            <w:tcW w:w="4385" w:type="dxa"/>
            <w:tcBorders>
              <w:top w:val="single" w:color="auto" w:sz="4" w:space="0"/>
              <w:left w:val="nil"/>
              <w:bottom w:val="single" w:color="auto" w:sz="4" w:space="0"/>
              <w:right w:val="single" w:color="auto" w:sz="4" w:space="0"/>
            </w:tcBorders>
            <w:vAlign w:val="center"/>
          </w:tcPr>
          <w:p w14:paraId="04E01598">
            <w:pPr>
              <w:pStyle w:val="41"/>
              <w:wordWrap w:val="0"/>
              <w:spacing w:line="40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【优】得该项评分因素分值的</w:t>
            </w:r>
            <w:r>
              <w:rPr>
                <w:rFonts w:ascii="宋体" w:hAnsi="宋体" w:eastAsia="宋体" w:cs="宋体"/>
                <w:color w:val="auto"/>
                <w:kern w:val="0"/>
                <w:szCs w:val="21"/>
                <w:highlight w:val="none"/>
              </w:rPr>
              <w:t>90%</w:t>
            </w:r>
            <w:r>
              <w:rPr>
                <w:rFonts w:hint="eastAsia" w:ascii="宋体" w:hAnsi="宋体" w:eastAsia="宋体" w:cs="宋体"/>
                <w:color w:val="auto"/>
                <w:kern w:val="0"/>
                <w:szCs w:val="21"/>
                <w:highlight w:val="none"/>
              </w:rPr>
              <w:t>～</w:t>
            </w:r>
            <w:r>
              <w:rPr>
                <w:rFonts w:ascii="宋体" w:hAnsi="宋体" w:eastAsia="宋体" w:cs="宋体"/>
                <w:color w:val="auto"/>
                <w:kern w:val="0"/>
                <w:szCs w:val="21"/>
                <w:highlight w:val="none"/>
              </w:rPr>
              <w:t>100%</w:t>
            </w:r>
            <w:r>
              <w:rPr>
                <w:rFonts w:hint="eastAsia" w:ascii="宋体" w:hAnsi="宋体" w:eastAsia="宋体" w:cs="宋体"/>
                <w:color w:val="auto"/>
                <w:kern w:val="0"/>
                <w:szCs w:val="21"/>
                <w:highlight w:val="none"/>
              </w:rPr>
              <w:t>（含</w:t>
            </w:r>
            <w:r>
              <w:rPr>
                <w:rFonts w:ascii="宋体" w:hAnsi="宋体" w:eastAsia="宋体" w:cs="宋体"/>
                <w:color w:val="auto"/>
                <w:kern w:val="0"/>
                <w:szCs w:val="21"/>
                <w:highlight w:val="none"/>
              </w:rPr>
              <w:t>90%</w:t>
            </w:r>
            <w:r>
              <w:rPr>
                <w:rFonts w:hint="eastAsia" w:ascii="宋体" w:hAnsi="宋体" w:eastAsia="宋体" w:cs="宋体"/>
                <w:color w:val="auto"/>
                <w:kern w:val="0"/>
                <w:szCs w:val="21"/>
                <w:highlight w:val="none"/>
              </w:rPr>
              <w:t>）。</w:t>
            </w:r>
          </w:p>
          <w:p w14:paraId="720A00CF">
            <w:pPr>
              <w:pStyle w:val="41"/>
              <w:wordWrap w:val="0"/>
              <w:spacing w:line="40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【良】得该项评分因素分值的</w:t>
            </w:r>
            <w:r>
              <w:rPr>
                <w:rFonts w:ascii="宋体" w:hAnsi="宋体" w:eastAsia="宋体" w:cs="宋体"/>
                <w:color w:val="auto"/>
                <w:kern w:val="0"/>
                <w:szCs w:val="21"/>
                <w:highlight w:val="none"/>
              </w:rPr>
              <w:t>80%</w:t>
            </w:r>
            <w:r>
              <w:rPr>
                <w:rFonts w:hint="eastAsia" w:ascii="宋体" w:hAnsi="宋体" w:eastAsia="宋体" w:cs="宋体"/>
                <w:color w:val="auto"/>
                <w:kern w:val="0"/>
                <w:szCs w:val="21"/>
                <w:highlight w:val="none"/>
              </w:rPr>
              <w:t>～</w:t>
            </w:r>
            <w:r>
              <w:rPr>
                <w:rFonts w:ascii="宋体" w:hAnsi="宋体" w:eastAsia="宋体" w:cs="宋体"/>
                <w:color w:val="auto"/>
                <w:kern w:val="0"/>
                <w:szCs w:val="21"/>
                <w:highlight w:val="none"/>
              </w:rPr>
              <w:t>90%</w:t>
            </w:r>
            <w:r>
              <w:rPr>
                <w:rFonts w:hint="eastAsia" w:ascii="宋体" w:hAnsi="宋体" w:eastAsia="宋体" w:cs="宋体"/>
                <w:color w:val="auto"/>
                <w:kern w:val="0"/>
                <w:szCs w:val="21"/>
                <w:highlight w:val="none"/>
              </w:rPr>
              <w:t>（含</w:t>
            </w:r>
            <w:r>
              <w:rPr>
                <w:rFonts w:ascii="宋体" w:hAnsi="宋体" w:eastAsia="宋体" w:cs="宋体"/>
                <w:color w:val="auto"/>
                <w:kern w:val="0"/>
                <w:szCs w:val="21"/>
                <w:highlight w:val="none"/>
              </w:rPr>
              <w:t>80%</w:t>
            </w:r>
            <w:r>
              <w:rPr>
                <w:rFonts w:hint="eastAsia" w:ascii="宋体" w:hAnsi="宋体" w:eastAsia="宋体" w:cs="宋体"/>
                <w:color w:val="auto"/>
                <w:kern w:val="0"/>
                <w:szCs w:val="21"/>
                <w:highlight w:val="none"/>
              </w:rPr>
              <w:t>）。</w:t>
            </w:r>
          </w:p>
          <w:p w14:paraId="0B05D513">
            <w:pPr>
              <w:pStyle w:val="41"/>
              <w:wordWrap w:val="0"/>
              <w:spacing w:line="40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【中】得该项评分因素分值的</w:t>
            </w:r>
            <w:r>
              <w:rPr>
                <w:rFonts w:ascii="宋体" w:hAnsi="宋体" w:eastAsia="宋体" w:cs="宋体"/>
                <w:color w:val="auto"/>
                <w:kern w:val="0"/>
                <w:szCs w:val="21"/>
                <w:highlight w:val="none"/>
              </w:rPr>
              <w:t>70%</w:t>
            </w:r>
            <w:r>
              <w:rPr>
                <w:rFonts w:hint="eastAsia" w:ascii="宋体" w:hAnsi="宋体" w:eastAsia="宋体" w:cs="宋体"/>
                <w:color w:val="auto"/>
                <w:kern w:val="0"/>
                <w:szCs w:val="21"/>
                <w:highlight w:val="none"/>
              </w:rPr>
              <w:t>～</w:t>
            </w:r>
            <w:r>
              <w:rPr>
                <w:rFonts w:ascii="宋体" w:hAnsi="宋体" w:eastAsia="宋体" w:cs="宋体"/>
                <w:color w:val="auto"/>
                <w:kern w:val="0"/>
                <w:szCs w:val="21"/>
                <w:highlight w:val="none"/>
              </w:rPr>
              <w:t>80%</w:t>
            </w:r>
            <w:r>
              <w:rPr>
                <w:rFonts w:hint="eastAsia" w:ascii="宋体" w:hAnsi="宋体" w:eastAsia="宋体" w:cs="宋体"/>
                <w:color w:val="auto"/>
                <w:kern w:val="0"/>
                <w:szCs w:val="21"/>
                <w:highlight w:val="none"/>
              </w:rPr>
              <w:t>（含</w:t>
            </w:r>
            <w:r>
              <w:rPr>
                <w:rFonts w:ascii="宋体" w:hAnsi="宋体" w:eastAsia="宋体" w:cs="宋体"/>
                <w:color w:val="auto"/>
                <w:kern w:val="0"/>
                <w:szCs w:val="21"/>
                <w:highlight w:val="none"/>
              </w:rPr>
              <w:t>70%</w:t>
            </w:r>
            <w:r>
              <w:rPr>
                <w:rFonts w:hint="eastAsia" w:ascii="宋体" w:hAnsi="宋体" w:eastAsia="宋体" w:cs="宋体"/>
                <w:color w:val="auto"/>
                <w:kern w:val="0"/>
                <w:szCs w:val="21"/>
                <w:highlight w:val="none"/>
              </w:rPr>
              <w:t>）。</w:t>
            </w:r>
          </w:p>
          <w:p w14:paraId="4ABDD80A">
            <w:pPr>
              <w:pStyle w:val="43"/>
              <w:wordWrap w:val="0"/>
              <w:spacing w:line="40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【差】得该项评分因素分值的</w:t>
            </w:r>
            <w:r>
              <w:rPr>
                <w:rFonts w:ascii="宋体" w:hAnsi="宋体" w:eastAsia="宋体" w:cs="宋体"/>
                <w:color w:val="auto"/>
                <w:kern w:val="0"/>
                <w:szCs w:val="21"/>
                <w:highlight w:val="none"/>
              </w:rPr>
              <w:t>60</w:t>
            </w:r>
            <w:r>
              <w:rPr>
                <w:rFonts w:hint="eastAsia" w:ascii="宋体" w:hAnsi="宋体" w:eastAsia="宋体" w:cs="宋体"/>
                <w:color w:val="auto"/>
                <w:kern w:val="0"/>
                <w:szCs w:val="21"/>
                <w:highlight w:val="none"/>
              </w:rPr>
              <w:t>～</w:t>
            </w:r>
            <w:r>
              <w:rPr>
                <w:rFonts w:ascii="宋体" w:hAnsi="宋体" w:eastAsia="宋体" w:cs="宋体"/>
                <w:color w:val="auto"/>
                <w:kern w:val="0"/>
                <w:szCs w:val="21"/>
                <w:highlight w:val="none"/>
              </w:rPr>
              <w:t>70%</w:t>
            </w:r>
            <w:r>
              <w:rPr>
                <w:rFonts w:hint="eastAsia" w:ascii="宋体" w:hAnsi="宋体" w:eastAsia="宋体" w:cs="宋体"/>
                <w:color w:val="auto"/>
                <w:kern w:val="0"/>
                <w:szCs w:val="21"/>
                <w:highlight w:val="none"/>
              </w:rPr>
              <w:t>（含</w:t>
            </w:r>
            <w:r>
              <w:rPr>
                <w:rFonts w:ascii="宋体" w:hAnsi="宋体" w:eastAsia="宋体" w:cs="宋体"/>
                <w:color w:val="auto"/>
                <w:kern w:val="0"/>
                <w:szCs w:val="21"/>
                <w:highlight w:val="none"/>
              </w:rPr>
              <w:t>60%</w:t>
            </w:r>
            <w:r>
              <w:rPr>
                <w:rFonts w:hint="eastAsia" w:ascii="宋体" w:hAnsi="宋体" w:eastAsia="宋体" w:cs="宋体"/>
                <w:color w:val="auto"/>
                <w:kern w:val="0"/>
                <w:szCs w:val="21"/>
                <w:highlight w:val="none"/>
              </w:rPr>
              <w:t>）。</w:t>
            </w:r>
          </w:p>
        </w:tc>
        <w:tc>
          <w:tcPr>
            <w:tcW w:w="4230" w:type="dxa"/>
            <w:tcBorders>
              <w:top w:val="single" w:color="auto" w:sz="4" w:space="0"/>
              <w:left w:val="nil"/>
              <w:bottom w:val="single" w:color="auto" w:sz="4" w:space="0"/>
              <w:right w:val="single" w:color="auto" w:sz="4" w:space="0"/>
            </w:tcBorders>
            <w:vAlign w:val="center"/>
          </w:tcPr>
          <w:p w14:paraId="18217185">
            <w:pPr>
              <w:pStyle w:val="43"/>
              <w:wordWrap w:val="0"/>
              <w:spacing w:line="400" w:lineRule="exact"/>
              <w:rPr>
                <w:rFonts w:ascii="宋体" w:hAnsi="宋体" w:eastAsia="宋体" w:cs="宋体"/>
                <w:b/>
                <w:bCs/>
                <w:color w:val="auto"/>
                <w:kern w:val="0"/>
                <w:szCs w:val="21"/>
                <w:highlight w:val="none"/>
              </w:rPr>
            </w:pPr>
            <w:r>
              <w:rPr>
                <w:rFonts w:hint="eastAsia" w:ascii="宋体" w:hAnsi="宋体" w:eastAsia="宋体" w:cs="宋体"/>
                <w:color w:val="auto"/>
                <w:kern w:val="0"/>
                <w:szCs w:val="21"/>
                <w:highlight w:val="none"/>
              </w:rPr>
              <w:t>【优】关键线路清晰、准确、完整，计划编制合理、可行。关键节点的控制措施有力、合理、可行。人、材、机需求和进场计划与进度计划相呼应，较好满足施工需要，调配投入计划合理、准确。进度违约责任承诺具体，</w:t>
            </w:r>
            <w:r>
              <w:rPr>
                <w:rFonts w:hint="eastAsia" w:ascii="宋体" w:hAnsi="宋体" w:eastAsia="宋体" w:cs="宋体"/>
                <w:b/>
                <w:bCs/>
                <w:color w:val="auto"/>
                <w:kern w:val="0"/>
                <w:szCs w:val="21"/>
                <w:highlight w:val="none"/>
              </w:rPr>
              <w:t>经济赔偿合理。</w:t>
            </w:r>
          </w:p>
          <w:p w14:paraId="7609EB2B">
            <w:pPr>
              <w:pStyle w:val="43"/>
              <w:wordWrap w:val="0"/>
              <w:spacing w:line="400" w:lineRule="exact"/>
              <w:rPr>
                <w:rFonts w:ascii="宋体" w:hAnsi="宋体" w:eastAsia="宋体" w:cs="宋体"/>
                <w:b/>
                <w:bCs/>
                <w:color w:val="auto"/>
                <w:kern w:val="0"/>
                <w:szCs w:val="21"/>
                <w:highlight w:val="none"/>
              </w:rPr>
            </w:pPr>
            <w:r>
              <w:rPr>
                <w:rFonts w:hint="eastAsia" w:ascii="宋体" w:hAnsi="宋体" w:eastAsia="宋体" w:cs="宋体"/>
                <w:color w:val="auto"/>
                <w:kern w:val="0"/>
                <w:szCs w:val="21"/>
                <w:highlight w:val="none"/>
              </w:rPr>
              <w:t>【良】关键线路清晰、准确、完整，计划编制可行。关键节点的控制措施合理、可行。人、材、机需求和进场计划与进度计划相呼应，基本满足施工需要，调配投入计划基本合理、准确。进度违约责任承诺具体，</w:t>
            </w:r>
            <w:r>
              <w:rPr>
                <w:rFonts w:hint="eastAsia" w:ascii="宋体" w:hAnsi="宋体" w:eastAsia="宋体" w:cs="宋体"/>
                <w:b/>
                <w:bCs/>
                <w:color w:val="auto"/>
                <w:kern w:val="0"/>
                <w:szCs w:val="21"/>
                <w:highlight w:val="none"/>
              </w:rPr>
              <w:t>经济赔偿较合理。</w:t>
            </w:r>
          </w:p>
          <w:p w14:paraId="5C1D36C1">
            <w:pPr>
              <w:pStyle w:val="43"/>
              <w:wordWrap w:val="0"/>
              <w:spacing w:line="40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【中】关键线路基本准确，计划编制基本合理。关键节点的控制措施基本可行。人、材、机需求和进场计划与进度计划相呼应，基本满足施工需要，调配投入计划基本合理。进度违约责任承诺具体。</w:t>
            </w:r>
          </w:p>
          <w:p w14:paraId="1981204E">
            <w:pPr>
              <w:pStyle w:val="43"/>
              <w:wordWrap w:val="0"/>
              <w:spacing w:line="40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【差】关键线路不准确，计划编制不合理。关键节点的控制不可行。人、材、机需求和进场计划与进度计划不相呼应，不能满足施工需要。没有违约责任承诺。</w:t>
            </w:r>
          </w:p>
        </w:tc>
      </w:tr>
      <w:tr w14:paraId="256A0651">
        <w:tblPrEx>
          <w:tblCellMar>
            <w:top w:w="0" w:type="dxa"/>
            <w:left w:w="108" w:type="dxa"/>
            <w:bottom w:w="0" w:type="dxa"/>
            <w:right w:w="108" w:type="dxa"/>
          </w:tblCellMar>
        </w:tblPrEx>
        <w:trPr>
          <w:trHeight w:val="1626" w:hRule="atLeast"/>
          <w:jc w:val="center"/>
        </w:trPr>
        <w:tc>
          <w:tcPr>
            <w:tcW w:w="1205" w:type="dxa"/>
            <w:tcBorders>
              <w:top w:val="single" w:color="auto" w:sz="4" w:space="0"/>
              <w:left w:val="single" w:color="auto" w:sz="4" w:space="0"/>
              <w:bottom w:val="single" w:color="auto" w:sz="4" w:space="0"/>
              <w:right w:val="single" w:color="auto" w:sz="4" w:space="0"/>
            </w:tcBorders>
            <w:vAlign w:val="center"/>
          </w:tcPr>
          <w:p w14:paraId="139B8BD9">
            <w:pPr>
              <w:pStyle w:val="42"/>
              <w:wordWrap w:val="0"/>
              <w:spacing w:line="400" w:lineRule="exact"/>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质量</w:t>
            </w:r>
          </w:p>
          <w:p w14:paraId="14009217">
            <w:pPr>
              <w:pStyle w:val="42"/>
              <w:wordWrap w:val="0"/>
              <w:spacing w:line="400" w:lineRule="exact"/>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保证措施</w:t>
            </w:r>
          </w:p>
          <w:p w14:paraId="5315D9BB">
            <w:pPr>
              <w:pStyle w:val="42"/>
              <w:wordWrap w:val="0"/>
              <w:spacing w:line="400" w:lineRule="exact"/>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r>
              <w:rPr>
                <w:rFonts w:ascii="宋体" w:hAnsi="宋体" w:eastAsia="宋体" w:cs="宋体"/>
                <w:color w:val="auto"/>
                <w:kern w:val="0"/>
                <w:szCs w:val="21"/>
                <w:highlight w:val="none"/>
              </w:rPr>
              <w:t>4</w:t>
            </w:r>
            <w:r>
              <w:rPr>
                <w:rFonts w:hint="eastAsia" w:ascii="宋体" w:hAnsi="宋体" w:eastAsia="宋体" w:cs="宋体"/>
                <w:color w:val="auto"/>
                <w:kern w:val="0"/>
                <w:szCs w:val="21"/>
                <w:highlight w:val="none"/>
              </w:rPr>
              <w:t>分）</w:t>
            </w:r>
          </w:p>
        </w:tc>
        <w:tc>
          <w:tcPr>
            <w:tcW w:w="4385" w:type="dxa"/>
            <w:tcBorders>
              <w:top w:val="single" w:color="auto" w:sz="4" w:space="0"/>
              <w:left w:val="nil"/>
              <w:bottom w:val="single" w:color="auto" w:sz="4" w:space="0"/>
              <w:right w:val="single" w:color="auto" w:sz="4" w:space="0"/>
            </w:tcBorders>
            <w:vAlign w:val="center"/>
          </w:tcPr>
          <w:p w14:paraId="2A6CB817">
            <w:pPr>
              <w:pStyle w:val="41"/>
              <w:wordWrap w:val="0"/>
              <w:spacing w:line="40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【优】得该项评分因素分值的</w:t>
            </w:r>
            <w:r>
              <w:rPr>
                <w:rFonts w:ascii="宋体" w:hAnsi="宋体" w:eastAsia="宋体" w:cs="宋体"/>
                <w:color w:val="auto"/>
                <w:kern w:val="0"/>
                <w:szCs w:val="21"/>
                <w:highlight w:val="none"/>
              </w:rPr>
              <w:t>90%</w:t>
            </w:r>
            <w:r>
              <w:rPr>
                <w:rFonts w:hint="eastAsia" w:ascii="宋体" w:hAnsi="宋体" w:eastAsia="宋体" w:cs="宋体"/>
                <w:color w:val="auto"/>
                <w:kern w:val="0"/>
                <w:szCs w:val="21"/>
                <w:highlight w:val="none"/>
              </w:rPr>
              <w:t>～</w:t>
            </w:r>
            <w:r>
              <w:rPr>
                <w:rFonts w:ascii="宋体" w:hAnsi="宋体" w:eastAsia="宋体" w:cs="宋体"/>
                <w:color w:val="auto"/>
                <w:kern w:val="0"/>
                <w:szCs w:val="21"/>
                <w:highlight w:val="none"/>
              </w:rPr>
              <w:t>100%</w:t>
            </w:r>
            <w:r>
              <w:rPr>
                <w:rFonts w:hint="eastAsia" w:ascii="宋体" w:hAnsi="宋体" w:eastAsia="宋体" w:cs="宋体"/>
                <w:color w:val="auto"/>
                <w:kern w:val="0"/>
                <w:szCs w:val="21"/>
                <w:highlight w:val="none"/>
              </w:rPr>
              <w:t>（含</w:t>
            </w:r>
            <w:r>
              <w:rPr>
                <w:rFonts w:ascii="宋体" w:hAnsi="宋体" w:eastAsia="宋体" w:cs="宋体"/>
                <w:color w:val="auto"/>
                <w:kern w:val="0"/>
                <w:szCs w:val="21"/>
                <w:highlight w:val="none"/>
              </w:rPr>
              <w:t>90%</w:t>
            </w:r>
            <w:r>
              <w:rPr>
                <w:rFonts w:hint="eastAsia" w:ascii="宋体" w:hAnsi="宋体" w:eastAsia="宋体" w:cs="宋体"/>
                <w:color w:val="auto"/>
                <w:kern w:val="0"/>
                <w:szCs w:val="21"/>
                <w:highlight w:val="none"/>
              </w:rPr>
              <w:t>）。</w:t>
            </w:r>
          </w:p>
          <w:p w14:paraId="170F825D">
            <w:pPr>
              <w:pStyle w:val="41"/>
              <w:wordWrap w:val="0"/>
              <w:spacing w:line="40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【良】得该项评分因素分值的</w:t>
            </w:r>
            <w:r>
              <w:rPr>
                <w:rFonts w:ascii="宋体" w:hAnsi="宋体" w:eastAsia="宋体" w:cs="宋体"/>
                <w:color w:val="auto"/>
                <w:kern w:val="0"/>
                <w:szCs w:val="21"/>
                <w:highlight w:val="none"/>
              </w:rPr>
              <w:t>80%</w:t>
            </w:r>
            <w:r>
              <w:rPr>
                <w:rFonts w:hint="eastAsia" w:ascii="宋体" w:hAnsi="宋体" w:eastAsia="宋体" w:cs="宋体"/>
                <w:color w:val="auto"/>
                <w:kern w:val="0"/>
                <w:szCs w:val="21"/>
                <w:highlight w:val="none"/>
              </w:rPr>
              <w:t>～</w:t>
            </w:r>
            <w:r>
              <w:rPr>
                <w:rFonts w:ascii="宋体" w:hAnsi="宋体" w:eastAsia="宋体" w:cs="宋体"/>
                <w:color w:val="auto"/>
                <w:kern w:val="0"/>
                <w:szCs w:val="21"/>
                <w:highlight w:val="none"/>
              </w:rPr>
              <w:t>90%</w:t>
            </w:r>
            <w:r>
              <w:rPr>
                <w:rFonts w:hint="eastAsia" w:ascii="宋体" w:hAnsi="宋体" w:eastAsia="宋体" w:cs="宋体"/>
                <w:color w:val="auto"/>
                <w:kern w:val="0"/>
                <w:szCs w:val="21"/>
                <w:highlight w:val="none"/>
              </w:rPr>
              <w:t>（含</w:t>
            </w:r>
            <w:r>
              <w:rPr>
                <w:rFonts w:ascii="宋体" w:hAnsi="宋体" w:eastAsia="宋体" w:cs="宋体"/>
                <w:color w:val="auto"/>
                <w:kern w:val="0"/>
                <w:szCs w:val="21"/>
                <w:highlight w:val="none"/>
              </w:rPr>
              <w:t>80%</w:t>
            </w:r>
            <w:r>
              <w:rPr>
                <w:rFonts w:hint="eastAsia" w:ascii="宋体" w:hAnsi="宋体" w:eastAsia="宋体" w:cs="宋体"/>
                <w:color w:val="auto"/>
                <w:kern w:val="0"/>
                <w:szCs w:val="21"/>
                <w:highlight w:val="none"/>
              </w:rPr>
              <w:t>）。</w:t>
            </w:r>
          </w:p>
          <w:p w14:paraId="2097413B">
            <w:pPr>
              <w:pStyle w:val="41"/>
              <w:wordWrap w:val="0"/>
              <w:spacing w:line="40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【中】得该项评分因素分值的</w:t>
            </w:r>
            <w:r>
              <w:rPr>
                <w:rFonts w:ascii="宋体" w:hAnsi="宋体" w:eastAsia="宋体" w:cs="宋体"/>
                <w:color w:val="auto"/>
                <w:kern w:val="0"/>
                <w:szCs w:val="21"/>
                <w:highlight w:val="none"/>
              </w:rPr>
              <w:t>70%</w:t>
            </w:r>
            <w:r>
              <w:rPr>
                <w:rFonts w:hint="eastAsia" w:ascii="宋体" w:hAnsi="宋体" w:eastAsia="宋体" w:cs="宋体"/>
                <w:color w:val="auto"/>
                <w:kern w:val="0"/>
                <w:szCs w:val="21"/>
                <w:highlight w:val="none"/>
              </w:rPr>
              <w:t>～</w:t>
            </w:r>
            <w:r>
              <w:rPr>
                <w:rFonts w:ascii="宋体" w:hAnsi="宋体" w:eastAsia="宋体" w:cs="宋体"/>
                <w:color w:val="auto"/>
                <w:kern w:val="0"/>
                <w:szCs w:val="21"/>
                <w:highlight w:val="none"/>
              </w:rPr>
              <w:t>80%</w:t>
            </w:r>
            <w:r>
              <w:rPr>
                <w:rFonts w:hint="eastAsia" w:ascii="宋体" w:hAnsi="宋体" w:eastAsia="宋体" w:cs="宋体"/>
                <w:color w:val="auto"/>
                <w:kern w:val="0"/>
                <w:szCs w:val="21"/>
                <w:highlight w:val="none"/>
              </w:rPr>
              <w:t>（含</w:t>
            </w:r>
            <w:r>
              <w:rPr>
                <w:rFonts w:ascii="宋体" w:hAnsi="宋体" w:eastAsia="宋体" w:cs="宋体"/>
                <w:color w:val="auto"/>
                <w:kern w:val="0"/>
                <w:szCs w:val="21"/>
                <w:highlight w:val="none"/>
              </w:rPr>
              <w:t>70%</w:t>
            </w:r>
            <w:r>
              <w:rPr>
                <w:rFonts w:hint="eastAsia" w:ascii="宋体" w:hAnsi="宋体" w:eastAsia="宋体" w:cs="宋体"/>
                <w:color w:val="auto"/>
                <w:kern w:val="0"/>
                <w:szCs w:val="21"/>
                <w:highlight w:val="none"/>
              </w:rPr>
              <w:t>）。</w:t>
            </w:r>
          </w:p>
          <w:p w14:paraId="5F0C5A6E">
            <w:pPr>
              <w:pStyle w:val="43"/>
              <w:wordWrap w:val="0"/>
              <w:spacing w:line="40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【差】得该项评分因素分值的</w:t>
            </w:r>
            <w:r>
              <w:rPr>
                <w:rFonts w:ascii="宋体" w:hAnsi="宋体" w:eastAsia="宋体" w:cs="宋体"/>
                <w:color w:val="auto"/>
                <w:kern w:val="0"/>
                <w:szCs w:val="21"/>
                <w:highlight w:val="none"/>
              </w:rPr>
              <w:t>60</w:t>
            </w:r>
            <w:r>
              <w:rPr>
                <w:rFonts w:hint="eastAsia" w:ascii="宋体" w:hAnsi="宋体" w:eastAsia="宋体" w:cs="宋体"/>
                <w:color w:val="auto"/>
                <w:kern w:val="0"/>
                <w:szCs w:val="21"/>
                <w:highlight w:val="none"/>
              </w:rPr>
              <w:t>～</w:t>
            </w:r>
            <w:r>
              <w:rPr>
                <w:rFonts w:ascii="宋体" w:hAnsi="宋体" w:eastAsia="宋体" w:cs="宋体"/>
                <w:color w:val="auto"/>
                <w:kern w:val="0"/>
                <w:szCs w:val="21"/>
                <w:highlight w:val="none"/>
              </w:rPr>
              <w:t>70%</w:t>
            </w:r>
            <w:r>
              <w:rPr>
                <w:rFonts w:hint="eastAsia" w:ascii="宋体" w:hAnsi="宋体" w:eastAsia="宋体" w:cs="宋体"/>
                <w:color w:val="auto"/>
                <w:kern w:val="0"/>
                <w:szCs w:val="21"/>
                <w:highlight w:val="none"/>
              </w:rPr>
              <w:t>（含</w:t>
            </w:r>
            <w:r>
              <w:rPr>
                <w:rFonts w:ascii="宋体" w:hAnsi="宋体" w:eastAsia="宋体" w:cs="宋体"/>
                <w:color w:val="auto"/>
                <w:kern w:val="0"/>
                <w:szCs w:val="21"/>
                <w:highlight w:val="none"/>
              </w:rPr>
              <w:t>60%</w:t>
            </w:r>
            <w:r>
              <w:rPr>
                <w:rFonts w:hint="eastAsia" w:ascii="宋体" w:hAnsi="宋体" w:eastAsia="宋体" w:cs="宋体"/>
                <w:color w:val="auto"/>
                <w:kern w:val="0"/>
                <w:szCs w:val="21"/>
                <w:highlight w:val="none"/>
              </w:rPr>
              <w:t>）。</w:t>
            </w:r>
          </w:p>
        </w:tc>
        <w:tc>
          <w:tcPr>
            <w:tcW w:w="4230" w:type="dxa"/>
            <w:tcBorders>
              <w:top w:val="single" w:color="auto" w:sz="4" w:space="0"/>
              <w:left w:val="nil"/>
              <w:bottom w:val="single" w:color="auto" w:sz="4" w:space="0"/>
              <w:right w:val="single" w:color="auto" w:sz="4" w:space="0"/>
            </w:tcBorders>
            <w:vAlign w:val="center"/>
          </w:tcPr>
          <w:p w14:paraId="713B042F">
            <w:pPr>
              <w:pStyle w:val="6"/>
              <w:wordWrap w:val="0"/>
              <w:spacing w:line="400" w:lineRule="exact"/>
              <w:rPr>
                <w:rFonts w:ascii="宋体" w:cs="宋体"/>
                <w:color w:val="auto"/>
                <w:highlight w:val="none"/>
                <w:lang w:eastAsia="zh-CN"/>
              </w:rPr>
            </w:pPr>
            <w:r>
              <w:rPr>
                <w:rFonts w:hint="eastAsia" w:ascii="宋体" w:hAnsi="宋体" w:cs="宋体"/>
                <w:color w:val="auto"/>
                <w:highlight w:val="none"/>
                <w:lang w:eastAsia="zh-CN"/>
              </w:rPr>
              <w:t>【优】应用新技术、新工艺、新材料、新设备，针对项目实际提出先进、可行、具体的保证措施。超过招标文件的质量要求。</w:t>
            </w:r>
          </w:p>
          <w:p w14:paraId="23479F88">
            <w:pPr>
              <w:pStyle w:val="6"/>
              <w:wordWrap w:val="0"/>
              <w:spacing w:line="400" w:lineRule="exact"/>
              <w:rPr>
                <w:rFonts w:ascii="宋体" w:cs="宋体"/>
                <w:b/>
                <w:bCs/>
                <w:color w:val="auto"/>
                <w:highlight w:val="none"/>
                <w:lang w:eastAsia="zh-CN"/>
              </w:rPr>
            </w:pPr>
            <w:r>
              <w:rPr>
                <w:rFonts w:hint="eastAsia" w:ascii="宋体" w:hAnsi="宋体" w:cs="宋体"/>
                <w:color w:val="auto"/>
                <w:highlight w:val="none"/>
                <w:lang w:eastAsia="zh-CN"/>
              </w:rPr>
              <w:t>【良】针对项目实际提出先进、可行、具体的保证措施。满足招标文件的质量要求。</w:t>
            </w:r>
          </w:p>
          <w:p w14:paraId="36889FB2">
            <w:pPr>
              <w:pStyle w:val="6"/>
              <w:wordWrap w:val="0"/>
              <w:spacing w:line="400" w:lineRule="exact"/>
              <w:rPr>
                <w:rFonts w:ascii="宋体" w:cs="宋体"/>
                <w:color w:val="auto"/>
                <w:highlight w:val="none"/>
                <w:lang w:eastAsia="zh-CN"/>
              </w:rPr>
            </w:pPr>
            <w:r>
              <w:rPr>
                <w:rFonts w:hint="eastAsia" w:ascii="宋体" w:hAnsi="宋体" w:cs="宋体"/>
                <w:color w:val="auto"/>
                <w:highlight w:val="none"/>
                <w:lang w:eastAsia="zh-CN"/>
              </w:rPr>
              <w:t>【中】具体措施可行。满足招标文件的质量要求。</w:t>
            </w:r>
          </w:p>
          <w:p w14:paraId="09BDE8C8">
            <w:pPr>
              <w:pStyle w:val="43"/>
              <w:wordWrap w:val="0"/>
              <w:spacing w:line="40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【差】措施不可行，没有质量违约责任承诺。</w:t>
            </w:r>
          </w:p>
        </w:tc>
      </w:tr>
      <w:tr w14:paraId="70EEBD3E">
        <w:tblPrEx>
          <w:tblCellMar>
            <w:top w:w="0" w:type="dxa"/>
            <w:left w:w="108" w:type="dxa"/>
            <w:bottom w:w="0" w:type="dxa"/>
            <w:right w:w="108" w:type="dxa"/>
          </w:tblCellMar>
        </w:tblPrEx>
        <w:trPr>
          <w:trHeight w:val="7687" w:hRule="atLeast"/>
          <w:jc w:val="center"/>
        </w:trPr>
        <w:tc>
          <w:tcPr>
            <w:tcW w:w="1205" w:type="dxa"/>
            <w:tcBorders>
              <w:top w:val="single" w:color="auto" w:sz="4" w:space="0"/>
              <w:left w:val="single" w:color="auto" w:sz="4" w:space="0"/>
              <w:bottom w:val="single" w:color="auto" w:sz="4" w:space="0"/>
              <w:right w:val="single" w:color="auto" w:sz="4" w:space="0"/>
            </w:tcBorders>
            <w:vAlign w:val="center"/>
          </w:tcPr>
          <w:p w14:paraId="30A30D9E">
            <w:pPr>
              <w:pStyle w:val="42"/>
              <w:wordWrap w:val="0"/>
              <w:spacing w:line="400" w:lineRule="exact"/>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施工</w:t>
            </w:r>
          </w:p>
          <w:p w14:paraId="739AD0FC">
            <w:pPr>
              <w:pStyle w:val="42"/>
              <w:wordWrap w:val="0"/>
              <w:spacing w:line="400" w:lineRule="exact"/>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技术措施</w:t>
            </w:r>
          </w:p>
          <w:p w14:paraId="743AB0BC">
            <w:pPr>
              <w:pStyle w:val="42"/>
              <w:wordWrap w:val="0"/>
              <w:spacing w:line="400" w:lineRule="exact"/>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r>
              <w:rPr>
                <w:rFonts w:ascii="宋体" w:hAnsi="宋体" w:eastAsia="宋体" w:cs="宋体"/>
                <w:color w:val="auto"/>
                <w:kern w:val="0"/>
                <w:szCs w:val="21"/>
                <w:highlight w:val="none"/>
                <w:u w:val="single"/>
              </w:rPr>
              <w:t xml:space="preserve"> 2 </w:t>
            </w:r>
            <w:r>
              <w:rPr>
                <w:rFonts w:hint="eastAsia" w:ascii="宋体" w:hAnsi="宋体" w:eastAsia="宋体" w:cs="宋体"/>
                <w:color w:val="auto"/>
                <w:kern w:val="0"/>
                <w:szCs w:val="21"/>
                <w:highlight w:val="none"/>
              </w:rPr>
              <w:t>分）</w:t>
            </w:r>
          </w:p>
        </w:tc>
        <w:tc>
          <w:tcPr>
            <w:tcW w:w="4385" w:type="dxa"/>
            <w:tcBorders>
              <w:top w:val="single" w:color="auto" w:sz="4" w:space="0"/>
              <w:left w:val="nil"/>
              <w:bottom w:val="single" w:color="auto" w:sz="4" w:space="0"/>
              <w:right w:val="single" w:color="auto" w:sz="4" w:space="0"/>
            </w:tcBorders>
            <w:vAlign w:val="center"/>
          </w:tcPr>
          <w:p w14:paraId="3ADB5319">
            <w:pPr>
              <w:pStyle w:val="41"/>
              <w:wordWrap w:val="0"/>
              <w:spacing w:line="40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【优】得该项评分因素分值的</w:t>
            </w:r>
            <w:r>
              <w:rPr>
                <w:rFonts w:ascii="宋体" w:hAnsi="宋体" w:eastAsia="宋体" w:cs="宋体"/>
                <w:color w:val="auto"/>
                <w:kern w:val="0"/>
                <w:szCs w:val="21"/>
                <w:highlight w:val="none"/>
              </w:rPr>
              <w:t>90%</w:t>
            </w:r>
            <w:r>
              <w:rPr>
                <w:rFonts w:hint="eastAsia" w:ascii="宋体" w:hAnsi="宋体" w:eastAsia="宋体" w:cs="宋体"/>
                <w:color w:val="auto"/>
                <w:kern w:val="0"/>
                <w:szCs w:val="21"/>
                <w:highlight w:val="none"/>
              </w:rPr>
              <w:t>～</w:t>
            </w:r>
            <w:r>
              <w:rPr>
                <w:rFonts w:ascii="宋体" w:hAnsi="宋体" w:eastAsia="宋体" w:cs="宋体"/>
                <w:color w:val="auto"/>
                <w:kern w:val="0"/>
                <w:szCs w:val="21"/>
                <w:highlight w:val="none"/>
              </w:rPr>
              <w:t>100%</w:t>
            </w:r>
            <w:r>
              <w:rPr>
                <w:rFonts w:hint="eastAsia" w:ascii="宋体" w:hAnsi="宋体" w:eastAsia="宋体" w:cs="宋体"/>
                <w:color w:val="auto"/>
                <w:kern w:val="0"/>
                <w:szCs w:val="21"/>
                <w:highlight w:val="none"/>
              </w:rPr>
              <w:t>（含</w:t>
            </w:r>
            <w:r>
              <w:rPr>
                <w:rFonts w:ascii="宋体" w:hAnsi="宋体" w:eastAsia="宋体" w:cs="宋体"/>
                <w:color w:val="auto"/>
                <w:kern w:val="0"/>
                <w:szCs w:val="21"/>
                <w:highlight w:val="none"/>
              </w:rPr>
              <w:t>90%</w:t>
            </w:r>
            <w:r>
              <w:rPr>
                <w:rFonts w:hint="eastAsia" w:ascii="宋体" w:hAnsi="宋体" w:eastAsia="宋体" w:cs="宋体"/>
                <w:color w:val="auto"/>
                <w:kern w:val="0"/>
                <w:szCs w:val="21"/>
                <w:highlight w:val="none"/>
              </w:rPr>
              <w:t>）。</w:t>
            </w:r>
          </w:p>
          <w:p w14:paraId="552B4F44">
            <w:pPr>
              <w:pStyle w:val="41"/>
              <w:wordWrap w:val="0"/>
              <w:spacing w:line="40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【良】得该项评分因素分值的</w:t>
            </w:r>
            <w:r>
              <w:rPr>
                <w:rFonts w:ascii="宋体" w:hAnsi="宋体" w:eastAsia="宋体" w:cs="宋体"/>
                <w:color w:val="auto"/>
                <w:kern w:val="0"/>
                <w:szCs w:val="21"/>
                <w:highlight w:val="none"/>
              </w:rPr>
              <w:t>80%</w:t>
            </w:r>
            <w:r>
              <w:rPr>
                <w:rFonts w:hint="eastAsia" w:ascii="宋体" w:hAnsi="宋体" w:eastAsia="宋体" w:cs="宋体"/>
                <w:color w:val="auto"/>
                <w:kern w:val="0"/>
                <w:szCs w:val="21"/>
                <w:highlight w:val="none"/>
              </w:rPr>
              <w:t>～</w:t>
            </w:r>
            <w:r>
              <w:rPr>
                <w:rFonts w:ascii="宋体" w:hAnsi="宋体" w:eastAsia="宋体" w:cs="宋体"/>
                <w:color w:val="auto"/>
                <w:kern w:val="0"/>
                <w:szCs w:val="21"/>
                <w:highlight w:val="none"/>
              </w:rPr>
              <w:t>90%</w:t>
            </w:r>
            <w:r>
              <w:rPr>
                <w:rFonts w:hint="eastAsia" w:ascii="宋体" w:hAnsi="宋体" w:eastAsia="宋体" w:cs="宋体"/>
                <w:color w:val="auto"/>
                <w:kern w:val="0"/>
                <w:szCs w:val="21"/>
                <w:highlight w:val="none"/>
              </w:rPr>
              <w:t>（含</w:t>
            </w:r>
            <w:r>
              <w:rPr>
                <w:rFonts w:ascii="宋体" w:hAnsi="宋体" w:eastAsia="宋体" w:cs="宋体"/>
                <w:color w:val="auto"/>
                <w:kern w:val="0"/>
                <w:szCs w:val="21"/>
                <w:highlight w:val="none"/>
              </w:rPr>
              <w:t>80%</w:t>
            </w:r>
            <w:r>
              <w:rPr>
                <w:rFonts w:hint="eastAsia" w:ascii="宋体" w:hAnsi="宋体" w:eastAsia="宋体" w:cs="宋体"/>
                <w:color w:val="auto"/>
                <w:kern w:val="0"/>
                <w:szCs w:val="21"/>
                <w:highlight w:val="none"/>
              </w:rPr>
              <w:t>）。</w:t>
            </w:r>
          </w:p>
          <w:p w14:paraId="0F7BC5E6">
            <w:pPr>
              <w:pStyle w:val="41"/>
              <w:wordWrap w:val="0"/>
              <w:spacing w:line="40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【中】得该项评分因素分值的</w:t>
            </w:r>
            <w:r>
              <w:rPr>
                <w:rFonts w:ascii="宋体" w:hAnsi="宋体" w:eastAsia="宋体" w:cs="宋体"/>
                <w:color w:val="auto"/>
                <w:kern w:val="0"/>
                <w:szCs w:val="21"/>
                <w:highlight w:val="none"/>
              </w:rPr>
              <w:t>70%</w:t>
            </w:r>
            <w:r>
              <w:rPr>
                <w:rFonts w:hint="eastAsia" w:ascii="宋体" w:hAnsi="宋体" w:eastAsia="宋体" w:cs="宋体"/>
                <w:color w:val="auto"/>
                <w:kern w:val="0"/>
                <w:szCs w:val="21"/>
                <w:highlight w:val="none"/>
              </w:rPr>
              <w:t>～</w:t>
            </w:r>
            <w:r>
              <w:rPr>
                <w:rFonts w:ascii="宋体" w:hAnsi="宋体" w:eastAsia="宋体" w:cs="宋体"/>
                <w:color w:val="auto"/>
                <w:kern w:val="0"/>
                <w:szCs w:val="21"/>
                <w:highlight w:val="none"/>
              </w:rPr>
              <w:t>80%</w:t>
            </w:r>
            <w:r>
              <w:rPr>
                <w:rFonts w:hint="eastAsia" w:ascii="宋体" w:hAnsi="宋体" w:eastAsia="宋体" w:cs="宋体"/>
                <w:color w:val="auto"/>
                <w:kern w:val="0"/>
                <w:szCs w:val="21"/>
                <w:highlight w:val="none"/>
              </w:rPr>
              <w:t>（含</w:t>
            </w:r>
            <w:r>
              <w:rPr>
                <w:rFonts w:ascii="宋体" w:hAnsi="宋体" w:eastAsia="宋体" w:cs="宋体"/>
                <w:color w:val="auto"/>
                <w:kern w:val="0"/>
                <w:szCs w:val="21"/>
                <w:highlight w:val="none"/>
              </w:rPr>
              <w:t>70%</w:t>
            </w:r>
            <w:r>
              <w:rPr>
                <w:rFonts w:hint="eastAsia" w:ascii="宋体" w:hAnsi="宋体" w:eastAsia="宋体" w:cs="宋体"/>
                <w:color w:val="auto"/>
                <w:kern w:val="0"/>
                <w:szCs w:val="21"/>
                <w:highlight w:val="none"/>
              </w:rPr>
              <w:t>）。</w:t>
            </w:r>
          </w:p>
          <w:p w14:paraId="72521BF2">
            <w:pPr>
              <w:pStyle w:val="43"/>
              <w:wordWrap w:val="0"/>
              <w:spacing w:line="40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【差】得该项评分因素分值的</w:t>
            </w:r>
            <w:r>
              <w:rPr>
                <w:rFonts w:ascii="宋体" w:hAnsi="宋体" w:eastAsia="宋体" w:cs="宋体"/>
                <w:color w:val="auto"/>
                <w:kern w:val="0"/>
                <w:szCs w:val="21"/>
                <w:highlight w:val="none"/>
              </w:rPr>
              <w:t>60</w:t>
            </w:r>
            <w:r>
              <w:rPr>
                <w:rFonts w:hint="eastAsia" w:ascii="宋体" w:hAnsi="宋体" w:eastAsia="宋体" w:cs="宋体"/>
                <w:color w:val="auto"/>
                <w:kern w:val="0"/>
                <w:szCs w:val="21"/>
                <w:highlight w:val="none"/>
              </w:rPr>
              <w:t>～</w:t>
            </w:r>
            <w:r>
              <w:rPr>
                <w:rFonts w:ascii="宋体" w:hAnsi="宋体" w:eastAsia="宋体" w:cs="宋体"/>
                <w:color w:val="auto"/>
                <w:kern w:val="0"/>
                <w:szCs w:val="21"/>
                <w:highlight w:val="none"/>
              </w:rPr>
              <w:t>70%</w:t>
            </w:r>
            <w:r>
              <w:rPr>
                <w:rFonts w:hint="eastAsia" w:ascii="宋体" w:hAnsi="宋体" w:eastAsia="宋体" w:cs="宋体"/>
                <w:color w:val="auto"/>
                <w:kern w:val="0"/>
                <w:szCs w:val="21"/>
                <w:highlight w:val="none"/>
              </w:rPr>
              <w:t>（含</w:t>
            </w:r>
            <w:r>
              <w:rPr>
                <w:rFonts w:ascii="宋体" w:hAnsi="宋体" w:eastAsia="宋体" w:cs="宋体"/>
                <w:color w:val="auto"/>
                <w:kern w:val="0"/>
                <w:szCs w:val="21"/>
                <w:highlight w:val="none"/>
              </w:rPr>
              <w:t>60%</w:t>
            </w:r>
            <w:r>
              <w:rPr>
                <w:rFonts w:hint="eastAsia" w:ascii="宋体" w:hAnsi="宋体" w:eastAsia="宋体" w:cs="宋体"/>
                <w:color w:val="auto"/>
                <w:kern w:val="0"/>
                <w:szCs w:val="21"/>
                <w:highlight w:val="none"/>
              </w:rPr>
              <w:t>）。</w:t>
            </w:r>
          </w:p>
        </w:tc>
        <w:tc>
          <w:tcPr>
            <w:tcW w:w="4230" w:type="dxa"/>
            <w:tcBorders>
              <w:top w:val="single" w:color="auto" w:sz="4" w:space="0"/>
              <w:left w:val="nil"/>
              <w:bottom w:val="single" w:color="auto" w:sz="4" w:space="0"/>
              <w:right w:val="single" w:color="auto" w:sz="4" w:space="0"/>
            </w:tcBorders>
            <w:vAlign w:val="center"/>
          </w:tcPr>
          <w:p w14:paraId="3C32A8BF">
            <w:pPr>
              <w:pStyle w:val="43"/>
              <w:wordWrap w:val="0"/>
              <w:spacing w:line="40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w:t>
            </w:r>
            <w:r>
              <w:rPr>
                <w:rFonts w:hint="eastAsia" w:ascii="宋体" w:hAnsi="宋体" w:eastAsia="宋体" w:cs="宋体"/>
                <w:b/>
                <w:bCs/>
                <w:color w:val="auto"/>
                <w:kern w:val="0"/>
                <w:szCs w:val="21"/>
                <w:highlight w:val="none"/>
              </w:rPr>
              <w:t>经济赔偿合理。</w:t>
            </w:r>
          </w:p>
          <w:p w14:paraId="3738485D">
            <w:pPr>
              <w:pStyle w:val="43"/>
              <w:wordWrap w:val="0"/>
              <w:spacing w:line="400" w:lineRule="exact"/>
              <w:rPr>
                <w:rFonts w:ascii="宋体" w:hAnsi="宋体" w:eastAsia="宋体" w:cs="宋体"/>
                <w:b/>
                <w:bCs/>
                <w:color w:val="auto"/>
                <w:kern w:val="0"/>
                <w:szCs w:val="21"/>
                <w:highlight w:val="none"/>
              </w:rPr>
            </w:pPr>
            <w:r>
              <w:rPr>
                <w:rFonts w:hint="eastAsia" w:ascii="宋体" w:hAnsi="宋体" w:eastAsia="宋体" w:cs="宋体"/>
                <w:color w:val="auto"/>
                <w:kern w:val="0"/>
                <w:szCs w:val="21"/>
                <w:highlight w:val="none"/>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w:t>
            </w:r>
            <w:r>
              <w:rPr>
                <w:rFonts w:hint="eastAsia" w:ascii="宋体" w:hAnsi="宋体" w:eastAsia="宋体" w:cs="宋体"/>
                <w:b/>
                <w:bCs/>
                <w:color w:val="auto"/>
                <w:kern w:val="0"/>
                <w:szCs w:val="21"/>
                <w:highlight w:val="none"/>
              </w:rPr>
              <w:t>经济赔偿较合理。</w:t>
            </w:r>
          </w:p>
          <w:p w14:paraId="373CC2B0">
            <w:pPr>
              <w:pStyle w:val="43"/>
              <w:wordWrap w:val="0"/>
              <w:spacing w:line="40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中】对项目关键技术有一定了解，对重点、难点有建议，解决方案基本可行。有新技术措施，但验证材料不充分，对节约投资和工期可能有一定收益，但对采用的新技术可能产生的风险预见不足。有违约责任承诺。</w:t>
            </w:r>
          </w:p>
          <w:p w14:paraId="355EE303">
            <w:pPr>
              <w:pStyle w:val="43"/>
              <w:wordWrap w:val="0"/>
              <w:spacing w:line="40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【差】对项目关键技术有表述，对重点、难点有建议，解决方案不可行。采用的新技术针对性不强或验证材料不可靠，对节约投资、工期没有具体收益。无违约责任承诺。</w:t>
            </w:r>
          </w:p>
        </w:tc>
      </w:tr>
      <w:tr w14:paraId="412C3E33">
        <w:tblPrEx>
          <w:tblCellMar>
            <w:top w:w="0" w:type="dxa"/>
            <w:left w:w="108" w:type="dxa"/>
            <w:bottom w:w="0" w:type="dxa"/>
            <w:right w:w="108" w:type="dxa"/>
          </w:tblCellMar>
        </w:tblPrEx>
        <w:trPr>
          <w:trHeight w:val="3242" w:hRule="atLeast"/>
          <w:jc w:val="center"/>
        </w:trPr>
        <w:tc>
          <w:tcPr>
            <w:tcW w:w="1205" w:type="dxa"/>
            <w:tcBorders>
              <w:top w:val="single" w:color="auto" w:sz="4" w:space="0"/>
              <w:left w:val="single" w:color="auto" w:sz="4" w:space="0"/>
              <w:bottom w:val="single" w:color="auto" w:sz="4" w:space="0"/>
              <w:right w:val="single" w:color="auto" w:sz="4" w:space="0"/>
            </w:tcBorders>
            <w:vAlign w:val="center"/>
          </w:tcPr>
          <w:p w14:paraId="00FD2A13">
            <w:pPr>
              <w:pStyle w:val="42"/>
              <w:wordWrap w:val="0"/>
              <w:spacing w:line="400" w:lineRule="exact"/>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绿色施工、</w:t>
            </w:r>
          </w:p>
          <w:p w14:paraId="2E1A6D7D">
            <w:pPr>
              <w:pStyle w:val="42"/>
              <w:wordWrap w:val="0"/>
              <w:spacing w:line="400" w:lineRule="exact"/>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安全防护、</w:t>
            </w:r>
          </w:p>
          <w:p w14:paraId="717D6BE3">
            <w:pPr>
              <w:pStyle w:val="42"/>
              <w:wordWrap w:val="0"/>
              <w:spacing w:line="400" w:lineRule="exact"/>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文明施工</w:t>
            </w:r>
          </w:p>
          <w:p w14:paraId="630C82EF">
            <w:pPr>
              <w:pStyle w:val="42"/>
              <w:wordWrap w:val="0"/>
              <w:spacing w:line="400" w:lineRule="exact"/>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措施计划</w:t>
            </w:r>
          </w:p>
          <w:p w14:paraId="70654196">
            <w:pPr>
              <w:pStyle w:val="42"/>
              <w:wordWrap w:val="0"/>
              <w:spacing w:line="400" w:lineRule="exact"/>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r>
              <w:rPr>
                <w:rFonts w:ascii="宋体" w:hAnsi="宋体" w:eastAsia="宋体" w:cs="宋体"/>
                <w:color w:val="auto"/>
                <w:kern w:val="0"/>
                <w:szCs w:val="21"/>
                <w:highlight w:val="none"/>
                <w:u w:val="single"/>
              </w:rPr>
              <w:t xml:space="preserve">3 </w:t>
            </w:r>
            <w:r>
              <w:rPr>
                <w:rFonts w:hint="eastAsia" w:ascii="宋体" w:hAnsi="宋体" w:eastAsia="宋体" w:cs="宋体"/>
                <w:color w:val="auto"/>
                <w:kern w:val="0"/>
                <w:szCs w:val="21"/>
                <w:highlight w:val="none"/>
              </w:rPr>
              <w:t>分）</w:t>
            </w:r>
          </w:p>
        </w:tc>
        <w:tc>
          <w:tcPr>
            <w:tcW w:w="4385" w:type="dxa"/>
            <w:tcBorders>
              <w:top w:val="single" w:color="auto" w:sz="4" w:space="0"/>
              <w:left w:val="nil"/>
              <w:bottom w:val="single" w:color="auto" w:sz="4" w:space="0"/>
              <w:right w:val="single" w:color="auto" w:sz="4" w:space="0"/>
            </w:tcBorders>
            <w:vAlign w:val="center"/>
          </w:tcPr>
          <w:p w14:paraId="2B3783F1">
            <w:pPr>
              <w:pStyle w:val="41"/>
              <w:wordWrap w:val="0"/>
              <w:spacing w:line="40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【优】得该项评分因素分值的</w:t>
            </w:r>
            <w:r>
              <w:rPr>
                <w:rFonts w:ascii="宋体" w:hAnsi="宋体" w:eastAsia="宋体" w:cs="宋体"/>
                <w:color w:val="auto"/>
                <w:kern w:val="0"/>
                <w:szCs w:val="21"/>
                <w:highlight w:val="none"/>
              </w:rPr>
              <w:t>90%</w:t>
            </w:r>
            <w:r>
              <w:rPr>
                <w:rFonts w:hint="eastAsia" w:ascii="宋体" w:hAnsi="宋体" w:eastAsia="宋体" w:cs="宋体"/>
                <w:color w:val="auto"/>
                <w:kern w:val="0"/>
                <w:szCs w:val="21"/>
                <w:highlight w:val="none"/>
              </w:rPr>
              <w:t>～</w:t>
            </w:r>
            <w:r>
              <w:rPr>
                <w:rFonts w:ascii="宋体" w:hAnsi="宋体" w:eastAsia="宋体" w:cs="宋体"/>
                <w:color w:val="auto"/>
                <w:kern w:val="0"/>
                <w:szCs w:val="21"/>
                <w:highlight w:val="none"/>
              </w:rPr>
              <w:t>100%</w:t>
            </w:r>
            <w:r>
              <w:rPr>
                <w:rFonts w:hint="eastAsia" w:ascii="宋体" w:hAnsi="宋体" w:eastAsia="宋体" w:cs="宋体"/>
                <w:color w:val="auto"/>
                <w:kern w:val="0"/>
                <w:szCs w:val="21"/>
                <w:highlight w:val="none"/>
              </w:rPr>
              <w:t>（含</w:t>
            </w:r>
            <w:r>
              <w:rPr>
                <w:rFonts w:ascii="宋体" w:hAnsi="宋体" w:eastAsia="宋体" w:cs="宋体"/>
                <w:color w:val="auto"/>
                <w:kern w:val="0"/>
                <w:szCs w:val="21"/>
                <w:highlight w:val="none"/>
              </w:rPr>
              <w:t>90%</w:t>
            </w:r>
            <w:r>
              <w:rPr>
                <w:rFonts w:hint="eastAsia" w:ascii="宋体" w:hAnsi="宋体" w:eastAsia="宋体" w:cs="宋体"/>
                <w:color w:val="auto"/>
                <w:kern w:val="0"/>
                <w:szCs w:val="21"/>
                <w:highlight w:val="none"/>
              </w:rPr>
              <w:t>）。</w:t>
            </w:r>
          </w:p>
          <w:p w14:paraId="38213DA6">
            <w:pPr>
              <w:pStyle w:val="41"/>
              <w:wordWrap w:val="0"/>
              <w:spacing w:line="40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【良】得该项评分因素分值的</w:t>
            </w:r>
            <w:r>
              <w:rPr>
                <w:rFonts w:ascii="宋体" w:hAnsi="宋体" w:eastAsia="宋体" w:cs="宋体"/>
                <w:color w:val="auto"/>
                <w:kern w:val="0"/>
                <w:szCs w:val="21"/>
                <w:highlight w:val="none"/>
              </w:rPr>
              <w:t>80%</w:t>
            </w:r>
            <w:r>
              <w:rPr>
                <w:rFonts w:hint="eastAsia" w:ascii="宋体" w:hAnsi="宋体" w:eastAsia="宋体" w:cs="宋体"/>
                <w:color w:val="auto"/>
                <w:kern w:val="0"/>
                <w:szCs w:val="21"/>
                <w:highlight w:val="none"/>
              </w:rPr>
              <w:t>～</w:t>
            </w:r>
            <w:r>
              <w:rPr>
                <w:rFonts w:ascii="宋体" w:hAnsi="宋体" w:eastAsia="宋体" w:cs="宋体"/>
                <w:color w:val="auto"/>
                <w:kern w:val="0"/>
                <w:szCs w:val="21"/>
                <w:highlight w:val="none"/>
              </w:rPr>
              <w:t>90%</w:t>
            </w:r>
            <w:r>
              <w:rPr>
                <w:rFonts w:hint="eastAsia" w:ascii="宋体" w:hAnsi="宋体" w:eastAsia="宋体" w:cs="宋体"/>
                <w:color w:val="auto"/>
                <w:kern w:val="0"/>
                <w:szCs w:val="21"/>
                <w:highlight w:val="none"/>
              </w:rPr>
              <w:t>（含</w:t>
            </w:r>
            <w:r>
              <w:rPr>
                <w:rFonts w:ascii="宋体" w:hAnsi="宋体" w:eastAsia="宋体" w:cs="宋体"/>
                <w:color w:val="auto"/>
                <w:kern w:val="0"/>
                <w:szCs w:val="21"/>
                <w:highlight w:val="none"/>
              </w:rPr>
              <w:t>80%</w:t>
            </w:r>
            <w:r>
              <w:rPr>
                <w:rFonts w:hint="eastAsia" w:ascii="宋体" w:hAnsi="宋体" w:eastAsia="宋体" w:cs="宋体"/>
                <w:color w:val="auto"/>
                <w:kern w:val="0"/>
                <w:szCs w:val="21"/>
                <w:highlight w:val="none"/>
              </w:rPr>
              <w:t>）。</w:t>
            </w:r>
          </w:p>
          <w:p w14:paraId="45F2ED4D">
            <w:pPr>
              <w:pStyle w:val="41"/>
              <w:wordWrap w:val="0"/>
              <w:spacing w:line="40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【中】得该项评分因素分值的</w:t>
            </w:r>
            <w:r>
              <w:rPr>
                <w:rFonts w:ascii="宋体" w:hAnsi="宋体" w:eastAsia="宋体" w:cs="宋体"/>
                <w:color w:val="auto"/>
                <w:kern w:val="0"/>
                <w:szCs w:val="21"/>
                <w:highlight w:val="none"/>
              </w:rPr>
              <w:t>70%</w:t>
            </w:r>
            <w:r>
              <w:rPr>
                <w:rFonts w:hint="eastAsia" w:ascii="宋体" w:hAnsi="宋体" w:eastAsia="宋体" w:cs="宋体"/>
                <w:color w:val="auto"/>
                <w:kern w:val="0"/>
                <w:szCs w:val="21"/>
                <w:highlight w:val="none"/>
              </w:rPr>
              <w:t>～</w:t>
            </w:r>
            <w:r>
              <w:rPr>
                <w:rFonts w:ascii="宋体" w:hAnsi="宋体" w:eastAsia="宋体" w:cs="宋体"/>
                <w:color w:val="auto"/>
                <w:kern w:val="0"/>
                <w:szCs w:val="21"/>
                <w:highlight w:val="none"/>
              </w:rPr>
              <w:t>80%</w:t>
            </w:r>
            <w:r>
              <w:rPr>
                <w:rFonts w:hint="eastAsia" w:ascii="宋体" w:hAnsi="宋体" w:eastAsia="宋体" w:cs="宋体"/>
                <w:color w:val="auto"/>
                <w:kern w:val="0"/>
                <w:szCs w:val="21"/>
                <w:highlight w:val="none"/>
              </w:rPr>
              <w:t>（含</w:t>
            </w:r>
            <w:r>
              <w:rPr>
                <w:rFonts w:ascii="宋体" w:hAnsi="宋体" w:eastAsia="宋体" w:cs="宋体"/>
                <w:color w:val="auto"/>
                <w:kern w:val="0"/>
                <w:szCs w:val="21"/>
                <w:highlight w:val="none"/>
              </w:rPr>
              <w:t>70%</w:t>
            </w:r>
            <w:r>
              <w:rPr>
                <w:rFonts w:hint="eastAsia" w:ascii="宋体" w:hAnsi="宋体" w:eastAsia="宋体" w:cs="宋体"/>
                <w:color w:val="auto"/>
                <w:kern w:val="0"/>
                <w:szCs w:val="21"/>
                <w:highlight w:val="none"/>
              </w:rPr>
              <w:t>）。</w:t>
            </w:r>
          </w:p>
          <w:p w14:paraId="7A371DB3">
            <w:pPr>
              <w:pStyle w:val="43"/>
              <w:wordWrap w:val="0"/>
              <w:spacing w:line="40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【差】得该项评分因素分值的</w:t>
            </w:r>
            <w:r>
              <w:rPr>
                <w:rFonts w:ascii="宋体" w:hAnsi="宋体" w:eastAsia="宋体" w:cs="宋体"/>
                <w:color w:val="auto"/>
                <w:kern w:val="0"/>
                <w:szCs w:val="21"/>
                <w:highlight w:val="none"/>
              </w:rPr>
              <w:t>60</w:t>
            </w:r>
            <w:r>
              <w:rPr>
                <w:rFonts w:hint="eastAsia" w:ascii="宋体" w:hAnsi="宋体" w:eastAsia="宋体" w:cs="宋体"/>
                <w:color w:val="auto"/>
                <w:kern w:val="0"/>
                <w:szCs w:val="21"/>
                <w:highlight w:val="none"/>
              </w:rPr>
              <w:t>～</w:t>
            </w:r>
            <w:r>
              <w:rPr>
                <w:rFonts w:ascii="宋体" w:hAnsi="宋体" w:eastAsia="宋体" w:cs="宋体"/>
                <w:color w:val="auto"/>
                <w:kern w:val="0"/>
                <w:szCs w:val="21"/>
                <w:highlight w:val="none"/>
              </w:rPr>
              <w:t>70%</w:t>
            </w:r>
            <w:r>
              <w:rPr>
                <w:rFonts w:hint="eastAsia" w:ascii="宋体" w:hAnsi="宋体" w:eastAsia="宋体" w:cs="宋体"/>
                <w:color w:val="auto"/>
                <w:kern w:val="0"/>
                <w:szCs w:val="21"/>
                <w:highlight w:val="none"/>
              </w:rPr>
              <w:t>（含</w:t>
            </w:r>
            <w:r>
              <w:rPr>
                <w:rFonts w:ascii="宋体" w:hAnsi="宋体" w:eastAsia="宋体" w:cs="宋体"/>
                <w:color w:val="auto"/>
                <w:kern w:val="0"/>
                <w:szCs w:val="21"/>
                <w:highlight w:val="none"/>
              </w:rPr>
              <w:t>60%</w:t>
            </w:r>
            <w:r>
              <w:rPr>
                <w:rFonts w:hint="eastAsia" w:ascii="宋体" w:hAnsi="宋体" w:eastAsia="宋体" w:cs="宋体"/>
                <w:color w:val="auto"/>
                <w:kern w:val="0"/>
                <w:szCs w:val="21"/>
                <w:highlight w:val="none"/>
              </w:rPr>
              <w:t>）。</w:t>
            </w:r>
          </w:p>
        </w:tc>
        <w:tc>
          <w:tcPr>
            <w:tcW w:w="4230" w:type="dxa"/>
            <w:tcBorders>
              <w:top w:val="single" w:color="auto" w:sz="4" w:space="0"/>
              <w:left w:val="nil"/>
              <w:bottom w:val="single" w:color="auto" w:sz="4" w:space="0"/>
              <w:right w:val="single" w:color="auto" w:sz="4" w:space="0"/>
            </w:tcBorders>
            <w:vAlign w:val="center"/>
          </w:tcPr>
          <w:p w14:paraId="7DFB8FFB">
            <w:pPr>
              <w:pStyle w:val="43"/>
              <w:wordWrap w:val="0"/>
              <w:spacing w:line="40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【优】针对项目实际情况，有先进、具体、完整、可行的措施，采用规范准确、清晰。</w:t>
            </w:r>
          </w:p>
          <w:p w14:paraId="17A39B53">
            <w:pPr>
              <w:pStyle w:val="43"/>
              <w:wordWrap w:val="0"/>
              <w:spacing w:line="40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【良】针对项目实际情况，有合理的措施且具体、完整，采用规范准确。</w:t>
            </w:r>
          </w:p>
          <w:p w14:paraId="376B896E">
            <w:pPr>
              <w:pStyle w:val="43"/>
              <w:wordWrap w:val="0"/>
              <w:spacing w:line="40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【中】有基本合理的措施，采用规范准确。</w:t>
            </w:r>
          </w:p>
          <w:p w14:paraId="47D6A977">
            <w:pPr>
              <w:pStyle w:val="43"/>
              <w:wordWrap w:val="0"/>
              <w:spacing w:line="40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【差】措施不力，采用规范不正确。</w:t>
            </w:r>
          </w:p>
        </w:tc>
      </w:tr>
      <w:tr w14:paraId="50760530">
        <w:tblPrEx>
          <w:tblCellMar>
            <w:top w:w="0" w:type="dxa"/>
            <w:left w:w="108" w:type="dxa"/>
            <w:bottom w:w="0" w:type="dxa"/>
            <w:right w:w="108" w:type="dxa"/>
          </w:tblCellMar>
        </w:tblPrEx>
        <w:trPr>
          <w:trHeight w:val="3646" w:hRule="atLeast"/>
          <w:jc w:val="center"/>
        </w:trPr>
        <w:tc>
          <w:tcPr>
            <w:tcW w:w="1205" w:type="dxa"/>
            <w:tcBorders>
              <w:top w:val="single" w:color="auto" w:sz="4" w:space="0"/>
              <w:left w:val="single" w:color="auto" w:sz="4" w:space="0"/>
              <w:bottom w:val="single" w:color="auto" w:sz="4" w:space="0"/>
              <w:right w:val="single" w:color="auto" w:sz="4" w:space="0"/>
            </w:tcBorders>
            <w:vAlign w:val="center"/>
          </w:tcPr>
          <w:p w14:paraId="0C4EE7F3">
            <w:pPr>
              <w:pStyle w:val="42"/>
              <w:wordWrap w:val="0"/>
              <w:spacing w:line="400" w:lineRule="exact"/>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施工平面</w:t>
            </w:r>
          </w:p>
          <w:p w14:paraId="3B33A82E">
            <w:pPr>
              <w:pStyle w:val="42"/>
              <w:wordWrap w:val="0"/>
              <w:spacing w:line="400" w:lineRule="exact"/>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布置和临时设施布置</w:t>
            </w:r>
          </w:p>
          <w:p w14:paraId="04D84F5C">
            <w:pPr>
              <w:pStyle w:val="42"/>
              <w:wordWrap w:val="0"/>
              <w:spacing w:line="400" w:lineRule="exact"/>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r>
              <w:rPr>
                <w:rFonts w:ascii="宋体" w:hAnsi="宋体" w:eastAsia="宋体" w:cs="宋体"/>
                <w:color w:val="auto"/>
                <w:kern w:val="0"/>
                <w:szCs w:val="21"/>
                <w:highlight w:val="none"/>
                <w:u w:val="single"/>
              </w:rPr>
              <w:t xml:space="preserve"> 2 </w:t>
            </w:r>
            <w:r>
              <w:rPr>
                <w:rFonts w:hint="eastAsia" w:ascii="宋体" w:hAnsi="宋体" w:eastAsia="宋体" w:cs="宋体"/>
                <w:color w:val="auto"/>
                <w:kern w:val="0"/>
                <w:szCs w:val="21"/>
                <w:highlight w:val="none"/>
              </w:rPr>
              <w:t>分）</w:t>
            </w:r>
          </w:p>
        </w:tc>
        <w:tc>
          <w:tcPr>
            <w:tcW w:w="4385" w:type="dxa"/>
            <w:tcBorders>
              <w:top w:val="single" w:color="auto" w:sz="4" w:space="0"/>
              <w:left w:val="nil"/>
              <w:bottom w:val="single" w:color="auto" w:sz="4" w:space="0"/>
              <w:right w:val="single" w:color="auto" w:sz="4" w:space="0"/>
            </w:tcBorders>
            <w:vAlign w:val="center"/>
          </w:tcPr>
          <w:p w14:paraId="1AB0AEE8">
            <w:pPr>
              <w:pStyle w:val="41"/>
              <w:wordWrap w:val="0"/>
              <w:spacing w:line="40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【优】得该项评分因素分值的</w:t>
            </w:r>
            <w:r>
              <w:rPr>
                <w:rFonts w:ascii="宋体" w:hAnsi="宋体" w:eastAsia="宋体" w:cs="宋体"/>
                <w:color w:val="auto"/>
                <w:kern w:val="0"/>
                <w:szCs w:val="21"/>
                <w:highlight w:val="none"/>
              </w:rPr>
              <w:t>90%</w:t>
            </w:r>
            <w:r>
              <w:rPr>
                <w:rFonts w:hint="eastAsia" w:ascii="宋体" w:hAnsi="宋体" w:eastAsia="宋体" w:cs="宋体"/>
                <w:color w:val="auto"/>
                <w:kern w:val="0"/>
                <w:szCs w:val="21"/>
                <w:highlight w:val="none"/>
              </w:rPr>
              <w:t>～</w:t>
            </w:r>
            <w:r>
              <w:rPr>
                <w:rFonts w:ascii="宋体" w:hAnsi="宋体" w:eastAsia="宋体" w:cs="宋体"/>
                <w:color w:val="auto"/>
                <w:kern w:val="0"/>
                <w:szCs w:val="21"/>
                <w:highlight w:val="none"/>
              </w:rPr>
              <w:t>100%</w:t>
            </w:r>
            <w:r>
              <w:rPr>
                <w:rFonts w:hint="eastAsia" w:ascii="宋体" w:hAnsi="宋体" w:eastAsia="宋体" w:cs="宋体"/>
                <w:color w:val="auto"/>
                <w:kern w:val="0"/>
                <w:szCs w:val="21"/>
                <w:highlight w:val="none"/>
              </w:rPr>
              <w:t>（含</w:t>
            </w:r>
            <w:r>
              <w:rPr>
                <w:rFonts w:ascii="宋体" w:hAnsi="宋体" w:eastAsia="宋体" w:cs="宋体"/>
                <w:color w:val="auto"/>
                <w:kern w:val="0"/>
                <w:szCs w:val="21"/>
                <w:highlight w:val="none"/>
              </w:rPr>
              <w:t>90%</w:t>
            </w:r>
            <w:r>
              <w:rPr>
                <w:rFonts w:hint="eastAsia" w:ascii="宋体" w:hAnsi="宋体" w:eastAsia="宋体" w:cs="宋体"/>
                <w:color w:val="auto"/>
                <w:kern w:val="0"/>
                <w:szCs w:val="21"/>
                <w:highlight w:val="none"/>
              </w:rPr>
              <w:t>）。</w:t>
            </w:r>
          </w:p>
          <w:p w14:paraId="3B7BD569">
            <w:pPr>
              <w:pStyle w:val="41"/>
              <w:wordWrap w:val="0"/>
              <w:spacing w:line="40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【良】得该项评分因素分值的</w:t>
            </w:r>
            <w:r>
              <w:rPr>
                <w:rFonts w:ascii="宋体" w:hAnsi="宋体" w:eastAsia="宋体" w:cs="宋体"/>
                <w:color w:val="auto"/>
                <w:kern w:val="0"/>
                <w:szCs w:val="21"/>
                <w:highlight w:val="none"/>
              </w:rPr>
              <w:t>80%</w:t>
            </w:r>
            <w:r>
              <w:rPr>
                <w:rFonts w:hint="eastAsia" w:ascii="宋体" w:hAnsi="宋体" w:eastAsia="宋体" w:cs="宋体"/>
                <w:color w:val="auto"/>
                <w:kern w:val="0"/>
                <w:szCs w:val="21"/>
                <w:highlight w:val="none"/>
              </w:rPr>
              <w:t>～</w:t>
            </w:r>
            <w:r>
              <w:rPr>
                <w:rFonts w:ascii="宋体" w:hAnsi="宋体" w:eastAsia="宋体" w:cs="宋体"/>
                <w:color w:val="auto"/>
                <w:kern w:val="0"/>
                <w:szCs w:val="21"/>
                <w:highlight w:val="none"/>
              </w:rPr>
              <w:t>90%</w:t>
            </w:r>
            <w:r>
              <w:rPr>
                <w:rFonts w:hint="eastAsia" w:ascii="宋体" w:hAnsi="宋体" w:eastAsia="宋体" w:cs="宋体"/>
                <w:color w:val="auto"/>
                <w:kern w:val="0"/>
                <w:szCs w:val="21"/>
                <w:highlight w:val="none"/>
              </w:rPr>
              <w:t>（含</w:t>
            </w:r>
            <w:r>
              <w:rPr>
                <w:rFonts w:ascii="宋体" w:hAnsi="宋体" w:eastAsia="宋体" w:cs="宋体"/>
                <w:color w:val="auto"/>
                <w:kern w:val="0"/>
                <w:szCs w:val="21"/>
                <w:highlight w:val="none"/>
              </w:rPr>
              <w:t>80%</w:t>
            </w:r>
            <w:r>
              <w:rPr>
                <w:rFonts w:hint="eastAsia" w:ascii="宋体" w:hAnsi="宋体" w:eastAsia="宋体" w:cs="宋体"/>
                <w:color w:val="auto"/>
                <w:kern w:val="0"/>
                <w:szCs w:val="21"/>
                <w:highlight w:val="none"/>
              </w:rPr>
              <w:t>）。</w:t>
            </w:r>
          </w:p>
          <w:p w14:paraId="54B37F5E">
            <w:pPr>
              <w:pStyle w:val="41"/>
              <w:wordWrap w:val="0"/>
              <w:spacing w:line="40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【中】得该项评分因素分值的</w:t>
            </w:r>
            <w:r>
              <w:rPr>
                <w:rFonts w:ascii="宋体" w:hAnsi="宋体" w:eastAsia="宋体" w:cs="宋体"/>
                <w:color w:val="auto"/>
                <w:kern w:val="0"/>
                <w:szCs w:val="21"/>
                <w:highlight w:val="none"/>
              </w:rPr>
              <w:t>70%</w:t>
            </w:r>
            <w:r>
              <w:rPr>
                <w:rFonts w:hint="eastAsia" w:ascii="宋体" w:hAnsi="宋体" w:eastAsia="宋体" w:cs="宋体"/>
                <w:color w:val="auto"/>
                <w:kern w:val="0"/>
                <w:szCs w:val="21"/>
                <w:highlight w:val="none"/>
              </w:rPr>
              <w:t>～</w:t>
            </w:r>
            <w:r>
              <w:rPr>
                <w:rFonts w:ascii="宋体" w:hAnsi="宋体" w:eastAsia="宋体" w:cs="宋体"/>
                <w:color w:val="auto"/>
                <w:kern w:val="0"/>
                <w:szCs w:val="21"/>
                <w:highlight w:val="none"/>
              </w:rPr>
              <w:t>80%</w:t>
            </w:r>
            <w:r>
              <w:rPr>
                <w:rFonts w:hint="eastAsia" w:ascii="宋体" w:hAnsi="宋体" w:eastAsia="宋体" w:cs="宋体"/>
                <w:color w:val="auto"/>
                <w:kern w:val="0"/>
                <w:szCs w:val="21"/>
                <w:highlight w:val="none"/>
              </w:rPr>
              <w:t>（含</w:t>
            </w:r>
            <w:r>
              <w:rPr>
                <w:rFonts w:ascii="宋体" w:hAnsi="宋体" w:eastAsia="宋体" w:cs="宋体"/>
                <w:color w:val="auto"/>
                <w:kern w:val="0"/>
                <w:szCs w:val="21"/>
                <w:highlight w:val="none"/>
              </w:rPr>
              <w:t>70%</w:t>
            </w:r>
            <w:r>
              <w:rPr>
                <w:rFonts w:hint="eastAsia" w:ascii="宋体" w:hAnsi="宋体" w:eastAsia="宋体" w:cs="宋体"/>
                <w:color w:val="auto"/>
                <w:kern w:val="0"/>
                <w:szCs w:val="21"/>
                <w:highlight w:val="none"/>
              </w:rPr>
              <w:t>）。</w:t>
            </w:r>
          </w:p>
          <w:p w14:paraId="53083EBF">
            <w:pPr>
              <w:pStyle w:val="43"/>
              <w:wordWrap w:val="0"/>
              <w:spacing w:line="40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【差】得该项评分因素分值的</w:t>
            </w:r>
            <w:r>
              <w:rPr>
                <w:rFonts w:ascii="宋体" w:hAnsi="宋体" w:eastAsia="宋体" w:cs="宋体"/>
                <w:color w:val="auto"/>
                <w:kern w:val="0"/>
                <w:szCs w:val="21"/>
                <w:highlight w:val="none"/>
              </w:rPr>
              <w:t>60</w:t>
            </w:r>
            <w:r>
              <w:rPr>
                <w:rFonts w:hint="eastAsia" w:ascii="宋体" w:hAnsi="宋体" w:eastAsia="宋体" w:cs="宋体"/>
                <w:color w:val="auto"/>
                <w:kern w:val="0"/>
                <w:szCs w:val="21"/>
                <w:highlight w:val="none"/>
              </w:rPr>
              <w:t>～</w:t>
            </w:r>
            <w:r>
              <w:rPr>
                <w:rFonts w:ascii="宋体" w:hAnsi="宋体" w:eastAsia="宋体" w:cs="宋体"/>
                <w:color w:val="auto"/>
                <w:kern w:val="0"/>
                <w:szCs w:val="21"/>
                <w:highlight w:val="none"/>
              </w:rPr>
              <w:t>70%</w:t>
            </w:r>
            <w:r>
              <w:rPr>
                <w:rFonts w:hint="eastAsia" w:ascii="宋体" w:hAnsi="宋体" w:eastAsia="宋体" w:cs="宋体"/>
                <w:color w:val="auto"/>
                <w:kern w:val="0"/>
                <w:szCs w:val="21"/>
                <w:highlight w:val="none"/>
              </w:rPr>
              <w:t>（含</w:t>
            </w:r>
            <w:r>
              <w:rPr>
                <w:rFonts w:ascii="宋体" w:hAnsi="宋体" w:eastAsia="宋体" w:cs="宋体"/>
                <w:color w:val="auto"/>
                <w:kern w:val="0"/>
                <w:szCs w:val="21"/>
                <w:highlight w:val="none"/>
              </w:rPr>
              <w:t>60%</w:t>
            </w:r>
            <w:r>
              <w:rPr>
                <w:rFonts w:hint="eastAsia" w:ascii="宋体" w:hAnsi="宋体" w:eastAsia="宋体" w:cs="宋体"/>
                <w:color w:val="auto"/>
                <w:kern w:val="0"/>
                <w:szCs w:val="21"/>
                <w:highlight w:val="none"/>
              </w:rPr>
              <w:t>）。</w:t>
            </w:r>
          </w:p>
        </w:tc>
        <w:tc>
          <w:tcPr>
            <w:tcW w:w="4230" w:type="dxa"/>
            <w:tcBorders>
              <w:top w:val="single" w:color="auto" w:sz="4" w:space="0"/>
              <w:left w:val="nil"/>
              <w:bottom w:val="single" w:color="auto" w:sz="4" w:space="0"/>
              <w:right w:val="single" w:color="auto" w:sz="4" w:space="0"/>
            </w:tcBorders>
            <w:vAlign w:val="center"/>
          </w:tcPr>
          <w:p w14:paraId="0A73E749">
            <w:pPr>
              <w:pStyle w:val="43"/>
              <w:wordWrap w:val="0"/>
              <w:spacing w:line="40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【优】总体布置有针对性、合理，较好满足施工需要，符合绿色施工、安全防护、文明施工要求。</w:t>
            </w:r>
          </w:p>
          <w:p w14:paraId="39E88454">
            <w:pPr>
              <w:pStyle w:val="43"/>
              <w:wordWrap w:val="0"/>
              <w:spacing w:line="40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【良】总体布置合理，能满足施工需要，基本符合绿色施工、安全防护、文明施工要求。</w:t>
            </w:r>
          </w:p>
          <w:p w14:paraId="3005096B">
            <w:pPr>
              <w:pStyle w:val="43"/>
              <w:wordWrap w:val="0"/>
              <w:spacing w:line="40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【中】总体布置基本合理，基本满足施工需要。</w:t>
            </w:r>
          </w:p>
          <w:p w14:paraId="1E29AA3D">
            <w:pPr>
              <w:pStyle w:val="43"/>
              <w:wordWrap w:val="0"/>
              <w:spacing w:line="40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【差】总体布置不合理，不符合绿色施工、安全防护、文明施工要求。</w:t>
            </w:r>
          </w:p>
        </w:tc>
      </w:tr>
      <w:tr w14:paraId="5136C4E1">
        <w:tblPrEx>
          <w:tblCellMar>
            <w:top w:w="0" w:type="dxa"/>
            <w:left w:w="108" w:type="dxa"/>
            <w:bottom w:w="0" w:type="dxa"/>
            <w:right w:w="108" w:type="dxa"/>
          </w:tblCellMar>
        </w:tblPrEx>
        <w:trPr>
          <w:trHeight w:val="2634" w:hRule="atLeast"/>
          <w:jc w:val="center"/>
        </w:trPr>
        <w:tc>
          <w:tcPr>
            <w:tcW w:w="1205" w:type="dxa"/>
            <w:tcBorders>
              <w:top w:val="single" w:color="auto" w:sz="4" w:space="0"/>
              <w:left w:val="single" w:color="auto" w:sz="4" w:space="0"/>
              <w:bottom w:val="single" w:color="auto" w:sz="4" w:space="0"/>
              <w:right w:val="single" w:color="auto" w:sz="4" w:space="0"/>
            </w:tcBorders>
            <w:vAlign w:val="center"/>
          </w:tcPr>
          <w:p w14:paraId="15337FB4">
            <w:pPr>
              <w:pStyle w:val="42"/>
              <w:wordWrap w:val="0"/>
              <w:spacing w:line="400" w:lineRule="exact"/>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项目</w:t>
            </w:r>
          </w:p>
          <w:p w14:paraId="788203A1">
            <w:pPr>
              <w:pStyle w:val="42"/>
              <w:wordWrap w:val="0"/>
              <w:spacing w:line="400" w:lineRule="exact"/>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管理机构</w:t>
            </w:r>
          </w:p>
          <w:p w14:paraId="03E3B5C2">
            <w:pPr>
              <w:pStyle w:val="42"/>
              <w:wordWrap w:val="0"/>
              <w:spacing w:line="400" w:lineRule="exact"/>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r>
              <w:rPr>
                <w:rFonts w:ascii="宋体" w:hAnsi="宋体" w:eastAsia="宋体" w:cs="宋体"/>
                <w:color w:val="auto"/>
                <w:kern w:val="0"/>
                <w:szCs w:val="21"/>
                <w:highlight w:val="none"/>
                <w:u w:val="single"/>
              </w:rPr>
              <w:t xml:space="preserve"> 3 </w:t>
            </w:r>
            <w:r>
              <w:rPr>
                <w:rFonts w:hint="eastAsia" w:ascii="宋体" w:hAnsi="宋体" w:eastAsia="宋体" w:cs="宋体"/>
                <w:color w:val="auto"/>
                <w:kern w:val="0"/>
                <w:szCs w:val="21"/>
                <w:highlight w:val="none"/>
              </w:rPr>
              <w:t>分）</w:t>
            </w:r>
          </w:p>
        </w:tc>
        <w:tc>
          <w:tcPr>
            <w:tcW w:w="4385" w:type="dxa"/>
            <w:tcBorders>
              <w:top w:val="single" w:color="auto" w:sz="4" w:space="0"/>
              <w:left w:val="nil"/>
              <w:bottom w:val="single" w:color="auto" w:sz="4" w:space="0"/>
              <w:right w:val="single" w:color="auto" w:sz="4" w:space="0"/>
            </w:tcBorders>
            <w:vAlign w:val="center"/>
          </w:tcPr>
          <w:p w14:paraId="54703AA0">
            <w:pPr>
              <w:pStyle w:val="41"/>
              <w:wordWrap w:val="0"/>
              <w:spacing w:line="40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【优】得该项评分因素分值的</w:t>
            </w:r>
            <w:r>
              <w:rPr>
                <w:rFonts w:ascii="宋体" w:hAnsi="宋体" w:eastAsia="宋体" w:cs="宋体"/>
                <w:color w:val="auto"/>
                <w:kern w:val="0"/>
                <w:szCs w:val="21"/>
                <w:highlight w:val="none"/>
              </w:rPr>
              <w:t>90%</w:t>
            </w:r>
            <w:r>
              <w:rPr>
                <w:rFonts w:hint="eastAsia" w:ascii="宋体" w:hAnsi="宋体" w:eastAsia="宋体" w:cs="宋体"/>
                <w:color w:val="auto"/>
                <w:kern w:val="0"/>
                <w:szCs w:val="21"/>
                <w:highlight w:val="none"/>
              </w:rPr>
              <w:t>～</w:t>
            </w:r>
            <w:r>
              <w:rPr>
                <w:rFonts w:ascii="宋体" w:hAnsi="宋体" w:eastAsia="宋体" w:cs="宋体"/>
                <w:color w:val="auto"/>
                <w:kern w:val="0"/>
                <w:szCs w:val="21"/>
                <w:highlight w:val="none"/>
              </w:rPr>
              <w:t>100%</w:t>
            </w:r>
            <w:r>
              <w:rPr>
                <w:rFonts w:hint="eastAsia" w:ascii="宋体" w:hAnsi="宋体" w:eastAsia="宋体" w:cs="宋体"/>
                <w:color w:val="auto"/>
                <w:kern w:val="0"/>
                <w:szCs w:val="21"/>
                <w:highlight w:val="none"/>
              </w:rPr>
              <w:t>（含</w:t>
            </w:r>
            <w:r>
              <w:rPr>
                <w:rFonts w:ascii="宋体" w:hAnsi="宋体" w:eastAsia="宋体" w:cs="宋体"/>
                <w:color w:val="auto"/>
                <w:kern w:val="0"/>
                <w:szCs w:val="21"/>
                <w:highlight w:val="none"/>
              </w:rPr>
              <w:t>90%</w:t>
            </w:r>
            <w:r>
              <w:rPr>
                <w:rFonts w:hint="eastAsia" w:ascii="宋体" w:hAnsi="宋体" w:eastAsia="宋体" w:cs="宋体"/>
                <w:color w:val="auto"/>
                <w:kern w:val="0"/>
                <w:szCs w:val="21"/>
                <w:highlight w:val="none"/>
              </w:rPr>
              <w:t>）。</w:t>
            </w:r>
          </w:p>
          <w:p w14:paraId="6DCB23F6">
            <w:pPr>
              <w:pStyle w:val="41"/>
              <w:wordWrap w:val="0"/>
              <w:spacing w:line="40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【良】得该项评分因素分值的</w:t>
            </w:r>
            <w:r>
              <w:rPr>
                <w:rFonts w:ascii="宋体" w:hAnsi="宋体" w:eastAsia="宋体" w:cs="宋体"/>
                <w:color w:val="auto"/>
                <w:kern w:val="0"/>
                <w:szCs w:val="21"/>
                <w:highlight w:val="none"/>
              </w:rPr>
              <w:t>80%</w:t>
            </w:r>
            <w:r>
              <w:rPr>
                <w:rFonts w:hint="eastAsia" w:ascii="宋体" w:hAnsi="宋体" w:eastAsia="宋体" w:cs="宋体"/>
                <w:color w:val="auto"/>
                <w:kern w:val="0"/>
                <w:szCs w:val="21"/>
                <w:highlight w:val="none"/>
              </w:rPr>
              <w:t>～</w:t>
            </w:r>
            <w:r>
              <w:rPr>
                <w:rFonts w:ascii="宋体" w:hAnsi="宋体" w:eastAsia="宋体" w:cs="宋体"/>
                <w:color w:val="auto"/>
                <w:kern w:val="0"/>
                <w:szCs w:val="21"/>
                <w:highlight w:val="none"/>
              </w:rPr>
              <w:t>90%</w:t>
            </w:r>
            <w:r>
              <w:rPr>
                <w:rFonts w:hint="eastAsia" w:ascii="宋体" w:hAnsi="宋体" w:eastAsia="宋体" w:cs="宋体"/>
                <w:color w:val="auto"/>
                <w:kern w:val="0"/>
                <w:szCs w:val="21"/>
                <w:highlight w:val="none"/>
              </w:rPr>
              <w:t>（含</w:t>
            </w:r>
            <w:r>
              <w:rPr>
                <w:rFonts w:ascii="宋体" w:hAnsi="宋体" w:eastAsia="宋体" w:cs="宋体"/>
                <w:color w:val="auto"/>
                <w:kern w:val="0"/>
                <w:szCs w:val="21"/>
                <w:highlight w:val="none"/>
              </w:rPr>
              <w:t>80%</w:t>
            </w:r>
            <w:r>
              <w:rPr>
                <w:rFonts w:hint="eastAsia" w:ascii="宋体" w:hAnsi="宋体" w:eastAsia="宋体" w:cs="宋体"/>
                <w:color w:val="auto"/>
                <w:kern w:val="0"/>
                <w:szCs w:val="21"/>
                <w:highlight w:val="none"/>
              </w:rPr>
              <w:t>）。</w:t>
            </w:r>
          </w:p>
          <w:p w14:paraId="0D0288AD">
            <w:pPr>
              <w:pStyle w:val="41"/>
              <w:wordWrap w:val="0"/>
              <w:spacing w:line="40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【中】得该项评分因素分值的</w:t>
            </w:r>
            <w:r>
              <w:rPr>
                <w:rFonts w:ascii="宋体" w:hAnsi="宋体" w:eastAsia="宋体" w:cs="宋体"/>
                <w:color w:val="auto"/>
                <w:kern w:val="0"/>
                <w:szCs w:val="21"/>
                <w:highlight w:val="none"/>
              </w:rPr>
              <w:t>70%</w:t>
            </w:r>
            <w:r>
              <w:rPr>
                <w:rFonts w:hint="eastAsia" w:ascii="宋体" w:hAnsi="宋体" w:eastAsia="宋体" w:cs="宋体"/>
                <w:color w:val="auto"/>
                <w:kern w:val="0"/>
                <w:szCs w:val="21"/>
                <w:highlight w:val="none"/>
              </w:rPr>
              <w:t>～</w:t>
            </w:r>
            <w:r>
              <w:rPr>
                <w:rFonts w:ascii="宋体" w:hAnsi="宋体" w:eastAsia="宋体" w:cs="宋体"/>
                <w:color w:val="auto"/>
                <w:kern w:val="0"/>
                <w:szCs w:val="21"/>
                <w:highlight w:val="none"/>
              </w:rPr>
              <w:t>80%</w:t>
            </w:r>
            <w:r>
              <w:rPr>
                <w:rFonts w:hint="eastAsia" w:ascii="宋体" w:hAnsi="宋体" w:eastAsia="宋体" w:cs="宋体"/>
                <w:color w:val="auto"/>
                <w:kern w:val="0"/>
                <w:szCs w:val="21"/>
                <w:highlight w:val="none"/>
              </w:rPr>
              <w:t>（含</w:t>
            </w:r>
            <w:r>
              <w:rPr>
                <w:rFonts w:ascii="宋体" w:hAnsi="宋体" w:eastAsia="宋体" w:cs="宋体"/>
                <w:color w:val="auto"/>
                <w:kern w:val="0"/>
                <w:szCs w:val="21"/>
                <w:highlight w:val="none"/>
              </w:rPr>
              <w:t>70%</w:t>
            </w:r>
            <w:r>
              <w:rPr>
                <w:rFonts w:hint="eastAsia" w:ascii="宋体" w:hAnsi="宋体" w:eastAsia="宋体" w:cs="宋体"/>
                <w:color w:val="auto"/>
                <w:kern w:val="0"/>
                <w:szCs w:val="21"/>
                <w:highlight w:val="none"/>
              </w:rPr>
              <w:t>）。</w:t>
            </w:r>
          </w:p>
          <w:p w14:paraId="3A8E202E">
            <w:pPr>
              <w:pStyle w:val="43"/>
              <w:wordWrap w:val="0"/>
              <w:spacing w:line="40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【差】得该项评分因素分值的</w:t>
            </w:r>
            <w:r>
              <w:rPr>
                <w:rFonts w:ascii="宋体" w:hAnsi="宋体" w:eastAsia="宋体" w:cs="宋体"/>
                <w:color w:val="auto"/>
                <w:kern w:val="0"/>
                <w:szCs w:val="21"/>
                <w:highlight w:val="none"/>
              </w:rPr>
              <w:t>60</w:t>
            </w:r>
            <w:r>
              <w:rPr>
                <w:rFonts w:hint="eastAsia" w:ascii="宋体" w:hAnsi="宋体" w:eastAsia="宋体" w:cs="宋体"/>
                <w:color w:val="auto"/>
                <w:kern w:val="0"/>
                <w:szCs w:val="21"/>
                <w:highlight w:val="none"/>
              </w:rPr>
              <w:t>～</w:t>
            </w:r>
            <w:r>
              <w:rPr>
                <w:rFonts w:ascii="宋体" w:hAnsi="宋体" w:eastAsia="宋体" w:cs="宋体"/>
                <w:color w:val="auto"/>
                <w:kern w:val="0"/>
                <w:szCs w:val="21"/>
                <w:highlight w:val="none"/>
              </w:rPr>
              <w:t>70%</w:t>
            </w:r>
            <w:r>
              <w:rPr>
                <w:rFonts w:hint="eastAsia" w:ascii="宋体" w:hAnsi="宋体" w:eastAsia="宋体" w:cs="宋体"/>
                <w:color w:val="auto"/>
                <w:kern w:val="0"/>
                <w:szCs w:val="21"/>
                <w:highlight w:val="none"/>
              </w:rPr>
              <w:t>（含</w:t>
            </w:r>
            <w:r>
              <w:rPr>
                <w:rFonts w:ascii="宋体" w:hAnsi="宋体" w:eastAsia="宋体" w:cs="宋体"/>
                <w:color w:val="auto"/>
                <w:kern w:val="0"/>
                <w:szCs w:val="21"/>
                <w:highlight w:val="none"/>
              </w:rPr>
              <w:t>60%</w:t>
            </w:r>
            <w:r>
              <w:rPr>
                <w:rFonts w:hint="eastAsia" w:ascii="宋体" w:hAnsi="宋体" w:eastAsia="宋体" w:cs="宋体"/>
                <w:color w:val="auto"/>
                <w:kern w:val="0"/>
                <w:szCs w:val="21"/>
                <w:highlight w:val="none"/>
              </w:rPr>
              <w:t>）。</w:t>
            </w:r>
          </w:p>
        </w:tc>
        <w:tc>
          <w:tcPr>
            <w:tcW w:w="4230" w:type="dxa"/>
            <w:tcBorders>
              <w:top w:val="single" w:color="auto" w:sz="4" w:space="0"/>
              <w:left w:val="nil"/>
              <w:bottom w:val="single" w:color="auto" w:sz="4" w:space="0"/>
              <w:right w:val="single" w:color="auto" w:sz="4" w:space="0"/>
            </w:tcBorders>
            <w:vAlign w:val="center"/>
          </w:tcPr>
          <w:p w14:paraId="7EA26DA2">
            <w:pPr>
              <w:pStyle w:val="43"/>
              <w:wordWrap w:val="0"/>
              <w:spacing w:line="40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【优】组织机构形式合理，有完善的指挥系统，生产及质量、绿色施工、安全、文明施工、创优达标监控系统、联络协调系统，项目管理人员内高级职称人员</w:t>
            </w:r>
            <w:r>
              <w:rPr>
                <w:rFonts w:ascii="宋体" w:hAnsi="宋体" w:eastAsia="宋体" w:cs="宋体"/>
                <w:color w:val="auto"/>
                <w:kern w:val="0"/>
                <w:szCs w:val="21"/>
                <w:highlight w:val="none"/>
              </w:rPr>
              <w:t>20%</w:t>
            </w:r>
            <w:r>
              <w:rPr>
                <w:rFonts w:hint="eastAsia" w:ascii="宋体" w:hAnsi="宋体" w:eastAsia="宋体" w:cs="宋体"/>
                <w:color w:val="auto"/>
                <w:kern w:val="0"/>
                <w:szCs w:val="21"/>
                <w:highlight w:val="none"/>
              </w:rPr>
              <w:t>（含</w:t>
            </w:r>
            <w:r>
              <w:rPr>
                <w:rFonts w:ascii="宋体" w:hAnsi="宋体" w:eastAsia="宋体" w:cs="宋体"/>
                <w:color w:val="auto"/>
                <w:kern w:val="0"/>
                <w:szCs w:val="21"/>
                <w:highlight w:val="none"/>
              </w:rPr>
              <w:t>20%</w:t>
            </w:r>
            <w:r>
              <w:rPr>
                <w:rFonts w:hint="eastAsia" w:ascii="宋体" w:hAnsi="宋体" w:eastAsia="宋体" w:cs="宋体"/>
                <w:color w:val="auto"/>
                <w:kern w:val="0"/>
                <w:szCs w:val="21"/>
                <w:highlight w:val="none"/>
              </w:rPr>
              <w:t>）以上、中级职称人员</w:t>
            </w:r>
            <w:r>
              <w:rPr>
                <w:rFonts w:hint="eastAsia" w:ascii="宋体" w:hAnsi="宋体" w:eastAsia="宋体" w:cs="宋体"/>
                <w:b/>
                <w:bCs/>
                <w:color w:val="auto"/>
                <w:kern w:val="0"/>
                <w:szCs w:val="21"/>
                <w:highlight w:val="none"/>
              </w:rPr>
              <w:t>及以上职称</w:t>
            </w:r>
            <w:r>
              <w:rPr>
                <w:rFonts w:ascii="宋体" w:hAnsi="宋体" w:eastAsia="宋体" w:cs="宋体"/>
                <w:color w:val="auto"/>
                <w:kern w:val="0"/>
                <w:szCs w:val="21"/>
                <w:highlight w:val="none"/>
              </w:rPr>
              <w:t>60%</w:t>
            </w:r>
            <w:r>
              <w:rPr>
                <w:rFonts w:hint="eastAsia" w:ascii="宋体" w:hAnsi="宋体" w:eastAsia="宋体" w:cs="宋体"/>
                <w:color w:val="auto"/>
                <w:kern w:val="0"/>
                <w:szCs w:val="21"/>
                <w:highlight w:val="none"/>
              </w:rPr>
              <w:t>（含</w:t>
            </w:r>
            <w:r>
              <w:rPr>
                <w:rFonts w:ascii="宋体" w:hAnsi="宋体" w:eastAsia="宋体" w:cs="宋体"/>
                <w:color w:val="auto"/>
                <w:kern w:val="0"/>
                <w:szCs w:val="21"/>
                <w:highlight w:val="none"/>
              </w:rPr>
              <w:t>60%</w:t>
            </w:r>
            <w:r>
              <w:rPr>
                <w:rFonts w:hint="eastAsia" w:ascii="宋体" w:hAnsi="宋体" w:eastAsia="宋体" w:cs="宋体"/>
                <w:color w:val="auto"/>
                <w:kern w:val="0"/>
                <w:szCs w:val="21"/>
                <w:highlight w:val="none"/>
              </w:rPr>
              <w:t>）以上。</w:t>
            </w:r>
          </w:p>
          <w:p w14:paraId="68ABB04F">
            <w:pPr>
              <w:pStyle w:val="43"/>
              <w:wordWrap w:val="0"/>
              <w:spacing w:line="40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【良】组织机构形式合理，指挥系统，生产及质量、绿色施工、安全、文明施工、创优达标监控系统、联络协调系统齐全，项目管理人员内高级职称人员</w:t>
            </w:r>
            <w:r>
              <w:rPr>
                <w:rFonts w:ascii="宋体" w:hAnsi="宋体" w:eastAsia="宋体" w:cs="宋体"/>
                <w:color w:val="auto"/>
                <w:kern w:val="0"/>
                <w:szCs w:val="21"/>
                <w:highlight w:val="none"/>
              </w:rPr>
              <w:t>15%</w:t>
            </w:r>
            <w:r>
              <w:rPr>
                <w:rFonts w:hint="eastAsia" w:ascii="宋体" w:hAnsi="宋体" w:eastAsia="宋体" w:cs="宋体"/>
                <w:color w:val="auto"/>
                <w:kern w:val="0"/>
                <w:szCs w:val="21"/>
                <w:highlight w:val="none"/>
              </w:rPr>
              <w:t>～</w:t>
            </w:r>
            <w:r>
              <w:rPr>
                <w:rFonts w:ascii="宋体" w:hAnsi="宋体" w:eastAsia="宋体" w:cs="宋体"/>
                <w:color w:val="auto"/>
                <w:kern w:val="0"/>
                <w:szCs w:val="21"/>
                <w:highlight w:val="none"/>
              </w:rPr>
              <w:t>20%</w:t>
            </w:r>
            <w:r>
              <w:rPr>
                <w:rFonts w:hint="eastAsia" w:ascii="宋体" w:hAnsi="宋体" w:eastAsia="宋体" w:cs="宋体"/>
                <w:color w:val="auto"/>
                <w:kern w:val="0"/>
                <w:szCs w:val="21"/>
                <w:highlight w:val="none"/>
              </w:rPr>
              <w:t>（含</w:t>
            </w:r>
            <w:r>
              <w:rPr>
                <w:rFonts w:ascii="宋体" w:hAnsi="宋体" w:eastAsia="宋体" w:cs="宋体"/>
                <w:color w:val="auto"/>
                <w:kern w:val="0"/>
                <w:szCs w:val="21"/>
                <w:highlight w:val="none"/>
              </w:rPr>
              <w:t>15%</w:t>
            </w:r>
            <w:r>
              <w:rPr>
                <w:rFonts w:hint="eastAsia" w:ascii="宋体" w:hAnsi="宋体" w:eastAsia="宋体" w:cs="宋体"/>
                <w:color w:val="auto"/>
                <w:kern w:val="0"/>
                <w:szCs w:val="21"/>
                <w:highlight w:val="none"/>
              </w:rPr>
              <w:t>）、中级职称</w:t>
            </w:r>
            <w:r>
              <w:rPr>
                <w:rFonts w:hint="eastAsia" w:ascii="宋体" w:hAnsi="宋体" w:eastAsia="宋体" w:cs="宋体"/>
                <w:b/>
                <w:bCs/>
                <w:color w:val="auto"/>
                <w:kern w:val="0"/>
                <w:szCs w:val="21"/>
                <w:highlight w:val="none"/>
              </w:rPr>
              <w:t>及以上职称</w:t>
            </w:r>
            <w:r>
              <w:rPr>
                <w:rFonts w:hint="eastAsia" w:ascii="宋体" w:hAnsi="宋体" w:eastAsia="宋体" w:cs="宋体"/>
                <w:color w:val="auto"/>
                <w:kern w:val="0"/>
                <w:szCs w:val="21"/>
                <w:highlight w:val="none"/>
              </w:rPr>
              <w:t>人员</w:t>
            </w:r>
            <w:r>
              <w:rPr>
                <w:rFonts w:ascii="宋体" w:hAnsi="宋体" w:eastAsia="宋体" w:cs="宋体"/>
                <w:color w:val="auto"/>
                <w:kern w:val="0"/>
                <w:szCs w:val="21"/>
                <w:highlight w:val="none"/>
              </w:rPr>
              <w:t>50%</w:t>
            </w:r>
            <w:r>
              <w:rPr>
                <w:rFonts w:hint="eastAsia" w:ascii="宋体" w:hAnsi="宋体" w:eastAsia="宋体" w:cs="宋体"/>
                <w:color w:val="auto"/>
                <w:kern w:val="0"/>
                <w:szCs w:val="21"/>
                <w:highlight w:val="none"/>
              </w:rPr>
              <w:t>～</w:t>
            </w:r>
            <w:r>
              <w:rPr>
                <w:rFonts w:ascii="宋体" w:hAnsi="宋体" w:eastAsia="宋体" w:cs="宋体"/>
                <w:color w:val="auto"/>
                <w:kern w:val="0"/>
                <w:szCs w:val="21"/>
                <w:highlight w:val="none"/>
              </w:rPr>
              <w:t>60%</w:t>
            </w:r>
            <w:r>
              <w:rPr>
                <w:rFonts w:hint="eastAsia" w:ascii="宋体" w:hAnsi="宋体" w:eastAsia="宋体" w:cs="宋体"/>
                <w:color w:val="auto"/>
                <w:kern w:val="0"/>
                <w:szCs w:val="21"/>
                <w:highlight w:val="none"/>
              </w:rPr>
              <w:t>（含</w:t>
            </w:r>
            <w:r>
              <w:rPr>
                <w:rFonts w:ascii="宋体" w:hAnsi="宋体" w:eastAsia="宋体" w:cs="宋体"/>
                <w:color w:val="auto"/>
                <w:kern w:val="0"/>
                <w:szCs w:val="21"/>
                <w:highlight w:val="none"/>
              </w:rPr>
              <w:t>50%</w:t>
            </w:r>
            <w:r>
              <w:rPr>
                <w:rFonts w:hint="eastAsia" w:ascii="宋体" w:hAnsi="宋体" w:eastAsia="宋体" w:cs="宋体"/>
                <w:color w:val="auto"/>
                <w:kern w:val="0"/>
                <w:szCs w:val="21"/>
                <w:highlight w:val="none"/>
              </w:rPr>
              <w:t>）。</w:t>
            </w:r>
          </w:p>
          <w:p w14:paraId="1B75A243">
            <w:pPr>
              <w:pStyle w:val="43"/>
              <w:wordWrap w:val="0"/>
              <w:spacing w:line="40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【中】组织机构形式基本合理，有指挥系统，生产及质量、绿色施工、安全、文明施工、创优达标监控系统、联络协调系统，项目管理人员内高级职称人员</w:t>
            </w:r>
            <w:r>
              <w:rPr>
                <w:rFonts w:ascii="宋体" w:hAnsi="宋体" w:eastAsia="宋体" w:cs="宋体"/>
                <w:color w:val="auto"/>
                <w:kern w:val="0"/>
                <w:szCs w:val="21"/>
                <w:highlight w:val="none"/>
              </w:rPr>
              <w:t>10%</w:t>
            </w:r>
            <w:r>
              <w:rPr>
                <w:rFonts w:hint="eastAsia" w:ascii="宋体" w:hAnsi="宋体" w:eastAsia="宋体" w:cs="宋体"/>
                <w:color w:val="auto"/>
                <w:kern w:val="0"/>
                <w:szCs w:val="21"/>
                <w:highlight w:val="none"/>
              </w:rPr>
              <w:t>～</w:t>
            </w:r>
            <w:r>
              <w:rPr>
                <w:rFonts w:ascii="宋体" w:hAnsi="宋体" w:eastAsia="宋体" w:cs="宋体"/>
                <w:color w:val="auto"/>
                <w:kern w:val="0"/>
                <w:szCs w:val="21"/>
                <w:highlight w:val="none"/>
              </w:rPr>
              <w:t>15%</w:t>
            </w:r>
            <w:r>
              <w:rPr>
                <w:rFonts w:hint="eastAsia" w:ascii="宋体" w:hAnsi="宋体" w:eastAsia="宋体" w:cs="宋体"/>
                <w:color w:val="auto"/>
                <w:kern w:val="0"/>
                <w:szCs w:val="21"/>
                <w:highlight w:val="none"/>
              </w:rPr>
              <w:t>（含</w:t>
            </w:r>
            <w:r>
              <w:rPr>
                <w:rFonts w:ascii="宋体" w:hAnsi="宋体" w:eastAsia="宋体" w:cs="宋体"/>
                <w:color w:val="auto"/>
                <w:kern w:val="0"/>
                <w:szCs w:val="21"/>
                <w:highlight w:val="none"/>
              </w:rPr>
              <w:t>10%</w:t>
            </w:r>
            <w:r>
              <w:rPr>
                <w:rFonts w:hint="eastAsia" w:ascii="宋体" w:hAnsi="宋体" w:eastAsia="宋体" w:cs="宋体"/>
                <w:color w:val="auto"/>
                <w:kern w:val="0"/>
                <w:szCs w:val="21"/>
                <w:highlight w:val="none"/>
              </w:rPr>
              <w:t>）、中级职称人员</w:t>
            </w:r>
            <w:r>
              <w:rPr>
                <w:rFonts w:hint="eastAsia" w:ascii="宋体" w:hAnsi="宋体" w:eastAsia="宋体" w:cs="宋体"/>
                <w:b/>
                <w:bCs/>
                <w:color w:val="auto"/>
                <w:kern w:val="0"/>
                <w:szCs w:val="21"/>
                <w:highlight w:val="none"/>
              </w:rPr>
              <w:t>及以上职称</w:t>
            </w:r>
            <w:r>
              <w:rPr>
                <w:rFonts w:ascii="宋体" w:hAnsi="宋体" w:eastAsia="宋体" w:cs="宋体"/>
                <w:color w:val="auto"/>
                <w:kern w:val="0"/>
                <w:szCs w:val="21"/>
                <w:highlight w:val="none"/>
              </w:rPr>
              <w:t>40%</w:t>
            </w:r>
            <w:r>
              <w:rPr>
                <w:rFonts w:hint="eastAsia" w:ascii="宋体" w:hAnsi="宋体" w:eastAsia="宋体" w:cs="宋体"/>
                <w:color w:val="auto"/>
                <w:kern w:val="0"/>
                <w:szCs w:val="21"/>
                <w:highlight w:val="none"/>
              </w:rPr>
              <w:t>～</w:t>
            </w:r>
            <w:r>
              <w:rPr>
                <w:rFonts w:ascii="宋体" w:hAnsi="宋体" w:eastAsia="宋体" w:cs="宋体"/>
                <w:color w:val="auto"/>
                <w:kern w:val="0"/>
                <w:szCs w:val="21"/>
                <w:highlight w:val="none"/>
              </w:rPr>
              <w:t>50%</w:t>
            </w:r>
            <w:r>
              <w:rPr>
                <w:rFonts w:hint="eastAsia" w:ascii="宋体" w:hAnsi="宋体" w:eastAsia="宋体" w:cs="宋体"/>
                <w:color w:val="auto"/>
                <w:kern w:val="0"/>
                <w:szCs w:val="21"/>
                <w:highlight w:val="none"/>
              </w:rPr>
              <w:t>（含</w:t>
            </w:r>
            <w:r>
              <w:rPr>
                <w:rFonts w:ascii="宋体" w:hAnsi="宋体" w:eastAsia="宋体" w:cs="宋体"/>
                <w:color w:val="auto"/>
                <w:kern w:val="0"/>
                <w:szCs w:val="21"/>
                <w:highlight w:val="none"/>
              </w:rPr>
              <w:t>40%</w:t>
            </w:r>
            <w:r>
              <w:rPr>
                <w:rFonts w:hint="eastAsia" w:ascii="宋体" w:hAnsi="宋体" w:eastAsia="宋体" w:cs="宋体"/>
                <w:color w:val="auto"/>
                <w:kern w:val="0"/>
                <w:szCs w:val="21"/>
                <w:highlight w:val="none"/>
              </w:rPr>
              <w:t>）。</w:t>
            </w:r>
          </w:p>
          <w:p w14:paraId="65EC6421">
            <w:pPr>
              <w:pStyle w:val="43"/>
              <w:wordWrap w:val="0"/>
              <w:spacing w:line="40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【差】组织机构形式合理，指挥系统，生产及质量、绿色施工、安全、文明施工、创优达标监控系统、联络协调系统不齐全，项目管理人员内高级职称人员</w:t>
            </w:r>
            <w:r>
              <w:rPr>
                <w:rFonts w:ascii="宋体" w:hAnsi="宋体" w:eastAsia="宋体" w:cs="宋体"/>
                <w:color w:val="auto"/>
                <w:kern w:val="0"/>
                <w:szCs w:val="21"/>
                <w:highlight w:val="none"/>
              </w:rPr>
              <w:t>10%</w:t>
            </w:r>
            <w:r>
              <w:rPr>
                <w:rFonts w:hint="eastAsia" w:ascii="宋体" w:hAnsi="宋体" w:eastAsia="宋体" w:cs="宋体"/>
                <w:color w:val="auto"/>
                <w:kern w:val="0"/>
                <w:szCs w:val="21"/>
                <w:highlight w:val="none"/>
              </w:rPr>
              <w:t>以下、中级职称人员</w:t>
            </w:r>
            <w:r>
              <w:rPr>
                <w:rFonts w:hint="eastAsia" w:ascii="宋体" w:hAnsi="宋体" w:eastAsia="宋体" w:cs="宋体"/>
                <w:b/>
                <w:bCs/>
                <w:color w:val="auto"/>
                <w:kern w:val="0"/>
                <w:szCs w:val="21"/>
                <w:highlight w:val="none"/>
              </w:rPr>
              <w:t>及以上职称</w:t>
            </w:r>
            <w:r>
              <w:rPr>
                <w:rFonts w:ascii="宋体" w:hAnsi="宋体" w:eastAsia="宋体" w:cs="宋体"/>
                <w:color w:val="auto"/>
                <w:kern w:val="0"/>
                <w:szCs w:val="21"/>
                <w:highlight w:val="none"/>
              </w:rPr>
              <w:t>40%</w:t>
            </w:r>
            <w:r>
              <w:rPr>
                <w:rFonts w:hint="eastAsia" w:ascii="宋体" w:hAnsi="宋体" w:eastAsia="宋体" w:cs="宋体"/>
                <w:color w:val="auto"/>
                <w:kern w:val="0"/>
                <w:szCs w:val="21"/>
                <w:highlight w:val="none"/>
              </w:rPr>
              <w:t>以下。</w:t>
            </w:r>
          </w:p>
        </w:tc>
      </w:tr>
      <w:tr w14:paraId="6886732E">
        <w:tblPrEx>
          <w:tblCellMar>
            <w:top w:w="0" w:type="dxa"/>
            <w:left w:w="108" w:type="dxa"/>
            <w:bottom w:w="0" w:type="dxa"/>
            <w:right w:w="108" w:type="dxa"/>
          </w:tblCellMar>
        </w:tblPrEx>
        <w:trPr>
          <w:trHeight w:val="640" w:hRule="atLeast"/>
          <w:jc w:val="center"/>
        </w:trPr>
        <w:tc>
          <w:tcPr>
            <w:tcW w:w="9820" w:type="dxa"/>
            <w:gridSpan w:val="3"/>
            <w:tcBorders>
              <w:top w:val="single" w:color="auto" w:sz="4" w:space="0"/>
              <w:left w:val="single" w:color="auto" w:sz="4" w:space="0"/>
              <w:bottom w:val="single" w:color="auto" w:sz="4" w:space="0"/>
              <w:right w:val="single" w:color="auto" w:sz="4" w:space="0"/>
            </w:tcBorders>
            <w:shd w:val="clear" w:color="auto" w:fill="D9D9D9"/>
            <w:vAlign w:val="center"/>
          </w:tcPr>
          <w:p w14:paraId="747EE869">
            <w:pPr>
              <w:pStyle w:val="43"/>
              <w:wordWrap w:val="0"/>
              <w:spacing w:line="40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投标报价部分，满分：</w:t>
            </w:r>
            <w:r>
              <w:rPr>
                <w:rFonts w:ascii="宋体" w:hAnsi="宋体" w:eastAsia="宋体" w:cs="宋体"/>
                <w:color w:val="auto"/>
                <w:kern w:val="0"/>
                <w:szCs w:val="21"/>
                <w:highlight w:val="none"/>
              </w:rPr>
              <w:t>100</w:t>
            </w:r>
            <w:r>
              <w:rPr>
                <w:rFonts w:hint="eastAsia" w:ascii="宋体" w:hAnsi="宋体" w:eastAsia="宋体" w:cs="宋体"/>
                <w:color w:val="auto"/>
                <w:kern w:val="0"/>
                <w:szCs w:val="21"/>
                <w:highlight w:val="none"/>
              </w:rPr>
              <w:t>分。</w:t>
            </w:r>
          </w:p>
        </w:tc>
      </w:tr>
      <w:tr w14:paraId="6DDC6BDB">
        <w:tblPrEx>
          <w:tblCellMar>
            <w:top w:w="0" w:type="dxa"/>
            <w:left w:w="108" w:type="dxa"/>
            <w:bottom w:w="0" w:type="dxa"/>
            <w:right w:w="108" w:type="dxa"/>
          </w:tblCellMar>
        </w:tblPrEx>
        <w:trPr>
          <w:trHeight w:val="640" w:hRule="atLeast"/>
          <w:jc w:val="center"/>
        </w:trPr>
        <w:tc>
          <w:tcPr>
            <w:tcW w:w="1205" w:type="dxa"/>
            <w:tcBorders>
              <w:top w:val="single" w:color="auto" w:sz="4" w:space="0"/>
              <w:left w:val="single" w:color="auto" w:sz="4" w:space="0"/>
              <w:bottom w:val="single" w:color="auto" w:sz="4" w:space="0"/>
              <w:right w:val="single" w:color="auto" w:sz="4" w:space="0"/>
            </w:tcBorders>
            <w:vAlign w:val="center"/>
          </w:tcPr>
          <w:p w14:paraId="4D2474D4">
            <w:pPr>
              <w:pStyle w:val="6"/>
              <w:wordWrap w:val="0"/>
              <w:spacing w:line="440" w:lineRule="exact"/>
              <w:jc w:val="center"/>
              <w:rPr>
                <w:rFonts w:ascii="宋体" w:cs="宋体"/>
                <w:color w:val="auto"/>
                <w:highlight w:val="none"/>
              </w:rPr>
            </w:pPr>
            <w:r>
              <w:rPr>
                <w:rFonts w:hint="eastAsia" w:ascii="宋体" w:hAnsi="宋体" w:cs="宋体"/>
                <w:color w:val="auto"/>
                <w:highlight w:val="none"/>
              </w:rPr>
              <w:t>评分事项</w:t>
            </w:r>
          </w:p>
        </w:tc>
        <w:tc>
          <w:tcPr>
            <w:tcW w:w="8615" w:type="dxa"/>
            <w:gridSpan w:val="2"/>
            <w:tcBorders>
              <w:top w:val="single" w:color="auto" w:sz="4" w:space="0"/>
              <w:left w:val="nil"/>
              <w:bottom w:val="single" w:color="auto" w:sz="4" w:space="0"/>
              <w:right w:val="single" w:color="auto" w:sz="4" w:space="0"/>
            </w:tcBorders>
            <w:vAlign w:val="center"/>
          </w:tcPr>
          <w:p w14:paraId="480CE1DD">
            <w:pPr>
              <w:pStyle w:val="6"/>
              <w:wordWrap w:val="0"/>
              <w:spacing w:line="440" w:lineRule="exact"/>
              <w:jc w:val="center"/>
              <w:rPr>
                <w:rFonts w:ascii="宋体" w:cs="宋体"/>
                <w:color w:val="auto"/>
                <w:highlight w:val="none"/>
              </w:rPr>
            </w:pPr>
            <w:r>
              <w:rPr>
                <w:rFonts w:hint="eastAsia" w:ascii="宋体" w:hAnsi="宋体" w:cs="宋体"/>
                <w:color w:val="auto"/>
                <w:highlight w:val="none"/>
              </w:rPr>
              <w:t>评分方法</w:t>
            </w:r>
          </w:p>
        </w:tc>
      </w:tr>
      <w:tr w14:paraId="2138C9DF">
        <w:tblPrEx>
          <w:tblCellMar>
            <w:top w:w="0" w:type="dxa"/>
            <w:left w:w="108" w:type="dxa"/>
            <w:bottom w:w="0" w:type="dxa"/>
            <w:right w:w="108" w:type="dxa"/>
          </w:tblCellMar>
        </w:tblPrEx>
        <w:trPr>
          <w:trHeight w:val="6580" w:hRule="atLeast"/>
          <w:jc w:val="center"/>
        </w:trPr>
        <w:tc>
          <w:tcPr>
            <w:tcW w:w="1205" w:type="dxa"/>
            <w:tcBorders>
              <w:top w:val="single" w:color="auto" w:sz="4" w:space="0"/>
              <w:left w:val="single" w:color="auto" w:sz="4" w:space="0"/>
              <w:bottom w:val="single" w:color="auto" w:sz="4" w:space="0"/>
              <w:right w:val="single" w:color="auto" w:sz="4" w:space="0"/>
            </w:tcBorders>
            <w:vAlign w:val="center"/>
          </w:tcPr>
          <w:p w14:paraId="75A0F20C">
            <w:pPr>
              <w:pStyle w:val="42"/>
              <w:wordWrap w:val="0"/>
              <w:spacing w:line="400" w:lineRule="exact"/>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评标基准价</w:t>
            </w:r>
            <w:r>
              <w:rPr>
                <w:rFonts w:ascii="宋体" w:hAnsi="宋体" w:eastAsia="宋体" w:cs="宋体"/>
                <w:color w:val="auto"/>
                <w:kern w:val="0"/>
                <w:szCs w:val="21"/>
                <w:highlight w:val="none"/>
              </w:rPr>
              <w:t>D</w:t>
            </w:r>
          </w:p>
        </w:tc>
        <w:tc>
          <w:tcPr>
            <w:tcW w:w="8615" w:type="dxa"/>
            <w:gridSpan w:val="2"/>
            <w:tcBorders>
              <w:top w:val="single" w:color="auto" w:sz="4" w:space="0"/>
              <w:left w:val="nil"/>
              <w:bottom w:val="single" w:color="auto" w:sz="4" w:space="0"/>
              <w:right w:val="single" w:color="auto" w:sz="4" w:space="0"/>
            </w:tcBorders>
            <w:vAlign w:val="center"/>
          </w:tcPr>
          <w:p w14:paraId="3E9EC746">
            <w:pPr>
              <w:wordWrap w:val="0"/>
              <w:spacing w:line="400" w:lineRule="exact"/>
              <w:ind w:firstLine="420" w:firstLineChars="200"/>
              <w:rPr>
                <w:rFonts w:ascii="宋体" w:cs="宋体"/>
                <w:color w:val="auto"/>
                <w:highlight w:val="none"/>
                <w:lang w:eastAsia="zh-CN"/>
              </w:rPr>
            </w:pPr>
            <w:r>
              <w:rPr>
                <w:rFonts w:hint="eastAsia" w:ascii="宋体" w:hAnsi="宋体" w:cs="宋体"/>
                <w:color w:val="auto"/>
                <w:highlight w:val="none"/>
                <w:lang w:eastAsia="zh-CN"/>
              </w:rPr>
              <w:t>（</w:t>
            </w:r>
            <w:r>
              <w:rPr>
                <w:rFonts w:ascii="宋体" w:hAnsi="宋体" w:cs="宋体"/>
                <w:color w:val="auto"/>
                <w:highlight w:val="none"/>
                <w:lang w:eastAsia="zh-CN"/>
              </w:rPr>
              <w:t>1</w:t>
            </w:r>
            <w:r>
              <w:rPr>
                <w:rFonts w:hint="eastAsia" w:ascii="宋体" w:hAnsi="宋体" w:cs="宋体"/>
                <w:color w:val="auto"/>
                <w:highlight w:val="none"/>
                <w:lang w:eastAsia="zh-CN"/>
              </w:rPr>
              <w:t>）确定</w:t>
            </w:r>
            <w:r>
              <w:rPr>
                <w:rFonts w:hint="eastAsia" w:ascii="宋体" w:hAnsi="宋体" w:cs="宋体"/>
                <w:b/>
                <w:bCs/>
                <w:color w:val="auto"/>
                <w:highlight w:val="none"/>
                <w:lang w:eastAsia="zh-CN"/>
              </w:rPr>
              <w:t>最高投标限价</w:t>
            </w:r>
            <w:r>
              <w:rPr>
                <w:rFonts w:hint="eastAsia" w:ascii="宋体" w:hAnsi="宋体" w:cs="宋体"/>
                <w:color w:val="auto"/>
                <w:highlight w:val="none"/>
                <w:lang w:eastAsia="zh-CN"/>
              </w:rPr>
              <w:t>下浮系数</w:t>
            </w:r>
            <w:r>
              <w:rPr>
                <w:rFonts w:ascii="宋体" w:hAnsi="宋体" w:cs="宋体"/>
                <w:color w:val="auto"/>
                <w:highlight w:val="none"/>
                <w:lang w:eastAsia="zh-CN"/>
              </w:rPr>
              <w:t>n</w:t>
            </w:r>
            <w:r>
              <w:rPr>
                <w:rFonts w:hint="eastAsia" w:ascii="宋体" w:hAnsi="宋体" w:cs="宋体"/>
                <w:color w:val="auto"/>
                <w:highlight w:val="none"/>
                <w:lang w:eastAsia="zh-CN"/>
              </w:rPr>
              <w:t>：用</w:t>
            </w:r>
            <w:r>
              <w:rPr>
                <w:rFonts w:ascii="宋体" w:hAnsi="宋体" w:cs="宋体"/>
                <w:color w:val="auto"/>
                <w:highlight w:val="none"/>
                <w:lang w:eastAsia="zh-CN"/>
              </w:rPr>
              <w:t>1</w:t>
            </w:r>
            <w:r>
              <w:rPr>
                <w:rFonts w:hint="eastAsia" w:ascii="宋体" w:hAnsi="宋体" w:cs="宋体"/>
                <w:color w:val="auto"/>
                <w:highlight w:val="none"/>
                <w:lang w:eastAsia="zh-CN"/>
              </w:rPr>
              <w:t>～</w:t>
            </w:r>
            <w:r>
              <w:rPr>
                <w:rFonts w:ascii="宋体" w:hAnsi="宋体" w:cs="宋体"/>
                <w:color w:val="auto"/>
                <w:highlight w:val="none"/>
                <w:lang w:eastAsia="zh-CN"/>
              </w:rPr>
              <w:t>21</w:t>
            </w:r>
            <w:r>
              <w:rPr>
                <w:rFonts w:hint="eastAsia" w:ascii="宋体" w:hAnsi="宋体" w:cs="宋体"/>
                <w:color w:val="auto"/>
                <w:highlight w:val="none"/>
                <w:lang w:eastAsia="zh-CN"/>
              </w:rPr>
              <w:t>号球分别代表一个下浮系数，由评委代表从这</w:t>
            </w:r>
            <w:r>
              <w:rPr>
                <w:rFonts w:ascii="宋体" w:hAnsi="宋体" w:cs="宋体"/>
                <w:color w:val="auto"/>
                <w:highlight w:val="none"/>
                <w:lang w:eastAsia="zh-CN"/>
              </w:rPr>
              <w:t>21</w:t>
            </w:r>
            <w:r>
              <w:rPr>
                <w:rFonts w:hint="eastAsia" w:ascii="宋体" w:hAnsi="宋体" w:cs="宋体"/>
                <w:color w:val="auto"/>
                <w:highlight w:val="none"/>
                <w:lang w:eastAsia="zh-CN"/>
              </w:rPr>
              <w:t>个号码中随机抽取</w:t>
            </w:r>
            <w:r>
              <w:rPr>
                <w:rFonts w:ascii="宋体" w:hAnsi="宋体" w:cs="宋体"/>
                <w:color w:val="auto"/>
                <w:highlight w:val="none"/>
                <w:u w:val="single"/>
                <w:lang w:eastAsia="zh-CN"/>
              </w:rPr>
              <w:t xml:space="preserve"> 3 </w:t>
            </w:r>
            <w:r>
              <w:rPr>
                <w:rFonts w:hint="eastAsia" w:ascii="宋体" w:hAnsi="宋体" w:cs="宋体"/>
                <w:color w:val="auto"/>
                <w:highlight w:val="none"/>
                <w:lang w:eastAsia="zh-CN"/>
              </w:rPr>
              <w:t>次，每次抽取</w:t>
            </w:r>
            <w:r>
              <w:rPr>
                <w:rFonts w:ascii="宋体" w:hAnsi="宋体" w:cs="宋体"/>
                <w:color w:val="auto"/>
                <w:highlight w:val="none"/>
                <w:lang w:eastAsia="zh-CN"/>
              </w:rPr>
              <w:t>1</w:t>
            </w:r>
            <w:r>
              <w:rPr>
                <w:rFonts w:hint="eastAsia" w:ascii="宋体" w:hAnsi="宋体" w:cs="宋体"/>
                <w:color w:val="auto"/>
                <w:highlight w:val="none"/>
                <w:lang w:eastAsia="zh-CN"/>
              </w:rPr>
              <w:t>个号码，抽出的号球不参与下次抽取。所抽取的</w:t>
            </w:r>
            <w:r>
              <w:rPr>
                <w:rFonts w:ascii="宋体" w:hAnsi="宋体" w:cs="宋体"/>
                <w:color w:val="auto"/>
                <w:highlight w:val="none"/>
                <w:lang w:eastAsia="zh-CN"/>
              </w:rPr>
              <w:t>3</w:t>
            </w:r>
            <w:r>
              <w:rPr>
                <w:rFonts w:hint="eastAsia" w:ascii="宋体" w:hAnsi="宋体" w:cs="宋体"/>
                <w:color w:val="auto"/>
                <w:highlight w:val="none"/>
                <w:lang w:eastAsia="zh-CN"/>
              </w:rPr>
              <w:t>个号码对应下浮系数的算术平均值作为</w:t>
            </w:r>
            <w:r>
              <w:rPr>
                <w:rFonts w:hint="eastAsia" w:ascii="宋体" w:hAnsi="宋体" w:cs="宋体"/>
                <w:b/>
                <w:bCs/>
                <w:color w:val="auto"/>
                <w:highlight w:val="none"/>
                <w:lang w:eastAsia="zh-CN"/>
              </w:rPr>
              <w:t>最高投标限价</w:t>
            </w:r>
            <w:r>
              <w:rPr>
                <w:rFonts w:hint="eastAsia" w:ascii="宋体" w:hAnsi="宋体" w:cs="宋体"/>
                <w:color w:val="auto"/>
                <w:highlight w:val="none"/>
                <w:lang w:eastAsia="zh-CN"/>
              </w:rPr>
              <w:t>下浮系数</w:t>
            </w:r>
            <w:r>
              <w:rPr>
                <w:rFonts w:ascii="宋体" w:hAnsi="宋体" w:cs="宋体"/>
                <w:color w:val="auto"/>
                <w:highlight w:val="none"/>
                <w:lang w:eastAsia="zh-CN"/>
              </w:rPr>
              <w:t>n</w:t>
            </w:r>
            <w:r>
              <w:rPr>
                <w:rFonts w:hint="eastAsia" w:ascii="宋体" w:hAnsi="宋体" w:cs="宋体"/>
                <w:color w:val="auto"/>
                <w:highlight w:val="none"/>
                <w:lang w:eastAsia="zh-CN"/>
              </w:rPr>
              <w:t>。具体号码对应的下浮系数可参考下表。</w:t>
            </w:r>
          </w:p>
          <w:tbl>
            <w:tblPr>
              <w:tblStyle w:val="17"/>
              <w:tblW w:w="0" w:type="auto"/>
              <w:tblInd w:w="113" w:type="dxa"/>
              <w:tblLayout w:type="autofit"/>
              <w:tblCellMar>
                <w:top w:w="0" w:type="dxa"/>
                <w:left w:w="108" w:type="dxa"/>
                <w:bottom w:w="0" w:type="dxa"/>
                <w:right w:w="108" w:type="dxa"/>
              </w:tblCellMar>
            </w:tblPr>
            <w:tblGrid>
              <w:gridCol w:w="1630"/>
              <w:gridCol w:w="883"/>
              <w:gridCol w:w="923"/>
              <w:gridCol w:w="961"/>
              <w:gridCol w:w="943"/>
              <w:gridCol w:w="981"/>
              <w:gridCol w:w="922"/>
              <w:gridCol w:w="911"/>
            </w:tblGrid>
            <w:tr w14:paraId="6DCB3B24">
              <w:tblPrEx>
                <w:tblCellMar>
                  <w:top w:w="0" w:type="dxa"/>
                  <w:left w:w="108" w:type="dxa"/>
                  <w:bottom w:w="0" w:type="dxa"/>
                  <w:right w:w="108" w:type="dxa"/>
                </w:tblCellMar>
              </w:tblPrEx>
              <w:trPr>
                <w:trHeight w:val="445" w:hRule="atLeast"/>
              </w:trPr>
              <w:tc>
                <w:tcPr>
                  <w:tcW w:w="1630" w:type="dxa"/>
                  <w:tcBorders>
                    <w:top w:val="single" w:color="000000" w:sz="4" w:space="0"/>
                    <w:left w:val="single" w:color="000000" w:sz="4" w:space="0"/>
                    <w:bottom w:val="single" w:color="000000" w:sz="4" w:space="0"/>
                    <w:right w:val="single" w:color="000000" w:sz="4" w:space="0"/>
                  </w:tcBorders>
                  <w:vAlign w:val="center"/>
                </w:tcPr>
                <w:p w14:paraId="643BE47F">
                  <w:pPr>
                    <w:wordWrap w:val="0"/>
                    <w:spacing w:line="400" w:lineRule="exact"/>
                    <w:ind w:firstLine="420" w:firstLineChars="200"/>
                    <w:rPr>
                      <w:rFonts w:ascii="宋体" w:cs="宋体"/>
                      <w:color w:val="auto"/>
                      <w:highlight w:val="none"/>
                      <w:lang w:eastAsia="zh-CN"/>
                    </w:rPr>
                  </w:pPr>
                  <w:r>
                    <w:rPr>
                      <w:rFonts w:hint="eastAsia" w:ascii="宋体" w:hAnsi="宋体" w:cs="宋体"/>
                      <w:color w:val="auto"/>
                      <w:highlight w:val="none"/>
                      <w:lang w:eastAsia="zh-CN"/>
                    </w:rPr>
                    <w:t>号球</w:t>
                  </w:r>
                </w:p>
              </w:tc>
              <w:tc>
                <w:tcPr>
                  <w:tcW w:w="883" w:type="dxa"/>
                  <w:tcBorders>
                    <w:top w:val="single" w:color="000000" w:sz="4" w:space="0"/>
                    <w:left w:val="single" w:color="000000" w:sz="4" w:space="0"/>
                    <w:bottom w:val="single" w:color="000000" w:sz="4" w:space="0"/>
                    <w:right w:val="single" w:color="000000" w:sz="4" w:space="0"/>
                  </w:tcBorders>
                  <w:vAlign w:val="center"/>
                </w:tcPr>
                <w:p w14:paraId="046D445C">
                  <w:pPr>
                    <w:wordWrap w:val="0"/>
                    <w:spacing w:line="400" w:lineRule="exact"/>
                    <w:jc w:val="center"/>
                    <w:rPr>
                      <w:rFonts w:ascii="宋体" w:cs="宋体"/>
                      <w:color w:val="auto"/>
                      <w:highlight w:val="none"/>
                      <w:lang w:eastAsia="zh-CN"/>
                    </w:rPr>
                  </w:pPr>
                  <w:r>
                    <w:rPr>
                      <w:rFonts w:ascii="宋体" w:hAnsi="宋体" w:cs="宋体"/>
                      <w:color w:val="auto"/>
                      <w:highlight w:val="none"/>
                      <w:lang w:eastAsia="zh-CN"/>
                    </w:rPr>
                    <w:t>1</w:t>
                  </w:r>
                </w:p>
              </w:tc>
              <w:tc>
                <w:tcPr>
                  <w:tcW w:w="923" w:type="dxa"/>
                  <w:tcBorders>
                    <w:top w:val="single" w:color="000000" w:sz="4" w:space="0"/>
                    <w:left w:val="single" w:color="000000" w:sz="4" w:space="0"/>
                    <w:bottom w:val="single" w:color="000000" w:sz="4" w:space="0"/>
                    <w:right w:val="single" w:color="000000" w:sz="4" w:space="0"/>
                  </w:tcBorders>
                  <w:vAlign w:val="center"/>
                </w:tcPr>
                <w:p w14:paraId="16006375">
                  <w:pPr>
                    <w:wordWrap w:val="0"/>
                    <w:spacing w:line="400" w:lineRule="exact"/>
                    <w:jc w:val="center"/>
                    <w:rPr>
                      <w:rFonts w:ascii="宋体" w:cs="宋体"/>
                      <w:color w:val="auto"/>
                      <w:highlight w:val="none"/>
                      <w:lang w:eastAsia="zh-CN"/>
                    </w:rPr>
                  </w:pPr>
                  <w:r>
                    <w:rPr>
                      <w:rFonts w:ascii="宋体" w:hAnsi="宋体" w:cs="宋体"/>
                      <w:color w:val="auto"/>
                      <w:highlight w:val="none"/>
                      <w:lang w:eastAsia="zh-CN"/>
                    </w:rPr>
                    <w:t>2</w:t>
                  </w:r>
                </w:p>
              </w:tc>
              <w:tc>
                <w:tcPr>
                  <w:tcW w:w="961" w:type="dxa"/>
                  <w:tcBorders>
                    <w:top w:val="single" w:color="000000" w:sz="4" w:space="0"/>
                    <w:left w:val="single" w:color="000000" w:sz="4" w:space="0"/>
                    <w:bottom w:val="single" w:color="000000" w:sz="4" w:space="0"/>
                    <w:right w:val="single" w:color="000000" w:sz="4" w:space="0"/>
                  </w:tcBorders>
                  <w:vAlign w:val="center"/>
                </w:tcPr>
                <w:p w14:paraId="75149446">
                  <w:pPr>
                    <w:wordWrap w:val="0"/>
                    <w:spacing w:line="400" w:lineRule="exact"/>
                    <w:jc w:val="center"/>
                    <w:rPr>
                      <w:rFonts w:ascii="宋体" w:cs="宋体"/>
                      <w:color w:val="auto"/>
                      <w:highlight w:val="none"/>
                      <w:lang w:eastAsia="zh-CN"/>
                    </w:rPr>
                  </w:pPr>
                  <w:r>
                    <w:rPr>
                      <w:rFonts w:ascii="宋体" w:hAnsi="宋体" w:cs="宋体"/>
                      <w:color w:val="auto"/>
                      <w:highlight w:val="none"/>
                      <w:lang w:eastAsia="zh-CN"/>
                    </w:rPr>
                    <w:t>3</w:t>
                  </w:r>
                </w:p>
              </w:tc>
              <w:tc>
                <w:tcPr>
                  <w:tcW w:w="943" w:type="dxa"/>
                  <w:tcBorders>
                    <w:top w:val="single" w:color="000000" w:sz="4" w:space="0"/>
                    <w:left w:val="single" w:color="000000" w:sz="4" w:space="0"/>
                    <w:bottom w:val="single" w:color="000000" w:sz="4" w:space="0"/>
                    <w:right w:val="single" w:color="000000" w:sz="4" w:space="0"/>
                  </w:tcBorders>
                  <w:vAlign w:val="center"/>
                </w:tcPr>
                <w:p w14:paraId="562F8AAD">
                  <w:pPr>
                    <w:wordWrap w:val="0"/>
                    <w:spacing w:line="400" w:lineRule="exact"/>
                    <w:jc w:val="center"/>
                    <w:rPr>
                      <w:rFonts w:ascii="宋体" w:cs="宋体"/>
                      <w:color w:val="auto"/>
                      <w:highlight w:val="none"/>
                      <w:lang w:eastAsia="zh-CN"/>
                    </w:rPr>
                  </w:pPr>
                  <w:r>
                    <w:rPr>
                      <w:rFonts w:ascii="宋体" w:hAnsi="宋体" w:cs="宋体"/>
                      <w:color w:val="auto"/>
                      <w:highlight w:val="none"/>
                      <w:lang w:eastAsia="zh-CN"/>
                    </w:rPr>
                    <w:t>4</w:t>
                  </w:r>
                </w:p>
              </w:tc>
              <w:tc>
                <w:tcPr>
                  <w:tcW w:w="981" w:type="dxa"/>
                  <w:tcBorders>
                    <w:top w:val="single" w:color="000000" w:sz="4" w:space="0"/>
                    <w:left w:val="single" w:color="000000" w:sz="4" w:space="0"/>
                    <w:bottom w:val="single" w:color="000000" w:sz="4" w:space="0"/>
                    <w:right w:val="single" w:color="000000" w:sz="4" w:space="0"/>
                  </w:tcBorders>
                  <w:vAlign w:val="center"/>
                </w:tcPr>
                <w:p w14:paraId="667A48A2">
                  <w:pPr>
                    <w:wordWrap w:val="0"/>
                    <w:spacing w:line="400" w:lineRule="exact"/>
                    <w:jc w:val="center"/>
                    <w:rPr>
                      <w:rFonts w:ascii="宋体" w:cs="宋体"/>
                      <w:color w:val="auto"/>
                      <w:highlight w:val="none"/>
                      <w:lang w:eastAsia="zh-CN"/>
                    </w:rPr>
                  </w:pPr>
                  <w:r>
                    <w:rPr>
                      <w:rFonts w:ascii="宋体" w:hAnsi="宋体" w:cs="宋体"/>
                      <w:color w:val="auto"/>
                      <w:highlight w:val="none"/>
                      <w:lang w:eastAsia="zh-CN"/>
                    </w:rPr>
                    <w:t>5</w:t>
                  </w:r>
                </w:p>
              </w:tc>
              <w:tc>
                <w:tcPr>
                  <w:tcW w:w="922" w:type="dxa"/>
                  <w:tcBorders>
                    <w:top w:val="single" w:color="000000" w:sz="4" w:space="0"/>
                    <w:left w:val="single" w:color="000000" w:sz="4" w:space="0"/>
                    <w:bottom w:val="single" w:color="000000" w:sz="4" w:space="0"/>
                    <w:right w:val="single" w:color="000000" w:sz="4" w:space="0"/>
                  </w:tcBorders>
                  <w:vAlign w:val="center"/>
                </w:tcPr>
                <w:p w14:paraId="0EC2CF80">
                  <w:pPr>
                    <w:wordWrap w:val="0"/>
                    <w:spacing w:line="400" w:lineRule="exact"/>
                    <w:jc w:val="center"/>
                    <w:rPr>
                      <w:rFonts w:ascii="宋体" w:cs="宋体"/>
                      <w:color w:val="auto"/>
                      <w:highlight w:val="none"/>
                      <w:lang w:eastAsia="zh-CN"/>
                    </w:rPr>
                  </w:pPr>
                  <w:r>
                    <w:rPr>
                      <w:rFonts w:ascii="宋体" w:hAnsi="宋体" w:cs="宋体"/>
                      <w:color w:val="auto"/>
                      <w:highlight w:val="none"/>
                      <w:lang w:eastAsia="zh-CN"/>
                    </w:rPr>
                    <w:t>6</w:t>
                  </w:r>
                </w:p>
              </w:tc>
              <w:tc>
                <w:tcPr>
                  <w:tcW w:w="911" w:type="dxa"/>
                  <w:tcBorders>
                    <w:top w:val="single" w:color="000000" w:sz="4" w:space="0"/>
                    <w:left w:val="single" w:color="000000" w:sz="4" w:space="0"/>
                    <w:bottom w:val="single" w:color="000000" w:sz="4" w:space="0"/>
                    <w:right w:val="single" w:color="000000" w:sz="4" w:space="0"/>
                  </w:tcBorders>
                  <w:vAlign w:val="center"/>
                </w:tcPr>
                <w:p w14:paraId="42DE1DBC">
                  <w:pPr>
                    <w:wordWrap w:val="0"/>
                    <w:spacing w:line="400" w:lineRule="exact"/>
                    <w:jc w:val="center"/>
                    <w:rPr>
                      <w:rFonts w:ascii="宋体" w:cs="宋体"/>
                      <w:color w:val="auto"/>
                      <w:highlight w:val="none"/>
                      <w:lang w:eastAsia="zh-CN"/>
                    </w:rPr>
                  </w:pPr>
                  <w:r>
                    <w:rPr>
                      <w:rFonts w:ascii="宋体" w:hAnsi="宋体" w:cs="宋体"/>
                      <w:color w:val="auto"/>
                      <w:highlight w:val="none"/>
                      <w:lang w:eastAsia="zh-CN"/>
                    </w:rPr>
                    <w:t>7</w:t>
                  </w:r>
                </w:p>
              </w:tc>
            </w:tr>
            <w:tr w14:paraId="118D17F4">
              <w:tblPrEx>
                <w:tblCellMar>
                  <w:top w:w="0" w:type="dxa"/>
                  <w:left w:w="108" w:type="dxa"/>
                  <w:bottom w:w="0" w:type="dxa"/>
                  <w:right w:w="108" w:type="dxa"/>
                </w:tblCellMar>
              </w:tblPrEx>
              <w:trPr>
                <w:trHeight w:val="635" w:hRule="atLeast"/>
              </w:trPr>
              <w:tc>
                <w:tcPr>
                  <w:tcW w:w="1630" w:type="dxa"/>
                  <w:tcBorders>
                    <w:top w:val="single" w:color="000000" w:sz="4" w:space="0"/>
                    <w:left w:val="single" w:color="000000" w:sz="4" w:space="0"/>
                    <w:bottom w:val="single" w:color="000000" w:sz="4" w:space="0"/>
                    <w:right w:val="single" w:color="000000" w:sz="4" w:space="0"/>
                  </w:tcBorders>
                  <w:vAlign w:val="center"/>
                </w:tcPr>
                <w:p w14:paraId="58C8C883">
                  <w:pPr>
                    <w:wordWrap w:val="0"/>
                    <w:spacing w:line="400" w:lineRule="exact"/>
                    <w:rPr>
                      <w:rFonts w:ascii="宋体" w:cs="宋体"/>
                      <w:color w:val="auto"/>
                      <w:highlight w:val="none"/>
                      <w:lang w:eastAsia="zh-CN"/>
                    </w:rPr>
                  </w:pPr>
                  <w:r>
                    <w:rPr>
                      <w:rFonts w:hint="eastAsia" w:ascii="宋体" w:hAnsi="宋体" w:cs="宋体"/>
                      <w:color w:val="auto"/>
                      <w:highlight w:val="none"/>
                      <w:lang w:eastAsia="zh-CN"/>
                    </w:rPr>
                    <w:t>下浮系数（</w:t>
                  </w:r>
                  <w:r>
                    <w:rPr>
                      <w:rFonts w:ascii="宋体" w:hAnsi="宋体" w:cs="宋体"/>
                      <w:color w:val="auto"/>
                      <w:highlight w:val="none"/>
                      <w:lang w:eastAsia="zh-CN"/>
                    </w:rPr>
                    <w:t>%</w:t>
                  </w:r>
                  <w:r>
                    <w:rPr>
                      <w:rFonts w:hint="eastAsia" w:ascii="宋体" w:hAnsi="宋体" w:cs="宋体"/>
                      <w:color w:val="auto"/>
                      <w:highlight w:val="none"/>
                      <w:lang w:eastAsia="zh-CN"/>
                    </w:rPr>
                    <w:t>）</w:t>
                  </w:r>
                </w:p>
              </w:tc>
              <w:tc>
                <w:tcPr>
                  <w:tcW w:w="883" w:type="dxa"/>
                  <w:tcBorders>
                    <w:top w:val="single" w:color="000000" w:sz="4" w:space="0"/>
                    <w:left w:val="single" w:color="000000" w:sz="4" w:space="0"/>
                    <w:bottom w:val="single" w:color="000000" w:sz="4" w:space="0"/>
                    <w:right w:val="single" w:color="000000" w:sz="4" w:space="0"/>
                  </w:tcBorders>
                  <w:vAlign w:val="center"/>
                </w:tcPr>
                <w:p w14:paraId="0ECD4E17">
                  <w:pPr>
                    <w:wordWrap w:val="0"/>
                    <w:spacing w:line="400" w:lineRule="exact"/>
                    <w:jc w:val="center"/>
                    <w:rPr>
                      <w:rFonts w:ascii="宋体" w:cs="宋体"/>
                      <w:color w:val="auto"/>
                      <w:highlight w:val="none"/>
                      <w:lang w:eastAsia="zh-CN"/>
                    </w:rPr>
                  </w:pPr>
                  <w:r>
                    <w:rPr>
                      <w:rFonts w:ascii="宋体" w:hAnsi="宋体" w:cs="宋体"/>
                      <w:color w:val="auto"/>
                      <w:highlight w:val="none"/>
                      <w:lang w:eastAsia="zh-CN"/>
                    </w:rPr>
                    <w:t>1.0</w:t>
                  </w:r>
                </w:p>
              </w:tc>
              <w:tc>
                <w:tcPr>
                  <w:tcW w:w="923" w:type="dxa"/>
                  <w:tcBorders>
                    <w:top w:val="single" w:color="000000" w:sz="4" w:space="0"/>
                    <w:left w:val="single" w:color="000000" w:sz="4" w:space="0"/>
                    <w:bottom w:val="single" w:color="000000" w:sz="4" w:space="0"/>
                    <w:right w:val="single" w:color="000000" w:sz="4" w:space="0"/>
                  </w:tcBorders>
                  <w:vAlign w:val="center"/>
                </w:tcPr>
                <w:p w14:paraId="2CE23E27">
                  <w:pPr>
                    <w:wordWrap w:val="0"/>
                    <w:spacing w:line="400" w:lineRule="exact"/>
                    <w:jc w:val="center"/>
                    <w:rPr>
                      <w:rFonts w:ascii="宋体" w:cs="宋体"/>
                      <w:color w:val="auto"/>
                      <w:highlight w:val="none"/>
                      <w:lang w:eastAsia="zh-CN"/>
                    </w:rPr>
                  </w:pPr>
                  <w:r>
                    <w:rPr>
                      <w:rFonts w:ascii="宋体" w:hAnsi="宋体" w:cs="宋体"/>
                      <w:color w:val="auto"/>
                      <w:highlight w:val="none"/>
                      <w:lang w:eastAsia="zh-CN"/>
                    </w:rPr>
                    <w:t>1.1</w:t>
                  </w:r>
                </w:p>
              </w:tc>
              <w:tc>
                <w:tcPr>
                  <w:tcW w:w="961" w:type="dxa"/>
                  <w:tcBorders>
                    <w:top w:val="single" w:color="000000" w:sz="4" w:space="0"/>
                    <w:left w:val="single" w:color="000000" w:sz="4" w:space="0"/>
                    <w:bottom w:val="single" w:color="000000" w:sz="4" w:space="0"/>
                    <w:right w:val="single" w:color="000000" w:sz="4" w:space="0"/>
                  </w:tcBorders>
                  <w:vAlign w:val="center"/>
                </w:tcPr>
                <w:p w14:paraId="469F274A">
                  <w:pPr>
                    <w:wordWrap w:val="0"/>
                    <w:spacing w:line="400" w:lineRule="exact"/>
                    <w:jc w:val="center"/>
                    <w:rPr>
                      <w:rFonts w:ascii="宋体" w:cs="宋体"/>
                      <w:color w:val="auto"/>
                      <w:highlight w:val="none"/>
                      <w:lang w:eastAsia="zh-CN"/>
                    </w:rPr>
                  </w:pPr>
                  <w:r>
                    <w:rPr>
                      <w:rFonts w:ascii="宋体" w:hAnsi="宋体" w:cs="宋体"/>
                      <w:color w:val="auto"/>
                      <w:highlight w:val="none"/>
                      <w:lang w:eastAsia="zh-CN"/>
                    </w:rPr>
                    <w:t>1.2</w:t>
                  </w:r>
                </w:p>
              </w:tc>
              <w:tc>
                <w:tcPr>
                  <w:tcW w:w="943" w:type="dxa"/>
                  <w:tcBorders>
                    <w:top w:val="single" w:color="000000" w:sz="4" w:space="0"/>
                    <w:left w:val="single" w:color="000000" w:sz="4" w:space="0"/>
                    <w:bottom w:val="single" w:color="000000" w:sz="4" w:space="0"/>
                    <w:right w:val="single" w:color="000000" w:sz="4" w:space="0"/>
                  </w:tcBorders>
                  <w:vAlign w:val="center"/>
                </w:tcPr>
                <w:p w14:paraId="7B28B6C2">
                  <w:pPr>
                    <w:wordWrap w:val="0"/>
                    <w:spacing w:line="400" w:lineRule="exact"/>
                    <w:jc w:val="center"/>
                    <w:rPr>
                      <w:rFonts w:ascii="宋体" w:cs="宋体"/>
                      <w:color w:val="auto"/>
                      <w:highlight w:val="none"/>
                      <w:lang w:eastAsia="zh-CN"/>
                    </w:rPr>
                  </w:pPr>
                  <w:r>
                    <w:rPr>
                      <w:rFonts w:ascii="宋体" w:hAnsi="宋体" w:cs="宋体"/>
                      <w:color w:val="auto"/>
                      <w:highlight w:val="none"/>
                      <w:lang w:eastAsia="zh-CN"/>
                    </w:rPr>
                    <w:t>1.3</w:t>
                  </w:r>
                </w:p>
              </w:tc>
              <w:tc>
                <w:tcPr>
                  <w:tcW w:w="981" w:type="dxa"/>
                  <w:tcBorders>
                    <w:top w:val="single" w:color="000000" w:sz="4" w:space="0"/>
                    <w:left w:val="single" w:color="000000" w:sz="4" w:space="0"/>
                    <w:bottom w:val="single" w:color="000000" w:sz="4" w:space="0"/>
                    <w:right w:val="single" w:color="000000" w:sz="4" w:space="0"/>
                  </w:tcBorders>
                  <w:vAlign w:val="center"/>
                </w:tcPr>
                <w:p w14:paraId="7245DC48">
                  <w:pPr>
                    <w:wordWrap w:val="0"/>
                    <w:spacing w:line="400" w:lineRule="exact"/>
                    <w:jc w:val="center"/>
                    <w:rPr>
                      <w:rFonts w:ascii="宋体" w:cs="宋体"/>
                      <w:color w:val="auto"/>
                      <w:highlight w:val="none"/>
                      <w:lang w:eastAsia="zh-CN"/>
                    </w:rPr>
                  </w:pPr>
                  <w:r>
                    <w:rPr>
                      <w:rFonts w:ascii="宋体" w:hAnsi="宋体" w:cs="宋体"/>
                      <w:color w:val="auto"/>
                      <w:highlight w:val="none"/>
                      <w:lang w:eastAsia="zh-CN"/>
                    </w:rPr>
                    <w:t>1.4</w:t>
                  </w:r>
                </w:p>
              </w:tc>
              <w:tc>
                <w:tcPr>
                  <w:tcW w:w="922" w:type="dxa"/>
                  <w:tcBorders>
                    <w:top w:val="single" w:color="000000" w:sz="4" w:space="0"/>
                    <w:left w:val="single" w:color="000000" w:sz="4" w:space="0"/>
                    <w:bottom w:val="single" w:color="000000" w:sz="4" w:space="0"/>
                    <w:right w:val="single" w:color="000000" w:sz="4" w:space="0"/>
                  </w:tcBorders>
                  <w:vAlign w:val="center"/>
                </w:tcPr>
                <w:p w14:paraId="3DC35B1E">
                  <w:pPr>
                    <w:wordWrap w:val="0"/>
                    <w:spacing w:line="400" w:lineRule="exact"/>
                    <w:jc w:val="center"/>
                    <w:rPr>
                      <w:rFonts w:ascii="宋体" w:cs="宋体"/>
                      <w:color w:val="auto"/>
                      <w:highlight w:val="none"/>
                      <w:lang w:eastAsia="zh-CN"/>
                    </w:rPr>
                  </w:pPr>
                  <w:r>
                    <w:rPr>
                      <w:rFonts w:ascii="宋体" w:hAnsi="宋体" w:cs="宋体"/>
                      <w:color w:val="auto"/>
                      <w:highlight w:val="none"/>
                      <w:lang w:eastAsia="zh-CN"/>
                    </w:rPr>
                    <w:t>1.5</w:t>
                  </w:r>
                </w:p>
              </w:tc>
              <w:tc>
                <w:tcPr>
                  <w:tcW w:w="911" w:type="dxa"/>
                  <w:tcBorders>
                    <w:top w:val="single" w:color="000000" w:sz="4" w:space="0"/>
                    <w:left w:val="single" w:color="000000" w:sz="4" w:space="0"/>
                    <w:bottom w:val="single" w:color="000000" w:sz="4" w:space="0"/>
                    <w:right w:val="single" w:color="000000" w:sz="4" w:space="0"/>
                  </w:tcBorders>
                  <w:vAlign w:val="center"/>
                </w:tcPr>
                <w:p w14:paraId="263033A6">
                  <w:pPr>
                    <w:wordWrap w:val="0"/>
                    <w:spacing w:line="400" w:lineRule="exact"/>
                    <w:jc w:val="center"/>
                    <w:rPr>
                      <w:rFonts w:ascii="宋体" w:cs="宋体"/>
                      <w:color w:val="auto"/>
                      <w:highlight w:val="none"/>
                      <w:lang w:eastAsia="zh-CN"/>
                    </w:rPr>
                  </w:pPr>
                  <w:r>
                    <w:rPr>
                      <w:rFonts w:ascii="宋体" w:hAnsi="宋体" w:cs="宋体"/>
                      <w:color w:val="auto"/>
                      <w:highlight w:val="none"/>
                      <w:lang w:eastAsia="zh-CN"/>
                    </w:rPr>
                    <w:t>1.6</w:t>
                  </w:r>
                </w:p>
              </w:tc>
            </w:tr>
            <w:tr w14:paraId="1B0C5046">
              <w:tblPrEx>
                <w:tblCellMar>
                  <w:top w:w="0" w:type="dxa"/>
                  <w:left w:w="108" w:type="dxa"/>
                  <w:bottom w:w="0" w:type="dxa"/>
                  <w:right w:w="108" w:type="dxa"/>
                </w:tblCellMar>
              </w:tblPrEx>
              <w:trPr>
                <w:trHeight w:val="570" w:hRule="atLeast"/>
              </w:trPr>
              <w:tc>
                <w:tcPr>
                  <w:tcW w:w="1630" w:type="dxa"/>
                  <w:tcBorders>
                    <w:top w:val="single" w:color="000000" w:sz="4" w:space="0"/>
                    <w:left w:val="single" w:color="000000" w:sz="4" w:space="0"/>
                    <w:bottom w:val="single" w:color="000000" w:sz="4" w:space="0"/>
                    <w:right w:val="single" w:color="000000" w:sz="4" w:space="0"/>
                  </w:tcBorders>
                  <w:vAlign w:val="center"/>
                </w:tcPr>
                <w:p w14:paraId="3D03A1EF">
                  <w:pPr>
                    <w:wordWrap w:val="0"/>
                    <w:spacing w:line="400" w:lineRule="exact"/>
                    <w:ind w:firstLine="420" w:firstLineChars="200"/>
                    <w:rPr>
                      <w:rFonts w:ascii="宋体" w:cs="宋体"/>
                      <w:color w:val="auto"/>
                      <w:highlight w:val="none"/>
                      <w:lang w:eastAsia="zh-CN"/>
                    </w:rPr>
                  </w:pPr>
                  <w:r>
                    <w:rPr>
                      <w:rFonts w:hint="eastAsia" w:ascii="宋体" w:hAnsi="宋体" w:cs="宋体"/>
                      <w:color w:val="auto"/>
                      <w:highlight w:val="none"/>
                      <w:lang w:eastAsia="zh-CN"/>
                    </w:rPr>
                    <w:t>号球</w:t>
                  </w:r>
                </w:p>
              </w:tc>
              <w:tc>
                <w:tcPr>
                  <w:tcW w:w="883" w:type="dxa"/>
                  <w:tcBorders>
                    <w:top w:val="single" w:color="000000" w:sz="4" w:space="0"/>
                    <w:left w:val="single" w:color="000000" w:sz="4" w:space="0"/>
                    <w:bottom w:val="single" w:color="000000" w:sz="4" w:space="0"/>
                    <w:right w:val="single" w:color="000000" w:sz="4" w:space="0"/>
                  </w:tcBorders>
                  <w:vAlign w:val="center"/>
                </w:tcPr>
                <w:p w14:paraId="02E287B4">
                  <w:pPr>
                    <w:wordWrap w:val="0"/>
                    <w:spacing w:line="400" w:lineRule="exact"/>
                    <w:jc w:val="center"/>
                    <w:rPr>
                      <w:rFonts w:ascii="宋体" w:cs="宋体"/>
                      <w:color w:val="auto"/>
                      <w:highlight w:val="none"/>
                      <w:lang w:eastAsia="zh-CN"/>
                    </w:rPr>
                  </w:pPr>
                  <w:r>
                    <w:rPr>
                      <w:rFonts w:ascii="宋体" w:hAnsi="宋体" w:cs="宋体"/>
                      <w:color w:val="auto"/>
                      <w:highlight w:val="none"/>
                      <w:lang w:eastAsia="zh-CN"/>
                    </w:rPr>
                    <w:t>8</w:t>
                  </w:r>
                </w:p>
              </w:tc>
              <w:tc>
                <w:tcPr>
                  <w:tcW w:w="923" w:type="dxa"/>
                  <w:tcBorders>
                    <w:top w:val="single" w:color="000000" w:sz="4" w:space="0"/>
                    <w:left w:val="single" w:color="000000" w:sz="4" w:space="0"/>
                    <w:bottom w:val="single" w:color="000000" w:sz="4" w:space="0"/>
                    <w:right w:val="single" w:color="000000" w:sz="4" w:space="0"/>
                  </w:tcBorders>
                  <w:vAlign w:val="center"/>
                </w:tcPr>
                <w:p w14:paraId="0F5BBF5D">
                  <w:pPr>
                    <w:wordWrap w:val="0"/>
                    <w:spacing w:line="400" w:lineRule="exact"/>
                    <w:jc w:val="center"/>
                    <w:rPr>
                      <w:rFonts w:ascii="宋体" w:cs="宋体"/>
                      <w:color w:val="auto"/>
                      <w:highlight w:val="none"/>
                      <w:lang w:eastAsia="zh-CN"/>
                    </w:rPr>
                  </w:pPr>
                  <w:r>
                    <w:rPr>
                      <w:rFonts w:ascii="宋体" w:hAnsi="宋体" w:cs="宋体"/>
                      <w:color w:val="auto"/>
                      <w:highlight w:val="none"/>
                      <w:lang w:eastAsia="zh-CN"/>
                    </w:rPr>
                    <w:t>9</w:t>
                  </w:r>
                </w:p>
              </w:tc>
              <w:tc>
                <w:tcPr>
                  <w:tcW w:w="961" w:type="dxa"/>
                  <w:tcBorders>
                    <w:top w:val="single" w:color="000000" w:sz="4" w:space="0"/>
                    <w:left w:val="single" w:color="000000" w:sz="4" w:space="0"/>
                    <w:bottom w:val="single" w:color="000000" w:sz="4" w:space="0"/>
                    <w:right w:val="single" w:color="000000" w:sz="4" w:space="0"/>
                  </w:tcBorders>
                  <w:vAlign w:val="center"/>
                </w:tcPr>
                <w:p w14:paraId="302DA82D">
                  <w:pPr>
                    <w:wordWrap w:val="0"/>
                    <w:spacing w:line="400" w:lineRule="exact"/>
                    <w:jc w:val="center"/>
                    <w:rPr>
                      <w:rFonts w:ascii="宋体" w:cs="宋体"/>
                      <w:color w:val="auto"/>
                      <w:highlight w:val="none"/>
                      <w:lang w:eastAsia="zh-CN"/>
                    </w:rPr>
                  </w:pPr>
                  <w:r>
                    <w:rPr>
                      <w:rFonts w:ascii="宋体" w:hAnsi="宋体" w:cs="宋体"/>
                      <w:color w:val="auto"/>
                      <w:highlight w:val="none"/>
                      <w:lang w:eastAsia="zh-CN"/>
                    </w:rPr>
                    <w:t>10</w:t>
                  </w:r>
                </w:p>
              </w:tc>
              <w:tc>
                <w:tcPr>
                  <w:tcW w:w="943" w:type="dxa"/>
                  <w:tcBorders>
                    <w:top w:val="single" w:color="000000" w:sz="4" w:space="0"/>
                    <w:left w:val="single" w:color="000000" w:sz="4" w:space="0"/>
                    <w:bottom w:val="single" w:color="000000" w:sz="4" w:space="0"/>
                    <w:right w:val="single" w:color="000000" w:sz="4" w:space="0"/>
                  </w:tcBorders>
                  <w:vAlign w:val="center"/>
                </w:tcPr>
                <w:p w14:paraId="3E6BAD97">
                  <w:pPr>
                    <w:wordWrap w:val="0"/>
                    <w:spacing w:line="400" w:lineRule="exact"/>
                    <w:jc w:val="center"/>
                    <w:rPr>
                      <w:rFonts w:ascii="宋体" w:cs="宋体"/>
                      <w:color w:val="auto"/>
                      <w:highlight w:val="none"/>
                      <w:lang w:eastAsia="zh-CN"/>
                    </w:rPr>
                  </w:pPr>
                  <w:r>
                    <w:rPr>
                      <w:rFonts w:ascii="宋体" w:hAnsi="宋体" w:cs="宋体"/>
                      <w:color w:val="auto"/>
                      <w:highlight w:val="none"/>
                      <w:lang w:eastAsia="zh-CN"/>
                    </w:rPr>
                    <w:t>11</w:t>
                  </w:r>
                </w:p>
              </w:tc>
              <w:tc>
                <w:tcPr>
                  <w:tcW w:w="981" w:type="dxa"/>
                  <w:tcBorders>
                    <w:top w:val="single" w:color="000000" w:sz="4" w:space="0"/>
                    <w:left w:val="single" w:color="000000" w:sz="4" w:space="0"/>
                    <w:bottom w:val="single" w:color="000000" w:sz="4" w:space="0"/>
                    <w:right w:val="single" w:color="000000" w:sz="4" w:space="0"/>
                  </w:tcBorders>
                  <w:vAlign w:val="center"/>
                </w:tcPr>
                <w:p w14:paraId="1F5CC8A4">
                  <w:pPr>
                    <w:wordWrap w:val="0"/>
                    <w:spacing w:line="400" w:lineRule="exact"/>
                    <w:jc w:val="center"/>
                    <w:rPr>
                      <w:rFonts w:ascii="宋体" w:cs="宋体"/>
                      <w:color w:val="auto"/>
                      <w:highlight w:val="none"/>
                      <w:lang w:eastAsia="zh-CN"/>
                    </w:rPr>
                  </w:pPr>
                  <w:r>
                    <w:rPr>
                      <w:rFonts w:ascii="宋体" w:hAnsi="宋体" w:cs="宋体"/>
                      <w:color w:val="auto"/>
                      <w:highlight w:val="none"/>
                      <w:lang w:eastAsia="zh-CN"/>
                    </w:rPr>
                    <w:t>12</w:t>
                  </w:r>
                </w:p>
              </w:tc>
              <w:tc>
                <w:tcPr>
                  <w:tcW w:w="922" w:type="dxa"/>
                  <w:tcBorders>
                    <w:top w:val="single" w:color="000000" w:sz="4" w:space="0"/>
                    <w:left w:val="single" w:color="000000" w:sz="4" w:space="0"/>
                    <w:bottom w:val="single" w:color="000000" w:sz="4" w:space="0"/>
                    <w:right w:val="single" w:color="000000" w:sz="4" w:space="0"/>
                  </w:tcBorders>
                  <w:vAlign w:val="center"/>
                </w:tcPr>
                <w:p w14:paraId="2E468ABB">
                  <w:pPr>
                    <w:wordWrap w:val="0"/>
                    <w:spacing w:line="400" w:lineRule="exact"/>
                    <w:jc w:val="center"/>
                    <w:rPr>
                      <w:rFonts w:ascii="宋体" w:cs="宋体"/>
                      <w:color w:val="auto"/>
                      <w:highlight w:val="none"/>
                      <w:lang w:eastAsia="zh-CN"/>
                    </w:rPr>
                  </w:pPr>
                  <w:r>
                    <w:rPr>
                      <w:rFonts w:ascii="宋体" w:hAnsi="宋体" w:cs="宋体"/>
                      <w:color w:val="auto"/>
                      <w:highlight w:val="none"/>
                      <w:lang w:eastAsia="zh-CN"/>
                    </w:rPr>
                    <w:t>13</w:t>
                  </w:r>
                </w:p>
              </w:tc>
              <w:tc>
                <w:tcPr>
                  <w:tcW w:w="911" w:type="dxa"/>
                  <w:tcBorders>
                    <w:top w:val="single" w:color="000000" w:sz="4" w:space="0"/>
                    <w:left w:val="single" w:color="000000" w:sz="4" w:space="0"/>
                    <w:bottom w:val="single" w:color="000000" w:sz="4" w:space="0"/>
                    <w:right w:val="single" w:color="000000" w:sz="4" w:space="0"/>
                  </w:tcBorders>
                  <w:vAlign w:val="center"/>
                </w:tcPr>
                <w:p w14:paraId="45DFAF8F">
                  <w:pPr>
                    <w:wordWrap w:val="0"/>
                    <w:spacing w:line="400" w:lineRule="exact"/>
                    <w:jc w:val="center"/>
                    <w:rPr>
                      <w:rFonts w:ascii="宋体" w:cs="宋体"/>
                      <w:color w:val="auto"/>
                      <w:highlight w:val="none"/>
                      <w:lang w:eastAsia="zh-CN"/>
                    </w:rPr>
                  </w:pPr>
                  <w:r>
                    <w:rPr>
                      <w:rFonts w:ascii="宋体" w:hAnsi="宋体" w:cs="宋体"/>
                      <w:color w:val="auto"/>
                      <w:highlight w:val="none"/>
                      <w:lang w:eastAsia="zh-CN"/>
                    </w:rPr>
                    <w:t>14</w:t>
                  </w:r>
                </w:p>
              </w:tc>
            </w:tr>
            <w:tr w14:paraId="0174A84F">
              <w:tblPrEx>
                <w:tblCellMar>
                  <w:top w:w="0" w:type="dxa"/>
                  <w:left w:w="108" w:type="dxa"/>
                  <w:bottom w:w="0" w:type="dxa"/>
                  <w:right w:w="108" w:type="dxa"/>
                </w:tblCellMar>
              </w:tblPrEx>
              <w:trPr>
                <w:trHeight w:val="570" w:hRule="atLeast"/>
              </w:trPr>
              <w:tc>
                <w:tcPr>
                  <w:tcW w:w="1630" w:type="dxa"/>
                  <w:tcBorders>
                    <w:top w:val="single" w:color="000000" w:sz="4" w:space="0"/>
                    <w:left w:val="single" w:color="000000" w:sz="4" w:space="0"/>
                    <w:bottom w:val="single" w:color="000000" w:sz="4" w:space="0"/>
                    <w:right w:val="single" w:color="000000" w:sz="4" w:space="0"/>
                  </w:tcBorders>
                  <w:vAlign w:val="center"/>
                </w:tcPr>
                <w:p w14:paraId="3B777721">
                  <w:pPr>
                    <w:wordWrap w:val="0"/>
                    <w:spacing w:line="400" w:lineRule="exact"/>
                    <w:rPr>
                      <w:rFonts w:ascii="宋体" w:cs="宋体"/>
                      <w:color w:val="auto"/>
                      <w:highlight w:val="none"/>
                      <w:lang w:eastAsia="zh-CN"/>
                    </w:rPr>
                  </w:pPr>
                  <w:r>
                    <w:rPr>
                      <w:rFonts w:hint="eastAsia" w:ascii="宋体" w:hAnsi="宋体" w:cs="宋体"/>
                      <w:color w:val="auto"/>
                      <w:highlight w:val="none"/>
                      <w:lang w:eastAsia="zh-CN"/>
                    </w:rPr>
                    <w:t>下浮系数（</w:t>
                  </w:r>
                  <w:r>
                    <w:rPr>
                      <w:rFonts w:ascii="宋体" w:hAnsi="宋体" w:cs="宋体"/>
                      <w:color w:val="auto"/>
                      <w:highlight w:val="none"/>
                      <w:lang w:eastAsia="zh-CN"/>
                    </w:rPr>
                    <w:t>%</w:t>
                  </w:r>
                  <w:r>
                    <w:rPr>
                      <w:rFonts w:hint="eastAsia" w:ascii="宋体" w:hAnsi="宋体" w:cs="宋体"/>
                      <w:color w:val="auto"/>
                      <w:highlight w:val="none"/>
                      <w:lang w:eastAsia="zh-CN"/>
                    </w:rPr>
                    <w:t>）</w:t>
                  </w:r>
                </w:p>
              </w:tc>
              <w:tc>
                <w:tcPr>
                  <w:tcW w:w="883" w:type="dxa"/>
                  <w:tcBorders>
                    <w:top w:val="single" w:color="000000" w:sz="4" w:space="0"/>
                    <w:left w:val="single" w:color="000000" w:sz="4" w:space="0"/>
                    <w:bottom w:val="single" w:color="000000" w:sz="4" w:space="0"/>
                    <w:right w:val="single" w:color="000000" w:sz="4" w:space="0"/>
                  </w:tcBorders>
                  <w:vAlign w:val="center"/>
                </w:tcPr>
                <w:p w14:paraId="7F39A893">
                  <w:pPr>
                    <w:wordWrap w:val="0"/>
                    <w:spacing w:line="400" w:lineRule="exact"/>
                    <w:jc w:val="center"/>
                    <w:rPr>
                      <w:rFonts w:ascii="宋体" w:cs="宋体"/>
                      <w:color w:val="auto"/>
                      <w:highlight w:val="none"/>
                      <w:lang w:eastAsia="zh-CN"/>
                    </w:rPr>
                  </w:pPr>
                  <w:r>
                    <w:rPr>
                      <w:rFonts w:ascii="宋体" w:hAnsi="宋体" w:cs="宋体"/>
                      <w:color w:val="auto"/>
                      <w:highlight w:val="none"/>
                      <w:lang w:eastAsia="zh-CN"/>
                    </w:rPr>
                    <w:t>1.7</w:t>
                  </w:r>
                </w:p>
              </w:tc>
              <w:tc>
                <w:tcPr>
                  <w:tcW w:w="923" w:type="dxa"/>
                  <w:tcBorders>
                    <w:top w:val="single" w:color="000000" w:sz="4" w:space="0"/>
                    <w:left w:val="single" w:color="000000" w:sz="4" w:space="0"/>
                    <w:bottom w:val="single" w:color="000000" w:sz="4" w:space="0"/>
                    <w:right w:val="single" w:color="000000" w:sz="4" w:space="0"/>
                  </w:tcBorders>
                  <w:vAlign w:val="center"/>
                </w:tcPr>
                <w:p w14:paraId="31BC2017">
                  <w:pPr>
                    <w:wordWrap w:val="0"/>
                    <w:spacing w:line="400" w:lineRule="exact"/>
                    <w:jc w:val="center"/>
                    <w:rPr>
                      <w:rFonts w:ascii="宋体" w:cs="宋体"/>
                      <w:color w:val="auto"/>
                      <w:highlight w:val="none"/>
                      <w:lang w:eastAsia="zh-CN"/>
                    </w:rPr>
                  </w:pPr>
                  <w:r>
                    <w:rPr>
                      <w:rFonts w:ascii="宋体" w:hAnsi="宋体" w:cs="宋体"/>
                      <w:color w:val="auto"/>
                      <w:highlight w:val="none"/>
                      <w:lang w:eastAsia="zh-CN"/>
                    </w:rPr>
                    <w:t>1.8</w:t>
                  </w:r>
                </w:p>
              </w:tc>
              <w:tc>
                <w:tcPr>
                  <w:tcW w:w="961" w:type="dxa"/>
                  <w:tcBorders>
                    <w:top w:val="single" w:color="000000" w:sz="4" w:space="0"/>
                    <w:left w:val="single" w:color="000000" w:sz="4" w:space="0"/>
                    <w:bottom w:val="single" w:color="000000" w:sz="4" w:space="0"/>
                    <w:right w:val="single" w:color="000000" w:sz="4" w:space="0"/>
                  </w:tcBorders>
                  <w:vAlign w:val="center"/>
                </w:tcPr>
                <w:p w14:paraId="2072206C">
                  <w:pPr>
                    <w:wordWrap w:val="0"/>
                    <w:spacing w:line="400" w:lineRule="exact"/>
                    <w:jc w:val="center"/>
                    <w:rPr>
                      <w:rFonts w:ascii="宋体" w:cs="宋体"/>
                      <w:color w:val="auto"/>
                      <w:highlight w:val="none"/>
                      <w:lang w:eastAsia="zh-CN"/>
                    </w:rPr>
                  </w:pPr>
                  <w:r>
                    <w:rPr>
                      <w:rFonts w:ascii="宋体" w:hAnsi="宋体" w:cs="宋体"/>
                      <w:color w:val="auto"/>
                      <w:highlight w:val="none"/>
                      <w:lang w:eastAsia="zh-CN"/>
                    </w:rPr>
                    <w:t>1.9</w:t>
                  </w:r>
                </w:p>
              </w:tc>
              <w:tc>
                <w:tcPr>
                  <w:tcW w:w="943" w:type="dxa"/>
                  <w:tcBorders>
                    <w:top w:val="single" w:color="000000" w:sz="4" w:space="0"/>
                    <w:left w:val="single" w:color="000000" w:sz="4" w:space="0"/>
                    <w:bottom w:val="single" w:color="000000" w:sz="4" w:space="0"/>
                    <w:right w:val="single" w:color="000000" w:sz="4" w:space="0"/>
                  </w:tcBorders>
                  <w:vAlign w:val="center"/>
                </w:tcPr>
                <w:p w14:paraId="45DFAFF8">
                  <w:pPr>
                    <w:wordWrap w:val="0"/>
                    <w:spacing w:line="400" w:lineRule="exact"/>
                    <w:jc w:val="center"/>
                    <w:rPr>
                      <w:rFonts w:ascii="宋体" w:cs="宋体"/>
                      <w:color w:val="auto"/>
                      <w:highlight w:val="none"/>
                      <w:lang w:eastAsia="zh-CN"/>
                    </w:rPr>
                  </w:pPr>
                  <w:r>
                    <w:rPr>
                      <w:rFonts w:ascii="宋体" w:hAnsi="宋体" w:cs="宋体"/>
                      <w:color w:val="auto"/>
                      <w:highlight w:val="none"/>
                      <w:lang w:eastAsia="zh-CN"/>
                    </w:rPr>
                    <w:t>2.0</w:t>
                  </w:r>
                </w:p>
              </w:tc>
              <w:tc>
                <w:tcPr>
                  <w:tcW w:w="981" w:type="dxa"/>
                  <w:tcBorders>
                    <w:top w:val="single" w:color="000000" w:sz="4" w:space="0"/>
                    <w:left w:val="single" w:color="000000" w:sz="4" w:space="0"/>
                    <w:bottom w:val="single" w:color="000000" w:sz="4" w:space="0"/>
                    <w:right w:val="single" w:color="000000" w:sz="4" w:space="0"/>
                  </w:tcBorders>
                  <w:vAlign w:val="center"/>
                </w:tcPr>
                <w:p w14:paraId="402442D7">
                  <w:pPr>
                    <w:wordWrap w:val="0"/>
                    <w:spacing w:line="400" w:lineRule="exact"/>
                    <w:jc w:val="center"/>
                    <w:rPr>
                      <w:rFonts w:ascii="宋体" w:cs="宋体"/>
                      <w:color w:val="auto"/>
                      <w:highlight w:val="none"/>
                      <w:lang w:eastAsia="zh-CN"/>
                    </w:rPr>
                  </w:pPr>
                  <w:r>
                    <w:rPr>
                      <w:rFonts w:ascii="宋体" w:hAnsi="宋体" w:cs="宋体"/>
                      <w:color w:val="auto"/>
                      <w:highlight w:val="none"/>
                      <w:lang w:eastAsia="zh-CN"/>
                    </w:rPr>
                    <w:t>2.1</w:t>
                  </w:r>
                </w:p>
              </w:tc>
              <w:tc>
                <w:tcPr>
                  <w:tcW w:w="922" w:type="dxa"/>
                  <w:tcBorders>
                    <w:top w:val="single" w:color="000000" w:sz="4" w:space="0"/>
                    <w:left w:val="single" w:color="000000" w:sz="4" w:space="0"/>
                    <w:bottom w:val="single" w:color="000000" w:sz="4" w:space="0"/>
                    <w:right w:val="single" w:color="000000" w:sz="4" w:space="0"/>
                  </w:tcBorders>
                  <w:vAlign w:val="center"/>
                </w:tcPr>
                <w:p w14:paraId="13A20877">
                  <w:pPr>
                    <w:wordWrap w:val="0"/>
                    <w:spacing w:line="400" w:lineRule="exact"/>
                    <w:jc w:val="center"/>
                    <w:rPr>
                      <w:rFonts w:ascii="宋体" w:cs="宋体"/>
                      <w:color w:val="auto"/>
                      <w:highlight w:val="none"/>
                      <w:lang w:eastAsia="zh-CN"/>
                    </w:rPr>
                  </w:pPr>
                  <w:r>
                    <w:rPr>
                      <w:rFonts w:ascii="宋体" w:hAnsi="宋体" w:cs="宋体"/>
                      <w:color w:val="auto"/>
                      <w:highlight w:val="none"/>
                      <w:lang w:eastAsia="zh-CN"/>
                    </w:rPr>
                    <w:t>2.2</w:t>
                  </w:r>
                </w:p>
              </w:tc>
              <w:tc>
                <w:tcPr>
                  <w:tcW w:w="911" w:type="dxa"/>
                  <w:tcBorders>
                    <w:top w:val="single" w:color="000000" w:sz="4" w:space="0"/>
                    <w:left w:val="single" w:color="000000" w:sz="4" w:space="0"/>
                    <w:bottom w:val="single" w:color="000000" w:sz="4" w:space="0"/>
                    <w:right w:val="single" w:color="000000" w:sz="4" w:space="0"/>
                  </w:tcBorders>
                  <w:vAlign w:val="center"/>
                </w:tcPr>
                <w:p w14:paraId="412F75BF">
                  <w:pPr>
                    <w:wordWrap w:val="0"/>
                    <w:spacing w:line="400" w:lineRule="exact"/>
                    <w:jc w:val="center"/>
                    <w:rPr>
                      <w:rFonts w:ascii="宋体" w:cs="宋体"/>
                      <w:color w:val="auto"/>
                      <w:highlight w:val="none"/>
                      <w:lang w:eastAsia="zh-CN"/>
                    </w:rPr>
                  </w:pPr>
                  <w:r>
                    <w:rPr>
                      <w:rFonts w:ascii="宋体" w:hAnsi="宋体" w:cs="宋体"/>
                      <w:color w:val="auto"/>
                      <w:highlight w:val="none"/>
                      <w:lang w:eastAsia="zh-CN"/>
                    </w:rPr>
                    <w:t>2.3</w:t>
                  </w:r>
                </w:p>
              </w:tc>
            </w:tr>
            <w:tr w14:paraId="22431FFB">
              <w:tblPrEx>
                <w:tblCellMar>
                  <w:top w:w="0" w:type="dxa"/>
                  <w:left w:w="108" w:type="dxa"/>
                  <w:bottom w:w="0" w:type="dxa"/>
                  <w:right w:w="108" w:type="dxa"/>
                </w:tblCellMar>
              </w:tblPrEx>
              <w:trPr>
                <w:trHeight w:val="521" w:hRule="atLeast"/>
              </w:trPr>
              <w:tc>
                <w:tcPr>
                  <w:tcW w:w="1630" w:type="dxa"/>
                  <w:tcBorders>
                    <w:top w:val="single" w:color="000000" w:sz="4" w:space="0"/>
                    <w:left w:val="single" w:color="000000" w:sz="4" w:space="0"/>
                    <w:bottom w:val="single" w:color="000000" w:sz="4" w:space="0"/>
                    <w:right w:val="single" w:color="000000" w:sz="4" w:space="0"/>
                  </w:tcBorders>
                  <w:vAlign w:val="center"/>
                </w:tcPr>
                <w:p w14:paraId="0558DCBE">
                  <w:pPr>
                    <w:wordWrap w:val="0"/>
                    <w:spacing w:line="400" w:lineRule="exact"/>
                    <w:ind w:firstLine="420" w:firstLineChars="200"/>
                    <w:rPr>
                      <w:rFonts w:ascii="宋体" w:cs="宋体"/>
                      <w:color w:val="auto"/>
                      <w:highlight w:val="none"/>
                      <w:lang w:eastAsia="zh-CN"/>
                    </w:rPr>
                  </w:pPr>
                  <w:r>
                    <w:rPr>
                      <w:rFonts w:hint="eastAsia" w:ascii="宋体" w:hAnsi="宋体" w:cs="宋体"/>
                      <w:color w:val="auto"/>
                      <w:highlight w:val="none"/>
                      <w:lang w:eastAsia="zh-CN"/>
                    </w:rPr>
                    <w:t>号球</w:t>
                  </w:r>
                </w:p>
              </w:tc>
              <w:tc>
                <w:tcPr>
                  <w:tcW w:w="883" w:type="dxa"/>
                  <w:tcBorders>
                    <w:top w:val="single" w:color="000000" w:sz="4" w:space="0"/>
                    <w:left w:val="single" w:color="000000" w:sz="4" w:space="0"/>
                    <w:bottom w:val="single" w:color="000000" w:sz="4" w:space="0"/>
                    <w:right w:val="single" w:color="000000" w:sz="4" w:space="0"/>
                  </w:tcBorders>
                  <w:vAlign w:val="center"/>
                </w:tcPr>
                <w:p w14:paraId="7D58369A">
                  <w:pPr>
                    <w:wordWrap w:val="0"/>
                    <w:spacing w:line="400" w:lineRule="exact"/>
                    <w:jc w:val="center"/>
                    <w:rPr>
                      <w:rFonts w:ascii="宋体" w:cs="宋体"/>
                      <w:color w:val="auto"/>
                      <w:highlight w:val="none"/>
                      <w:lang w:eastAsia="zh-CN"/>
                    </w:rPr>
                  </w:pPr>
                  <w:r>
                    <w:rPr>
                      <w:rFonts w:ascii="宋体" w:hAnsi="宋体" w:cs="宋体"/>
                      <w:color w:val="auto"/>
                      <w:highlight w:val="none"/>
                      <w:lang w:eastAsia="zh-CN"/>
                    </w:rPr>
                    <w:t>15</w:t>
                  </w:r>
                </w:p>
              </w:tc>
              <w:tc>
                <w:tcPr>
                  <w:tcW w:w="923" w:type="dxa"/>
                  <w:tcBorders>
                    <w:top w:val="single" w:color="000000" w:sz="4" w:space="0"/>
                    <w:left w:val="single" w:color="000000" w:sz="4" w:space="0"/>
                    <w:bottom w:val="single" w:color="000000" w:sz="4" w:space="0"/>
                    <w:right w:val="single" w:color="000000" w:sz="4" w:space="0"/>
                  </w:tcBorders>
                  <w:vAlign w:val="center"/>
                </w:tcPr>
                <w:p w14:paraId="1A3FC426">
                  <w:pPr>
                    <w:wordWrap w:val="0"/>
                    <w:spacing w:line="400" w:lineRule="exact"/>
                    <w:jc w:val="center"/>
                    <w:rPr>
                      <w:rFonts w:ascii="宋体" w:cs="宋体"/>
                      <w:color w:val="auto"/>
                      <w:highlight w:val="none"/>
                      <w:lang w:eastAsia="zh-CN"/>
                    </w:rPr>
                  </w:pPr>
                  <w:r>
                    <w:rPr>
                      <w:rFonts w:ascii="宋体" w:hAnsi="宋体" w:cs="宋体"/>
                      <w:color w:val="auto"/>
                      <w:highlight w:val="none"/>
                      <w:lang w:eastAsia="zh-CN"/>
                    </w:rPr>
                    <w:t>16</w:t>
                  </w:r>
                </w:p>
              </w:tc>
              <w:tc>
                <w:tcPr>
                  <w:tcW w:w="961" w:type="dxa"/>
                  <w:tcBorders>
                    <w:top w:val="single" w:color="000000" w:sz="4" w:space="0"/>
                    <w:left w:val="single" w:color="000000" w:sz="4" w:space="0"/>
                    <w:bottom w:val="single" w:color="000000" w:sz="4" w:space="0"/>
                    <w:right w:val="single" w:color="000000" w:sz="4" w:space="0"/>
                  </w:tcBorders>
                  <w:vAlign w:val="center"/>
                </w:tcPr>
                <w:p w14:paraId="6D94DB32">
                  <w:pPr>
                    <w:wordWrap w:val="0"/>
                    <w:spacing w:line="400" w:lineRule="exact"/>
                    <w:jc w:val="center"/>
                    <w:rPr>
                      <w:rFonts w:ascii="宋体" w:cs="宋体"/>
                      <w:color w:val="auto"/>
                      <w:highlight w:val="none"/>
                      <w:lang w:eastAsia="zh-CN"/>
                    </w:rPr>
                  </w:pPr>
                  <w:r>
                    <w:rPr>
                      <w:rFonts w:ascii="宋体" w:hAnsi="宋体" w:cs="宋体"/>
                      <w:color w:val="auto"/>
                      <w:highlight w:val="none"/>
                      <w:lang w:eastAsia="zh-CN"/>
                    </w:rPr>
                    <w:t>17</w:t>
                  </w:r>
                </w:p>
              </w:tc>
              <w:tc>
                <w:tcPr>
                  <w:tcW w:w="943" w:type="dxa"/>
                  <w:tcBorders>
                    <w:top w:val="single" w:color="000000" w:sz="4" w:space="0"/>
                    <w:left w:val="single" w:color="000000" w:sz="4" w:space="0"/>
                    <w:bottom w:val="single" w:color="000000" w:sz="4" w:space="0"/>
                    <w:right w:val="single" w:color="000000" w:sz="4" w:space="0"/>
                  </w:tcBorders>
                  <w:vAlign w:val="center"/>
                </w:tcPr>
                <w:p w14:paraId="0D331148">
                  <w:pPr>
                    <w:wordWrap w:val="0"/>
                    <w:spacing w:line="400" w:lineRule="exact"/>
                    <w:jc w:val="center"/>
                    <w:rPr>
                      <w:rFonts w:ascii="宋体" w:cs="宋体"/>
                      <w:color w:val="auto"/>
                      <w:highlight w:val="none"/>
                      <w:lang w:eastAsia="zh-CN"/>
                    </w:rPr>
                  </w:pPr>
                  <w:r>
                    <w:rPr>
                      <w:rFonts w:ascii="宋体" w:hAnsi="宋体" w:cs="宋体"/>
                      <w:color w:val="auto"/>
                      <w:highlight w:val="none"/>
                      <w:lang w:eastAsia="zh-CN"/>
                    </w:rPr>
                    <w:t>18</w:t>
                  </w:r>
                </w:p>
              </w:tc>
              <w:tc>
                <w:tcPr>
                  <w:tcW w:w="981" w:type="dxa"/>
                  <w:tcBorders>
                    <w:top w:val="single" w:color="000000" w:sz="4" w:space="0"/>
                    <w:left w:val="single" w:color="000000" w:sz="4" w:space="0"/>
                    <w:bottom w:val="single" w:color="000000" w:sz="4" w:space="0"/>
                    <w:right w:val="single" w:color="000000" w:sz="4" w:space="0"/>
                  </w:tcBorders>
                  <w:vAlign w:val="center"/>
                </w:tcPr>
                <w:p w14:paraId="606830CF">
                  <w:pPr>
                    <w:wordWrap w:val="0"/>
                    <w:spacing w:line="400" w:lineRule="exact"/>
                    <w:jc w:val="center"/>
                    <w:rPr>
                      <w:rFonts w:ascii="宋体" w:cs="宋体"/>
                      <w:color w:val="auto"/>
                      <w:highlight w:val="none"/>
                      <w:lang w:eastAsia="zh-CN"/>
                    </w:rPr>
                  </w:pPr>
                  <w:r>
                    <w:rPr>
                      <w:rFonts w:ascii="宋体" w:hAnsi="宋体" w:cs="宋体"/>
                      <w:color w:val="auto"/>
                      <w:highlight w:val="none"/>
                      <w:lang w:eastAsia="zh-CN"/>
                    </w:rPr>
                    <w:t>19</w:t>
                  </w:r>
                </w:p>
              </w:tc>
              <w:tc>
                <w:tcPr>
                  <w:tcW w:w="922" w:type="dxa"/>
                  <w:tcBorders>
                    <w:top w:val="single" w:color="000000" w:sz="4" w:space="0"/>
                    <w:left w:val="single" w:color="000000" w:sz="4" w:space="0"/>
                    <w:bottom w:val="single" w:color="000000" w:sz="4" w:space="0"/>
                    <w:right w:val="single" w:color="000000" w:sz="4" w:space="0"/>
                  </w:tcBorders>
                  <w:vAlign w:val="center"/>
                </w:tcPr>
                <w:p w14:paraId="2EE7D334">
                  <w:pPr>
                    <w:wordWrap w:val="0"/>
                    <w:spacing w:line="400" w:lineRule="exact"/>
                    <w:jc w:val="center"/>
                    <w:rPr>
                      <w:rFonts w:ascii="宋体" w:cs="宋体"/>
                      <w:color w:val="auto"/>
                      <w:highlight w:val="none"/>
                      <w:lang w:eastAsia="zh-CN"/>
                    </w:rPr>
                  </w:pPr>
                  <w:r>
                    <w:rPr>
                      <w:rFonts w:ascii="宋体" w:hAnsi="宋体" w:cs="宋体"/>
                      <w:color w:val="auto"/>
                      <w:highlight w:val="none"/>
                      <w:lang w:eastAsia="zh-CN"/>
                    </w:rPr>
                    <w:t>20</w:t>
                  </w:r>
                </w:p>
              </w:tc>
              <w:tc>
                <w:tcPr>
                  <w:tcW w:w="911" w:type="dxa"/>
                  <w:tcBorders>
                    <w:top w:val="single" w:color="000000" w:sz="4" w:space="0"/>
                    <w:left w:val="single" w:color="000000" w:sz="4" w:space="0"/>
                    <w:bottom w:val="single" w:color="000000" w:sz="4" w:space="0"/>
                    <w:right w:val="single" w:color="000000" w:sz="4" w:space="0"/>
                  </w:tcBorders>
                  <w:vAlign w:val="center"/>
                </w:tcPr>
                <w:p w14:paraId="33386423">
                  <w:pPr>
                    <w:wordWrap w:val="0"/>
                    <w:spacing w:line="400" w:lineRule="exact"/>
                    <w:jc w:val="center"/>
                    <w:rPr>
                      <w:rFonts w:ascii="宋体" w:cs="宋体"/>
                      <w:color w:val="auto"/>
                      <w:highlight w:val="none"/>
                      <w:lang w:eastAsia="zh-CN"/>
                    </w:rPr>
                  </w:pPr>
                  <w:r>
                    <w:rPr>
                      <w:rFonts w:ascii="宋体" w:hAnsi="宋体" w:cs="宋体"/>
                      <w:color w:val="auto"/>
                      <w:highlight w:val="none"/>
                      <w:lang w:eastAsia="zh-CN"/>
                    </w:rPr>
                    <w:t>21</w:t>
                  </w:r>
                </w:p>
              </w:tc>
            </w:tr>
            <w:tr w14:paraId="51AA062C">
              <w:tblPrEx>
                <w:tblCellMar>
                  <w:top w:w="0" w:type="dxa"/>
                  <w:left w:w="108" w:type="dxa"/>
                  <w:bottom w:w="0" w:type="dxa"/>
                  <w:right w:w="108" w:type="dxa"/>
                </w:tblCellMar>
              </w:tblPrEx>
              <w:trPr>
                <w:trHeight w:val="673" w:hRule="atLeast"/>
              </w:trPr>
              <w:tc>
                <w:tcPr>
                  <w:tcW w:w="1630" w:type="dxa"/>
                  <w:tcBorders>
                    <w:top w:val="single" w:color="000000" w:sz="4" w:space="0"/>
                    <w:left w:val="single" w:color="000000" w:sz="4" w:space="0"/>
                    <w:bottom w:val="single" w:color="000000" w:sz="4" w:space="0"/>
                    <w:right w:val="single" w:color="000000" w:sz="4" w:space="0"/>
                  </w:tcBorders>
                  <w:vAlign w:val="center"/>
                </w:tcPr>
                <w:p w14:paraId="7766653F">
                  <w:pPr>
                    <w:wordWrap w:val="0"/>
                    <w:spacing w:line="400" w:lineRule="exact"/>
                    <w:rPr>
                      <w:rFonts w:ascii="宋体" w:cs="宋体"/>
                      <w:color w:val="auto"/>
                      <w:highlight w:val="none"/>
                      <w:lang w:eastAsia="zh-CN"/>
                    </w:rPr>
                  </w:pPr>
                  <w:r>
                    <w:rPr>
                      <w:rFonts w:hint="eastAsia" w:ascii="宋体" w:hAnsi="宋体" w:cs="宋体"/>
                      <w:color w:val="auto"/>
                      <w:highlight w:val="none"/>
                      <w:lang w:eastAsia="zh-CN"/>
                    </w:rPr>
                    <w:t>下浮系数（</w:t>
                  </w:r>
                  <w:r>
                    <w:rPr>
                      <w:rFonts w:ascii="宋体" w:hAnsi="宋体" w:cs="宋体"/>
                      <w:color w:val="auto"/>
                      <w:highlight w:val="none"/>
                      <w:lang w:eastAsia="zh-CN"/>
                    </w:rPr>
                    <w:t>%</w:t>
                  </w:r>
                  <w:r>
                    <w:rPr>
                      <w:rFonts w:hint="eastAsia" w:ascii="宋体" w:hAnsi="宋体" w:cs="宋体"/>
                      <w:color w:val="auto"/>
                      <w:highlight w:val="none"/>
                      <w:lang w:eastAsia="zh-CN"/>
                    </w:rPr>
                    <w:t>）</w:t>
                  </w:r>
                </w:p>
              </w:tc>
              <w:tc>
                <w:tcPr>
                  <w:tcW w:w="883" w:type="dxa"/>
                  <w:tcBorders>
                    <w:top w:val="single" w:color="000000" w:sz="4" w:space="0"/>
                    <w:left w:val="single" w:color="000000" w:sz="4" w:space="0"/>
                    <w:bottom w:val="single" w:color="000000" w:sz="4" w:space="0"/>
                    <w:right w:val="single" w:color="000000" w:sz="4" w:space="0"/>
                  </w:tcBorders>
                  <w:vAlign w:val="center"/>
                </w:tcPr>
                <w:p w14:paraId="3407D6DA">
                  <w:pPr>
                    <w:wordWrap w:val="0"/>
                    <w:spacing w:line="400" w:lineRule="exact"/>
                    <w:jc w:val="center"/>
                    <w:rPr>
                      <w:rFonts w:ascii="宋体" w:cs="宋体"/>
                      <w:color w:val="auto"/>
                      <w:highlight w:val="none"/>
                      <w:lang w:eastAsia="zh-CN"/>
                    </w:rPr>
                  </w:pPr>
                  <w:r>
                    <w:rPr>
                      <w:rFonts w:ascii="宋体" w:hAnsi="宋体" w:cs="宋体"/>
                      <w:color w:val="auto"/>
                      <w:highlight w:val="none"/>
                      <w:lang w:eastAsia="zh-CN"/>
                    </w:rPr>
                    <w:t>2.4</w:t>
                  </w:r>
                </w:p>
              </w:tc>
              <w:tc>
                <w:tcPr>
                  <w:tcW w:w="923" w:type="dxa"/>
                  <w:tcBorders>
                    <w:top w:val="single" w:color="000000" w:sz="4" w:space="0"/>
                    <w:left w:val="single" w:color="000000" w:sz="4" w:space="0"/>
                    <w:bottom w:val="single" w:color="000000" w:sz="4" w:space="0"/>
                    <w:right w:val="single" w:color="000000" w:sz="4" w:space="0"/>
                  </w:tcBorders>
                  <w:vAlign w:val="center"/>
                </w:tcPr>
                <w:p w14:paraId="3EBA09D4">
                  <w:pPr>
                    <w:wordWrap w:val="0"/>
                    <w:spacing w:line="400" w:lineRule="exact"/>
                    <w:jc w:val="center"/>
                    <w:rPr>
                      <w:rFonts w:ascii="宋体" w:cs="宋体"/>
                      <w:color w:val="auto"/>
                      <w:highlight w:val="none"/>
                      <w:lang w:eastAsia="zh-CN"/>
                    </w:rPr>
                  </w:pPr>
                  <w:r>
                    <w:rPr>
                      <w:rFonts w:ascii="宋体" w:hAnsi="宋体" w:cs="宋体"/>
                      <w:color w:val="auto"/>
                      <w:highlight w:val="none"/>
                      <w:lang w:eastAsia="zh-CN"/>
                    </w:rPr>
                    <w:t>2.5</w:t>
                  </w:r>
                </w:p>
              </w:tc>
              <w:tc>
                <w:tcPr>
                  <w:tcW w:w="961" w:type="dxa"/>
                  <w:tcBorders>
                    <w:top w:val="single" w:color="000000" w:sz="4" w:space="0"/>
                    <w:left w:val="single" w:color="000000" w:sz="4" w:space="0"/>
                    <w:bottom w:val="single" w:color="000000" w:sz="4" w:space="0"/>
                    <w:right w:val="single" w:color="000000" w:sz="4" w:space="0"/>
                  </w:tcBorders>
                  <w:vAlign w:val="center"/>
                </w:tcPr>
                <w:p w14:paraId="64935E5A">
                  <w:pPr>
                    <w:wordWrap w:val="0"/>
                    <w:spacing w:line="400" w:lineRule="exact"/>
                    <w:jc w:val="center"/>
                    <w:rPr>
                      <w:rFonts w:ascii="宋体" w:cs="宋体"/>
                      <w:color w:val="auto"/>
                      <w:highlight w:val="none"/>
                      <w:lang w:eastAsia="zh-CN"/>
                    </w:rPr>
                  </w:pPr>
                  <w:r>
                    <w:rPr>
                      <w:rFonts w:ascii="宋体" w:hAnsi="宋体" w:cs="宋体"/>
                      <w:color w:val="auto"/>
                      <w:highlight w:val="none"/>
                      <w:lang w:eastAsia="zh-CN"/>
                    </w:rPr>
                    <w:t>2.6</w:t>
                  </w:r>
                </w:p>
              </w:tc>
              <w:tc>
                <w:tcPr>
                  <w:tcW w:w="943" w:type="dxa"/>
                  <w:tcBorders>
                    <w:top w:val="single" w:color="000000" w:sz="4" w:space="0"/>
                    <w:left w:val="single" w:color="000000" w:sz="4" w:space="0"/>
                    <w:bottom w:val="single" w:color="000000" w:sz="4" w:space="0"/>
                    <w:right w:val="single" w:color="000000" w:sz="4" w:space="0"/>
                  </w:tcBorders>
                  <w:vAlign w:val="center"/>
                </w:tcPr>
                <w:p w14:paraId="3BBC1E82">
                  <w:pPr>
                    <w:wordWrap w:val="0"/>
                    <w:spacing w:line="400" w:lineRule="exact"/>
                    <w:jc w:val="center"/>
                    <w:rPr>
                      <w:rFonts w:ascii="宋体" w:cs="宋体"/>
                      <w:color w:val="auto"/>
                      <w:highlight w:val="none"/>
                      <w:lang w:eastAsia="zh-CN"/>
                    </w:rPr>
                  </w:pPr>
                  <w:r>
                    <w:rPr>
                      <w:rFonts w:ascii="宋体" w:hAnsi="宋体" w:cs="宋体"/>
                      <w:color w:val="auto"/>
                      <w:highlight w:val="none"/>
                      <w:lang w:eastAsia="zh-CN"/>
                    </w:rPr>
                    <w:t>2.7</w:t>
                  </w:r>
                </w:p>
              </w:tc>
              <w:tc>
                <w:tcPr>
                  <w:tcW w:w="981" w:type="dxa"/>
                  <w:tcBorders>
                    <w:top w:val="single" w:color="000000" w:sz="4" w:space="0"/>
                    <w:left w:val="single" w:color="000000" w:sz="4" w:space="0"/>
                    <w:bottom w:val="single" w:color="000000" w:sz="4" w:space="0"/>
                    <w:right w:val="single" w:color="000000" w:sz="4" w:space="0"/>
                  </w:tcBorders>
                  <w:vAlign w:val="center"/>
                </w:tcPr>
                <w:p w14:paraId="1A04A7B5">
                  <w:pPr>
                    <w:wordWrap w:val="0"/>
                    <w:spacing w:line="400" w:lineRule="exact"/>
                    <w:jc w:val="center"/>
                    <w:rPr>
                      <w:rFonts w:ascii="宋体" w:cs="宋体"/>
                      <w:color w:val="auto"/>
                      <w:highlight w:val="none"/>
                      <w:lang w:eastAsia="zh-CN"/>
                    </w:rPr>
                  </w:pPr>
                  <w:r>
                    <w:rPr>
                      <w:rFonts w:ascii="宋体" w:hAnsi="宋体" w:cs="宋体"/>
                      <w:color w:val="auto"/>
                      <w:highlight w:val="none"/>
                      <w:lang w:eastAsia="zh-CN"/>
                    </w:rPr>
                    <w:t>2.8</w:t>
                  </w:r>
                </w:p>
              </w:tc>
              <w:tc>
                <w:tcPr>
                  <w:tcW w:w="922" w:type="dxa"/>
                  <w:tcBorders>
                    <w:top w:val="single" w:color="000000" w:sz="4" w:space="0"/>
                    <w:left w:val="single" w:color="000000" w:sz="4" w:space="0"/>
                    <w:bottom w:val="single" w:color="000000" w:sz="4" w:space="0"/>
                    <w:right w:val="single" w:color="000000" w:sz="4" w:space="0"/>
                  </w:tcBorders>
                  <w:vAlign w:val="center"/>
                </w:tcPr>
                <w:p w14:paraId="1134D809">
                  <w:pPr>
                    <w:wordWrap w:val="0"/>
                    <w:spacing w:line="400" w:lineRule="exact"/>
                    <w:jc w:val="center"/>
                    <w:rPr>
                      <w:rFonts w:ascii="宋体" w:cs="宋体"/>
                      <w:color w:val="auto"/>
                      <w:highlight w:val="none"/>
                      <w:lang w:eastAsia="zh-CN"/>
                    </w:rPr>
                  </w:pPr>
                  <w:r>
                    <w:rPr>
                      <w:rFonts w:ascii="宋体" w:hAnsi="宋体" w:cs="宋体"/>
                      <w:color w:val="auto"/>
                      <w:highlight w:val="none"/>
                      <w:lang w:eastAsia="zh-CN"/>
                    </w:rPr>
                    <w:t>2.9</w:t>
                  </w:r>
                </w:p>
              </w:tc>
              <w:tc>
                <w:tcPr>
                  <w:tcW w:w="911" w:type="dxa"/>
                  <w:tcBorders>
                    <w:top w:val="single" w:color="000000" w:sz="4" w:space="0"/>
                    <w:left w:val="single" w:color="000000" w:sz="4" w:space="0"/>
                    <w:bottom w:val="single" w:color="000000" w:sz="4" w:space="0"/>
                    <w:right w:val="single" w:color="000000" w:sz="4" w:space="0"/>
                  </w:tcBorders>
                  <w:vAlign w:val="center"/>
                </w:tcPr>
                <w:p w14:paraId="0BD6D121">
                  <w:pPr>
                    <w:wordWrap w:val="0"/>
                    <w:spacing w:line="400" w:lineRule="exact"/>
                    <w:jc w:val="center"/>
                    <w:rPr>
                      <w:rFonts w:ascii="宋体" w:cs="宋体"/>
                      <w:color w:val="auto"/>
                      <w:highlight w:val="none"/>
                      <w:lang w:eastAsia="zh-CN"/>
                    </w:rPr>
                  </w:pPr>
                  <w:r>
                    <w:rPr>
                      <w:rFonts w:ascii="宋体" w:hAnsi="宋体" w:cs="宋体"/>
                      <w:color w:val="auto"/>
                      <w:highlight w:val="none"/>
                      <w:lang w:eastAsia="zh-CN"/>
                    </w:rPr>
                    <w:t>3.0</w:t>
                  </w:r>
                </w:p>
              </w:tc>
            </w:tr>
          </w:tbl>
          <w:p w14:paraId="117F8DE5">
            <w:pPr>
              <w:wordWrap w:val="0"/>
              <w:spacing w:line="400" w:lineRule="exact"/>
              <w:ind w:firstLine="420" w:firstLineChars="200"/>
              <w:rPr>
                <w:rFonts w:ascii="宋体" w:cs="宋体"/>
                <w:color w:val="auto"/>
                <w:highlight w:val="none"/>
                <w:lang w:eastAsia="zh-CN"/>
              </w:rPr>
            </w:pPr>
          </w:p>
          <w:p w14:paraId="6EADE873">
            <w:pPr>
              <w:wordWrap w:val="0"/>
              <w:spacing w:line="400" w:lineRule="exact"/>
              <w:ind w:firstLine="420" w:firstLineChars="200"/>
              <w:rPr>
                <w:rFonts w:ascii="宋体" w:cs="宋体"/>
                <w:color w:val="auto"/>
                <w:highlight w:val="none"/>
                <w:lang w:eastAsia="zh-CN"/>
              </w:rPr>
            </w:pPr>
            <w:r>
              <w:rPr>
                <w:rFonts w:hint="eastAsia" w:ascii="宋体" w:hAnsi="宋体" w:cs="宋体"/>
                <w:color w:val="auto"/>
                <w:highlight w:val="none"/>
                <w:lang w:eastAsia="zh-CN"/>
              </w:rPr>
              <w:t>（</w:t>
            </w:r>
            <w:r>
              <w:rPr>
                <w:rFonts w:ascii="宋体" w:hAnsi="宋体" w:cs="宋体"/>
                <w:color w:val="auto"/>
                <w:highlight w:val="none"/>
                <w:lang w:eastAsia="zh-CN"/>
              </w:rPr>
              <w:t>2</w:t>
            </w:r>
            <w:r>
              <w:rPr>
                <w:rFonts w:hint="eastAsia" w:ascii="宋体" w:hAnsi="宋体" w:cs="宋体"/>
                <w:color w:val="auto"/>
                <w:highlight w:val="none"/>
                <w:lang w:eastAsia="zh-CN"/>
              </w:rPr>
              <w:t>）评标基准价</w:t>
            </w:r>
            <w:r>
              <w:rPr>
                <w:rFonts w:ascii="宋体" w:hAnsi="宋体" w:cs="宋体"/>
                <w:color w:val="auto"/>
                <w:highlight w:val="none"/>
                <w:lang w:eastAsia="zh-CN"/>
              </w:rPr>
              <w:t>D</w:t>
            </w:r>
            <w:r>
              <w:rPr>
                <w:rFonts w:hint="eastAsia" w:ascii="宋体" w:hAnsi="宋体" w:cs="宋体"/>
                <w:color w:val="auto"/>
                <w:highlight w:val="none"/>
                <w:lang w:eastAsia="zh-CN"/>
              </w:rPr>
              <w:t>＝</w:t>
            </w:r>
            <w:r>
              <w:rPr>
                <w:rFonts w:hint="eastAsia" w:ascii="宋体" w:hAnsi="宋体" w:cs="宋体"/>
                <w:b/>
                <w:bCs/>
                <w:color w:val="auto"/>
                <w:highlight w:val="none"/>
                <w:lang w:eastAsia="zh-CN"/>
              </w:rPr>
              <w:t>最高投标限价</w:t>
            </w:r>
            <w:r>
              <w:rPr>
                <w:rFonts w:hint="eastAsia" w:ascii="宋体" w:hAnsi="宋体" w:cs="宋体"/>
                <w:color w:val="auto"/>
                <w:highlight w:val="none"/>
                <w:lang w:eastAsia="zh-CN"/>
              </w:rPr>
              <w:t>×（</w:t>
            </w:r>
            <w:r>
              <w:rPr>
                <w:rFonts w:ascii="宋体" w:hAnsi="宋体" w:cs="宋体"/>
                <w:color w:val="auto"/>
                <w:highlight w:val="none"/>
                <w:lang w:eastAsia="zh-CN"/>
              </w:rPr>
              <w:t>1</w:t>
            </w:r>
            <w:r>
              <w:rPr>
                <w:rFonts w:hint="eastAsia" w:ascii="宋体" w:hAnsi="宋体" w:cs="宋体"/>
                <w:color w:val="auto"/>
                <w:highlight w:val="none"/>
                <w:lang w:eastAsia="zh-CN"/>
              </w:rPr>
              <w:t>－</w:t>
            </w:r>
            <w:r>
              <w:rPr>
                <w:rFonts w:ascii="宋体" w:hAnsi="宋体" w:cs="宋体"/>
                <w:color w:val="auto"/>
                <w:highlight w:val="none"/>
                <w:lang w:eastAsia="zh-CN"/>
              </w:rPr>
              <w:t>n</w:t>
            </w:r>
            <w:r>
              <w:rPr>
                <w:rFonts w:hint="eastAsia" w:ascii="宋体" w:hAnsi="宋体" w:cs="宋体"/>
                <w:color w:val="auto"/>
                <w:highlight w:val="none"/>
                <w:lang w:eastAsia="zh-CN"/>
              </w:rPr>
              <w:t>）</w:t>
            </w:r>
          </w:p>
        </w:tc>
      </w:tr>
      <w:tr w14:paraId="46A0E663">
        <w:tblPrEx>
          <w:tblCellMar>
            <w:top w:w="0" w:type="dxa"/>
            <w:left w:w="108" w:type="dxa"/>
            <w:bottom w:w="0" w:type="dxa"/>
            <w:right w:w="108" w:type="dxa"/>
          </w:tblCellMar>
        </w:tblPrEx>
        <w:trPr>
          <w:trHeight w:val="3019" w:hRule="atLeast"/>
          <w:jc w:val="center"/>
        </w:trPr>
        <w:tc>
          <w:tcPr>
            <w:tcW w:w="1205" w:type="dxa"/>
            <w:tcBorders>
              <w:top w:val="single" w:color="auto" w:sz="4" w:space="0"/>
              <w:left w:val="single" w:color="auto" w:sz="4" w:space="0"/>
              <w:bottom w:val="single" w:color="auto" w:sz="4" w:space="0"/>
              <w:right w:val="single" w:color="auto" w:sz="4" w:space="0"/>
            </w:tcBorders>
            <w:vAlign w:val="center"/>
          </w:tcPr>
          <w:p w14:paraId="79AAEDEE">
            <w:pPr>
              <w:pStyle w:val="42"/>
              <w:wordWrap w:val="0"/>
              <w:spacing w:line="400" w:lineRule="exact"/>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投标报价</w:t>
            </w:r>
          </w:p>
          <w:p w14:paraId="288BAC73">
            <w:pPr>
              <w:pStyle w:val="42"/>
              <w:wordWrap w:val="0"/>
              <w:spacing w:line="400" w:lineRule="exact"/>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得分</w:t>
            </w:r>
            <w:r>
              <w:rPr>
                <w:rFonts w:ascii="宋体" w:hAnsi="宋体" w:eastAsia="宋体" w:cs="宋体"/>
                <w:color w:val="auto"/>
                <w:kern w:val="0"/>
                <w:szCs w:val="21"/>
                <w:highlight w:val="none"/>
              </w:rPr>
              <w:t>N</w:t>
            </w:r>
          </w:p>
        </w:tc>
        <w:tc>
          <w:tcPr>
            <w:tcW w:w="8615" w:type="dxa"/>
            <w:gridSpan w:val="2"/>
            <w:tcBorders>
              <w:top w:val="single" w:color="auto" w:sz="4" w:space="0"/>
              <w:left w:val="nil"/>
              <w:bottom w:val="single" w:color="auto" w:sz="4" w:space="0"/>
              <w:right w:val="single" w:color="auto" w:sz="4" w:space="0"/>
            </w:tcBorders>
            <w:vAlign w:val="center"/>
          </w:tcPr>
          <w:p w14:paraId="35AF061B">
            <w:pPr>
              <w:wordWrap w:val="0"/>
              <w:spacing w:line="400" w:lineRule="exact"/>
              <w:ind w:firstLine="420" w:firstLineChars="200"/>
              <w:rPr>
                <w:rFonts w:ascii="宋体" w:cs="宋体"/>
                <w:color w:val="auto"/>
                <w:highlight w:val="none"/>
                <w:lang w:eastAsia="zh-CN"/>
              </w:rPr>
            </w:pPr>
            <w:r>
              <w:rPr>
                <w:rFonts w:hint="eastAsia" w:ascii="宋体" w:hAnsi="宋体" w:cs="宋体"/>
                <w:color w:val="auto"/>
                <w:highlight w:val="none"/>
                <w:lang w:eastAsia="zh-CN"/>
              </w:rPr>
              <w:t>采用内插法计算某投标人的投标报价得分</w:t>
            </w:r>
            <w:r>
              <w:rPr>
                <w:rFonts w:ascii="宋体" w:hAnsi="宋体" w:cs="宋体"/>
                <w:color w:val="auto"/>
                <w:highlight w:val="none"/>
                <w:lang w:eastAsia="zh-CN"/>
              </w:rPr>
              <w:t>N</w:t>
            </w:r>
            <w:r>
              <w:rPr>
                <w:rFonts w:hint="eastAsia" w:ascii="宋体" w:hAnsi="宋体" w:cs="宋体"/>
                <w:color w:val="auto"/>
                <w:highlight w:val="none"/>
                <w:lang w:eastAsia="zh-CN"/>
              </w:rPr>
              <w:t>，即当投标人的投标总价等于评标基准价时得</w:t>
            </w:r>
            <w:r>
              <w:rPr>
                <w:rFonts w:ascii="宋体" w:hAnsi="宋体" w:cs="宋体"/>
                <w:color w:val="auto"/>
                <w:highlight w:val="none"/>
                <w:lang w:eastAsia="zh-CN"/>
              </w:rPr>
              <w:t>100</w:t>
            </w:r>
            <w:r>
              <w:rPr>
                <w:rFonts w:hint="eastAsia" w:ascii="宋体" w:hAnsi="宋体" w:cs="宋体"/>
                <w:color w:val="auto"/>
                <w:highlight w:val="none"/>
                <w:lang w:eastAsia="zh-CN"/>
              </w:rPr>
              <w:t>分，每高于评标基准价一个百分点扣</w:t>
            </w:r>
            <w:r>
              <w:rPr>
                <w:rFonts w:ascii="宋体" w:hAnsi="宋体" w:cs="宋体"/>
                <w:color w:val="auto"/>
                <w:highlight w:val="none"/>
                <w:lang w:eastAsia="zh-CN"/>
              </w:rPr>
              <w:t xml:space="preserve">1 </w:t>
            </w:r>
            <w:r>
              <w:rPr>
                <w:rFonts w:hint="eastAsia" w:ascii="宋体" w:hAnsi="宋体" w:cs="宋体"/>
                <w:color w:val="auto"/>
                <w:highlight w:val="none"/>
                <w:lang w:eastAsia="zh-CN"/>
              </w:rPr>
              <w:t>分</w:t>
            </w:r>
            <w:r>
              <w:rPr>
                <w:rFonts w:ascii="宋体" w:hAnsi="宋体" w:cs="宋体"/>
                <w:color w:val="auto"/>
                <w:highlight w:val="none"/>
                <w:lang w:eastAsia="zh-CN"/>
              </w:rPr>
              <w:t xml:space="preserve">, </w:t>
            </w:r>
            <w:r>
              <w:rPr>
                <w:rFonts w:hint="eastAsia" w:ascii="宋体" w:hAnsi="宋体" w:cs="宋体"/>
                <w:color w:val="auto"/>
                <w:highlight w:val="none"/>
                <w:lang w:eastAsia="zh-CN"/>
              </w:rPr>
              <w:t>每低于评标基准价一个百分点扣</w:t>
            </w:r>
            <w:r>
              <w:rPr>
                <w:rFonts w:ascii="宋体" w:hAnsi="宋体" w:cs="宋体"/>
                <w:color w:val="auto"/>
                <w:highlight w:val="none"/>
                <w:lang w:eastAsia="zh-CN"/>
              </w:rPr>
              <w:t>0.5</w:t>
            </w:r>
            <w:r>
              <w:rPr>
                <w:rFonts w:hint="eastAsia" w:ascii="宋体" w:hAnsi="宋体" w:cs="宋体"/>
                <w:color w:val="auto"/>
                <w:highlight w:val="none"/>
                <w:lang w:eastAsia="zh-CN"/>
              </w:rPr>
              <w:t>分，扣完为止。公式如下：</w:t>
            </w:r>
          </w:p>
          <w:p w14:paraId="4E3419EC">
            <w:pPr>
              <w:wordWrap w:val="0"/>
              <w:spacing w:line="400" w:lineRule="exact"/>
              <w:ind w:firstLine="420" w:firstLineChars="200"/>
              <w:rPr>
                <w:rFonts w:ascii="宋体" w:cs="宋体"/>
                <w:color w:val="auto"/>
                <w:highlight w:val="none"/>
                <w:lang w:eastAsia="zh-CN"/>
              </w:rPr>
            </w:pPr>
            <w:r>
              <w:rPr>
                <w:rFonts w:ascii="宋体" w:hAnsi="宋体" w:cs="宋体"/>
                <w:color w:val="auto"/>
                <w:highlight w:val="none"/>
                <w:lang w:eastAsia="zh-CN"/>
              </w:rPr>
              <w:t>N</w:t>
            </w:r>
            <w:r>
              <w:rPr>
                <w:rFonts w:hint="eastAsia" w:ascii="宋体" w:hAnsi="宋体" w:cs="宋体"/>
                <w:color w:val="auto"/>
                <w:highlight w:val="none"/>
                <w:lang w:eastAsia="zh-CN"/>
              </w:rPr>
              <w:t>＝</w:t>
            </w:r>
            <w:r>
              <w:rPr>
                <w:rFonts w:ascii="宋体" w:hAnsi="宋体" w:cs="宋体"/>
                <w:color w:val="auto"/>
                <w:highlight w:val="none"/>
                <w:lang w:eastAsia="zh-CN"/>
              </w:rPr>
              <w:t>100</w:t>
            </w:r>
            <w:r>
              <w:rPr>
                <w:rFonts w:hint="eastAsia" w:ascii="宋体" w:hAnsi="宋体" w:cs="宋体"/>
                <w:color w:val="auto"/>
                <w:highlight w:val="none"/>
                <w:lang w:eastAsia="zh-CN"/>
              </w:rPr>
              <w:t>－（</w:t>
            </w:r>
            <w:r>
              <w:rPr>
                <w:rFonts w:ascii="宋体" w:hAnsi="宋体" w:cs="宋体"/>
                <w:color w:val="auto"/>
                <w:highlight w:val="none"/>
                <w:lang w:eastAsia="zh-CN"/>
              </w:rPr>
              <w:t>| Di</w:t>
            </w:r>
            <w:r>
              <w:rPr>
                <w:rFonts w:hint="eastAsia" w:ascii="宋体" w:hAnsi="宋体" w:cs="宋体"/>
                <w:color w:val="auto"/>
                <w:highlight w:val="none"/>
                <w:lang w:eastAsia="zh-CN"/>
              </w:rPr>
              <w:t>－</w:t>
            </w:r>
            <w:r>
              <w:rPr>
                <w:rFonts w:ascii="宋体" w:hAnsi="宋体" w:cs="宋体"/>
                <w:color w:val="auto"/>
                <w:highlight w:val="none"/>
                <w:lang w:eastAsia="zh-CN"/>
              </w:rPr>
              <w:t xml:space="preserve">D | </w:t>
            </w:r>
            <w:r>
              <w:rPr>
                <w:rFonts w:hint="eastAsia" w:ascii="宋体" w:hAnsi="宋体" w:cs="宋体"/>
                <w:color w:val="auto"/>
                <w:highlight w:val="none"/>
                <w:lang w:eastAsia="zh-CN"/>
              </w:rPr>
              <w:t>÷</w:t>
            </w:r>
            <w:r>
              <w:rPr>
                <w:rFonts w:ascii="宋体" w:hAnsi="宋体" w:cs="宋体"/>
                <w:color w:val="auto"/>
                <w:highlight w:val="none"/>
                <w:lang w:eastAsia="zh-CN"/>
              </w:rPr>
              <w:t>D</w:t>
            </w:r>
            <w:r>
              <w:rPr>
                <w:rFonts w:hint="eastAsia" w:ascii="宋体" w:hAnsi="宋体" w:cs="宋体"/>
                <w:color w:val="auto"/>
                <w:highlight w:val="none"/>
                <w:lang w:eastAsia="zh-CN"/>
              </w:rPr>
              <w:t>）×</w:t>
            </w:r>
            <w:r>
              <w:rPr>
                <w:rFonts w:ascii="宋体" w:hAnsi="宋体" w:cs="宋体"/>
                <w:color w:val="auto"/>
                <w:highlight w:val="none"/>
                <w:lang w:eastAsia="zh-CN"/>
              </w:rPr>
              <w:t>100</w:t>
            </w:r>
            <w:r>
              <w:rPr>
                <w:rFonts w:hint="eastAsia" w:ascii="宋体" w:hAnsi="宋体" w:cs="宋体"/>
                <w:color w:val="auto"/>
                <w:highlight w:val="none"/>
                <w:lang w:eastAsia="zh-CN"/>
              </w:rPr>
              <w:t>×</w:t>
            </w:r>
            <w:r>
              <w:rPr>
                <w:rFonts w:ascii="宋体" w:hAnsi="宋体" w:cs="宋体"/>
                <w:color w:val="auto"/>
                <w:highlight w:val="none"/>
                <w:lang w:eastAsia="zh-CN"/>
              </w:rPr>
              <w:t>E</w:t>
            </w:r>
          </w:p>
          <w:p w14:paraId="17C810A3">
            <w:pPr>
              <w:wordWrap w:val="0"/>
              <w:spacing w:line="400" w:lineRule="exact"/>
              <w:ind w:firstLine="420" w:firstLineChars="200"/>
              <w:rPr>
                <w:rFonts w:ascii="宋体" w:cs="宋体"/>
                <w:color w:val="auto"/>
                <w:highlight w:val="none"/>
                <w:lang w:eastAsia="zh-CN"/>
              </w:rPr>
            </w:pPr>
            <w:r>
              <w:rPr>
                <w:rFonts w:hint="eastAsia" w:ascii="宋体" w:hAnsi="宋体" w:cs="宋体"/>
                <w:color w:val="auto"/>
                <w:highlight w:val="none"/>
                <w:lang w:eastAsia="zh-CN"/>
              </w:rPr>
              <w:t>式中：</w:t>
            </w:r>
            <w:r>
              <w:rPr>
                <w:rFonts w:ascii="宋体" w:hAnsi="宋体" w:cs="宋体"/>
                <w:color w:val="auto"/>
                <w:highlight w:val="none"/>
                <w:lang w:eastAsia="zh-CN"/>
              </w:rPr>
              <w:t>D</w:t>
            </w:r>
            <w:r>
              <w:rPr>
                <w:rFonts w:hint="eastAsia" w:ascii="宋体" w:hAnsi="宋体" w:cs="宋体"/>
                <w:color w:val="auto"/>
                <w:highlight w:val="none"/>
                <w:lang w:eastAsia="zh-CN"/>
              </w:rPr>
              <w:t>为评标基准价；</w:t>
            </w:r>
            <w:r>
              <w:rPr>
                <w:rFonts w:ascii="宋体" w:hAnsi="宋体" w:cs="宋体"/>
                <w:color w:val="auto"/>
                <w:highlight w:val="none"/>
                <w:lang w:eastAsia="zh-CN"/>
              </w:rPr>
              <w:t>Di</w:t>
            </w:r>
            <w:r>
              <w:rPr>
                <w:rFonts w:hint="eastAsia" w:ascii="宋体" w:hAnsi="宋体" w:cs="宋体"/>
                <w:color w:val="auto"/>
                <w:highlight w:val="none"/>
                <w:lang w:eastAsia="zh-CN"/>
              </w:rPr>
              <w:t>为某投标人的投标总价；</w:t>
            </w:r>
            <w:r>
              <w:rPr>
                <w:rFonts w:ascii="宋体" w:hAnsi="宋体" w:cs="宋体"/>
                <w:color w:val="auto"/>
                <w:highlight w:val="none"/>
                <w:lang w:eastAsia="zh-CN"/>
              </w:rPr>
              <w:t>E</w:t>
            </w:r>
            <w:r>
              <w:rPr>
                <w:rFonts w:hint="eastAsia" w:ascii="宋体" w:hAnsi="宋体" w:cs="宋体"/>
                <w:color w:val="auto"/>
                <w:highlight w:val="none"/>
                <w:lang w:eastAsia="zh-CN"/>
              </w:rPr>
              <w:t>为扣分因子，当</w:t>
            </w:r>
            <w:r>
              <w:rPr>
                <w:rFonts w:ascii="宋体" w:hAnsi="宋体" w:cs="宋体"/>
                <w:color w:val="auto"/>
                <w:highlight w:val="none"/>
                <w:lang w:eastAsia="zh-CN"/>
              </w:rPr>
              <w:t>Di</w:t>
            </w:r>
            <w:r>
              <w:rPr>
                <w:rFonts w:hint="eastAsia" w:ascii="宋体" w:hAnsi="宋体" w:cs="宋体"/>
                <w:color w:val="auto"/>
                <w:highlight w:val="none"/>
                <w:lang w:eastAsia="zh-CN"/>
              </w:rPr>
              <w:t>＞</w:t>
            </w:r>
            <w:r>
              <w:rPr>
                <w:rFonts w:ascii="宋体" w:hAnsi="宋体" w:cs="宋体"/>
                <w:color w:val="auto"/>
                <w:highlight w:val="none"/>
                <w:lang w:eastAsia="zh-CN"/>
              </w:rPr>
              <w:t>D</w:t>
            </w:r>
            <w:r>
              <w:rPr>
                <w:rFonts w:hint="eastAsia" w:ascii="宋体" w:hAnsi="宋体" w:cs="宋体"/>
                <w:color w:val="auto"/>
                <w:highlight w:val="none"/>
                <w:lang w:eastAsia="zh-CN"/>
              </w:rPr>
              <w:t>时，</w:t>
            </w:r>
            <w:r>
              <w:rPr>
                <w:rFonts w:ascii="宋体" w:hAnsi="宋体" w:cs="宋体"/>
                <w:color w:val="auto"/>
                <w:highlight w:val="none"/>
                <w:lang w:eastAsia="zh-CN"/>
              </w:rPr>
              <w:t>E</w:t>
            </w:r>
            <w:r>
              <w:rPr>
                <w:rFonts w:hint="eastAsia" w:ascii="宋体" w:hAnsi="宋体" w:cs="宋体"/>
                <w:color w:val="auto"/>
                <w:highlight w:val="none"/>
                <w:lang w:eastAsia="zh-CN"/>
              </w:rPr>
              <w:t>＝</w:t>
            </w:r>
            <w:r>
              <w:rPr>
                <w:rFonts w:ascii="宋体" w:hAnsi="宋体" w:cs="宋体"/>
                <w:color w:val="auto"/>
                <w:highlight w:val="none"/>
                <w:lang w:eastAsia="zh-CN"/>
              </w:rPr>
              <w:t xml:space="preserve">1 </w:t>
            </w:r>
            <w:r>
              <w:rPr>
                <w:rFonts w:hint="eastAsia" w:ascii="宋体" w:hAnsi="宋体" w:cs="宋体"/>
                <w:color w:val="auto"/>
                <w:highlight w:val="none"/>
                <w:lang w:eastAsia="zh-CN"/>
              </w:rPr>
              <w:t>；当</w:t>
            </w:r>
            <w:r>
              <w:rPr>
                <w:rFonts w:ascii="宋体" w:hAnsi="宋体" w:cs="宋体"/>
                <w:color w:val="auto"/>
                <w:highlight w:val="none"/>
                <w:lang w:eastAsia="zh-CN"/>
              </w:rPr>
              <w:t>Di</w:t>
            </w:r>
            <w:r>
              <w:rPr>
                <w:rFonts w:hint="eastAsia" w:ascii="宋体" w:hAnsi="宋体" w:cs="宋体"/>
                <w:color w:val="auto"/>
                <w:highlight w:val="none"/>
                <w:lang w:eastAsia="zh-CN"/>
              </w:rPr>
              <w:t>＜</w:t>
            </w:r>
            <w:r>
              <w:rPr>
                <w:rFonts w:ascii="宋体" w:hAnsi="宋体" w:cs="宋体"/>
                <w:color w:val="auto"/>
                <w:highlight w:val="none"/>
                <w:lang w:eastAsia="zh-CN"/>
              </w:rPr>
              <w:t>D</w:t>
            </w:r>
            <w:r>
              <w:rPr>
                <w:rFonts w:hint="eastAsia" w:ascii="宋体" w:hAnsi="宋体" w:cs="宋体"/>
                <w:color w:val="auto"/>
                <w:highlight w:val="none"/>
                <w:lang w:eastAsia="zh-CN"/>
              </w:rPr>
              <w:t>时，</w:t>
            </w:r>
            <w:r>
              <w:rPr>
                <w:rFonts w:ascii="宋体" w:hAnsi="宋体" w:cs="宋体"/>
                <w:color w:val="auto"/>
                <w:highlight w:val="none"/>
                <w:lang w:eastAsia="zh-CN"/>
              </w:rPr>
              <w:t>E</w:t>
            </w:r>
            <w:r>
              <w:rPr>
                <w:rFonts w:hint="eastAsia" w:ascii="宋体" w:hAnsi="宋体" w:cs="宋体"/>
                <w:color w:val="auto"/>
                <w:highlight w:val="none"/>
                <w:lang w:eastAsia="zh-CN"/>
              </w:rPr>
              <w:t>＝</w:t>
            </w:r>
            <w:r>
              <w:rPr>
                <w:rFonts w:ascii="宋体" w:hAnsi="宋体" w:cs="宋体"/>
                <w:color w:val="auto"/>
                <w:highlight w:val="none"/>
                <w:lang w:eastAsia="zh-CN"/>
              </w:rPr>
              <w:t>0.5</w:t>
            </w:r>
            <w:r>
              <w:rPr>
                <w:rFonts w:hint="eastAsia" w:ascii="宋体" w:hAnsi="宋体" w:cs="宋体"/>
                <w:color w:val="auto"/>
                <w:highlight w:val="none"/>
                <w:lang w:eastAsia="zh-CN"/>
              </w:rPr>
              <w:t>。</w:t>
            </w:r>
          </w:p>
        </w:tc>
      </w:tr>
    </w:tbl>
    <w:p w14:paraId="2772520C">
      <w:pPr>
        <w:spacing w:before="155" w:line="211" w:lineRule="auto"/>
        <w:ind w:firstLine="470" w:firstLineChars="200"/>
        <w:rPr>
          <w:rFonts w:ascii="宋体" w:cs="宋体"/>
          <w:b/>
          <w:bCs/>
          <w:color w:val="auto"/>
          <w:spacing w:val="-3"/>
          <w:sz w:val="24"/>
          <w:szCs w:val="24"/>
          <w:highlight w:val="none"/>
          <w:lang w:eastAsia="zh-CN"/>
        </w:rPr>
      </w:pPr>
    </w:p>
    <w:p w14:paraId="6DF43945">
      <w:pPr>
        <w:spacing w:line="360" w:lineRule="auto"/>
        <w:rPr>
          <w:rFonts w:ascii="宋体" w:cs="宋体"/>
          <w:b/>
          <w:bCs/>
          <w:color w:val="auto"/>
          <w:spacing w:val="-3"/>
          <w:sz w:val="24"/>
          <w:szCs w:val="24"/>
          <w:highlight w:val="none"/>
          <w:lang w:eastAsia="zh-CN"/>
        </w:rPr>
      </w:pPr>
    </w:p>
    <w:p w14:paraId="2FB3D0F6">
      <w:pPr>
        <w:spacing w:line="360" w:lineRule="auto"/>
        <w:ind w:firstLine="470" w:firstLineChars="200"/>
        <w:rPr>
          <w:rFonts w:ascii="宋体" w:cs="宋体"/>
          <w:color w:val="auto"/>
          <w:sz w:val="25"/>
          <w:szCs w:val="25"/>
          <w:highlight w:val="none"/>
          <w:lang w:eastAsia="zh-CN"/>
        </w:rPr>
      </w:pPr>
      <w:r>
        <w:rPr>
          <w:rFonts w:ascii="宋体" w:hAnsi="宋体" w:cs="宋体"/>
          <w:b/>
          <w:bCs/>
          <w:color w:val="auto"/>
          <w:spacing w:val="-3"/>
          <w:sz w:val="24"/>
          <w:szCs w:val="24"/>
          <w:highlight w:val="none"/>
          <w:lang w:eastAsia="zh-CN"/>
        </w:rPr>
        <w:t xml:space="preserve">15.6.2  </w:t>
      </w:r>
      <w:r>
        <w:rPr>
          <w:rFonts w:hint="eastAsia" w:ascii="宋体" w:hAnsi="宋体" w:cs="宋体"/>
          <w:color w:val="auto"/>
          <w:spacing w:val="-3"/>
          <w:sz w:val="24"/>
          <w:szCs w:val="24"/>
          <w:highlight w:val="none"/>
          <w:lang w:eastAsia="zh-CN"/>
        </w:rPr>
        <w:t>否决投标说明</w:t>
      </w:r>
      <w:bookmarkEnd w:id="132"/>
      <w:bookmarkEnd w:id="133"/>
      <w:bookmarkEnd w:id="134"/>
      <w:bookmarkEnd w:id="135"/>
    </w:p>
    <w:p w14:paraId="0B39E9CB">
      <w:pPr>
        <w:spacing w:line="360" w:lineRule="auto"/>
        <w:ind w:left="10" w:right="195" w:firstLine="564"/>
        <w:rPr>
          <w:rFonts w:ascii="宋体" w:cs="宋体"/>
          <w:color w:val="auto"/>
          <w:spacing w:val="-5"/>
          <w:sz w:val="24"/>
          <w:szCs w:val="24"/>
          <w:highlight w:val="none"/>
          <w:lang w:eastAsia="zh-CN"/>
        </w:rPr>
      </w:pPr>
      <w:r>
        <w:rPr>
          <w:rFonts w:hint="eastAsia" w:ascii="宋体" w:hAnsi="宋体" w:cs="宋体"/>
          <w:color w:val="auto"/>
          <w:spacing w:val="-5"/>
          <w:sz w:val="24"/>
          <w:szCs w:val="24"/>
          <w:highlight w:val="none"/>
          <w:lang w:eastAsia="zh-CN"/>
        </w:rPr>
        <w:t>详细评审阶段否决投标的全部条件，在本章第四节“否决投标条件</w:t>
      </w:r>
      <w:r>
        <w:rPr>
          <w:rFonts w:ascii="宋体" w:hAnsi="宋体" w:cs="宋体"/>
          <w:color w:val="auto"/>
          <w:spacing w:val="-5"/>
          <w:sz w:val="24"/>
          <w:szCs w:val="24"/>
          <w:highlight w:val="none"/>
          <w:lang w:eastAsia="zh-CN"/>
        </w:rPr>
        <w:t xml:space="preserve"> </w:t>
      </w:r>
      <w:r>
        <w:rPr>
          <w:rFonts w:hint="eastAsia" w:ascii="宋体" w:hAnsi="宋体" w:cs="宋体"/>
          <w:color w:val="auto"/>
          <w:spacing w:val="-5"/>
          <w:sz w:val="24"/>
          <w:szCs w:val="24"/>
          <w:highlight w:val="none"/>
          <w:lang w:eastAsia="zh-CN"/>
        </w:rPr>
        <w:t>”第</w:t>
      </w:r>
      <w:r>
        <w:rPr>
          <w:rFonts w:ascii="宋体" w:hAnsi="宋体" w:cs="宋体"/>
          <w:color w:val="auto"/>
          <w:spacing w:val="-5"/>
          <w:sz w:val="24"/>
          <w:szCs w:val="24"/>
          <w:highlight w:val="none"/>
          <w:lang w:eastAsia="zh-CN"/>
        </w:rPr>
        <w:t>1</w:t>
      </w:r>
      <w:r>
        <w:rPr>
          <w:rFonts w:hint="eastAsia" w:ascii="宋体" w:hAnsi="宋体" w:cs="宋体"/>
          <w:color w:val="auto"/>
          <w:spacing w:val="-5"/>
          <w:sz w:val="24"/>
          <w:szCs w:val="24"/>
          <w:highlight w:val="none"/>
          <w:lang w:eastAsia="zh-CN"/>
        </w:rPr>
        <w:t>条至第</w:t>
      </w:r>
      <w:r>
        <w:rPr>
          <w:rFonts w:ascii="宋体" w:hAnsi="宋体" w:cs="宋体"/>
          <w:color w:val="auto"/>
          <w:spacing w:val="-5"/>
          <w:sz w:val="24"/>
          <w:szCs w:val="24"/>
          <w:highlight w:val="none"/>
          <w:lang w:eastAsia="zh-CN"/>
        </w:rPr>
        <w:t>4</w:t>
      </w:r>
      <w:r>
        <w:rPr>
          <w:rFonts w:hint="eastAsia" w:ascii="宋体" w:hAnsi="宋体" w:cs="宋体"/>
          <w:color w:val="auto"/>
          <w:spacing w:val="-5"/>
          <w:sz w:val="24"/>
          <w:szCs w:val="24"/>
          <w:highlight w:val="none"/>
          <w:lang w:eastAsia="zh-CN"/>
        </w:rPr>
        <w:t>条中集中列示。投标人有其中所列任何一种情形的，由评标委员会否决其投标。评标委员会经评审，认为所有投标都不符合招标文件要求的，可否决所有投标，项目的所有投标被否决的，招标人应依法重新组织招标。</w:t>
      </w:r>
    </w:p>
    <w:p w14:paraId="495FF1AC">
      <w:pPr>
        <w:spacing w:line="360" w:lineRule="auto"/>
        <w:ind w:left="10" w:right="195" w:firstLine="480"/>
        <w:jc w:val="both"/>
        <w:rPr>
          <w:rFonts w:ascii="宋体" w:cs="宋体"/>
          <w:color w:val="auto"/>
          <w:sz w:val="24"/>
          <w:szCs w:val="24"/>
          <w:highlight w:val="none"/>
          <w:lang w:eastAsia="zh-CN"/>
        </w:rPr>
      </w:pPr>
      <w:r>
        <w:rPr>
          <w:rFonts w:hint="eastAsia" w:ascii="宋体" w:hAnsi="宋体" w:cs="宋体"/>
          <w:b/>
          <w:bCs/>
          <w:color w:val="auto"/>
          <w:spacing w:val="-4"/>
          <w:sz w:val="24"/>
          <w:szCs w:val="24"/>
          <w:highlight w:val="none"/>
          <w:lang w:eastAsia="zh-CN"/>
        </w:rPr>
        <w:t>注：投标人在详细评审阶段根据评分方法提供的佐证材料，其合法性、有效性和准确性不符合要求的，有关量化因素（或评分因素）的折算、调整（或评分）按相应</w:t>
      </w:r>
      <w:r>
        <w:rPr>
          <w:rFonts w:hint="eastAsia" w:ascii="宋体" w:hAnsi="宋体" w:cs="宋体"/>
          <w:b/>
          <w:bCs/>
          <w:color w:val="auto"/>
          <w:spacing w:val="-3"/>
          <w:sz w:val="24"/>
          <w:szCs w:val="24"/>
          <w:highlight w:val="none"/>
          <w:lang w:eastAsia="zh-CN"/>
        </w:rPr>
        <w:t>量化标准（或评分标准）处理，但不否决投标。</w:t>
      </w:r>
    </w:p>
    <w:p w14:paraId="49784BDC">
      <w:pPr>
        <w:pStyle w:val="3"/>
        <w:widowControl w:val="0"/>
        <w:kinsoku/>
        <w:wordWrap w:val="0"/>
        <w:autoSpaceDE/>
        <w:autoSpaceDN/>
        <w:adjustRightInd/>
        <w:snapToGrid/>
        <w:spacing w:before="0" w:beforeAutospacing="0" w:after="0" w:afterAutospacing="0" w:line="360" w:lineRule="auto"/>
        <w:ind w:firstLine="480"/>
        <w:jc w:val="both"/>
        <w:textAlignment w:val="auto"/>
        <w:rPr>
          <w:rFonts w:cs="宋体"/>
          <w:color w:val="auto"/>
          <w:sz w:val="24"/>
          <w:szCs w:val="24"/>
          <w:highlight w:val="none"/>
        </w:rPr>
      </w:pPr>
      <w:bookmarkStart w:id="136" w:name="bookmark137"/>
      <w:bookmarkEnd w:id="136"/>
      <w:bookmarkStart w:id="137" w:name="bookmark138"/>
      <w:bookmarkEnd w:id="137"/>
      <w:bookmarkStart w:id="138" w:name="_Toc13897"/>
      <w:bookmarkStart w:id="139" w:name="_Toc19232"/>
      <w:bookmarkStart w:id="140" w:name="_Toc18711"/>
      <w:bookmarkStart w:id="141" w:name="_Toc2769"/>
      <w:bookmarkStart w:id="142" w:name="_Toc7762"/>
      <w:bookmarkStart w:id="143" w:name="_Toc10900"/>
      <w:bookmarkStart w:id="144" w:name="_Toc32569"/>
      <w:r>
        <w:rPr>
          <w:rFonts w:cs="宋体"/>
          <w:snapToGrid w:val="0"/>
          <w:color w:val="auto"/>
          <w:sz w:val="24"/>
          <w:szCs w:val="24"/>
          <w:highlight w:val="none"/>
        </w:rPr>
        <w:t>16</w:t>
      </w:r>
      <w:r>
        <w:rPr>
          <w:rFonts w:hint="eastAsia" w:cs="宋体"/>
          <w:snapToGrid w:val="0"/>
          <w:color w:val="auto"/>
          <w:sz w:val="24"/>
          <w:szCs w:val="24"/>
          <w:highlight w:val="none"/>
        </w:rPr>
        <w:t>．</w:t>
      </w:r>
      <w:bookmarkEnd w:id="138"/>
      <w:bookmarkEnd w:id="139"/>
      <w:bookmarkEnd w:id="140"/>
      <w:bookmarkEnd w:id="141"/>
      <w:bookmarkEnd w:id="142"/>
      <w:r>
        <w:rPr>
          <w:rFonts w:hint="eastAsia" w:cs="宋体"/>
          <w:snapToGrid w:val="0"/>
          <w:color w:val="auto"/>
          <w:sz w:val="24"/>
          <w:szCs w:val="24"/>
          <w:highlight w:val="none"/>
        </w:rPr>
        <w:t>评标结果公示</w:t>
      </w:r>
      <w:bookmarkEnd w:id="143"/>
      <w:bookmarkEnd w:id="144"/>
    </w:p>
    <w:p w14:paraId="502B572E">
      <w:pPr>
        <w:widowControl w:val="0"/>
        <w:kinsoku/>
        <w:wordWrap w:val="0"/>
        <w:autoSpaceDE/>
        <w:autoSpaceDN/>
        <w:adjustRightInd/>
        <w:snapToGrid/>
        <w:spacing w:line="360" w:lineRule="auto"/>
        <w:ind w:firstLine="482" w:firstLineChars="200"/>
        <w:textAlignment w:val="auto"/>
        <w:rPr>
          <w:rFonts w:ascii="宋体" w:cs="宋体"/>
          <w:color w:val="auto"/>
          <w:sz w:val="24"/>
          <w:szCs w:val="24"/>
          <w:highlight w:val="none"/>
          <w:lang w:eastAsia="zh-CN"/>
        </w:rPr>
      </w:pPr>
      <w:r>
        <w:rPr>
          <w:rFonts w:ascii="宋体" w:hAnsi="宋体" w:cs="宋体"/>
          <w:b/>
          <w:bCs/>
          <w:color w:val="auto"/>
          <w:sz w:val="24"/>
          <w:szCs w:val="24"/>
          <w:highlight w:val="none"/>
          <w:lang w:eastAsia="zh-CN"/>
        </w:rPr>
        <w:t>16.1</w:t>
      </w:r>
      <w:r>
        <w:rPr>
          <w:rFonts w:ascii="宋体" w:hAnsi="宋体" w:cs="宋体"/>
          <w:color w:val="auto"/>
          <w:sz w:val="24"/>
          <w:szCs w:val="24"/>
          <w:highlight w:val="none"/>
          <w:lang w:eastAsia="zh-CN"/>
        </w:rPr>
        <w:t xml:space="preserve"> </w:t>
      </w:r>
      <w:r>
        <w:rPr>
          <w:rFonts w:hint="eastAsia" w:ascii="宋体" w:hAnsi="宋体" w:cs="宋体"/>
          <w:color w:val="auto"/>
          <w:sz w:val="24"/>
          <w:szCs w:val="24"/>
          <w:highlight w:val="none"/>
          <w:lang w:eastAsia="zh-CN"/>
        </w:rPr>
        <w:t>评标委员会按照投标人评审综合总得分由高到低的原则</w:t>
      </w:r>
      <w:r>
        <w:rPr>
          <w:rFonts w:ascii="宋体" w:cs="宋体"/>
          <w:color w:val="auto"/>
          <w:sz w:val="24"/>
          <w:szCs w:val="24"/>
          <w:highlight w:val="none"/>
          <w:lang w:eastAsia="zh-CN"/>
        </w:rPr>
        <w:t>,</w:t>
      </w:r>
      <w:r>
        <w:rPr>
          <w:rFonts w:hint="eastAsia" w:ascii="宋体" w:hAnsi="宋体" w:cs="宋体"/>
          <w:color w:val="auto"/>
          <w:sz w:val="24"/>
          <w:szCs w:val="24"/>
          <w:highlight w:val="none"/>
          <w:lang w:eastAsia="zh-CN"/>
        </w:rPr>
        <w:t>向招标人推荐已明确的定标候选人数量（不标明排序）。评标委员会推荐定标候选人后，招标人应于评标会结束后</w:t>
      </w:r>
      <w:r>
        <w:rPr>
          <w:rFonts w:ascii="宋体" w:hAnsi="宋体" w:cs="宋体"/>
          <w:color w:val="auto"/>
          <w:sz w:val="24"/>
          <w:szCs w:val="24"/>
          <w:highlight w:val="none"/>
          <w:lang w:eastAsia="zh-CN"/>
        </w:rPr>
        <w:t>3</w:t>
      </w:r>
      <w:r>
        <w:rPr>
          <w:rFonts w:hint="eastAsia" w:ascii="宋体" w:hAnsi="宋体" w:cs="宋体"/>
          <w:color w:val="auto"/>
          <w:sz w:val="24"/>
          <w:szCs w:val="24"/>
          <w:highlight w:val="none"/>
          <w:lang w:eastAsia="zh-CN"/>
        </w:rPr>
        <w:t>日内将定标候选人和评标情况在广东省招标投标监管网和韶关市公共资源交易中心建设工程交易系统上公示，公示时间不少于</w:t>
      </w:r>
      <w:r>
        <w:rPr>
          <w:rFonts w:ascii="宋体" w:hAnsi="宋体" w:cs="宋体"/>
          <w:color w:val="auto"/>
          <w:sz w:val="24"/>
          <w:szCs w:val="24"/>
          <w:highlight w:val="none"/>
          <w:lang w:eastAsia="zh-CN"/>
        </w:rPr>
        <w:t>3</w:t>
      </w:r>
      <w:r>
        <w:rPr>
          <w:rFonts w:hint="eastAsia" w:ascii="宋体" w:hAnsi="宋体" w:cs="宋体"/>
          <w:color w:val="auto"/>
          <w:sz w:val="24"/>
          <w:szCs w:val="24"/>
          <w:highlight w:val="none"/>
          <w:lang w:eastAsia="zh-CN"/>
        </w:rPr>
        <w:t>日。公示主要内容包括：（</w:t>
      </w:r>
      <w:r>
        <w:rPr>
          <w:rFonts w:ascii="宋体" w:hAnsi="宋体" w:cs="宋体"/>
          <w:color w:val="auto"/>
          <w:sz w:val="24"/>
          <w:szCs w:val="24"/>
          <w:highlight w:val="none"/>
          <w:lang w:eastAsia="zh-CN"/>
        </w:rPr>
        <w:t>1</w:t>
      </w:r>
      <w:r>
        <w:rPr>
          <w:rFonts w:hint="eastAsia" w:ascii="宋体" w:hAnsi="宋体" w:cs="宋体"/>
          <w:color w:val="auto"/>
          <w:sz w:val="24"/>
          <w:szCs w:val="24"/>
          <w:highlight w:val="none"/>
          <w:lang w:eastAsia="zh-CN"/>
        </w:rPr>
        <w:t>）定标候选人名称、投标报价、业绩奖项、质量、工期、拟派驻招标项目管理机构人员信息等；（</w:t>
      </w:r>
      <w:r>
        <w:rPr>
          <w:rFonts w:ascii="宋体" w:hAnsi="宋体" w:cs="宋体"/>
          <w:color w:val="auto"/>
          <w:sz w:val="24"/>
          <w:szCs w:val="24"/>
          <w:highlight w:val="none"/>
          <w:lang w:eastAsia="zh-CN"/>
        </w:rPr>
        <w:t>2</w:t>
      </w:r>
      <w:r>
        <w:rPr>
          <w:rFonts w:hint="eastAsia" w:ascii="宋体" w:hAnsi="宋体" w:cs="宋体"/>
          <w:color w:val="auto"/>
          <w:sz w:val="24"/>
          <w:szCs w:val="24"/>
          <w:highlight w:val="none"/>
          <w:lang w:eastAsia="zh-CN"/>
        </w:rPr>
        <w:t>）定标候选人按照招标文件要求承诺的项目负责人姓名及相关证书名称和编号；（</w:t>
      </w:r>
      <w:r>
        <w:rPr>
          <w:rFonts w:ascii="宋体" w:hAnsi="宋体" w:cs="宋体"/>
          <w:color w:val="auto"/>
          <w:sz w:val="24"/>
          <w:szCs w:val="24"/>
          <w:highlight w:val="none"/>
          <w:lang w:eastAsia="zh-CN"/>
        </w:rPr>
        <w:t>3</w:t>
      </w:r>
      <w:r>
        <w:rPr>
          <w:rFonts w:hint="eastAsia" w:ascii="宋体" w:hAnsi="宋体" w:cs="宋体"/>
          <w:color w:val="auto"/>
          <w:sz w:val="24"/>
          <w:szCs w:val="24"/>
          <w:highlight w:val="none"/>
          <w:lang w:eastAsia="zh-CN"/>
        </w:rPr>
        <w:t>）响应招标文件要求的资格能力条件；（</w:t>
      </w:r>
      <w:r>
        <w:rPr>
          <w:rFonts w:ascii="宋体" w:hAnsi="宋体" w:cs="宋体"/>
          <w:color w:val="auto"/>
          <w:sz w:val="24"/>
          <w:szCs w:val="24"/>
          <w:highlight w:val="none"/>
          <w:lang w:eastAsia="zh-CN"/>
        </w:rPr>
        <w:t>4</w:t>
      </w:r>
      <w:r>
        <w:rPr>
          <w:rFonts w:hint="eastAsia" w:ascii="宋体" w:hAnsi="宋体" w:cs="宋体"/>
          <w:color w:val="auto"/>
          <w:sz w:val="24"/>
          <w:szCs w:val="24"/>
          <w:highlight w:val="none"/>
          <w:lang w:eastAsia="zh-CN"/>
        </w:rPr>
        <w:t>）提出异议的渠道和方式；（</w:t>
      </w:r>
      <w:r>
        <w:rPr>
          <w:rFonts w:ascii="宋体" w:hAnsi="宋体" w:cs="宋体"/>
          <w:color w:val="auto"/>
          <w:sz w:val="24"/>
          <w:szCs w:val="24"/>
          <w:highlight w:val="none"/>
          <w:lang w:eastAsia="zh-CN"/>
        </w:rPr>
        <w:t>5</w:t>
      </w:r>
      <w:r>
        <w:rPr>
          <w:rFonts w:hint="eastAsia" w:ascii="宋体" w:hAnsi="宋体" w:cs="宋体"/>
          <w:color w:val="auto"/>
          <w:sz w:val="24"/>
          <w:szCs w:val="24"/>
          <w:highlight w:val="none"/>
          <w:lang w:eastAsia="zh-CN"/>
        </w:rPr>
        <w:t>）评标专家代码（评标专家姓名可用代码进行标示，如专家一、专家二等）及其对应的具体评标意见（含对否决投标人相关意见等）以及评标报告；（</w:t>
      </w:r>
      <w:r>
        <w:rPr>
          <w:rFonts w:ascii="宋体" w:hAnsi="宋体" w:cs="宋体"/>
          <w:color w:val="auto"/>
          <w:sz w:val="24"/>
          <w:szCs w:val="24"/>
          <w:highlight w:val="none"/>
          <w:lang w:eastAsia="zh-CN"/>
        </w:rPr>
        <w:t>6</w:t>
      </w:r>
      <w:r>
        <w:rPr>
          <w:rFonts w:hint="eastAsia" w:ascii="宋体" w:hAnsi="宋体" w:cs="宋体"/>
          <w:color w:val="auto"/>
          <w:sz w:val="24"/>
          <w:szCs w:val="24"/>
          <w:highlight w:val="none"/>
          <w:lang w:eastAsia="zh-CN"/>
        </w:rPr>
        <w:t>）投标文件；（</w:t>
      </w:r>
      <w:r>
        <w:rPr>
          <w:rFonts w:ascii="宋体" w:hAnsi="宋体" w:cs="宋体"/>
          <w:color w:val="auto"/>
          <w:sz w:val="24"/>
          <w:szCs w:val="24"/>
          <w:highlight w:val="none"/>
          <w:lang w:eastAsia="zh-CN"/>
        </w:rPr>
        <w:t>7</w:t>
      </w:r>
      <w:r>
        <w:rPr>
          <w:rFonts w:hint="eastAsia" w:ascii="宋体" w:hAnsi="宋体" w:cs="宋体"/>
          <w:color w:val="auto"/>
          <w:sz w:val="24"/>
          <w:szCs w:val="24"/>
          <w:highlight w:val="none"/>
          <w:lang w:eastAsia="zh-CN"/>
        </w:rPr>
        <w:t>）招标文件确认公示的其他内容。</w:t>
      </w:r>
    </w:p>
    <w:p w14:paraId="52195A21">
      <w:pPr>
        <w:spacing w:before="78" w:line="220" w:lineRule="auto"/>
        <w:ind w:left="9"/>
        <w:jc w:val="center"/>
        <w:outlineLvl w:val="1"/>
        <w:rPr>
          <w:rFonts w:ascii="宋体" w:cs="宋体"/>
          <w:b/>
          <w:bCs/>
          <w:color w:val="auto"/>
          <w:spacing w:val="-3"/>
          <w:sz w:val="24"/>
          <w:szCs w:val="24"/>
          <w:highlight w:val="none"/>
          <w:lang w:eastAsia="zh-CN"/>
        </w:rPr>
      </w:pPr>
    </w:p>
    <w:p w14:paraId="18B858A5">
      <w:pPr>
        <w:spacing w:before="78" w:line="220" w:lineRule="auto"/>
        <w:ind w:left="9"/>
        <w:jc w:val="center"/>
        <w:outlineLvl w:val="1"/>
        <w:rPr>
          <w:rFonts w:ascii="宋体" w:cs="宋体"/>
          <w:b/>
          <w:bCs/>
          <w:color w:val="auto"/>
          <w:spacing w:val="-3"/>
          <w:sz w:val="24"/>
          <w:szCs w:val="24"/>
          <w:highlight w:val="none"/>
          <w:lang w:eastAsia="zh-CN"/>
        </w:rPr>
      </w:pPr>
    </w:p>
    <w:p w14:paraId="05F1DA67">
      <w:pPr>
        <w:spacing w:before="78" w:line="220" w:lineRule="auto"/>
        <w:ind w:left="9"/>
        <w:jc w:val="center"/>
        <w:outlineLvl w:val="1"/>
        <w:rPr>
          <w:rFonts w:ascii="宋体" w:cs="宋体"/>
          <w:b/>
          <w:bCs/>
          <w:color w:val="auto"/>
          <w:spacing w:val="-3"/>
          <w:sz w:val="24"/>
          <w:szCs w:val="24"/>
          <w:highlight w:val="none"/>
          <w:lang w:eastAsia="zh-CN"/>
        </w:rPr>
      </w:pPr>
    </w:p>
    <w:p w14:paraId="647FEDF9">
      <w:pPr>
        <w:spacing w:before="78" w:line="220" w:lineRule="auto"/>
        <w:ind w:left="9"/>
        <w:jc w:val="center"/>
        <w:outlineLvl w:val="1"/>
        <w:rPr>
          <w:rFonts w:ascii="宋体" w:cs="宋体"/>
          <w:b/>
          <w:bCs/>
          <w:color w:val="auto"/>
          <w:spacing w:val="-3"/>
          <w:sz w:val="24"/>
          <w:szCs w:val="24"/>
          <w:highlight w:val="none"/>
          <w:lang w:eastAsia="zh-CN"/>
        </w:rPr>
      </w:pPr>
    </w:p>
    <w:p w14:paraId="0EDC6151">
      <w:pPr>
        <w:spacing w:before="78" w:line="220" w:lineRule="auto"/>
        <w:ind w:left="9"/>
        <w:jc w:val="center"/>
        <w:outlineLvl w:val="1"/>
        <w:rPr>
          <w:rFonts w:ascii="宋体" w:cs="宋体"/>
          <w:b/>
          <w:bCs/>
          <w:color w:val="auto"/>
          <w:spacing w:val="-3"/>
          <w:sz w:val="24"/>
          <w:szCs w:val="24"/>
          <w:highlight w:val="none"/>
          <w:lang w:eastAsia="zh-CN"/>
        </w:rPr>
      </w:pPr>
    </w:p>
    <w:p w14:paraId="46AF9500">
      <w:pPr>
        <w:spacing w:before="78" w:line="220" w:lineRule="auto"/>
        <w:jc w:val="both"/>
        <w:outlineLvl w:val="1"/>
        <w:rPr>
          <w:rFonts w:ascii="宋体" w:cs="宋体"/>
          <w:b/>
          <w:bCs/>
          <w:color w:val="auto"/>
          <w:spacing w:val="-3"/>
          <w:sz w:val="24"/>
          <w:szCs w:val="24"/>
          <w:highlight w:val="none"/>
          <w:lang w:eastAsia="zh-CN"/>
        </w:rPr>
      </w:pPr>
    </w:p>
    <w:p w14:paraId="731C014F">
      <w:pPr>
        <w:spacing w:before="78" w:line="220" w:lineRule="auto"/>
        <w:ind w:left="9"/>
        <w:jc w:val="center"/>
        <w:outlineLvl w:val="1"/>
        <w:rPr>
          <w:rFonts w:ascii="宋体" w:cs="宋体"/>
          <w:b/>
          <w:bCs/>
          <w:color w:val="auto"/>
          <w:spacing w:val="-3"/>
          <w:sz w:val="24"/>
          <w:szCs w:val="24"/>
          <w:highlight w:val="none"/>
          <w:lang w:eastAsia="zh-CN"/>
        </w:rPr>
      </w:pPr>
      <w:bookmarkStart w:id="145" w:name="_Toc16554"/>
    </w:p>
    <w:p w14:paraId="62B47B18">
      <w:pPr>
        <w:spacing w:before="78" w:line="220" w:lineRule="auto"/>
        <w:ind w:left="9"/>
        <w:jc w:val="center"/>
        <w:outlineLvl w:val="1"/>
        <w:rPr>
          <w:rFonts w:ascii="宋体" w:cs="宋体"/>
          <w:b/>
          <w:bCs/>
          <w:color w:val="auto"/>
          <w:spacing w:val="-3"/>
          <w:sz w:val="24"/>
          <w:szCs w:val="24"/>
          <w:highlight w:val="none"/>
          <w:lang w:eastAsia="zh-CN"/>
        </w:rPr>
      </w:pPr>
    </w:p>
    <w:p w14:paraId="6156B9C5">
      <w:pPr>
        <w:spacing w:before="78" w:line="220" w:lineRule="auto"/>
        <w:ind w:left="9"/>
        <w:jc w:val="center"/>
        <w:outlineLvl w:val="1"/>
        <w:rPr>
          <w:rFonts w:ascii="宋体" w:cs="宋体"/>
          <w:b/>
          <w:bCs/>
          <w:color w:val="auto"/>
          <w:spacing w:val="-3"/>
          <w:sz w:val="24"/>
          <w:szCs w:val="24"/>
          <w:highlight w:val="none"/>
          <w:lang w:eastAsia="zh-CN"/>
        </w:rPr>
      </w:pPr>
    </w:p>
    <w:p w14:paraId="76283487">
      <w:pPr>
        <w:spacing w:before="78" w:line="220" w:lineRule="auto"/>
        <w:ind w:left="9"/>
        <w:jc w:val="center"/>
        <w:outlineLvl w:val="1"/>
        <w:rPr>
          <w:rFonts w:ascii="宋体" w:cs="宋体"/>
          <w:b/>
          <w:bCs/>
          <w:color w:val="auto"/>
          <w:spacing w:val="-3"/>
          <w:sz w:val="24"/>
          <w:szCs w:val="24"/>
          <w:highlight w:val="none"/>
          <w:lang w:eastAsia="zh-CN"/>
        </w:rPr>
      </w:pPr>
    </w:p>
    <w:p w14:paraId="010531E1">
      <w:pPr>
        <w:spacing w:before="78" w:line="220" w:lineRule="auto"/>
        <w:ind w:left="9"/>
        <w:jc w:val="center"/>
        <w:outlineLvl w:val="1"/>
        <w:rPr>
          <w:rFonts w:ascii="宋体" w:cs="宋体"/>
          <w:b/>
          <w:bCs/>
          <w:color w:val="auto"/>
          <w:spacing w:val="-3"/>
          <w:sz w:val="24"/>
          <w:szCs w:val="24"/>
          <w:highlight w:val="none"/>
          <w:lang w:eastAsia="zh-CN"/>
        </w:rPr>
      </w:pPr>
    </w:p>
    <w:p w14:paraId="60CA3C67">
      <w:pPr>
        <w:spacing w:before="78" w:line="220" w:lineRule="auto"/>
        <w:ind w:left="9"/>
        <w:jc w:val="center"/>
        <w:outlineLvl w:val="1"/>
        <w:rPr>
          <w:rFonts w:ascii="宋体" w:cs="宋体"/>
          <w:b/>
          <w:bCs/>
          <w:color w:val="auto"/>
          <w:spacing w:val="-3"/>
          <w:sz w:val="24"/>
          <w:szCs w:val="24"/>
          <w:highlight w:val="none"/>
          <w:lang w:eastAsia="zh-CN"/>
        </w:rPr>
      </w:pPr>
    </w:p>
    <w:p w14:paraId="46F389C0">
      <w:pPr>
        <w:spacing w:before="78" w:line="220" w:lineRule="auto"/>
        <w:ind w:left="9"/>
        <w:jc w:val="center"/>
        <w:outlineLvl w:val="1"/>
        <w:rPr>
          <w:rFonts w:ascii="宋体" w:cs="宋体"/>
          <w:b/>
          <w:bCs/>
          <w:color w:val="auto"/>
          <w:spacing w:val="-3"/>
          <w:sz w:val="24"/>
          <w:szCs w:val="24"/>
          <w:highlight w:val="none"/>
          <w:lang w:eastAsia="zh-CN"/>
        </w:rPr>
      </w:pPr>
    </w:p>
    <w:p w14:paraId="6B6F6385">
      <w:pPr>
        <w:spacing w:before="78" w:line="220" w:lineRule="auto"/>
        <w:jc w:val="both"/>
        <w:outlineLvl w:val="1"/>
        <w:rPr>
          <w:rFonts w:ascii="宋体" w:cs="宋体"/>
          <w:b/>
          <w:bCs/>
          <w:color w:val="auto"/>
          <w:spacing w:val="-3"/>
          <w:sz w:val="24"/>
          <w:szCs w:val="24"/>
          <w:highlight w:val="none"/>
          <w:lang w:eastAsia="zh-CN"/>
        </w:rPr>
      </w:pPr>
    </w:p>
    <w:p w14:paraId="4F92F50D">
      <w:pPr>
        <w:spacing w:beforeLines="100" w:line="220" w:lineRule="auto"/>
        <w:jc w:val="both"/>
        <w:outlineLvl w:val="1"/>
        <w:rPr>
          <w:rFonts w:ascii="宋体" w:cs="宋体"/>
          <w:b/>
          <w:bCs/>
          <w:color w:val="auto"/>
          <w:spacing w:val="-3"/>
          <w:sz w:val="24"/>
          <w:szCs w:val="24"/>
          <w:highlight w:val="none"/>
          <w:lang w:eastAsia="zh-CN"/>
        </w:rPr>
      </w:pPr>
    </w:p>
    <w:p w14:paraId="451DD59A">
      <w:pPr>
        <w:spacing w:beforeLines="100" w:line="220" w:lineRule="auto"/>
        <w:ind w:left="9"/>
        <w:jc w:val="center"/>
        <w:outlineLvl w:val="1"/>
        <w:rPr>
          <w:color w:val="auto"/>
          <w:highlight w:val="none"/>
          <w:lang w:eastAsia="zh-CN"/>
        </w:rPr>
      </w:pPr>
      <w:r>
        <w:rPr>
          <w:rFonts w:hint="eastAsia" w:ascii="宋体" w:hAnsi="宋体" w:cs="宋体"/>
          <w:b/>
          <w:bCs/>
          <w:color w:val="auto"/>
          <w:spacing w:val="-3"/>
          <w:sz w:val="24"/>
          <w:szCs w:val="24"/>
          <w:highlight w:val="none"/>
          <w:lang w:eastAsia="zh-CN"/>
        </w:rPr>
        <w:t>第四节</w:t>
      </w:r>
      <w:r>
        <w:rPr>
          <w:rFonts w:ascii="宋体" w:hAnsi="宋体" w:cs="宋体"/>
          <w:color w:val="auto"/>
          <w:spacing w:val="-3"/>
          <w:sz w:val="24"/>
          <w:szCs w:val="24"/>
          <w:highlight w:val="none"/>
          <w:lang w:eastAsia="zh-CN"/>
        </w:rPr>
        <w:t xml:space="preserve"> </w:t>
      </w:r>
      <w:r>
        <w:rPr>
          <w:rFonts w:hint="eastAsia" w:ascii="宋体" w:hAnsi="宋体" w:cs="宋体"/>
          <w:b/>
          <w:bCs/>
          <w:color w:val="auto"/>
          <w:spacing w:val="-3"/>
          <w:sz w:val="24"/>
          <w:szCs w:val="24"/>
          <w:highlight w:val="none"/>
          <w:lang w:eastAsia="zh-CN"/>
        </w:rPr>
        <w:t>否决投标条件</w:t>
      </w:r>
      <w:bookmarkEnd w:id="145"/>
    </w:p>
    <w:p w14:paraId="6709022F">
      <w:pPr>
        <w:spacing w:beforeLines="100" w:line="360" w:lineRule="auto"/>
        <w:ind w:left="10" w:right="65" w:firstLine="480"/>
        <w:rPr>
          <w:rFonts w:ascii="宋体" w:cs="宋体"/>
          <w:color w:val="auto"/>
          <w:sz w:val="24"/>
          <w:szCs w:val="24"/>
          <w:highlight w:val="none"/>
          <w:lang w:eastAsia="zh-CN"/>
        </w:rPr>
      </w:pPr>
      <w:r>
        <w:rPr>
          <w:rFonts w:hint="eastAsia" w:ascii="宋体" w:hAnsi="宋体" w:cs="宋体"/>
          <w:color w:val="auto"/>
          <w:spacing w:val="-3"/>
          <w:sz w:val="24"/>
          <w:szCs w:val="24"/>
          <w:highlight w:val="none"/>
          <w:lang w:eastAsia="zh-CN"/>
        </w:rPr>
        <w:t>本节所集中列示的否决投标条件，是本章第三节“投标人须知正文</w:t>
      </w:r>
      <w:r>
        <w:rPr>
          <w:rFonts w:ascii="宋体" w:hAnsi="宋体" w:cs="宋体"/>
          <w:color w:val="auto"/>
          <w:spacing w:val="-72"/>
          <w:sz w:val="24"/>
          <w:szCs w:val="24"/>
          <w:highlight w:val="none"/>
          <w:lang w:eastAsia="zh-CN"/>
        </w:rPr>
        <w:t xml:space="preserve"> </w:t>
      </w:r>
      <w:r>
        <w:rPr>
          <w:rFonts w:hint="eastAsia" w:ascii="宋体" w:hAnsi="宋体" w:cs="宋体"/>
          <w:color w:val="auto"/>
          <w:spacing w:val="-3"/>
          <w:sz w:val="24"/>
          <w:szCs w:val="24"/>
          <w:highlight w:val="none"/>
          <w:lang w:eastAsia="zh-CN"/>
        </w:rPr>
        <w:t>”的组成部分，</w:t>
      </w:r>
      <w:r>
        <w:rPr>
          <w:rFonts w:hint="eastAsia" w:ascii="宋体" w:hAnsi="宋体" w:cs="宋体"/>
          <w:color w:val="auto"/>
          <w:spacing w:val="-2"/>
          <w:sz w:val="24"/>
          <w:szCs w:val="24"/>
          <w:highlight w:val="none"/>
          <w:lang w:eastAsia="zh-CN"/>
        </w:rPr>
        <w:t>是对本章第三节所规定的否决投标条件的总</w:t>
      </w:r>
      <w:r>
        <w:rPr>
          <w:rFonts w:hint="eastAsia" w:ascii="宋体" w:hAnsi="宋体" w:cs="宋体"/>
          <w:color w:val="auto"/>
          <w:spacing w:val="-3"/>
          <w:sz w:val="24"/>
          <w:szCs w:val="24"/>
          <w:highlight w:val="none"/>
          <w:lang w:eastAsia="zh-CN"/>
        </w:rPr>
        <w:t>结和补充。</w:t>
      </w:r>
      <w:r>
        <w:rPr>
          <w:rFonts w:hint="eastAsia" w:ascii="宋体" w:hAnsi="宋体" w:cs="宋体"/>
          <w:b/>
          <w:bCs/>
          <w:color w:val="auto"/>
          <w:spacing w:val="-3"/>
          <w:sz w:val="24"/>
          <w:szCs w:val="24"/>
          <w:highlight w:val="none"/>
          <w:lang w:eastAsia="zh-CN"/>
        </w:rPr>
        <w:t>投标人未有列入本节情形的，评</w:t>
      </w:r>
      <w:r>
        <w:rPr>
          <w:rFonts w:hint="eastAsia" w:ascii="宋体" w:hAnsi="宋体" w:cs="宋体"/>
          <w:b/>
          <w:bCs/>
          <w:color w:val="auto"/>
          <w:spacing w:val="-2"/>
          <w:sz w:val="24"/>
          <w:szCs w:val="24"/>
          <w:highlight w:val="none"/>
          <w:lang w:eastAsia="zh-CN"/>
        </w:rPr>
        <w:t>标时一律不得否决其投标。</w:t>
      </w:r>
      <w:r>
        <w:rPr>
          <w:rFonts w:hint="eastAsia" w:ascii="宋体" w:hAnsi="宋体" w:cs="宋体"/>
          <w:color w:val="auto"/>
          <w:spacing w:val="-2"/>
          <w:sz w:val="24"/>
          <w:szCs w:val="24"/>
          <w:highlight w:val="none"/>
          <w:lang w:eastAsia="zh-CN"/>
        </w:rPr>
        <w:t>本节所称“规定</w:t>
      </w:r>
      <w:r>
        <w:rPr>
          <w:rFonts w:ascii="宋体" w:hAnsi="宋体" w:cs="宋体"/>
          <w:color w:val="auto"/>
          <w:spacing w:val="-88"/>
          <w:sz w:val="24"/>
          <w:szCs w:val="24"/>
          <w:highlight w:val="none"/>
          <w:lang w:eastAsia="zh-CN"/>
        </w:rPr>
        <w:t xml:space="preserve"> </w:t>
      </w:r>
      <w:r>
        <w:rPr>
          <w:rFonts w:hint="eastAsia" w:ascii="宋体" w:hAnsi="宋体" w:cs="宋体"/>
          <w:color w:val="auto"/>
          <w:spacing w:val="-2"/>
          <w:sz w:val="24"/>
          <w:szCs w:val="24"/>
          <w:highlight w:val="none"/>
          <w:lang w:eastAsia="zh-CN"/>
        </w:rPr>
        <w:t>”均指招标文件的规</w:t>
      </w:r>
      <w:r>
        <w:rPr>
          <w:rFonts w:hint="eastAsia" w:ascii="宋体" w:hAnsi="宋体" w:cs="宋体"/>
          <w:color w:val="auto"/>
          <w:spacing w:val="-3"/>
          <w:sz w:val="24"/>
          <w:szCs w:val="24"/>
          <w:highlight w:val="none"/>
          <w:lang w:eastAsia="zh-CN"/>
        </w:rPr>
        <w:t>定。</w:t>
      </w:r>
    </w:p>
    <w:p w14:paraId="044A7872">
      <w:pPr>
        <w:spacing w:before="34" w:line="360" w:lineRule="auto"/>
        <w:ind w:left="495"/>
        <w:outlineLvl w:val="2"/>
        <w:rPr>
          <w:rFonts w:ascii="宋体" w:cs="宋体"/>
          <w:color w:val="auto"/>
          <w:sz w:val="24"/>
          <w:szCs w:val="24"/>
          <w:highlight w:val="none"/>
          <w:lang w:eastAsia="zh-CN"/>
        </w:rPr>
      </w:pPr>
      <w:bookmarkStart w:id="146" w:name="_Toc15082"/>
      <w:r>
        <w:rPr>
          <w:rFonts w:ascii="宋体" w:hAnsi="宋体" w:cs="宋体"/>
          <w:b/>
          <w:bCs/>
          <w:color w:val="auto"/>
          <w:spacing w:val="-8"/>
          <w:sz w:val="24"/>
          <w:szCs w:val="24"/>
          <w:highlight w:val="none"/>
          <w:lang w:eastAsia="zh-CN"/>
        </w:rPr>
        <w:t>1</w:t>
      </w:r>
      <w:r>
        <w:rPr>
          <w:rFonts w:ascii="宋体" w:hAnsi="宋体" w:cs="宋体"/>
          <w:b/>
          <w:bCs/>
          <w:color w:val="auto"/>
          <w:spacing w:val="-26"/>
          <w:sz w:val="24"/>
          <w:szCs w:val="24"/>
          <w:highlight w:val="none"/>
          <w:lang w:eastAsia="zh-CN"/>
        </w:rPr>
        <w:t xml:space="preserve"> </w:t>
      </w:r>
      <w:r>
        <w:rPr>
          <w:rFonts w:hint="eastAsia" w:ascii="宋体" w:hAnsi="宋体" w:cs="宋体"/>
          <w:b/>
          <w:bCs/>
          <w:color w:val="auto"/>
          <w:spacing w:val="-8"/>
          <w:sz w:val="24"/>
          <w:szCs w:val="24"/>
          <w:highlight w:val="none"/>
          <w:lang w:eastAsia="zh-CN"/>
        </w:rPr>
        <w:t>．资格评审环节</w:t>
      </w:r>
      <w:bookmarkEnd w:id="146"/>
    </w:p>
    <w:p w14:paraId="3B2306D0">
      <w:pPr>
        <w:spacing w:before="150" w:line="360" w:lineRule="auto"/>
        <w:ind w:right="200" w:firstLine="492"/>
        <w:rPr>
          <w:rFonts w:ascii="宋体" w:cs="宋体"/>
          <w:color w:val="auto"/>
          <w:spacing w:val="-3"/>
          <w:sz w:val="24"/>
          <w:szCs w:val="24"/>
          <w:highlight w:val="none"/>
          <w:lang w:eastAsia="zh-CN"/>
        </w:rPr>
      </w:pPr>
      <w:r>
        <w:rPr>
          <w:rFonts w:hint="eastAsia" w:ascii="宋体" w:hAnsi="宋体" w:cs="宋体"/>
          <w:color w:val="auto"/>
          <w:spacing w:val="-2"/>
          <w:sz w:val="24"/>
          <w:szCs w:val="24"/>
          <w:highlight w:val="none"/>
          <w:lang w:eastAsia="zh-CN"/>
        </w:rPr>
        <w:t>投标人有下列情形之一的，评标委员会应否决其投标。被否决的投标人，不进入形</w:t>
      </w:r>
      <w:r>
        <w:rPr>
          <w:rFonts w:hint="eastAsia" w:ascii="宋体" w:hAnsi="宋体" w:cs="宋体"/>
          <w:color w:val="auto"/>
          <w:spacing w:val="-3"/>
          <w:sz w:val="24"/>
          <w:szCs w:val="24"/>
          <w:highlight w:val="none"/>
          <w:lang w:eastAsia="zh-CN"/>
        </w:rPr>
        <w:t>式评审环节。</w:t>
      </w:r>
    </w:p>
    <w:p w14:paraId="780228F4">
      <w:pPr>
        <w:spacing w:line="360" w:lineRule="auto"/>
        <w:ind w:right="198" w:firstLine="492"/>
        <w:rPr>
          <w:rFonts w:ascii="宋体" w:cs="宋体"/>
          <w:color w:val="auto"/>
          <w:sz w:val="24"/>
          <w:szCs w:val="24"/>
          <w:highlight w:val="none"/>
          <w:lang w:eastAsia="zh-CN"/>
        </w:rPr>
      </w:pPr>
      <w:r>
        <w:rPr>
          <w:rFonts w:hint="eastAsia" w:ascii="宋体" w:hAnsi="宋体" w:cs="宋体"/>
          <w:color w:val="auto"/>
          <w:sz w:val="24"/>
          <w:szCs w:val="24"/>
          <w:highlight w:val="none"/>
          <w:lang w:eastAsia="zh-CN"/>
        </w:rPr>
        <w:t>（</w:t>
      </w:r>
      <w:r>
        <w:rPr>
          <w:rFonts w:ascii="宋体" w:hAnsi="宋体" w:cs="宋体"/>
          <w:color w:val="auto"/>
          <w:sz w:val="24"/>
          <w:szCs w:val="24"/>
          <w:highlight w:val="none"/>
          <w:lang w:eastAsia="zh-CN"/>
        </w:rPr>
        <w:t>1</w:t>
      </w:r>
      <w:r>
        <w:rPr>
          <w:rFonts w:hint="eastAsia" w:ascii="宋体" w:hAnsi="宋体" w:cs="宋体"/>
          <w:color w:val="auto"/>
          <w:sz w:val="24"/>
          <w:szCs w:val="24"/>
          <w:highlight w:val="none"/>
          <w:lang w:eastAsia="zh-CN"/>
        </w:rPr>
        <w:t>）有本章第三节第</w:t>
      </w:r>
      <w:r>
        <w:rPr>
          <w:rFonts w:ascii="宋体" w:hAnsi="宋体" w:cs="宋体"/>
          <w:color w:val="auto"/>
          <w:sz w:val="24"/>
          <w:szCs w:val="24"/>
          <w:highlight w:val="none"/>
          <w:lang w:eastAsia="zh-CN"/>
        </w:rPr>
        <w:t xml:space="preserve"> 2.4 </w:t>
      </w:r>
      <w:r>
        <w:rPr>
          <w:rFonts w:hint="eastAsia" w:ascii="宋体" w:hAnsi="宋体" w:cs="宋体"/>
          <w:color w:val="auto"/>
          <w:sz w:val="24"/>
          <w:szCs w:val="24"/>
          <w:highlight w:val="none"/>
          <w:lang w:eastAsia="zh-CN"/>
        </w:rPr>
        <w:t>条“禁止投标条款</w:t>
      </w:r>
      <w:r>
        <w:rPr>
          <w:rFonts w:ascii="宋体" w:hAnsi="宋体" w:cs="宋体"/>
          <w:color w:val="auto"/>
          <w:sz w:val="24"/>
          <w:szCs w:val="24"/>
          <w:highlight w:val="none"/>
          <w:lang w:eastAsia="zh-CN"/>
        </w:rPr>
        <w:t xml:space="preserve"> </w:t>
      </w:r>
      <w:r>
        <w:rPr>
          <w:rFonts w:hint="eastAsia" w:ascii="宋体" w:hAnsi="宋体" w:cs="宋体"/>
          <w:color w:val="auto"/>
          <w:sz w:val="24"/>
          <w:szCs w:val="24"/>
          <w:highlight w:val="none"/>
          <w:lang w:eastAsia="zh-CN"/>
        </w:rPr>
        <w:t>”规定的任何一种情形；</w:t>
      </w:r>
    </w:p>
    <w:p w14:paraId="5831C1B7">
      <w:pPr>
        <w:spacing w:line="360" w:lineRule="auto"/>
        <w:ind w:right="198" w:firstLine="492"/>
        <w:rPr>
          <w:rFonts w:ascii="宋体" w:cs="宋体"/>
          <w:color w:val="auto"/>
          <w:sz w:val="24"/>
          <w:szCs w:val="24"/>
          <w:highlight w:val="none"/>
          <w:lang w:eastAsia="zh-CN"/>
        </w:rPr>
      </w:pPr>
      <w:r>
        <w:rPr>
          <w:rFonts w:hint="eastAsia" w:ascii="宋体" w:hAnsi="宋体" w:cs="宋体"/>
          <w:color w:val="auto"/>
          <w:sz w:val="24"/>
          <w:szCs w:val="24"/>
          <w:highlight w:val="none"/>
          <w:lang w:eastAsia="zh-CN"/>
        </w:rPr>
        <w:t>（</w:t>
      </w:r>
      <w:r>
        <w:rPr>
          <w:rFonts w:ascii="宋体" w:hAnsi="宋体" w:cs="宋体"/>
          <w:color w:val="auto"/>
          <w:sz w:val="24"/>
          <w:szCs w:val="24"/>
          <w:highlight w:val="none"/>
          <w:lang w:eastAsia="zh-CN"/>
        </w:rPr>
        <w:t>2</w:t>
      </w:r>
      <w:r>
        <w:rPr>
          <w:rFonts w:hint="eastAsia" w:ascii="宋体" w:hAnsi="宋体" w:cs="宋体"/>
          <w:color w:val="auto"/>
          <w:sz w:val="24"/>
          <w:szCs w:val="24"/>
          <w:highlight w:val="none"/>
          <w:lang w:eastAsia="zh-CN"/>
        </w:rPr>
        <w:t>）投标人资质不符合规定的；</w:t>
      </w:r>
    </w:p>
    <w:p w14:paraId="214E2923">
      <w:pPr>
        <w:spacing w:line="360" w:lineRule="auto"/>
        <w:ind w:right="198" w:firstLine="492"/>
        <w:rPr>
          <w:rFonts w:ascii="宋体" w:cs="宋体"/>
          <w:color w:val="auto"/>
          <w:sz w:val="24"/>
          <w:szCs w:val="24"/>
          <w:highlight w:val="none"/>
          <w:lang w:eastAsia="zh-CN"/>
        </w:rPr>
      </w:pPr>
      <w:r>
        <w:rPr>
          <w:rFonts w:hint="eastAsia" w:ascii="宋体" w:hAnsi="宋体" w:cs="宋体"/>
          <w:color w:val="auto"/>
          <w:sz w:val="24"/>
          <w:szCs w:val="24"/>
          <w:highlight w:val="none"/>
          <w:lang w:eastAsia="zh-CN"/>
        </w:rPr>
        <w:t>（</w:t>
      </w:r>
      <w:r>
        <w:rPr>
          <w:rFonts w:ascii="宋体" w:hAnsi="宋体" w:cs="宋体"/>
          <w:color w:val="auto"/>
          <w:sz w:val="24"/>
          <w:szCs w:val="24"/>
          <w:highlight w:val="none"/>
          <w:lang w:eastAsia="zh-CN"/>
        </w:rPr>
        <w:t>3</w:t>
      </w:r>
      <w:r>
        <w:rPr>
          <w:rFonts w:hint="eastAsia" w:ascii="宋体" w:hAnsi="宋体" w:cs="宋体"/>
          <w:color w:val="auto"/>
          <w:sz w:val="24"/>
          <w:szCs w:val="24"/>
          <w:highlight w:val="none"/>
          <w:lang w:eastAsia="zh-CN"/>
        </w:rPr>
        <w:t>）投标人名称与营业执照、资质证书、安全生产许可证上的企业名称相互不一致的；其资质证书、安全生产许可证不是由住房城乡建设主管部门颁发的；营业执照、资质证书、安全生产许可证（含实时网页查询页，可参考网址</w:t>
      </w:r>
      <w:r>
        <w:rPr>
          <w:rFonts w:ascii="宋体" w:hAnsi="宋体" w:cs="宋体"/>
          <w:color w:val="auto"/>
          <w:sz w:val="24"/>
          <w:szCs w:val="24"/>
          <w:highlight w:val="none"/>
          <w:lang w:eastAsia="zh-CN"/>
        </w:rPr>
        <w:t xml:space="preserve"> https://zlaq.mohurd.gov.cn/fwmh/bjxcjgl/fwmh/pages/construction_safety/qyaqscxkz/qyaqscxkz</w:t>
      </w:r>
      <w:r>
        <w:rPr>
          <w:rFonts w:hint="eastAsia" w:ascii="宋体" w:hAnsi="宋体" w:cs="宋体"/>
          <w:color w:val="auto"/>
          <w:sz w:val="24"/>
          <w:szCs w:val="24"/>
          <w:highlight w:val="none"/>
          <w:lang w:eastAsia="zh-CN"/>
        </w:rPr>
        <w:t>）被吊销、暂扣或不在有效期内的；</w:t>
      </w:r>
    </w:p>
    <w:p w14:paraId="5FD87C04">
      <w:pPr>
        <w:spacing w:line="360" w:lineRule="auto"/>
        <w:ind w:right="198" w:firstLine="492"/>
        <w:rPr>
          <w:rFonts w:ascii="宋体" w:cs="宋体"/>
          <w:b/>
          <w:bCs/>
          <w:color w:val="auto"/>
          <w:sz w:val="24"/>
          <w:szCs w:val="24"/>
          <w:highlight w:val="none"/>
          <w:lang w:eastAsia="zh-CN"/>
        </w:rPr>
      </w:pPr>
      <w:r>
        <w:rPr>
          <w:rFonts w:hint="eastAsia" w:ascii="宋体" w:hAnsi="宋体" w:cs="宋体"/>
          <w:b/>
          <w:bCs/>
          <w:color w:val="auto"/>
          <w:sz w:val="24"/>
          <w:szCs w:val="24"/>
          <w:highlight w:val="none"/>
          <w:lang w:eastAsia="zh-CN"/>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41FAE843">
      <w:pPr>
        <w:spacing w:line="360" w:lineRule="auto"/>
        <w:ind w:right="198" w:firstLine="240" w:firstLineChars="100"/>
        <w:rPr>
          <w:rFonts w:ascii="宋体" w:cs="宋体"/>
          <w:color w:val="auto"/>
          <w:sz w:val="24"/>
          <w:szCs w:val="24"/>
          <w:highlight w:val="none"/>
          <w:lang w:eastAsia="zh-CN"/>
        </w:rPr>
      </w:pPr>
      <w:r>
        <w:rPr>
          <w:rFonts w:hint="eastAsia" w:ascii="宋体" w:hAnsi="宋体" w:cs="宋体"/>
          <w:color w:val="auto"/>
          <w:sz w:val="24"/>
          <w:szCs w:val="24"/>
          <w:highlight w:val="none"/>
          <w:lang w:eastAsia="zh-CN"/>
        </w:rPr>
        <w:t>（</w:t>
      </w:r>
      <w:r>
        <w:rPr>
          <w:rFonts w:ascii="宋体" w:hAnsi="宋体" w:cs="宋体"/>
          <w:color w:val="auto"/>
          <w:sz w:val="24"/>
          <w:szCs w:val="24"/>
          <w:highlight w:val="none"/>
          <w:lang w:eastAsia="zh-CN"/>
        </w:rPr>
        <w:t>4</w:t>
      </w:r>
      <w:r>
        <w:rPr>
          <w:rFonts w:hint="eastAsia" w:ascii="宋体" w:hAnsi="宋体" w:cs="宋体"/>
          <w:color w:val="auto"/>
          <w:sz w:val="24"/>
          <w:szCs w:val="24"/>
          <w:highlight w:val="none"/>
          <w:lang w:eastAsia="zh-CN"/>
        </w:rPr>
        <w:t>）拟派项目经理、项目技术负责人、专职安全员的条件不符合规定的；拟派专职安全员数量不符合规定的；项目技术负责人未在投标文件《项目技术负责人简历表》中签字确认。</w:t>
      </w:r>
    </w:p>
    <w:p w14:paraId="215D6BE0">
      <w:pPr>
        <w:spacing w:line="360" w:lineRule="auto"/>
        <w:ind w:right="198" w:firstLine="492"/>
        <w:rPr>
          <w:rFonts w:ascii="宋体" w:cs="宋体"/>
          <w:b/>
          <w:bCs/>
          <w:color w:val="auto"/>
          <w:sz w:val="24"/>
          <w:szCs w:val="24"/>
          <w:highlight w:val="none"/>
          <w:lang w:eastAsia="zh-CN"/>
        </w:rPr>
      </w:pPr>
      <w:r>
        <w:rPr>
          <w:rFonts w:hint="eastAsia" w:ascii="宋体" w:hAnsi="宋体" w:cs="宋体"/>
          <w:b/>
          <w:bCs/>
          <w:color w:val="auto"/>
          <w:sz w:val="24"/>
          <w:szCs w:val="24"/>
          <w:highlight w:val="none"/>
          <w:lang w:eastAsia="zh-CN"/>
        </w:rPr>
        <w:t>温馨提示：建造师打印电子证书后，应在个人签名处手写本人签名，未手写签名或与签名图像笔迹不一致的，该电子证书无效。</w:t>
      </w:r>
    </w:p>
    <w:p w14:paraId="2D394C9E">
      <w:pPr>
        <w:spacing w:line="360" w:lineRule="auto"/>
        <w:ind w:right="198" w:firstLine="492"/>
        <w:rPr>
          <w:rFonts w:ascii="宋体" w:cs="宋体"/>
          <w:color w:val="auto"/>
          <w:sz w:val="24"/>
          <w:szCs w:val="24"/>
          <w:highlight w:val="none"/>
          <w:lang w:eastAsia="zh-CN"/>
        </w:rPr>
      </w:pPr>
      <w:r>
        <w:rPr>
          <w:rFonts w:hint="eastAsia" w:ascii="宋体" w:hAnsi="宋体" w:cs="宋体"/>
          <w:color w:val="auto"/>
          <w:sz w:val="24"/>
          <w:szCs w:val="24"/>
          <w:highlight w:val="none"/>
          <w:lang w:eastAsia="zh-CN"/>
        </w:rPr>
        <w:t>（</w:t>
      </w:r>
      <w:r>
        <w:rPr>
          <w:rFonts w:ascii="宋体" w:hAnsi="宋体" w:cs="宋体"/>
          <w:color w:val="auto"/>
          <w:sz w:val="24"/>
          <w:szCs w:val="24"/>
          <w:highlight w:val="none"/>
          <w:lang w:eastAsia="zh-CN"/>
        </w:rPr>
        <w:t>5</w:t>
      </w:r>
      <w:r>
        <w:rPr>
          <w:rFonts w:hint="eastAsia" w:ascii="宋体" w:hAnsi="宋体" w:cs="宋体"/>
          <w:color w:val="auto"/>
          <w:sz w:val="24"/>
          <w:szCs w:val="24"/>
          <w:highlight w:val="none"/>
          <w:lang w:eastAsia="zh-CN"/>
        </w:rPr>
        <w:t>）《项目经理简历表》中拟派项目经理与《开标一览表》不一致的；拟派的项目经理未在投标文件《项目经理简历表》中签字确认；一级建造师的注册证书不是国家住建部颁发的；建造师的注册单位与投标人不一致的；项目管理班子组成人员的各类证书、证件、证明不在有效期内的（建造师注册证书不在使用有效期内的）；擅自修改、遗漏《项目经理任职声明》实质性内容的；</w:t>
      </w:r>
    </w:p>
    <w:p w14:paraId="49C1B843">
      <w:pPr>
        <w:spacing w:line="360" w:lineRule="auto"/>
        <w:ind w:right="198" w:firstLine="492"/>
        <w:rPr>
          <w:rFonts w:ascii="宋体" w:cs="宋体"/>
          <w:b/>
          <w:bCs/>
          <w:color w:val="auto"/>
          <w:sz w:val="24"/>
          <w:szCs w:val="24"/>
          <w:highlight w:val="none"/>
          <w:lang w:eastAsia="zh-CN"/>
        </w:rPr>
      </w:pPr>
      <w:r>
        <w:rPr>
          <w:rFonts w:hint="eastAsia" w:ascii="宋体" w:hAnsi="宋体" w:cs="宋体"/>
          <w:b/>
          <w:bCs/>
          <w:color w:val="auto"/>
          <w:sz w:val="24"/>
          <w:szCs w:val="24"/>
          <w:highlight w:val="none"/>
          <w:lang w:eastAsia="zh-CN"/>
        </w:rPr>
        <w:t>注：投标人已经工商变更，但其员工执业资格注册证书的注册单位名称未完成变更的，不得否决其投标。</w:t>
      </w:r>
    </w:p>
    <w:p w14:paraId="5E8EBD84">
      <w:pPr>
        <w:spacing w:line="360" w:lineRule="auto"/>
        <w:ind w:right="198" w:firstLine="492"/>
        <w:rPr>
          <w:rFonts w:ascii="宋体" w:cs="宋体"/>
          <w:b/>
          <w:bCs/>
          <w:color w:val="auto"/>
          <w:sz w:val="24"/>
          <w:szCs w:val="24"/>
          <w:highlight w:val="none"/>
          <w:lang w:eastAsia="zh-CN"/>
        </w:rPr>
      </w:pPr>
      <w:r>
        <w:rPr>
          <w:rFonts w:hint="eastAsia" w:ascii="宋体" w:hAnsi="宋体" w:cs="宋体"/>
          <w:b/>
          <w:bCs/>
          <w:color w:val="auto"/>
          <w:sz w:val="24"/>
          <w:szCs w:val="24"/>
          <w:highlight w:val="none"/>
          <w:lang w:eastAsia="zh-CN"/>
        </w:rPr>
        <w:t>鉴于目前继续教育开展的实际情况，建筑和市政工程施工现场专业人员（例如：施工员、质量员、材料员、资料员）的岗位证书或培训证书不审查其证书的有效期。</w:t>
      </w:r>
    </w:p>
    <w:p w14:paraId="5AA2D233">
      <w:pPr>
        <w:spacing w:line="360" w:lineRule="auto"/>
        <w:ind w:right="198" w:firstLine="492"/>
        <w:rPr>
          <w:rFonts w:ascii="宋体" w:cs="宋体"/>
          <w:color w:val="auto"/>
          <w:sz w:val="24"/>
          <w:szCs w:val="24"/>
          <w:highlight w:val="none"/>
          <w:lang w:eastAsia="zh-CN"/>
        </w:rPr>
      </w:pPr>
      <w:r>
        <w:rPr>
          <w:rFonts w:hint="eastAsia" w:ascii="宋体" w:hAnsi="宋体" w:cs="宋体"/>
          <w:color w:val="auto"/>
          <w:sz w:val="24"/>
          <w:szCs w:val="24"/>
          <w:highlight w:val="none"/>
          <w:lang w:eastAsia="zh-CN"/>
        </w:rPr>
        <w:t>（</w:t>
      </w:r>
      <w:r>
        <w:rPr>
          <w:rFonts w:ascii="宋体" w:hAnsi="宋体" w:cs="宋体"/>
          <w:color w:val="auto"/>
          <w:sz w:val="24"/>
          <w:szCs w:val="24"/>
          <w:highlight w:val="none"/>
          <w:lang w:eastAsia="zh-CN"/>
        </w:rPr>
        <w:t>6</w:t>
      </w:r>
      <w:r>
        <w:rPr>
          <w:rFonts w:hint="eastAsia" w:ascii="宋体" w:hAnsi="宋体" w:cs="宋体"/>
          <w:color w:val="auto"/>
          <w:sz w:val="24"/>
          <w:szCs w:val="24"/>
          <w:highlight w:val="none"/>
          <w:lang w:eastAsia="zh-CN"/>
        </w:rPr>
        <w:t>）招标文件规定不接受联合体投标，但以联合体投标的；</w:t>
      </w:r>
    </w:p>
    <w:p w14:paraId="7460B030">
      <w:pPr>
        <w:spacing w:line="360" w:lineRule="auto"/>
        <w:ind w:right="198" w:firstLine="492"/>
        <w:rPr>
          <w:rFonts w:ascii="宋体" w:cs="宋体"/>
          <w:color w:val="auto"/>
          <w:sz w:val="24"/>
          <w:szCs w:val="24"/>
          <w:highlight w:val="none"/>
          <w:lang w:eastAsia="zh-CN"/>
        </w:rPr>
      </w:pPr>
      <w:r>
        <w:rPr>
          <w:rFonts w:hint="eastAsia" w:ascii="宋体" w:hAnsi="宋体" w:cs="宋体"/>
          <w:color w:val="auto"/>
          <w:sz w:val="24"/>
          <w:szCs w:val="24"/>
          <w:highlight w:val="none"/>
          <w:lang w:eastAsia="zh-CN"/>
        </w:rPr>
        <w:t>（</w:t>
      </w:r>
      <w:r>
        <w:rPr>
          <w:rFonts w:ascii="宋体" w:hAnsi="宋体" w:cs="宋体"/>
          <w:color w:val="auto"/>
          <w:sz w:val="24"/>
          <w:szCs w:val="24"/>
          <w:highlight w:val="none"/>
          <w:lang w:eastAsia="zh-CN"/>
        </w:rPr>
        <w:t>7</w:t>
      </w:r>
      <w:r>
        <w:rPr>
          <w:rFonts w:hint="eastAsia" w:ascii="宋体" w:hAnsi="宋体" w:cs="宋体"/>
          <w:color w:val="auto"/>
          <w:sz w:val="24"/>
          <w:szCs w:val="24"/>
          <w:highlight w:val="none"/>
          <w:lang w:eastAsia="zh-CN"/>
        </w:rPr>
        <w:t>）投标人为外省建筑企业，但未提供“进粤企业和人员诚信信息登记平台</w:t>
      </w:r>
      <w:r>
        <w:rPr>
          <w:rFonts w:ascii="宋体" w:hAnsi="宋体" w:cs="宋体"/>
          <w:color w:val="auto"/>
          <w:sz w:val="24"/>
          <w:szCs w:val="24"/>
          <w:highlight w:val="none"/>
          <w:lang w:eastAsia="zh-CN"/>
        </w:rPr>
        <w:t xml:space="preserve"> </w:t>
      </w:r>
      <w:r>
        <w:rPr>
          <w:rFonts w:hint="eastAsia" w:ascii="宋体" w:hAnsi="宋体" w:cs="宋体"/>
          <w:color w:val="auto"/>
          <w:sz w:val="24"/>
          <w:szCs w:val="24"/>
          <w:highlight w:val="none"/>
          <w:lang w:eastAsia="zh-CN"/>
        </w:rPr>
        <w:t>”企业和拟派人员信息情况打印页或网页截图的。</w:t>
      </w:r>
    </w:p>
    <w:p w14:paraId="6CD305E9">
      <w:pPr>
        <w:spacing w:before="154" w:line="360" w:lineRule="auto"/>
        <w:ind w:left="477"/>
        <w:outlineLvl w:val="2"/>
        <w:rPr>
          <w:rFonts w:ascii="宋体" w:cs="宋体"/>
          <w:color w:val="auto"/>
          <w:sz w:val="24"/>
          <w:szCs w:val="24"/>
          <w:highlight w:val="none"/>
          <w:lang w:eastAsia="zh-CN"/>
        </w:rPr>
      </w:pPr>
      <w:bookmarkStart w:id="147" w:name="_Toc5925"/>
      <w:r>
        <w:rPr>
          <w:rFonts w:ascii="宋体" w:hAnsi="宋体" w:cs="宋体"/>
          <w:b/>
          <w:bCs/>
          <w:color w:val="auto"/>
          <w:spacing w:val="-7"/>
          <w:sz w:val="24"/>
          <w:szCs w:val="24"/>
          <w:highlight w:val="none"/>
          <w:lang w:eastAsia="zh-CN"/>
        </w:rPr>
        <w:t>2</w:t>
      </w:r>
      <w:r>
        <w:rPr>
          <w:rFonts w:ascii="宋体" w:hAnsi="宋体" w:cs="宋体"/>
          <w:b/>
          <w:bCs/>
          <w:color w:val="auto"/>
          <w:spacing w:val="-24"/>
          <w:sz w:val="24"/>
          <w:szCs w:val="24"/>
          <w:highlight w:val="none"/>
          <w:lang w:eastAsia="zh-CN"/>
        </w:rPr>
        <w:t xml:space="preserve"> </w:t>
      </w:r>
      <w:r>
        <w:rPr>
          <w:rFonts w:hint="eastAsia" w:ascii="宋体" w:hAnsi="宋体" w:cs="宋体"/>
          <w:b/>
          <w:bCs/>
          <w:color w:val="auto"/>
          <w:spacing w:val="-7"/>
          <w:sz w:val="24"/>
          <w:szCs w:val="24"/>
          <w:highlight w:val="none"/>
          <w:lang w:eastAsia="zh-CN"/>
        </w:rPr>
        <w:t>．形式评审环节</w:t>
      </w:r>
      <w:bookmarkEnd w:id="147"/>
    </w:p>
    <w:p w14:paraId="0C4C9FCC">
      <w:pPr>
        <w:spacing w:line="360" w:lineRule="auto"/>
        <w:ind w:right="200" w:firstLine="482"/>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投标人有下列情形之一的，评标委员会应否决其投标。被否决的投标人，不进入响应性评审环节。</w:t>
      </w:r>
    </w:p>
    <w:p w14:paraId="35720B5C">
      <w:pPr>
        <w:spacing w:line="360" w:lineRule="auto"/>
        <w:ind w:left="492"/>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1</w:t>
      </w:r>
      <w:r>
        <w:rPr>
          <w:rFonts w:hint="eastAsia" w:ascii="宋体" w:hAnsi="宋体" w:cs="宋体"/>
          <w:color w:val="auto"/>
          <w:spacing w:val="-1"/>
          <w:sz w:val="24"/>
          <w:szCs w:val="24"/>
          <w:highlight w:val="none"/>
          <w:lang w:eastAsia="zh-CN"/>
        </w:rPr>
        <w:t>）各分册没按招标文件规定加盖电子印章；</w:t>
      </w:r>
    </w:p>
    <w:p w14:paraId="01878079">
      <w:pPr>
        <w:spacing w:line="360" w:lineRule="auto"/>
        <w:ind w:left="1" w:right="200" w:firstLine="490"/>
        <w:rPr>
          <w:rFonts w:ascii="宋体" w:cs="宋体"/>
          <w:color w:val="auto"/>
          <w:sz w:val="24"/>
          <w:szCs w:val="24"/>
          <w:highlight w:val="none"/>
          <w:lang w:eastAsia="zh-CN"/>
        </w:rPr>
      </w:pPr>
      <w:r>
        <w:rPr>
          <w:rFonts w:hint="eastAsia" w:ascii="宋体" w:hAnsi="宋体" w:cs="宋体"/>
          <w:color w:val="auto"/>
          <w:spacing w:val="-8"/>
          <w:sz w:val="24"/>
          <w:szCs w:val="24"/>
          <w:highlight w:val="none"/>
          <w:lang w:eastAsia="zh-CN"/>
        </w:rPr>
        <w:t>（</w:t>
      </w:r>
      <w:r>
        <w:rPr>
          <w:rFonts w:ascii="宋体" w:hAnsi="宋体" w:cs="宋体"/>
          <w:color w:val="auto"/>
          <w:spacing w:val="-8"/>
          <w:sz w:val="24"/>
          <w:szCs w:val="24"/>
          <w:highlight w:val="none"/>
          <w:lang w:eastAsia="zh-CN"/>
        </w:rPr>
        <w:t>2</w:t>
      </w:r>
      <w:r>
        <w:rPr>
          <w:rFonts w:hint="eastAsia" w:ascii="宋体" w:hAnsi="宋体" w:cs="宋体"/>
          <w:color w:val="auto"/>
          <w:spacing w:val="-8"/>
          <w:sz w:val="24"/>
          <w:szCs w:val="24"/>
          <w:highlight w:val="none"/>
          <w:lang w:eastAsia="zh-CN"/>
        </w:rPr>
        <w:t>）本章第三节第</w:t>
      </w:r>
      <w:r>
        <w:rPr>
          <w:rFonts w:ascii="宋体" w:hAnsi="宋体" w:cs="宋体"/>
          <w:color w:val="auto"/>
          <w:spacing w:val="-33"/>
          <w:sz w:val="24"/>
          <w:szCs w:val="24"/>
          <w:highlight w:val="none"/>
          <w:lang w:eastAsia="zh-CN"/>
        </w:rPr>
        <w:t xml:space="preserve"> </w:t>
      </w:r>
      <w:r>
        <w:rPr>
          <w:rFonts w:ascii="宋体" w:hAnsi="宋体" w:cs="宋体"/>
          <w:b/>
          <w:bCs/>
          <w:color w:val="auto"/>
          <w:spacing w:val="-8"/>
          <w:sz w:val="24"/>
          <w:szCs w:val="24"/>
          <w:highlight w:val="none"/>
          <w:lang w:eastAsia="zh-CN"/>
        </w:rPr>
        <w:t>10.2.2</w:t>
      </w:r>
      <w:r>
        <w:rPr>
          <w:rFonts w:ascii="宋体" w:hAnsi="宋体" w:cs="宋体"/>
          <w:color w:val="auto"/>
          <w:spacing w:val="-8"/>
          <w:sz w:val="24"/>
          <w:szCs w:val="24"/>
          <w:highlight w:val="none"/>
          <w:lang w:eastAsia="zh-CN"/>
        </w:rPr>
        <w:t xml:space="preserve"> </w:t>
      </w:r>
      <w:r>
        <w:rPr>
          <w:rFonts w:hint="eastAsia" w:ascii="宋体" w:hAnsi="宋体" w:cs="宋体"/>
          <w:color w:val="auto"/>
          <w:spacing w:val="-8"/>
          <w:sz w:val="24"/>
          <w:szCs w:val="24"/>
          <w:highlight w:val="none"/>
          <w:lang w:eastAsia="zh-CN"/>
        </w:rPr>
        <w:t>目、第</w:t>
      </w:r>
      <w:r>
        <w:rPr>
          <w:rFonts w:ascii="宋体" w:hAnsi="宋体" w:cs="宋体"/>
          <w:color w:val="auto"/>
          <w:spacing w:val="-33"/>
          <w:sz w:val="24"/>
          <w:szCs w:val="24"/>
          <w:highlight w:val="none"/>
          <w:lang w:eastAsia="zh-CN"/>
        </w:rPr>
        <w:t xml:space="preserve"> </w:t>
      </w:r>
      <w:r>
        <w:rPr>
          <w:rFonts w:ascii="宋体" w:hAnsi="宋体" w:cs="宋体"/>
          <w:b/>
          <w:bCs/>
          <w:color w:val="auto"/>
          <w:spacing w:val="-8"/>
          <w:sz w:val="24"/>
          <w:szCs w:val="24"/>
          <w:highlight w:val="none"/>
          <w:lang w:eastAsia="zh-CN"/>
        </w:rPr>
        <w:t>10.3.2</w:t>
      </w:r>
      <w:r>
        <w:rPr>
          <w:rFonts w:ascii="宋体" w:hAnsi="宋体" w:cs="宋体"/>
          <w:color w:val="auto"/>
          <w:spacing w:val="-8"/>
          <w:sz w:val="24"/>
          <w:szCs w:val="24"/>
          <w:highlight w:val="none"/>
          <w:lang w:eastAsia="zh-CN"/>
        </w:rPr>
        <w:t xml:space="preserve"> </w:t>
      </w:r>
      <w:r>
        <w:rPr>
          <w:rFonts w:hint="eastAsia" w:ascii="宋体" w:hAnsi="宋体" w:cs="宋体"/>
          <w:color w:val="auto"/>
          <w:spacing w:val="-8"/>
          <w:sz w:val="24"/>
          <w:szCs w:val="24"/>
          <w:highlight w:val="none"/>
          <w:lang w:eastAsia="zh-CN"/>
        </w:rPr>
        <w:t>目、第</w:t>
      </w:r>
      <w:r>
        <w:rPr>
          <w:rFonts w:ascii="宋体" w:hAnsi="宋体" w:cs="宋体"/>
          <w:color w:val="auto"/>
          <w:spacing w:val="-33"/>
          <w:sz w:val="24"/>
          <w:szCs w:val="24"/>
          <w:highlight w:val="none"/>
          <w:lang w:eastAsia="zh-CN"/>
        </w:rPr>
        <w:t xml:space="preserve"> </w:t>
      </w:r>
      <w:r>
        <w:rPr>
          <w:rFonts w:ascii="宋体" w:hAnsi="宋体" w:cs="宋体"/>
          <w:b/>
          <w:bCs/>
          <w:color w:val="auto"/>
          <w:spacing w:val="-8"/>
          <w:sz w:val="24"/>
          <w:szCs w:val="24"/>
          <w:highlight w:val="none"/>
          <w:lang w:eastAsia="zh-CN"/>
        </w:rPr>
        <w:t>10.4.3</w:t>
      </w:r>
      <w:r>
        <w:rPr>
          <w:rFonts w:ascii="宋体" w:hAnsi="宋体" w:cs="宋体"/>
          <w:color w:val="auto"/>
          <w:spacing w:val="-8"/>
          <w:sz w:val="24"/>
          <w:szCs w:val="24"/>
          <w:highlight w:val="none"/>
          <w:lang w:eastAsia="zh-CN"/>
        </w:rPr>
        <w:t xml:space="preserve"> </w:t>
      </w:r>
      <w:r>
        <w:rPr>
          <w:rFonts w:hint="eastAsia" w:ascii="宋体" w:hAnsi="宋体" w:cs="宋体"/>
          <w:color w:val="auto"/>
          <w:spacing w:val="-8"/>
          <w:sz w:val="24"/>
          <w:szCs w:val="24"/>
          <w:highlight w:val="none"/>
          <w:lang w:eastAsia="zh-CN"/>
        </w:rPr>
        <w:t>目中规定的“所有投标人</w:t>
      </w:r>
      <w:r>
        <w:rPr>
          <w:rFonts w:hint="eastAsia" w:ascii="宋体" w:hAnsi="宋体" w:cs="宋体"/>
          <w:color w:val="auto"/>
          <w:spacing w:val="-1"/>
          <w:sz w:val="24"/>
          <w:szCs w:val="24"/>
          <w:highlight w:val="none"/>
          <w:lang w:eastAsia="zh-CN"/>
        </w:rPr>
        <w:t>均应提供</w:t>
      </w:r>
      <w:r>
        <w:rPr>
          <w:rFonts w:ascii="宋体" w:hAnsi="宋体" w:cs="宋体"/>
          <w:color w:val="auto"/>
          <w:spacing w:val="-88"/>
          <w:sz w:val="24"/>
          <w:szCs w:val="24"/>
          <w:highlight w:val="none"/>
          <w:lang w:eastAsia="zh-CN"/>
        </w:rPr>
        <w:t xml:space="preserve"> </w:t>
      </w:r>
      <w:r>
        <w:rPr>
          <w:rFonts w:hint="eastAsia" w:ascii="宋体" w:hAnsi="宋体" w:cs="宋体"/>
          <w:color w:val="auto"/>
          <w:spacing w:val="-1"/>
          <w:sz w:val="24"/>
          <w:szCs w:val="24"/>
          <w:highlight w:val="none"/>
          <w:lang w:eastAsia="zh-CN"/>
        </w:rPr>
        <w:t>”的组成内容（包括该组成内容的所附资料）中，</w:t>
      </w:r>
      <w:r>
        <w:rPr>
          <w:rFonts w:hint="eastAsia" w:ascii="宋体" w:hAnsi="宋体" w:cs="宋体"/>
          <w:color w:val="auto"/>
          <w:spacing w:val="-2"/>
          <w:sz w:val="24"/>
          <w:szCs w:val="24"/>
          <w:highlight w:val="none"/>
          <w:lang w:eastAsia="zh-CN"/>
        </w:rPr>
        <w:t>任何一项有缺漏的；</w:t>
      </w:r>
    </w:p>
    <w:p w14:paraId="579B2D77">
      <w:pPr>
        <w:spacing w:line="360" w:lineRule="auto"/>
        <w:ind w:left="8" w:right="200" w:firstLine="426"/>
        <w:rPr>
          <w:rFonts w:ascii="宋体" w:cs="宋体"/>
          <w:color w:val="auto"/>
          <w:sz w:val="24"/>
          <w:szCs w:val="24"/>
          <w:highlight w:val="none"/>
          <w:lang w:eastAsia="zh-CN"/>
        </w:rPr>
      </w:pPr>
      <w:r>
        <w:rPr>
          <w:rFonts w:hint="eastAsia" w:ascii="宋体" w:hAnsi="宋体" w:cs="宋体"/>
          <w:color w:val="auto"/>
          <w:spacing w:val="-4"/>
          <w:sz w:val="24"/>
          <w:szCs w:val="24"/>
          <w:highlight w:val="none"/>
          <w:lang w:eastAsia="zh-CN"/>
        </w:rPr>
        <w:t>（</w:t>
      </w:r>
      <w:r>
        <w:rPr>
          <w:rFonts w:ascii="宋体" w:hAnsi="宋体" w:cs="宋体"/>
          <w:color w:val="auto"/>
          <w:spacing w:val="-4"/>
          <w:sz w:val="24"/>
          <w:szCs w:val="24"/>
          <w:highlight w:val="none"/>
          <w:lang w:eastAsia="zh-CN"/>
        </w:rPr>
        <w:t>3</w:t>
      </w:r>
      <w:r>
        <w:rPr>
          <w:rFonts w:hint="eastAsia" w:ascii="宋体" w:hAnsi="宋体" w:cs="宋体"/>
          <w:color w:val="auto"/>
          <w:spacing w:val="-4"/>
          <w:sz w:val="24"/>
          <w:szCs w:val="24"/>
          <w:highlight w:val="none"/>
          <w:lang w:eastAsia="zh-CN"/>
        </w:rPr>
        <w:t>）关键字迹模糊、无法辨认，且该种过错将导致评标委员会无法判断投标文件是</w:t>
      </w:r>
      <w:r>
        <w:rPr>
          <w:rFonts w:hint="eastAsia" w:ascii="宋体" w:hAnsi="宋体" w:cs="宋体"/>
          <w:color w:val="auto"/>
          <w:spacing w:val="-2"/>
          <w:sz w:val="24"/>
          <w:szCs w:val="24"/>
          <w:highlight w:val="none"/>
          <w:lang w:eastAsia="zh-CN"/>
        </w:rPr>
        <w:t>否响应招标文件实质性要求的；有涂改、行间插字或删除，但未加盖单位章或由投标人</w:t>
      </w:r>
      <w:r>
        <w:rPr>
          <w:rFonts w:hint="eastAsia" w:ascii="宋体" w:hAnsi="宋体" w:cs="宋体"/>
          <w:color w:val="auto"/>
          <w:spacing w:val="-1"/>
          <w:sz w:val="24"/>
          <w:szCs w:val="24"/>
          <w:highlight w:val="none"/>
          <w:lang w:eastAsia="zh-CN"/>
        </w:rPr>
        <w:t>的法定代表人或其委托代理人签字确认的；</w:t>
      </w:r>
    </w:p>
    <w:p w14:paraId="1B6B62F5">
      <w:pPr>
        <w:spacing w:line="360" w:lineRule="auto"/>
        <w:ind w:left="434"/>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4</w:t>
      </w:r>
      <w:r>
        <w:rPr>
          <w:rFonts w:hint="eastAsia" w:ascii="宋体" w:hAnsi="宋体" w:cs="宋体"/>
          <w:color w:val="auto"/>
          <w:spacing w:val="-2"/>
          <w:sz w:val="24"/>
          <w:szCs w:val="24"/>
          <w:highlight w:val="none"/>
          <w:lang w:eastAsia="zh-CN"/>
        </w:rPr>
        <w:t>）投标文件未按规定签字、盖章的。</w:t>
      </w:r>
    </w:p>
    <w:p w14:paraId="0C27FCDA">
      <w:pPr>
        <w:spacing w:before="227" w:line="360" w:lineRule="auto"/>
        <w:ind w:left="475"/>
        <w:outlineLvl w:val="2"/>
        <w:rPr>
          <w:rFonts w:ascii="宋体" w:cs="宋体"/>
          <w:color w:val="auto"/>
          <w:sz w:val="24"/>
          <w:szCs w:val="24"/>
          <w:highlight w:val="none"/>
          <w:lang w:eastAsia="zh-CN"/>
        </w:rPr>
      </w:pPr>
      <w:bookmarkStart w:id="148" w:name="_Toc19828"/>
      <w:r>
        <w:rPr>
          <w:rFonts w:ascii="宋体" w:hAnsi="宋体" w:cs="宋体"/>
          <w:b/>
          <w:bCs/>
          <w:color w:val="auto"/>
          <w:spacing w:val="-6"/>
          <w:sz w:val="24"/>
          <w:szCs w:val="24"/>
          <w:highlight w:val="none"/>
          <w:lang w:eastAsia="zh-CN"/>
        </w:rPr>
        <w:t>3</w:t>
      </w:r>
      <w:r>
        <w:rPr>
          <w:rFonts w:ascii="宋体" w:hAnsi="宋体" w:cs="宋体"/>
          <w:b/>
          <w:bCs/>
          <w:color w:val="auto"/>
          <w:spacing w:val="-24"/>
          <w:sz w:val="24"/>
          <w:szCs w:val="24"/>
          <w:highlight w:val="none"/>
          <w:lang w:eastAsia="zh-CN"/>
        </w:rPr>
        <w:t xml:space="preserve"> </w:t>
      </w:r>
      <w:r>
        <w:rPr>
          <w:rFonts w:hint="eastAsia" w:ascii="宋体" w:hAnsi="宋体" w:cs="宋体"/>
          <w:b/>
          <w:bCs/>
          <w:color w:val="auto"/>
          <w:spacing w:val="-6"/>
          <w:sz w:val="24"/>
          <w:szCs w:val="24"/>
          <w:highlight w:val="none"/>
          <w:lang w:eastAsia="zh-CN"/>
        </w:rPr>
        <w:t>．响应性评审环节</w:t>
      </w:r>
      <w:bookmarkEnd w:id="148"/>
    </w:p>
    <w:p w14:paraId="52295335">
      <w:pPr>
        <w:spacing w:before="151" w:line="360" w:lineRule="auto"/>
        <w:ind w:left="1" w:right="200" w:firstLine="481"/>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投标人有下列情形之一的，评标委员会应否决其投标。被否决的投标人，不进入详细评审阶段。</w:t>
      </w:r>
    </w:p>
    <w:p w14:paraId="1880041B">
      <w:pPr>
        <w:spacing w:before="31" w:line="360" w:lineRule="auto"/>
        <w:ind w:left="40" w:right="200" w:firstLine="452"/>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1</w:t>
      </w:r>
      <w:r>
        <w:rPr>
          <w:rFonts w:hint="eastAsia" w:ascii="宋体" w:hAnsi="宋体" w:cs="宋体"/>
          <w:color w:val="auto"/>
          <w:spacing w:val="1"/>
          <w:sz w:val="24"/>
          <w:szCs w:val="24"/>
          <w:highlight w:val="none"/>
          <w:lang w:eastAsia="zh-CN"/>
        </w:rPr>
        <w:t>）承诺的投标有效期短于规定的；质量标准低于规定的；工期超出规定的；擅</w:t>
      </w:r>
      <w:r>
        <w:rPr>
          <w:rFonts w:hint="eastAsia" w:ascii="宋体" w:hAnsi="宋体" w:cs="宋体"/>
          <w:color w:val="auto"/>
          <w:spacing w:val="-2"/>
          <w:sz w:val="24"/>
          <w:szCs w:val="24"/>
          <w:highlight w:val="none"/>
          <w:lang w:eastAsia="zh-CN"/>
        </w:rPr>
        <w:t>自修改、遗漏《投标函》《各项承诺一览表》实质性内容的；</w:t>
      </w:r>
    </w:p>
    <w:p w14:paraId="75860E07">
      <w:pPr>
        <w:spacing w:before="157" w:line="360" w:lineRule="auto"/>
        <w:ind w:left="2" w:right="200" w:firstLine="489"/>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2</w:t>
      </w:r>
      <w:r>
        <w:rPr>
          <w:rFonts w:hint="eastAsia" w:ascii="宋体" w:hAnsi="宋体" w:cs="宋体"/>
          <w:color w:val="auto"/>
          <w:spacing w:val="1"/>
          <w:sz w:val="24"/>
          <w:szCs w:val="24"/>
          <w:highlight w:val="none"/>
          <w:lang w:eastAsia="zh-CN"/>
        </w:rPr>
        <w:t>）编制《投标总价》的造价工程师，其注册证书不是</w:t>
      </w:r>
      <w:r>
        <w:rPr>
          <w:rFonts w:hint="eastAsia" w:ascii="宋体" w:hAnsi="宋体" w:cs="宋体"/>
          <w:b/>
          <w:bCs/>
          <w:color w:val="auto"/>
          <w:spacing w:val="1"/>
          <w:sz w:val="24"/>
          <w:szCs w:val="24"/>
          <w:highlight w:val="none"/>
          <w:lang w:eastAsia="zh-CN"/>
        </w:rPr>
        <w:t>住建部门</w:t>
      </w:r>
      <w:r>
        <w:rPr>
          <w:rFonts w:hint="eastAsia" w:ascii="宋体" w:hAnsi="宋体" w:cs="宋体"/>
          <w:color w:val="auto"/>
          <w:spacing w:val="1"/>
          <w:sz w:val="24"/>
          <w:szCs w:val="24"/>
          <w:highlight w:val="none"/>
          <w:lang w:eastAsia="zh-CN"/>
        </w:rPr>
        <w:t>颁发的；其注册</w:t>
      </w:r>
      <w:r>
        <w:rPr>
          <w:rFonts w:hint="eastAsia" w:ascii="宋体" w:hAnsi="宋体" w:cs="宋体"/>
          <w:color w:val="auto"/>
          <w:sz w:val="24"/>
          <w:szCs w:val="24"/>
          <w:highlight w:val="none"/>
          <w:lang w:eastAsia="zh-CN"/>
        </w:rPr>
        <w:t>单位与投标人（或造价咨询人）不一致的；</w:t>
      </w:r>
      <w:r>
        <w:rPr>
          <w:rFonts w:hint="eastAsia" w:ascii="宋体" w:hAnsi="宋体" w:cs="宋体"/>
          <w:color w:val="auto"/>
          <w:spacing w:val="-1"/>
          <w:sz w:val="24"/>
          <w:szCs w:val="24"/>
          <w:highlight w:val="none"/>
          <w:lang w:eastAsia="zh-CN"/>
        </w:rPr>
        <w:t>其注册证书不在有效期内的。</w:t>
      </w:r>
    </w:p>
    <w:p w14:paraId="76B437D2">
      <w:pPr>
        <w:spacing w:before="156" w:line="360" w:lineRule="auto"/>
        <w:ind w:right="200" w:firstLine="480"/>
        <w:jc w:val="both"/>
        <w:rPr>
          <w:rFonts w:ascii="宋体" w:cs="宋体"/>
          <w:color w:val="auto"/>
          <w:highlight w:val="none"/>
          <w:lang w:eastAsia="zh-CN"/>
        </w:rPr>
      </w:pPr>
      <w:r>
        <w:rPr>
          <w:rFonts w:hint="eastAsia" w:ascii="宋体" w:hAnsi="宋体" w:cs="宋体"/>
          <w:b/>
          <w:bCs/>
          <w:color w:val="auto"/>
          <w:spacing w:val="-4"/>
          <w:sz w:val="24"/>
          <w:szCs w:val="24"/>
          <w:highlight w:val="none"/>
          <w:lang w:eastAsia="zh-CN"/>
        </w:rPr>
        <w:t>注：投标人（或造价咨询人）已经工商变更，但其员工的执业资格注</w:t>
      </w:r>
      <w:r>
        <w:rPr>
          <w:rFonts w:hint="eastAsia" w:ascii="宋体" w:hAnsi="宋体" w:cs="宋体"/>
          <w:b/>
          <w:bCs/>
          <w:color w:val="auto"/>
          <w:spacing w:val="-5"/>
          <w:sz w:val="24"/>
          <w:szCs w:val="24"/>
          <w:highlight w:val="none"/>
          <w:lang w:eastAsia="zh-CN"/>
        </w:rPr>
        <w:t>册证书的注册单位名称未完成变更的，不得否决其投标。此条与</w:t>
      </w:r>
      <w:r>
        <w:rPr>
          <w:rFonts w:ascii="宋体" w:hAnsi="宋体" w:cs="宋体"/>
          <w:b/>
          <w:bCs/>
          <w:color w:val="auto"/>
          <w:spacing w:val="-5"/>
          <w:sz w:val="24"/>
          <w:szCs w:val="24"/>
          <w:highlight w:val="none"/>
          <w:lang w:eastAsia="zh-CN"/>
        </w:rPr>
        <w:t xml:space="preserve"> 10.3.1 </w:t>
      </w:r>
      <w:r>
        <w:rPr>
          <w:rFonts w:hint="eastAsia" w:ascii="宋体" w:hAnsi="宋体" w:cs="宋体"/>
          <w:b/>
          <w:bCs/>
          <w:color w:val="auto"/>
          <w:spacing w:val="-5"/>
          <w:sz w:val="24"/>
          <w:szCs w:val="24"/>
          <w:highlight w:val="none"/>
          <w:lang w:eastAsia="zh-CN"/>
        </w:rPr>
        <w:t>中的造价工程师执业（含二级造价工程师）指引相一致。</w:t>
      </w:r>
    </w:p>
    <w:p w14:paraId="4E5768AF">
      <w:pPr>
        <w:spacing w:before="78" w:line="360" w:lineRule="auto"/>
        <w:ind w:left="2" w:right="81" w:firstLine="488"/>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3</w:t>
      </w:r>
      <w:r>
        <w:rPr>
          <w:rFonts w:hint="eastAsia" w:ascii="宋体" w:hAnsi="宋体" w:cs="宋体"/>
          <w:color w:val="auto"/>
          <w:spacing w:val="1"/>
          <w:sz w:val="24"/>
          <w:szCs w:val="24"/>
          <w:highlight w:val="none"/>
          <w:lang w:eastAsia="zh-CN"/>
        </w:rPr>
        <w:t>）投标人委托造价咨询单位编制《投标总价》，但未在《投标总价扉页》“投标人</w:t>
      </w:r>
      <w:r>
        <w:rPr>
          <w:rFonts w:ascii="宋体" w:hAnsi="宋体" w:cs="宋体"/>
          <w:color w:val="auto"/>
          <w:spacing w:val="-86"/>
          <w:sz w:val="24"/>
          <w:szCs w:val="24"/>
          <w:highlight w:val="none"/>
          <w:lang w:eastAsia="zh-CN"/>
        </w:rPr>
        <w:t xml:space="preserve"> </w:t>
      </w:r>
      <w:r>
        <w:rPr>
          <w:rFonts w:hint="eastAsia" w:ascii="宋体" w:hAnsi="宋体" w:cs="宋体"/>
          <w:color w:val="auto"/>
          <w:spacing w:val="1"/>
          <w:sz w:val="24"/>
          <w:szCs w:val="24"/>
          <w:highlight w:val="none"/>
          <w:lang w:eastAsia="zh-CN"/>
        </w:rPr>
        <w:t>”栏目加盖造价咨询人公章的；未提</w:t>
      </w:r>
      <w:r>
        <w:rPr>
          <w:rFonts w:hint="eastAsia" w:ascii="宋体" w:hAnsi="宋体" w:cs="宋体"/>
          <w:color w:val="auto"/>
          <w:sz w:val="24"/>
          <w:szCs w:val="24"/>
          <w:highlight w:val="none"/>
          <w:lang w:eastAsia="zh-CN"/>
        </w:rPr>
        <w:t>供造价咨询人的营业执照副本彩</w:t>
      </w:r>
      <w:r>
        <w:rPr>
          <w:rFonts w:hint="eastAsia" w:ascii="宋体" w:hAnsi="宋体" w:cs="宋体"/>
          <w:color w:val="auto"/>
          <w:spacing w:val="-3"/>
          <w:sz w:val="24"/>
          <w:szCs w:val="24"/>
          <w:highlight w:val="none"/>
          <w:lang w:eastAsia="zh-CN"/>
        </w:rPr>
        <w:t>色扫描件；</w:t>
      </w:r>
    </w:p>
    <w:p w14:paraId="720FF533">
      <w:pPr>
        <w:spacing w:before="151" w:line="360" w:lineRule="auto"/>
        <w:ind w:right="21" w:firstLine="490"/>
        <w:rPr>
          <w:rFonts w:ascii="宋体" w:cs="宋体"/>
          <w:color w:val="auto"/>
          <w:spacing w:val="-2"/>
          <w:sz w:val="24"/>
          <w:szCs w:val="24"/>
          <w:highlight w:val="none"/>
          <w:lang w:eastAsia="zh-CN"/>
        </w:rPr>
      </w:pPr>
      <w:bookmarkStart w:id="149" w:name="_Toc1458"/>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4</w:t>
      </w:r>
      <w:r>
        <w:rPr>
          <w:rFonts w:hint="eastAsia" w:ascii="宋体" w:hAnsi="宋体" w:cs="宋体"/>
          <w:color w:val="auto"/>
          <w:spacing w:val="-2"/>
          <w:sz w:val="24"/>
          <w:szCs w:val="24"/>
          <w:highlight w:val="none"/>
          <w:lang w:eastAsia="zh-CN"/>
        </w:rPr>
        <w:t>）出现两个或两个以上投标总价的（同一个投标总价大、小写不一致的除外）；投标总价超出最高投标限价的；安全生产措施费少于规定的；暂列金额、暂估价未按照招标工程量清单统一报价的；擅自修改、增减招标工程量清单项目（包括措施项目）的；投标人的投标报价低于招标项目的成本警示价但未提供成本分析资料等报价依据；</w:t>
      </w:r>
    </w:p>
    <w:p w14:paraId="1EA3848C">
      <w:pPr>
        <w:spacing w:before="151" w:line="360" w:lineRule="auto"/>
        <w:ind w:right="21" w:firstLine="490"/>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注：成本警示价＝最高投标限价×</w:t>
      </w:r>
      <w:r>
        <w:rPr>
          <w:rFonts w:ascii="宋体" w:hAnsi="宋体" w:cs="宋体"/>
          <w:color w:val="auto"/>
          <w:spacing w:val="-2"/>
          <w:sz w:val="24"/>
          <w:szCs w:val="24"/>
          <w:highlight w:val="none"/>
          <w:lang w:eastAsia="zh-CN"/>
        </w:rPr>
        <w:t>85%</w:t>
      </w:r>
      <w:r>
        <w:rPr>
          <w:rFonts w:hint="eastAsia" w:ascii="宋体" w:hAnsi="宋体" w:cs="宋体"/>
          <w:color w:val="auto"/>
          <w:spacing w:val="-2"/>
          <w:sz w:val="24"/>
          <w:szCs w:val="24"/>
          <w:highlight w:val="none"/>
          <w:lang w:eastAsia="zh-CN"/>
        </w:rPr>
        <w:t>。如果某投标人的投标报价低于招标项目的成本警示价，又未提供相应书面说明和佐证材料或提供的书面说明和佐证材料不能令人信服的，评标委员会应认定其以低于成本的价格竞标，并否决其投标。评标委员会接受该投标人的投标总价而未否决其投标的，应在评标报告中说明判断理由。</w:t>
      </w:r>
    </w:p>
    <w:p w14:paraId="379962CC">
      <w:pPr>
        <w:spacing w:before="151" w:line="360" w:lineRule="auto"/>
        <w:ind w:left="476"/>
        <w:outlineLvl w:val="2"/>
        <w:rPr>
          <w:rFonts w:ascii="宋体" w:cs="宋体"/>
          <w:color w:val="auto"/>
          <w:sz w:val="24"/>
          <w:szCs w:val="24"/>
          <w:highlight w:val="none"/>
          <w:lang w:eastAsia="zh-CN"/>
        </w:rPr>
      </w:pPr>
      <w:r>
        <w:rPr>
          <w:rFonts w:ascii="宋体" w:hAnsi="宋体" w:cs="宋体"/>
          <w:b/>
          <w:bCs/>
          <w:color w:val="auto"/>
          <w:spacing w:val="-11"/>
          <w:sz w:val="24"/>
          <w:szCs w:val="24"/>
          <w:highlight w:val="none"/>
          <w:lang w:eastAsia="zh-CN"/>
        </w:rPr>
        <w:t>4</w:t>
      </w:r>
      <w:r>
        <w:rPr>
          <w:rFonts w:ascii="宋体" w:hAnsi="宋体" w:cs="宋体"/>
          <w:b/>
          <w:bCs/>
          <w:color w:val="auto"/>
          <w:spacing w:val="-29"/>
          <w:sz w:val="24"/>
          <w:szCs w:val="24"/>
          <w:highlight w:val="none"/>
          <w:lang w:eastAsia="zh-CN"/>
        </w:rPr>
        <w:t xml:space="preserve"> </w:t>
      </w:r>
      <w:r>
        <w:rPr>
          <w:rFonts w:hint="eastAsia" w:ascii="宋体" w:hAnsi="宋体" w:cs="宋体"/>
          <w:b/>
          <w:bCs/>
          <w:color w:val="auto"/>
          <w:spacing w:val="-11"/>
          <w:sz w:val="24"/>
          <w:szCs w:val="24"/>
          <w:highlight w:val="none"/>
          <w:lang w:eastAsia="zh-CN"/>
        </w:rPr>
        <w:t>．其他</w:t>
      </w:r>
      <w:bookmarkEnd w:id="149"/>
    </w:p>
    <w:p w14:paraId="364C7A41">
      <w:pPr>
        <w:spacing w:before="153" w:line="360" w:lineRule="auto"/>
        <w:ind w:firstLine="479"/>
        <w:rPr>
          <w:rFonts w:ascii="宋体" w:cs="宋体"/>
          <w:color w:val="auto"/>
          <w:sz w:val="24"/>
          <w:szCs w:val="24"/>
          <w:highlight w:val="none"/>
          <w:lang w:eastAsia="zh-CN"/>
        </w:rPr>
      </w:pPr>
      <w:r>
        <w:rPr>
          <w:rFonts w:hint="eastAsia" w:ascii="宋体" w:hAnsi="宋体" w:cs="宋体"/>
          <w:color w:val="auto"/>
          <w:spacing w:val="-4"/>
          <w:sz w:val="24"/>
          <w:szCs w:val="24"/>
          <w:highlight w:val="none"/>
          <w:lang w:eastAsia="zh-CN"/>
        </w:rPr>
        <w:t>在任何评标环节（或阶段</w:t>
      </w:r>
      <w:r>
        <w:rPr>
          <w:rFonts w:hint="eastAsia" w:ascii="宋体" w:hAnsi="宋体" w:cs="宋体"/>
          <w:color w:val="auto"/>
          <w:spacing w:val="-36"/>
          <w:sz w:val="24"/>
          <w:szCs w:val="24"/>
          <w:highlight w:val="none"/>
          <w:lang w:eastAsia="zh-CN"/>
        </w:rPr>
        <w:t>），</w:t>
      </w:r>
      <w:r>
        <w:rPr>
          <w:rFonts w:hint="eastAsia" w:ascii="宋体" w:hAnsi="宋体" w:cs="宋体"/>
          <w:color w:val="auto"/>
          <w:spacing w:val="-4"/>
          <w:sz w:val="24"/>
          <w:szCs w:val="24"/>
          <w:highlight w:val="none"/>
          <w:lang w:eastAsia="zh-CN"/>
        </w:rPr>
        <w:t>投标人有下列情形之一的，评标委员会应否</w:t>
      </w:r>
      <w:r>
        <w:rPr>
          <w:rFonts w:hint="eastAsia" w:ascii="宋体" w:hAnsi="宋体" w:cs="宋体"/>
          <w:color w:val="auto"/>
          <w:spacing w:val="-5"/>
          <w:sz w:val="24"/>
          <w:szCs w:val="24"/>
          <w:highlight w:val="none"/>
          <w:lang w:eastAsia="zh-CN"/>
        </w:rPr>
        <w:t>决其投标。</w:t>
      </w:r>
      <w:r>
        <w:rPr>
          <w:rFonts w:ascii="宋体" w:hAnsi="宋体" w:cs="宋体"/>
          <w:color w:val="auto"/>
          <w:sz w:val="24"/>
          <w:szCs w:val="24"/>
          <w:highlight w:val="none"/>
          <w:lang w:eastAsia="zh-CN"/>
        </w:rPr>
        <w:t xml:space="preserve"> </w:t>
      </w:r>
      <w:r>
        <w:rPr>
          <w:rFonts w:hint="eastAsia" w:ascii="宋体" w:hAnsi="宋体" w:cs="宋体"/>
          <w:color w:val="auto"/>
          <w:spacing w:val="-1"/>
          <w:sz w:val="24"/>
          <w:szCs w:val="24"/>
          <w:highlight w:val="none"/>
          <w:lang w:eastAsia="zh-CN"/>
        </w:rPr>
        <w:t>被否决的投标人，不进入下一环节（或阶段）。</w:t>
      </w:r>
    </w:p>
    <w:p w14:paraId="06ABBE07">
      <w:pPr>
        <w:spacing w:before="33" w:line="360" w:lineRule="auto"/>
        <w:ind w:left="491"/>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1</w:t>
      </w:r>
      <w:r>
        <w:rPr>
          <w:rFonts w:hint="eastAsia" w:ascii="宋体" w:hAnsi="宋体" w:cs="宋体"/>
          <w:color w:val="auto"/>
          <w:spacing w:val="-1"/>
          <w:sz w:val="24"/>
          <w:szCs w:val="24"/>
          <w:highlight w:val="none"/>
          <w:lang w:eastAsia="zh-CN"/>
        </w:rPr>
        <w:t>）不按评标委员会要求澄清、说明或补正的；</w:t>
      </w:r>
    </w:p>
    <w:p w14:paraId="4B96B87B">
      <w:pPr>
        <w:spacing w:before="154" w:line="360" w:lineRule="auto"/>
        <w:ind w:left="491"/>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2</w:t>
      </w:r>
      <w:r>
        <w:rPr>
          <w:rFonts w:hint="eastAsia" w:ascii="宋体" w:hAnsi="宋体" w:cs="宋体"/>
          <w:color w:val="auto"/>
          <w:spacing w:val="-1"/>
          <w:sz w:val="24"/>
          <w:szCs w:val="24"/>
          <w:highlight w:val="none"/>
          <w:lang w:eastAsia="zh-CN"/>
        </w:rPr>
        <w:t>）有下列情形之一，被评标委员会认定属于串通投标的：</w:t>
      </w:r>
    </w:p>
    <w:p w14:paraId="15D97B42">
      <w:pPr>
        <w:spacing w:before="157" w:line="360" w:lineRule="auto"/>
        <w:ind w:left="479"/>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①不同投标人的投标文件两处以上（含两处）错、漏一致；</w:t>
      </w:r>
    </w:p>
    <w:p w14:paraId="2307BB8B">
      <w:pPr>
        <w:spacing w:before="156" w:line="360" w:lineRule="auto"/>
        <w:ind w:right="21" w:firstLine="478"/>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②不同投标人的投标总价相近且各分项报价、综合单价分析表内容混乱不能相互对</w:t>
      </w:r>
      <w:r>
        <w:rPr>
          <w:rFonts w:hint="eastAsia" w:ascii="宋体" w:hAnsi="宋体" w:cs="宋体"/>
          <w:color w:val="auto"/>
          <w:spacing w:val="-6"/>
          <w:sz w:val="24"/>
          <w:szCs w:val="24"/>
          <w:highlight w:val="none"/>
          <w:lang w:eastAsia="zh-CN"/>
        </w:rPr>
        <w:t>应、乱调乱压或乱抬的，而在询标时没有合理的解释或者不能提供计算依据和</w:t>
      </w:r>
      <w:r>
        <w:rPr>
          <w:rFonts w:hint="eastAsia" w:ascii="宋体" w:hAnsi="宋体" w:cs="宋体"/>
          <w:color w:val="auto"/>
          <w:spacing w:val="-7"/>
          <w:sz w:val="24"/>
          <w:szCs w:val="24"/>
          <w:highlight w:val="none"/>
          <w:lang w:eastAsia="zh-CN"/>
        </w:rPr>
        <w:t>报价依据；</w:t>
      </w:r>
    </w:p>
    <w:p w14:paraId="2635940A">
      <w:pPr>
        <w:spacing w:before="157" w:line="360" w:lineRule="auto"/>
        <w:ind w:left="478"/>
        <w:rPr>
          <w:rFonts w:ascii="宋体" w:cs="宋体"/>
          <w:color w:val="auto"/>
          <w:sz w:val="24"/>
          <w:szCs w:val="24"/>
          <w:highlight w:val="none"/>
          <w:lang w:eastAsia="zh-CN"/>
        </w:rPr>
      </w:pPr>
      <w:r>
        <w:rPr>
          <w:rFonts w:hint="eastAsia" w:ascii="宋体" w:hAnsi="宋体" w:cs="宋体"/>
          <w:color w:val="auto"/>
          <w:sz w:val="24"/>
          <w:szCs w:val="24"/>
          <w:highlight w:val="none"/>
          <w:lang w:eastAsia="zh-CN"/>
        </w:rPr>
        <w:t>③不同投标人的投标各项报价存在异常一致</w:t>
      </w:r>
      <w:r>
        <w:rPr>
          <w:rFonts w:hint="eastAsia" w:ascii="宋体" w:hAnsi="宋体" w:cs="宋体"/>
          <w:color w:val="auto"/>
          <w:spacing w:val="-1"/>
          <w:sz w:val="24"/>
          <w:szCs w:val="24"/>
          <w:highlight w:val="none"/>
          <w:lang w:eastAsia="zh-CN"/>
        </w:rPr>
        <w:t>或者呈规律性变化；</w:t>
      </w:r>
    </w:p>
    <w:p w14:paraId="7169A797">
      <w:pPr>
        <w:spacing w:before="156" w:line="360" w:lineRule="auto"/>
        <w:ind w:left="478"/>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④不同投标人的投标文件由同一单位或者同一个人编制；</w:t>
      </w:r>
    </w:p>
    <w:p w14:paraId="7E6AC716">
      <w:pPr>
        <w:spacing w:before="157" w:line="360" w:lineRule="auto"/>
        <w:ind w:left="1" w:right="81" w:firstLine="476"/>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⑤不同投标人的投标文件中投标资料（包括电子资料）相互混装或项目班子成员出</w:t>
      </w:r>
      <w:r>
        <w:rPr>
          <w:rFonts w:hint="eastAsia" w:ascii="宋体" w:hAnsi="宋体" w:cs="宋体"/>
          <w:color w:val="auto"/>
          <w:spacing w:val="-3"/>
          <w:sz w:val="24"/>
          <w:szCs w:val="24"/>
          <w:highlight w:val="none"/>
          <w:lang w:eastAsia="zh-CN"/>
        </w:rPr>
        <w:t>现同一人；</w:t>
      </w:r>
    </w:p>
    <w:p w14:paraId="44AFA91E">
      <w:pPr>
        <w:spacing w:before="152" w:line="360" w:lineRule="auto"/>
        <w:ind w:left="3" w:right="81" w:firstLine="474"/>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⑥不同投标人的投标文件由同一电脑编制或同一台附属设备打印，或投标报价用同</w:t>
      </w:r>
      <w:r>
        <w:rPr>
          <w:rFonts w:hint="eastAsia" w:ascii="宋体" w:hAnsi="宋体" w:cs="宋体"/>
          <w:color w:val="auto"/>
          <w:spacing w:val="-1"/>
          <w:sz w:val="24"/>
          <w:szCs w:val="24"/>
          <w:highlight w:val="none"/>
          <w:lang w:eastAsia="zh-CN"/>
        </w:rPr>
        <w:t>一个预算编制软件密码锁制作或出自同一电子文档；</w:t>
      </w:r>
    </w:p>
    <w:p w14:paraId="0243451B">
      <w:pPr>
        <w:spacing w:before="155" w:line="360" w:lineRule="auto"/>
        <w:ind w:left="478"/>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⑦不同投标人的投标保证由同一企业或同一账户资金缴纳；</w:t>
      </w:r>
    </w:p>
    <w:p w14:paraId="189DEB93">
      <w:pPr>
        <w:spacing w:before="155" w:line="360" w:lineRule="auto"/>
        <w:ind w:left="478"/>
        <w:rPr>
          <w:rFonts w:ascii="宋体" w:cs="宋体"/>
          <w:color w:val="auto"/>
          <w:spacing w:val="-1"/>
          <w:sz w:val="24"/>
          <w:szCs w:val="24"/>
          <w:highlight w:val="none"/>
          <w:lang w:eastAsia="zh-CN"/>
        </w:rPr>
      </w:pPr>
      <w:r>
        <w:rPr>
          <w:rFonts w:hint="eastAsia" w:ascii="宋体" w:hAnsi="宋体" w:cs="宋体"/>
          <w:color w:val="auto"/>
          <w:spacing w:val="-1"/>
          <w:sz w:val="24"/>
          <w:szCs w:val="24"/>
          <w:highlight w:val="none"/>
          <w:lang w:eastAsia="zh-CN"/>
        </w:rPr>
        <w:t>⑧不同投标人委托同一个人或注册在同一家企业的注册人员或同一家企业为其投标提供投标咨询、商务报价、技术咨询（招标项目本身要求采用专有技术的除外）等服务；</w:t>
      </w:r>
    </w:p>
    <w:p w14:paraId="3119C31C">
      <w:pPr>
        <w:spacing w:before="152" w:line="360" w:lineRule="auto"/>
        <w:ind w:left="3" w:right="81" w:firstLine="474"/>
        <w:rPr>
          <w:rFonts w:ascii="宋体" w:cs="宋体"/>
          <w:color w:val="auto"/>
          <w:spacing w:val="-2"/>
          <w:sz w:val="24"/>
          <w:szCs w:val="24"/>
          <w:highlight w:val="none"/>
          <w:lang w:eastAsia="zh-CN"/>
        </w:rPr>
        <w:sectPr>
          <w:headerReference r:id="rId8" w:type="default"/>
          <w:footerReference r:id="rId9" w:type="default"/>
          <w:pgSz w:w="11906" w:h="16839"/>
          <w:pgMar w:top="1134" w:right="1020" w:bottom="1134" w:left="1020" w:header="0" w:footer="1023" w:gutter="0"/>
          <w:cols w:space="720" w:num="1"/>
        </w:sectPr>
      </w:pPr>
      <w:r>
        <w:rPr>
          <w:rFonts w:hint="eastAsia" w:ascii="宋体" w:hAnsi="宋体" w:cs="宋体"/>
          <w:color w:val="auto"/>
          <w:spacing w:val="-2"/>
          <w:sz w:val="24"/>
          <w:szCs w:val="24"/>
          <w:highlight w:val="none"/>
          <w:lang w:eastAsia="zh-CN"/>
        </w:rPr>
        <w:t>⑨监督部门于韶关市公共交易一体化平台发现系统提示风险预警，如提示投标单位上传投标文件使用的电脑</w:t>
      </w:r>
      <w:r>
        <w:rPr>
          <w:rFonts w:ascii="宋体" w:hAnsi="宋体" w:cs="宋体"/>
          <w:color w:val="auto"/>
          <w:spacing w:val="-2"/>
          <w:sz w:val="24"/>
          <w:szCs w:val="24"/>
          <w:highlight w:val="none"/>
          <w:lang w:eastAsia="zh-CN"/>
        </w:rPr>
        <w:t>IP</w:t>
      </w:r>
      <w:r>
        <w:rPr>
          <w:rFonts w:hint="eastAsia" w:ascii="宋体" w:hAnsi="宋体" w:cs="宋体"/>
          <w:color w:val="auto"/>
          <w:spacing w:val="-2"/>
          <w:sz w:val="24"/>
          <w:szCs w:val="24"/>
          <w:highlight w:val="none"/>
          <w:lang w:eastAsia="zh-CN"/>
        </w:rPr>
        <w:t>地址一致等。</w:t>
      </w:r>
    </w:p>
    <w:p w14:paraId="120C63CC">
      <w:pPr>
        <w:spacing w:before="78" w:line="220" w:lineRule="auto"/>
        <w:ind w:left="9"/>
        <w:jc w:val="center"/>
        <w:outlineLvl w:val="1"/>
        <w:rPr>
          <w:rFonts w:ascii="宋体" w:cs="宋体"/>
          <w:color w:val="auto"/>
          <w:sz w:val="24"/>
          <w:szCs w:val="24"/>
          <w:highlight w:val="none"/>
          <w:lang w:eastAsia="zh-CN"/>
        </w:rPr>
      </w:pPr>
      <w:bookmarkStart w:id="150" w:name="bookmark57"/>
      <w:bookmarkEnd w:id="150"/>
      <w:bookmarkStart w:id="151" w:name="_Toc22243"/>
      <w:r>
        <w:rPr>
          <w:rFonts w:hint="eastAsia" w:ascii="宋体" w:hAnsi="宋体" w:cs="宋体"/>
          <w:b/>
          <w:bCs/>
          <w:color w:val="auto"/>
          <w:spacing w:val="-3"/>
          <w:sz w:val="24"/>
          <w:szCs w:val="24"/>
          <w:highlight w:val="none"/>
          <w:lang w:eastAsia="zh-CN"/>
        </w:rPr>
        <w:t>第五节</w:t>
      </w:r>
      <w:r>
        <w:rPr>
          <w:rFonts w:ascii="宋体" w:hAnsi="宋体" w:cs="宋体"/>
          <w:color w:val="auto"/>
          <w:spacing w:val="-3"/>
          <w:sz w:val="24"/>
          <w:szCs w:val="24"/>
          <w:highlight w:val="none"/>
          <w:lang w:eastAsia="zh-CN"/>
        </w:rPr>
        <w:t xml:space="preserve"> </w:t>
      </w:r>
      <w:r>
        <w:rPr>
          <w:rFonts w:hint="eastAsia" w:ascii="宋体" w:hAnsi="宋体" w:cs="宋体"/>
          <w:b/>
          <w:bCs/>
          <w:color w:val="auto"/>
          <w:spacing w:val="-3"/>
          <w:sz w:val="24"/>
          <w:szCs w:val="24"/>
          <w:highlight w:val="none"/>
          <w:lang w:eastAsia="zh-CN"/>
        </w:rPr>
        <w:t>定标规定及细则（本项目采用票决数量法定标）</w:t>
      </w:r>
      <w:bookmarkEnd w:id="151"/>
    </w:p>
    <w:p w14:paraId="5D37DE15">
      <w:pPr>
        <w:pStyle w:val="6"/>
        <w:spacing w:line="256" w:lineRule="auto"/>
        <w:rPr>
          <w:rFonts w:ascii="宋体" w:cs="宋体"/>
          <w:color w:val="auto"/>
          <w:highlight w:val="none"/>
          <w:lang w:eastAsia="zh-CN"/>
        </w:rPr>
      </w:pPr>
    </w:p>
    <w:p w14:paraId="5A274B73">
      <w:pPr>
        <w:spacing w:line="360" w:lineRule="auto"/>
        <w:ind w:firstLine="482" w:firstLineChars="200"/>
        <w:rPr>
          <w:rStyle w:val="35"/>
          <w:rFonts w:ascii="宋体" w:cs="宋体"/>
          <w:b/>
          <w:bCs/>
          <w:color w:val="auto"/>
          <w:sz w:val="24"/>
          <w:szCs w:val="24"/>
          <w:highlight w:val="none"/>
          <w:lang w:eastAsia="zh-CN"/>
        </w:rPr>
      </w:pPr>
      <w:r>
        <w:rPr>
          <w:rStyle w:val="35"/>
          <w:rFonts w:hAnsi="宋体" w:cs="宋体"/>
          <w:b/>
          <w:bCs/>
          <w:color w:val="auto"/>
          <w:sz w:val="24"/>
          <w:szCs w:val="24"/>
          <w:highlight w:val="none"/>
          <w:lang w:eastAsia="zh-CN"/>
        </w:rPr>
        <w:t>1.</w:t>
      </w:r>
      <w:r>
        <w:rPr>
          <w:rStyle w:val="35"/>
          <w:rFonts w:hint="eastAsia" w:ascii="宋体" w:hAnsi="宋体" w:cs="宋体"/>
          <w:b/>
          <w:bCs/>
          <w:color w:val="auto"/>
          <w:sz w:val="24"/>
          <w:szCs w:val="24"/>
          <w:highlight w:val="none"/>
          <w:lang w:eastAsia="zh-CN"/>
        </w:rPr>
        <w:t>确定定标时间</w:t>
      </w:r>
    </w:p>
    <w:p w14:paraId="2B7F1503">
      <w:pPr>
        <w:spacing w:line="360" w:lineRule="auto"/>
        <w:ind w:firstLine="480" w:firstLineChars="200"/>
        <w:rPr>
          <w:color w:val="auto"/>
          <w:highlight w:val="none"/>
          <w:lang w:eastAsia="zh-CN"/>
        </w:rPr>
      </w:pPr>
      <w:r>
        <w:rPr>
          <w:rFonts w:hint="eastAsia" w:ascii="宋体" w:hAnsi="宋体" w:cs="宋体"/>
          <w:color w:val="auto"/>
          <w:sz w:val="24"/>
          <w:szCs w:val="24"/>
          <w:highlight w:val="none"/>
          <w:lang w:eastAsia="zh-CN"/>
        </w:rPr>
        <w:t>定标会由招标人组织，原则上应当在定标候选人公示结束后</w:t>
      </w:r>
      <w:r>
        <w:rPr>
          <w:color w:val="auto"/>
          <w:sz w:val="24"/>
          <w:szCs w:val="24"/>
          <w:highlight w:val="none"/>
          <w:lang w:eastAsia="zh-CN"/>
        </w:rPr>
        <w:t>5</w:t>
      </w:r>
      <w:r>
        <w:rPr>
          <w:rFonts w:hint="eastAsia" w:ascii="宋体" w:hAnsi="宋体" w:cs="宋体"/>
          <w:color w:val="auto"/>
          <w:sz w:val="24"/>
          <w:szCs w:val="24"/>
          <w:highlight w:val="none"/>
          <w:lang w:eastAsia="zh-CN"/>
        </w:rPr>
        <w:t>个工作日内进入韶关市公共资源交易中心召开定标会议</w:t>
      </w:r>
      <w:r>
        <w:rPr>
          <w:color w:val="auto"/>
          <w:sz w:val="24"/>
          <w:szCs w:val="24"/>
          <w:highlight w:val="none"/>
          <w:lang w:eastAsia="zh-CN"/>
        </w:rPr>
        <w:t>,</w:t>
      </w:r>
      <w:r>
        <w:rPr>
          <w:rFonts w:hint="eastAsia" w:ascii="宋体" w:hAnsi="宋体" w:cs="宋体"/>
          <w:color w:val="auto"/>
          <w:sz w:val="24"/>
          <w:szCs w:val="24"/>
          <w:highlight w:val="none"/>
          <w:lang w:eastAsia="zh-CN"/>
        </w:rPr>
        <w:t>定标会议全过程录音录像，不能按时定标的，应当通过广东省招标投标监管网和全国公共资源交易平台（广东省</w:t>
      </w:r>
      <w:r>
        <w:rPr>
          <w:color w:val="auto"/>
          <w:sz w:val="24"/>
          <w:szCs w:val="24"/>
          <w:highlight w:val="none"/>
          <w:lang w:eastAsia="zh-CN"/>
        </w:rPr>
        <w:t>·</w:t>
      </w:r>
      <w:r>
        <w:rPr>
          <w:rFonts w:hint="eastAsia" w:ascii="宋体" w:hAnsi="宋体" w:cs="宋体"/>
          <w:color w:val="auto"/>
          <w:sz w:val="24"/>
          <w:szCs w:val="24"/>
          <w:highlight w:val="none"/>
          <w:lang w:eastAsia="zh-CN"/>
        </w:rPr>
        <w:t>韶关市）公布延期原因和最终定标时间。若招标人需要对定标候选人或拟派项目负责人进行考察的，定标时间可以适当延迟，但延迟一般不超过</w:t>
      </w:r>
      <w:r>
        <w:rPr>
          <w:color w:val="auto"/>
          <w:sz w:val="24"/>
          <w:szCs w:val="24"/>
          <w:highlight w:val="none"/>
          <w:lang w:eastAsia="zh-CN"/>
        </w:rPr>
        <w:t xml:space="preserve"> 3 </w:t>
      </w:r>
      <w:r>
        <w:rPr>
          <w:rFonts w:hint="eastAsia" w:ascii="宋体" w:hAnsi="宋体" w:cs="宋体"/>
          <w:color w:val="auto"/>
          <w:sz w:val="24"/>
          <w:szCs w:val="24"/>
          <w:highlight w:val="none"/>
          <w:lang w:eastAsia="zh-CN"/>
        </w:rPr>
        <w:t>个工作日。</w:t>
      </w:r>
    </w:p>
    <w:p w14:paraId="79924BD8">
      <w:pPr>
        <w:spacing w:line="360" w:lineRule="auto"/>
        <w:ind w:firstLine="482" w:firstLineChars="200"/>
        <w:rPr>
          <w:rStyle w:val="35"/>
          <w:rFonts w:ascii="宋体" w:cs="宋体"/>
          <w:b/>
          <w:bCs/>
          <w:color w:val="auto"/>
          <w:sz w:val="24"/>
          <w:szCs w:val="24"/>
          <w:highlight w:val="none"/>
          <w:lang w:eastAsia="zh-CN"/>
        </w:rPr>
      </w:pPr>
      <w:r>
        <w:rPr>
          <w:rStyle w:val="35"/>
          <w:rFonts w:hAnsi="宋体" w:cs="宋体"/>
          <w:b/>
          <w:bCs/>
          <w:color w:val="auto"/>
          <w:sz w:val="24"/>
          <w:szCs w:val="24"/>
          <w:highlight w:val="none"/>
          <w:lang w:eastAsia="zh-CN"/>
        </w:rPr>
        <w:t>2</w:t>
      </w:r>
      <w:r>
        <w:rPr>
          <w:rStyle w:val="35"/>
          <w:rFonts w:ascii="宋体" w:cs="宋体"/>
          <w:b/>
          <w:bCs/>
          <w:color w:val="auto"/>
          <w:sz w:val="24"/>
          <w:szCs w:val="24"/>
          <w:highlight w:val="none"/>
          <w:lang w:eastAsia="zh-CN"/>
        </w:rPr>
        <w:t>.</w:t>
      </w:r>
      <w:r>
        <w:rPr>
          <w:rStyle w:val="35"/>
          <w:rFonts w:hint="eastAsia" w:ascii="宋体" w:hAnsi="宋体" w:cs="宋体"/>
          <w:b/>
          <w:bCs/>
          <w:color w:val="auto"/>
          <w:sz w:val="24"/>
          <w:szCs w:val="24"/>
          <w:highlight w:val="none"/>
          <w:lang w:eastAsia="zh-CN"/>
        </w:rPr>
        <w:t>定标委员会</w:t>
      </w:r>
    </w:p>
    <w:p w14:paraId="62881E9C">
      <w:pPr>
        <w:spacing w:line="360" w:lineRule="auto"/>
        <w:ind w:firstLine="480" w:firstLineChars="200"/>
        <w:rPr>
          <w:rStyle w:val="35"/>
          <w:rFonts w:hAnsi="宋体" w:cs="宋体"/>
          <w:color w:val="auto"/>
          <w:sz w:val="24"/>
          <w:szCs w:val="24"/>
          <w:highlight w:val="none"/>
          <w:lang w:eastAsia="zh-CN"/>
        </w:rPr>
      </w:pPr>
      <w:r>
        <w:rPr>
          <w:rStyle w:val="35"/>
          <w:rFonts w:hAnsi="宋体" w:cs="宋体"/>
          <w:color w:val="auto"/>
          <w:sz w:val="24"/>
          <w:szCs w:val="24"/>
          <w:highlight w:val="none"/>
          <w:lang w:eastAsia="zh-CN"/>
        </w:rPr>
        <w:t>2.1</w:t>
      </w:r>
      <w:r>
        <w:rPr>
          <w:rStyle w:val="35"/>
          <w:rFonts w:hint="eastAsia" w:hAnsi="宋体" w:cs="宋体"/>
          <w:color w:val="auto"/>
          <w:sz w:val="24"/>
          <w:szCs w:val="24"/>
          <w:highlight w:val="none"/>
          <w:lang w:eastAsia="zh-CN"/>
        </w:rPr>
        <w:t>定标委员会实行招标人负责制，由招标人的法定代表人或者主要负责人负责组建和管理。定标委员会的组成方式和人员由招标人自行确定，成员原则上从招标人、项目业主、代建管理机构或者使用单位的领导班子成员、经营管理人员，或具备中级及以上职称、具有注册职业资格证的工程技术（经济）人员中产生，以上人员难以满足时也可从广东省综合评标评审专家库抽取补足</w:t>
      </w:r>
      <w:r>
        <w:rPr>
          <w:rStyle w:val="35"/>
          <w:rFonts w:hAnsi="宋体" w:cs="宋体"/>
          <w:color w:val="auto"/>
          <w:sz w:val="24"/>
          <w:szCs w:val="24"/>
          <w:highlight w:val="none"/>
          <w:lang w:eastAsia="zh-CN"/>
        </w:rPr>
        <w:t>(</w:t>
      </w:r>
      <w:r>
        <w:rPr>
          <w:rStyle w:val="35"/>
          <w:rFonts w:hint="eastAsia" w:hAnsi="宋体" w:cs="宋体"/>
          <w:color w:val="auto"/>
          <w:sz w:val="24"/>
          <w:szCs w:val="24"/>
          <w:highlight w:val="none"/>
          <w:lang w:eastAsia="zh-CN"/>
        </w:rPr>
        <w:t>专家人数原则上不超过</w:t>
      </w:r>
      <w:r>
        <w:rPr>
          <w:rStyle w:val="35"/>
          <w:rFonts w:hAnsi="宋体" w:cs="宋体"/>
          <w:color w:val="auto"/>
          <w:sz w:val="24"/>
          <w:szCs w:val="24"/>
          <w:highlight w:val="none"/>
          <w:lang w:eastAsia="zh-CN"/>
        </w:rPr>
        <w:t>2</w:t>
      </w:r>
      <w:r>
        <w:rPr>
          <w:rStyle w:val="35"/>
          <w:rFonts w:hint="eastAsia" w:hAnsi="宋体" w:cs="宋体"/>
          <w:color w:val="auto"/>
          <w:sz w:val="24"/>
          <w:szCs w:val="24"/>
          <w:highlight w:val="none"/>
          <w:lang w:eastAsia="zh-CN"/>
        </w:rPr>
        <w:t>人</w:t>
      </w:r>
      <w:r>
        <w:rPr>
          <w:rStyle w:val="35"/>
          <w:rFonts w:hAnsi="宋体" w:cs="宋体"/>
          <w:color w:val="auto"/>
          <w:sz w:val="24"/>
          <w:szCs w:val="24"/>
          <w:highlight w:val="none"/>
          <w:lang w:eastAsia="zh-CN"/>
        </w:rPr>
        <w:t>)</w:t>
      </w:r>
      <w:r>
        <w:rPr>
          <w:rStyle w:val="35"/>
          <w:rFonts w:hint="eastAsia" w:hAnsi="宋体" w:cs="宋体"/>
          <w:color w:val="auto"/>
          <w:sz w:val="24"/>
          <w:szCs w:val="24"/>
          <w:highlight w:val="none"/>
          <w:lang w:eastAsia="zh-CN"/>
        </w:rPr>
        <w:t>，成员数量为</w:t>
      </w:r>
      <w:r>
        <w:rPr>
          <w:rStyle w:val="35"/>
          <w:rFonts w:hAnsi="宋体" w:cs="宋体"/>
          <w:color w:val="auto"/>
          <w:sz w:val="24"/>
          <w:szCs w:val="24"/>
          <w:highlight w:val="none"/>
          <w:lang w:eastAsia="zh-CN"/>
        </w:rPr>
        <w:t>7</w:t>
      </w:r>
      <w:r>
        <w:rPr>
          <w:rStyle w:val="35"/>
          <w:rFonts w:hint="eastAsia" w:hAnsi="宋体" w:cs="宋体"/>
          <w:color w:val="auto"/>
          <w:sz w:val="24"/>
          <w:szCs w:val="24"/>
          <w:highlight w:val="none"/>
          <w:lang w:eastAsia="zh-CN"/>
        </w:rPr>
        <w:t>人以上单数，成员数量应在招标文件中明确。定标委员会应当推荐定标组长，招标人（不含代理机构）的法定代表人或者主要负责人参加定标委员会的，由其直接担任定标委员会组长。定标委员会名单在中标结果公告前应当保密。</w:t>
      </w:r>
    </w:p>
    <w:p w14:paraId="3197773B">
      <w:pPr>
        <w:kinsoku/>
        <w:autoSpaceDE/>
        <w:autoSpaceDN/>
        <w:adjustRightInd/>
        <w:snapToGrid/>
        <w:spacing w:line="360" w:lineRule="auto"/>
        <w:ind w:firstLine="480" w:firstLineChars="200"/>
        <w:jc w:val="both"/>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rPr>
        <w:t>2.2定标委员会应当根据招标文件规定的定标方法和细则，对定标候选人进行系统地评审和比较。招标文件中没有规定的定标方法和细则不得作为定标的依据。定标委员会成员应依照招标文件规定的定标方法和细则，独立完成对定标候选人的评审，并对定标结果签字确认。定标委员会应依照招标文件规定的定标方法和细则，对各定标委员会成员的定标结果进行汇总。</w:t>
      </w:r>
    </w:p>
    <w:p w14:paraId="55B7AA64">
      <w:pPr>
        <w:kinsoku/>
        <w:autoSpaceDE/>
        <w:autoSpaceDN/>
        <w:adjustRightInd/>
        <w:snapToGrid/>
        <w:spacing w:line="360" w:lineRule="auto"/>
        <w:ind w:firstLine="480" w:firstLineChars="200"/>
        <w:jc w:val="both"/>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lang w:val="en-US" w:eastAsia="zh-CN"/>
        </w:rPr>
        <w:t>2</w:t>
      </w:r>
      <w:r>
        <w:rPr>
          <w:rFonts w:hint="eastAsia" w:ascii="宋体" w:hAnsi="宋体" w:eastAsia="宋体" w:cs="宋体"/>
          <w:snapToGrid/>
          <w:color w:val="auto"/>
          <w:kern w:val="2"/>
          <w:sz w:val="24"/>
          <w:szCs w:val="24"/>
          <w:highlight w:val="none"/>
          <w:lang w:eastAsia="zh-CN"/>
        </w:rPr>
        <w:t>.</w:t>
      </w:r>
      <w:r>
        <w:rPr>
          <w:rFonts w:hint="eastAsia" w:ascii="宋体" w:hAnsi="宋体" w:eastAsia="宋体" w:cs="宋体"/>
          <w:snapToGrid/>
          <w:color w:val="auto"/>
          <w:kern w:val="2"/>
          <w:sz w:val="24"/>
          <w:szCs w:val="24"/>
          <w:highlight w:val="none"/>
          <w:lang w:val="en-US" w:eastAsia="zh-CN"/>
        </w:rPr>
        <w:t>3定标委员会成员应客观、公正履职，在未公示中标结果前，对定标过程和结果严格保密，对所提出的定标意见承担个人责任。定标委员会成员与定标候选人有利害关系的，应回避。定标委员会成员不得征询招标人确定中标人意向；不得私下与任何定标候选人或者其他利害关系人接触。</w:t>
      </w:r>
    </w:p>
    <w:p w14:paraId="5446E9E8">
      <w:pPr>
        <w:spacing w:line="360" w:lineRule="auto"/>
        <w:ind w:firstLine="482" w:firstLineChars="200"/>
        <w:rPr>
          <w:rStyle w:val="35"/>
          <w:rFonts w:ascii="宋体" w:cs="宋体"/>
          <w:b/>
          <w:bCs/>
          <w:color w:val="auto"/>
          <w:sz w:val="24"/>
          <w:szCs w:val="24"/>
          <w:highlight w:val="none"/>
          <w:lang w:eastAsia="zh-CN"/>
        </w:rPr>
      </w:pPr>
      <w:r>
        <w:rPr>
          <w:rStyle w:val="35"/>
          <w:rFonts w:hAnsi="宋体" w:cs="宋体"/>
          <w:b/>
          <w:bCs/>
          <w:color w:val="auto"/>
          <w:sz w:val="24"/>
          <w:szCs w:val="24"/>
          <w:highlight w:val="none"/>
          <w:lang w:eastAsia="zh-CN"/>
        </w:rPr>
        <w:t>3</w:t>
      </w:r>
      <w:r>
        <w:rPr>
          <w:rStyle w:val="35"/>
          <w:rFonts w:ascii="宋体" w:cs="宋体"/>
          <w:b/>
          <w:bCs/>
          <w:color w:val="auto"/>
          <w:sz w:val="24"/>
          <w:szCs w:val="24"/>
          <w:highlight w:val="none"/>
          <w:lang w:eastAsia="zh-CN"/>
        </w:rPr>
        <w:t>.</w:t>
      </w:r>
      <w:r>
        <w:rPr>
          <w:rStyle w:val="35"/>
          <w:rFonts w:hint="eastAsia" w:ascii="宋体" w:hAnsi="宋体" w:cs="宋体"/>
          <w:b/>
          <w:bCs/>
          <w:color w:val="auto"/>
          <w:sz w:val="24"/>
          <w:szCs w:val="24"/>
          <w:highlight w:val="none"/>
          <w:lang w:eastAsia="zh-CN"/>
        </w:rPr>
        <w:t>组建招标监督小组</w:t>
      </w:r>
    </w:p>
    <w:p w14:paraId="30E3C458">
      <w:pPr>
        <w:spacing w:line="360" w:lineRule="auto"/>
        <w:ind w:firstLine="480" w:firstLineChars="200"/>
        <w:rPr>
          <w:rStyle w:val="35"/>
          <w:rFonts w:ascii="宋体" w:cs="宋体"/>
          <w:color w:val="auto"/>
          <w:sz w:val="24"/>
          <w:szCs w:val="24"/>
          <w:highlight w:val="none"/>
          <w:lang w:eastAsia="zh-CN"/>
        </w:rPr>
      </w:pPr>
      <w:r>
        <w:rPr>
          <w:rStyle w:val="35"/>
          <w:rFonts w:hint="eastAsia" w:ascii="宋体" w:hAnsi="宋体" w:cs="宋体"/>
          <w:color w:val="auto"/>
          <w:sz w:val="24"/>
          <w:szCs w:val="24"/>
          <w:highlight w:val="none"/>
          <w:lang w:eastAsia="zh-CN"/>
        </w:rPr>
        <w:t>招标人应及时组建招标监督小组，招标监督小组原则上由不少于</w:t>
      </w:r>
      <w:r>
        <w:rPr>
          <w:rStyle w:val="35"/>
          <w:rFonts w:ascii="宋体" w:hAnsi="宋体" w:cs="宋体"/>
          <w:color w:val="auto"/>
          <w:sz w:val="24"/>
          <w:szCs w:val="24"/>
          <w:highlight w:val="none"/>
          <w:lang w:eastAsia="zh-CN"/>
        </w:rPr>
        <w:t xml:space="preserve"> 3 </w:t>
      </w:r>
      <w:r>
        <w:rPr>
          <w:rStyle w:val="35"/>
          <w:rFonts w:hint="eastAsia" w:ascii="宋体" w:hAnsi="宋体" w:cs="宋体"/>
          <w:color w:val="auto"/>
          <w:sz w:val="24"/>
          <w:szCs w:val="24"/>
          <w:highlight w:val="none"/>
          <w:lang w:eastAsia="zh-CN"/>
        </w:rPr>
        <w:t>人组成，人员可由招标人直接委派，也可以从招标人的上级主管单位、项目业主单位、使用单位等补充委派，并确定一名组长负责统筹监督工作。同一人不得同时担任定标委员会成员和招标监督小组成员中的两个角色。招标监督小组的职责是对定标委员会的组建、定标过程及招标人在定标前的清标环节和对定标候选人的考察等进行全程监督，确保定标过程公正、公平。发现异常情况及时提醒、进行纠正，但不得就定标涉及的实质内容发表意见或者参与定标讨论。</w:t>
      </w:r>
    </w:p>
    <w:p w14:paraId="7BB1DF2E">
      <w:pPr>
        <w:spacing w:line="360" w:lineRule="auto"/>
        <w:ind w:firstLine="482" w:firstLineChars="200"/>
        <w:rPr>
          <w:color w:val="auto"/>
          <w:sz w:val="24"/>
          <w:szCs w:val="24"/>
          <w:highlight w:val="none"/>
          <w:lang w:eastAsia="zh-CN"/>
        </w:rPr>
      </w:pPr>
      <w:r>
        <w:rPr>
          <w:rStyle w:val="35"/>
          <w:rFonts w:hAnsi="宋体" w:cs="宋体"/>
          <w:b/>
          <w:bCs/>
          <w:color w:val="auto"/>
          <w:sz w:val="24"/>
          <w:szCs w:val="24"/>
          <w:highlight w:val="none"/>
          <w:lang w:eastAsia="zh-CN"/>
        </w:rPr>
        <w:t>4</w:t>
      </w:r>
      <w:r>
        <w:rPr>
          <w:rStyle w:val="35"/>
          <w:rFonts w:ascii="宋体" w:cs="宋体"/>
          <w:b/>
          <w:bCs/>
          <w:color w:val="auto"/>
          <w:sz w:val="24"/>
          <w:szCs w:val="24"/>
          <w:highlight w:val="none"/>
          <w:lang w:eastAsia="zh-CN"/>
        </w:rPr>
        <w:t>.</w:t>
      </w:r>
      <w:r>
        <w:rPr>
          <w:rStyle w:val="35"/>
          <w:rFonts w:hint="eastAsia" w:ascii="宋体" w:hAnsi="宋体" w:cs="宋体"/>
          <w:b/>
          <w:bCs/>
          <w:color w:val="auto"/>
          <w:sz w:val="24"/>
          <w:szCs w:val="24"/>
          <w:highlight w:val="none"/>
          <w:lang w:eastAsia="zh-CN"/>
        </w:rPr>
        <w:t>定标办法</w:t>
      </w:r>
      <w:bookmarkStart w:id="152" w:name="OLE_LINK3"/>
      <w:r>
        <w:rPr>
          <w:rStyle w:val="35"/>
          <w:rFonts w:hint="eastAsia" w:ascii="宋体" w:hAnsi="宋体" w:cs="宋体"/>
          <w:b/>
          <w:bCs/>
          <w:color w:val="auto"/>
          <w:sz w:val="24"/>
          <w:szCs w:val="24"/>
          <w:highlight w:val="none"/>
          <w:lang w:eastAsia="zh-CN"/>
        </w:rPr>
        <w:t>：</w:t>
      </w:r>
      <w:r>
        <w:rPr>
          <w:rFonts w:hint="eastAsia" w:ascii="宋体" w:hAnsi="宋体" w:cs="宋体"/>
          <w:b/>
          <w:bCs/>
          <w:color w:val="auto"/>
          <w:sz w:val="24"/>
          <w:szCs w:val="24"/>
          <w:highlight w:val="none"/>
          <w:lang w:eastAsia="zh-CN"/>
        </w:rPr>
        <w:t>本项目</w:t>
      </w:r>
      <w:bookmarkEnd w:id="152"/>
      <w:r>
        <w:rPr>
          <w:rFonts w:hint="eastAsia" w:ascii="宋体" w:hAnsi="宋体" w:cs="宋体"/>
          <w:b/>
          <w:bCs/>
          <w:color w:val="auto"/>
          <w:sz w:val="24"/>
          <w:szCs w:val="24"/>
          <w:highlight w:val="none"/>
          <w:lang w:eastAsia="zh-CN"/>
        </w:rPr>
        <w:t>采用票决数量法定标。</w:t>
      </w:r>
    </w:p>
    <w:p w14:paraId="1F979C63">
      <w:pPr>
        <w:spacing w:line="360" w:lineRule="auto"/>
        <w:ind w:firstLine="482" w:firstLineChars="200"/>
        <w:rPr>
          <w:rStyle w:val="35"/>
          <w:rFonts w:hAnsi="宋体" w:cs="宋体"/>
          <w:b/>
          <w:bCs/>
          <w:color w:val="auto"/>
          <w:sz w:val="24"/>
          <w:szCs w:val="24"/>
          <w:highlight w:val="none"/>
          <w:lang w:eastAsia="zh-CN"/>
        </w:rPr>
      </w:pPr>
      <w:r>
        <w:rPr>
          <w:rStyle w:val="35"/>
          <w:rFonts w:hAnsi="宋体" w:cs="宋体"/>
          <w:b/>
          <w:bCs/>
          <w:color w:val="auto"/>
          <w:sz w:val="24"/>
          <w:szCs w:val="24"/>
          <w:highlight w:val="none"/>
          <w:lang w:eastAsia="zh-CN"/>
        </w:rPr>
        <w:t>5.</w:t>
      </w:r>
      <w:r>
        <w:rPr>
          <w:rStyle w:val="35"/>
          <w:rFonts w:hint="eastAsia" w:hAnsi="宋体" w:cs="宋体"/>
          <w:b/>
          <w:bCs/>
          <w:color w:val="auto"/>
          <w:sz w:val="24"/>
          <w:szCs w:val="24"/>
          <w:highlight w:val="none"/>
          <w:lang w:eastAsia="zh-CN"/>
        </w:rPr>
        <w:t>定标细则</w:t>
      </w:r>
    </w:p>
    <w:p w14:paraId="4A709B93">
      <w:pPr>
        <w:widowControl w:val="0"/>
        <w:kinsoku/>
        <w:autoSpaceDE/>
        <w:autoSpaceDN/>
        <w:adjustRightInd/>
        <w:snapToGrid/>
        <w:spacing w:line="360" w:lineRule="auto"/>
        <w:ind w:firstLine="482" w:firstLineChars="200"/>
        <w:jc w:val="both"/>
        <w:textAlignment w:val="auto"/>
        <w:rPr>
          <w:rFonts w:ascii="宋体" w:cs="宋体"/>
          <w:b/>
          <w:bCs/>
          <w:color w:val="auto"/>
          <w:sz w:val="24"/>
          <w:szCs w:val="24"/>
          <w:highlight w:val="none"/>
          <w:lang w:eastAsia="zh-CN"/>
        </w:rPr>
      </w:pPr>
      <w:r>
        <w:rPr>
          <w:rFonts w:ascii="宋体" w:hAnsi="宋体" w:cs="宋体"/>
          <w:b/>
          <w:bCs/>
          <w:color w:val="auto"/>
          <w:sz w:val="24"/>
          <w:szCs w:val="24"/>
          <w:highlight w:val="none"/>
          <w:lang w:eastAsia="zh-CN"/>
        </w:rPr>
        <w:t>5.1</w:t>
      </w:r>
      <w:r>
        <w:rPr>
          <w:rFonts w:hint="eastAsia" w:ascii="宋体" w:hAnsi="宋体" w:cs="宋体"/>
          <w:b/>
          <w:bCs/>
          <w:color w:val="auto"/>
          <w:sz w:val="24"/>
          <w:szCs w:val="24"/>
          <w:highlight w:val="none"/>
          <w:lang w:eastAsia="zh-CN"/>
        </w:rPr>
        <w:t>票决数量法程序</w:t>
      </w:r>
    </w:p>
    <w:p w14:paraId="1012616C">
      <w:pPr>
        <w:widowControl w:val="0"/>
        <w:kinsoku/>
        <w:autoSpaceDE/>
        <w:autoSpaceDN/>
        <w:adjustRightInd/>
        <w:snapToGrid/>
        <w:spacing w:line="400" w:lineRule="exact"/>
        <w:ind w:firstLine="480" w:firstLineChars="200"/>
        <w:jc w:val="both"/>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shd w:val="clear" w:color="auto" w:fill="FFFFFF"/>
          <w:lang w:eastAsia="zh-CN"/>
        </w:rPr>
        <w:t>定标委员会根据定标因素对定标候选人进行评审比较后，每名定标委员会成员</w:t>
      </w:r>
      <w:r>
        <w:rPr>
          <w:rFonts w:hint="eastAsia" w:ascii="宋体" w:hAnsi="宋体" w:eastAsia="宋体" w:cs="宋体"/>
          <w:snapToGrid/>
          <w:color w:val="auto"/>
          <w:kern w:val="2"/>
          <w:sz w:val="24"/>
          <w:szCs w:val="24"/>
          <w:highlight w:val="none"/>
          <w:shd w:val="clear" w:color="auto" w:fill="FFFFFF"/>
          <w:lang w:val="en-US" w:eastAsia="zh-CN"/>
        </w:rPr>
        <w:t>有且仅有投出1票的权利，1票只能投1名定标候选人，根据</w:t>
      </w:r>
      <w:r>
        <w:rPr>
          <w:rFonts w:hint="eastAsia" w:ascii="宋体" w:hAnsi="宋体" w:eastAsia="宋体" w:cs="宋体"/>
          <w:snapToGrid/>
          <w:color w:val="auto"/>
          <w:kern w:val="2"/>
          <w:sz w:val="24"/>
          <w:szCs w:val="24"/>
          <w:highlight w:val="none"/>
          <w:shd w:val="clear" w:color="auto" w:fill="FFFFFF"/>
          <w:lang w:eastAsia="zh-CN"/>
        </w:rPr>
        <w:t>票决</w:t>
      </w:r>
      <w:r>
        <w:rPr>
          <w:rFonts w:hint="eastAsia" w:ascii="宋体" w:hAnsi="宋体" w:eastAsia="宋体" w:cs="宋体"/>
          <w:snapToGrid/>
          <w:color w:val="auto"/>
          <w:kern w:val="2"/>
          <w:sz w:val="24"/>
          <w:szCs w:val="24"/>
          <w:highlight w:val="none"/>
          <w:shd w:val="clear" w:color="auto" w:fill="FFFFFF"/>
          <w:lang w:val="en-US" w:eastAsia="zh-CN"/>
        </w:rPr>
        <w:t>数量</w:t>
      </w:r>
      <w:r>
        <w:rPr>
          <w:rFonts w:hint="eastAsia" w:ascii="宋体" w:hAnsi="宋体" w:eastAsia="宋体" w:cs="宋体"/>
          <w:snapToGrid/>
          <w:color w:val="auto"/>
          <w:kern w:val="2"/>
          <w:sz w:val="24"/>
          <w:szCs w:val="24"/>
          <w:highlight w:val="none"/>
          <w:shd w:val="clear" w:color="auto" w:fill="FFFFFF"/>
          <w:lang w:eastAsia="zh-CN"/>
        </w:rPr>
        <w:t>排名确定中标候选人</w:t>
      </w:r>
      <w:r>
        <w:rPr>
          <w:rFonts w:hint="eastAsia" w:ascii="宋体" w:hAnsi="宋体" w:eastAsia="宋体" w:cs="宋体"/>
          <w:snapToGrid/>
          <w:color w:val="auto"/>
          <w:kern w:val="2"/>
          <w:sz w:val="24"/>
          <w:szCs w:val="24"/>
          <w:highlight w:val="none"/>
          <w:shd w:val="clear" w:color="auto" w:fill="FFFFFF"/>
          <w:lang w:val="en-US" w:eastAsia="zh-CN"/>
        </w:rPr>
        <w:t>的</w:t>
      </w:r>
      <w:r>
        <w:rPr>
          <w:rFonts w:hint="eastAsia" w:ascii="宋体" w:hAnsi="宋体" w:eastAsia="宋体" w:cs="宋体"/>
          <w:snapToGrid/>
          <w:color w:val="auto"/>
          <w:kern w:val="2"/>
          <w:sz w:val="24"/>
          <w:szCs w:val="24"/>
          <w:highlight w:val="none"/>
          <w:shd w:val="clear" w:color="auto" w:fill="FFFFFF"/>
          <w:lang w:eastAsia="zh-CN"/>
        </w:rPr>
        <w:t>排序。即各定标委员会成员对定标候选人进行投票，按得票高低排序的前三名推荐中标候选人。</w:t>
      </w:r>
      <w:r>
        <w:rPr>
          <w:rFonts w:hint="eastAsia" w:ascii="宋体" w:hAnsi="宋体" w:eastAsia="宋体" w:cs="宋体"/>
          <w:snapToGrid/>
          <w:color w:val="auto"/>
          <w:kern w:val="2"/>
          <w:sz w:val="24"/>
          <w:szCs w:val="24"/>
          <w:highlight w:val="none"/>
          <w:shd w:val="clear" w:color="auto" w:fill="FFFFFF"/>
          <w:lang w:val="en-US" w:eastAsia="zh-CN"/>
        </w:rPr>
        <w:t>若第一轮投票中有得票相同且影响中标候选人排序确定的，由定标委员会对总票数相同的单位进行再次票决确定排序,直至决出排序的前三名中标候选人。</w:t>
      </w:r>
    </w:p>
    <w:p w14:paraId="2590BF69">
      <w:pPr>
        <w:widowControl w:val="0"/>
        <w:kinsoku/>
        <w:autoSpaceDE/>
        <w:autoSpaceDN/>
        <w:adjustRightInd/>
        <w:snapToGrid/>
        <w:spacing w:line="360" w:lineRule="auto"/>
        <w:ind w:firstLine="482" w:firstLineChars="200"/>
        <w:jc w:val="both"/>
        <w:textAlignment w:val="auto"/>
        <w:rPr>
          <w:rFonts w:ascii="宋体" w:cs="宋体"/>
          <w:b/>
          <w:bCs/>
          <w:color w:val="auto"/>
          <w:sz w:val="24"/>
          <w:szCs w:val="24"/>
          <w:highlight w:val="none"/>
          <w:shd w:val="clear" w:color="auto" w:fill="FFFFFF"/>
          <w:lang w:eastAsia="zh-CN"/>
        </w:rPr>
      </w:pPr>
      <w:r>
        <w:rPr>
          <w:rFonts w:ascii="宋体" w:hAnsi="宋体" w:cs="宋体"/>
          <w:b/>
          <w:bCs/>
          <w:color w:val="auto"/>
          <w:sz w:val="24"/>
          <w:szCs w:val="24"/>
          <w:highlight w:val="none"/>
          <w:lang w:eastAsia="zh-CN"/>
        </w:rPr>
        <w:t>5.1.1.</w:t>
      </w:r>
      <w:r>
        <w:rPr>
          <w:rFonts w:hint="eastAsia" w:ascii="宋体" w:hAnsi="宋体" w:cs="宋体"/>
          <w:b/>
          <w:bCs/>
          <w:color w:val="auto"/>
          <w:sz w:val="24"/>
          <w:szCs w:val="24"/>
          <w:highlight w:val="none"/>
          <w:shd w:val="clear" w:color="auto" w:fill="FFFFFF"/>
          <w:lang w:eastAsia="zh-CN"/>
        </w:rPr>
        <w:t>项目情况介绍</w:t>
      </w:r>
    </w:p>
    <w:p w14:paraId="790A20E9">
      <w:pPr>
        <w:widowControl w:val="0"/>
        <w:kinsoku/>
        <w:autoSpaceDE/>
        <w:autoSpaceDN/>
        <w:adjustRightInd/>
        <w:snapToGrid/>
        <w:spacing w:line="360" w:lineRule="auto"/>
        <w:ind w:firstLine="480" w:firstLineChars="200"/>
        <w:jc w:val="both"/>
        <w:textAlignment w:val="auto"/>
        <w:rPr>
          <w:rFonts w:ascii="宋体" w:cs="宋体"/>
          <w:color w:val="auto"/>
          <w:sz w:val="24"/>
          <w:szCs w:val="24"/>
          <w:highlight w:val="none"/>
          <w:lang w:eastAsia="zh-CN"/>
        </w:rPr>
      </w:pPr>
      <w:r>
        <w:rPr>
          <w:rFonts w:hint="eastAsia" w:ascii="宋体" w:hAnsi="宋体" w:cs="宋体"/>
          <w:color w:val="auto"/>
          <w:sz w:val="24"/>
          <w:szCs w:val="24"/>
          <w:highlight w:val="none"/>
          <w:lang w:eastAsia="zh-CN"/>
        </w:rPr>
        <w:t>招标人代表介绍项目的概况及招标要求，以及定标方法与定标工作规则，不得发表具有倾向性的言论。</w:t>
      </w:r>
    </w:p>
    <w:p w14:paraId="347AB5AF">
      <w:pPr>
        <w:widowControl w:val="0"/>
        <w:kinsoku/>
        <w:autoSpaceDE/>
        <w:autoSpaceDN/>
        <w:adjustRightInd/>
        <w:snapToGrid/>
        <w:spacing w:line="360" w:lineRule="auto"/>
        <w:ind w:firstLine="482" w:firstLineChars="200"/>
        <w:jc w:val="both"/>
        <w:textAlignment w:val="auto"/>
        <w:rPr>
          <w:rFonts w:ascii="宋体" w:cs="宋体"/>
          <w:b/>
          <w:bCs/>
          <w:color w:val="auto"/>
          <w:sz w:val="24"/>
          <w:szCs w:val="24"/>
          <w:highlight w:val="none"/>
          <w:lang w:eastAsia="zh-CN"/>
        </w:rPr>
      </w:pPr>
      <w:r>
        <w:rPr>
          <w:rFonts w:ascii="宋体" w:hAnsi="宋体" w:cs="宋体"/>
          <w:b/>
          <w:bCs/>
          <w:color w:val="auto"/>
          <w:sz w:val="24"/>
          <w:szCs w:val="24"/>
          <w:highlight w:val="none"/>
          <w:lang w:eastAsia="zh-CN"/>
        </w:rPr>
        <w:t>5.1.2.</w:t>
      </w:r>
      <w:r>
        <w:rPr>
          <w:rFonts w:hint="eastAsia" w:ascii="宋体" w:hAnsi="宋体" w:cs="宋体"/>
          <w:b/>
          <w:bCs/>
          <w:color w:val="auto"/>
          <w:sz w:val="24"/>
          <w:szCs w:val="24"/>
          <w:highlight w:val="none"/>
          <w:shd w:val="clear" w:color="auto" w:fill="FFFFFF"/>
          <w:lang w:eastAsia="zh-CN"/>
        </w:rPr>
        <w:t>审阅定标资料</w:t>
      </w:r>
    </w:p>
    <w:p w14:paraId="559F5A64">
      <w:pPr>
        <w:widowControl w:val="0"/>
        <w:kinsoku/>
        <w:autoSpaceDE/>
        <w:autoSpaceDN/>
        <w:adjustRightInd/>
        <w:snapToGrid/>
        <w:spacing w:line="360" w:lineRule="auto"/>
        <w:ind w:firstLine="480" w:firstLineChars="200"/>
        <w:jc w:val="both"/>
        <w:textAlignment w:val="auto"/>
        <w:rPr>
          <w:rFonts w:ascii="宋体" w:cs="宋体"/>
          <w:color w:val="auto"/>
          <w:sz w:val="24"/>
          <w:szCs w:val="24"/>
          <w:highlight w:val="none"/>
          <w:lang w:eastAsia="zh-CN"/>
        </w:rPr>
      </w:pPr>
      <w:r>
        <w:rPr>
          <w:rFonts w:hint="eastAsia" w:ascii="宋体" w:hAnsi="宋体" w:cs="宋体"/>
          <w:color w:val="auto"/>
          <w:sz w:val="24"/>
          <w:szCs w:val="24"/>
          <w:highlight w:val="none"/>
          <w:lang w:eastAsia="zh-CN"/>
        </w:rPr>
        <w:t>定标委员会成员对各定标候选人的投标文件进行审阅，审阅内容主要是定标工作规则所规定的定标因素，聚焦于项目需求与候选人能力的匹配度</w:t>
      </w:r>
      <w:r>
        <w:rPr>
          <w:rFonts w:hint="eastAsia" w:ascii="宋体" w:hAnsi="宋体" w:cs="宋体"/>
          <w:color w:val="auto"/>
          <w:sz w:val="24"/>
          <w:szCs w:val="24"/>
          <w:highlight w:val="none"/>
          <w:shd w:val="clear" w:color="auto" w:fill="FFFFFF"/>
          <w:lang w:eastAsia="zh-CN"/>
        </w:rPr>
        <w:t>。</w:t>
      </w:r>
    </w:p>
    <w:p w14:paraId="2DA2D456">
      <w:pPr>
        <w:pStyle w:val="14"/>
        <w:shd w:val="clear" w:color="auto" w:fill="FFFFFF"/>
        <w:kinsoku/>
        <w:autoSpaceDE/>
        <w:autoSpaceDN/>
        <w:adjustRightInd/>
        <w:snapToGrid/>
        <w:spacing w:beforeAutospacing="0" w:afterAutospacing="0" w:line="360" w:lineRule="auto"/>
        <w:ind w:firstLine="482" w:firstLineChars="200"/>
        <w:jc w:val="both"/>
        <w:textAlignment w:val="auto"/>
        <w:rPr>
          <w:rFonts w:ascii="宋体" w:cs="宋体"/>
          <w:b/>
          <w:bCs/>
          <w:color w:val="auto"/>
          <w:szCs w:val="24"/>
          <w:highlight w:val="none"/>
          <w:shd w:val="clear" w:color="auto" w:fill="FFFFFF"/>
          <w:lang w:eastAsia="zh-CN"/>
        </w:rPr>
      </w:pPr>
      <w:r>
        <w:rPr>
          <w:rFonts w:ascii="宋体" w:hAnsi="宋体" w:cs="宋体"/>
          <w:b/>
          <w:bCs/>
          <w:color w:val="auto"/>
          <w:szCs w:val="24"/>
          <w:highlight w:val="none"/>
          <w:lang w:eastAsia="zh-CN"/>
        </w:rPr>
        <w:t>5.1.3.</w:t>
      </w:r>
      <w:r>
        <w:rPr>
          <w:rFonts w:hint="eastAsia" w:ascii="宋体" w:hAnsi="宋体" w:cs="宋体"/>
          <w:b/>
          <w:bCs/>
          <w:color w:val="auto"/>
          <w:szCs w:val="24"/>
          <w:highlight w:val="none"/>
          <w:shd w:val="clear" w:color="auto" w:fill="FFFFFF"/>
          <w:lang w:eastAsia="zh-CN"/>
        </w:rPr>
        <w:t>疑问澄清</w:t>
      </w:r>
    </w:p>
    <w:p w14:paraId="40FD50D3">
      <w:pPr>
        <w:widowControl w:val="0"/>
        <w:kinsoku/>
        <w:autoSpaceDE/>
        <w:autoSpaceDN/>
        <w:adjustRightInd/>
        <w:snapToGrid/>
        <w:spacing w:line="360" w:lineRule="auto"/>
        <w:ind w:firstLine="480" w:firstLineChars="200"/>
        <w:jc w:val="both"/>
        <w:textAlignment w:val="auto"/>
        <w:rPr>
          <w:rFonts w:ascii="宋体" w:cs="宋体"/>
          <w:color w:val="auto"/>
          <w:sz w:val="24"/>
          <w:szCs w:val="24"/>
          <w:highlight w:val="none"/>
          <w:lang w:eastAsia="zh-CN"/>
        </w:rPr>
      </w:pPr>
      <w:r>
        <w:rPr>
          <w:rFonts w:hint="eastAsia" w:ascii="宋体" w:hAnsi="宋体" w:cs="宋体"/>
          <w:color w:val="auto"/>
          <w:sz w:val="24"/>
          <w:szCs w:val="24"/>
          <w:highlight w:val="none"/>
          <w:shd w:val="clear" w:color="auto" w:fill="FFFFFF"/>
          <w:lang w:eastAsia="zh-CN"/>
        </w:rPr>
        <w:t>定标会议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14:paraId="36FE6BDF">
      <w:pPr>
        <w:widowControl w:val="0"/>
        <w:kinsoku/>
        <w:autoSpaceDE/>
        <w:autoSpaceDN/>
        <w:adjustRightInd/>
        <w:snapToGrid/>
        <w:spacing w:line="360" w:lineRule="auto"/>
        <w:ind w:firstLine="482" w:firstLineChars="200"/>
        <w:jc w:val="both"/>
        <w:textAlignment w:val="auto"/>
        <w:rPr>
          <w:rFonts w:ascii="宋体" w:cs="宋体"/>
          <w:b/>
          <w:bCs/>
          <w:color w:val="auto"/>
          <w:sz w:val="24"/>
          <w:szCs w:val="24"/>
          <w:highlight w:val="none"/>
          <w:shd w:val="clear" w:color="auto" w:fill="FFFFFF"/>
          <w:lang w:eastAsia="zh-CN"/>
        </w:rPr>
      </w:pPr>
      <w:r>
        <w:rPr>
          <w:rFonts w:ascii="宋体" w:hAnsi="宋体" w:cs="宋体"/>
          <w:b/>
          <w:bCs/>
          <w:color w:val="auto"/>
          <w:sz w:val="24"/>
          <w:szCs w:val="24"/>
          <w:highlight w:val="none"/>
          <w:shd w:val="clear" w:color="auto" w:fill="FFFFFF"/>
          <w:lang w:eastAsia="zh-CN"/>
        </w:rPr>
        <w:t>5.1.4.</w:t>
      </w:r>
      <w:r>
        <w:rPr>
          <w:rFonts w:hint="eastAsia" w:ascii="宋体" w:hAnsi="宋体" w:cs="宋体"/>
          <w:b/>
          <w:bCs/>
          <w:color w:val="auto"/>
          <w:sz w:val="24"/>
          <w:szCs w:val="24"/>
          <w:highlight w:val="none"/>
          <w:shd w:val="clear" w:color="auto" w:fill="FFFFFF"/>
          <w:lang w:eastAsia="zh-CN"/>
        </w:rPr>
        <w:t>投票，收票，点票和汇总</w:t>
      </w:r>
    </w:p>
    <w:p w14:paraId="20F73A75">
      <w:pPr>
        <w:widowControl w:val="0"/>
        <w:kinsoku/>
        <w:autoSpaceDE/>
        <w:autoSpaceDN/>
        <w:adjustRightInd/>
        <w:snapToGrid/>
        <w:spacing w:line="400" w:lineRule="exact"/>
        <w:ind w:firstLine="480" w:firstLineChars="200"/>
        <w:jc w:val="both"/>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lang w:eastAsia="zh-CN"/>
        </w:rPr>
        <w:t>定标委员会成员按照</w:t>
      </w:r>
      <w:r>
        <w:rPr>
          <w:rFonts w:hint="eastAsia" w:ascii="宋体" w:hAnsi="宋体" w:eastAsia="宋体" w:cs="宋体"/>
          <w:snapToGrid/>
          <w:color w:val="auto"/>
          <w:kern w:val="2"/>
          <w:sz w:val="24"/>
          <w:szCs w:val="24"/>
          <w:highlight w:val="none"/>
          <w:lang w:val="en-US" w:eastAsia="zh-CN"/>
        </w:rPr>
        <w:t>票决数量法</w:t>
      </w:r>
      <w:r>
        <w:rPr>
          <w:rFonts w:hint="eastAsia" w:ascii="宋体" w:hAnsi="宋体" w:eastAsia="宋体" w:cs="宋体"/>
          <w:snapToGrid/>
          <w:color w:val="auto"/>
          <w:kern w:val="2"/>
          <w:sz w:val="24"/>
          <w:szCs w:val="24"/>
          <w:highlight w:val="none"/>
          <w:lang w:eastAsia="zh-CN"/>
        </w:rPr>
        <w:t>定标</w:t>
      </w:r>
      <w:r>
        <w:rPr>
          <w:rFonts w:hint="eastAsia" w:ascii="宋体" w:hAnsi="宋体" w:eastAsia="宋体" w:cs="宋体"/>
          <w:snapToGrid/>
          <w:color w:val="auto"/>
          <w:kern w:val="2"/>
          <w:sz w:val="24"/>
          <w:szCs w:val="24"/>
          <w:highlight w:val="none"/>
          <w:lang w:val="en-US" w:eastAsia="zh-CN"/>
        </w:rPr>
        <w:t>办</w:t>
      </w:r>
      <w:r>
        <w:rPr>
          <w:rFonts w:hint="eastAsia" w:ascii="宋体" w:hAnsi="宋体" w:eastAsia="宋体" w:cs="宋体"/>
          <w:snapToGrid/>
          <w:color w:val="auto"/>
          <w:kern w:val="2"/>
          <w:sz w:val="24"/>
          <w:szCs w:val="24"/>
          <w:highlight w:val="none"/>
          <w:lang w:eastAsia="zh-CN"/>
        </w:rPr>
        <w:t>法程序，根据公平、公正、择优原则，独立完成票决后，统一由定标工作人员收集、清点，并对票数进行汇总排名。得票相同且影响中标候选人排序确定的，可由定标委员会对总票数相同的单位进行再次票决确定排序。</w:t>
      </w:r>
    </w:p>
    <w:p w14:paraId="24BBFB6A">
      <w:pPr>
        <w:widowControl w:val="0"/>
        <w:kinsoku/>
        <w:autoSpaceDE/>
        <w:autoSpaceDN/>
        <w:adjustRightInd/>
        <w:snapToGrid/>
        <w:spacing w:line="360" w:lineRule="auto"/>
        <w:ind w:firstLine="482" w:firstLineChars="200"/>
        <w:jc w:val="both"/>
        <w:textAlignment w:val="auto"/>
        <w:rPr>
          <w:rFonts w:ascii="宋体" w:cs="宋体"/>
          <w:bCs/>
          <w:color w:val="auto"/>
          <w:sz w:val="24"/>
          <w:szCs w:val="24"/>
          <w:highlight w:val="none"/>
          <w:lang w:eastAsia="zh-CN"/>
        </w:rPr>
      </w:pPr>
      <w:r>
        <w:rPr>
          <w:rFonts w:ascii="宋体" w:hAnsi="宋体" w:cs="宋体"/>
          <w:b/>
          <w:bCs/>
          <w:color w:val="auto"/>
          <w:sz w:val="24"/>
          <w:szCs w:val="24"/>
          <w:highlight w:val="none"/>
          <w:shd w:val="clear" w:color="auto" w:fill="FFFFFF"/>
          <w:lang w:eastAsia="zh-CN"/>
        </w:rPr>
        <w:t>5.1.5.</w:t>
      </w:r>
      <w:r>
        <w:rPr>
          <w:rFonts w:hint="eastAsia" w:ascii="宋体" w:hAnsi="宋体" w:cs="宋体"/>
          <w:b/>
          <w:bCs/>
          <w:color w:val="auto"/>
          <w:sz w:val="24"/>
          <w:szCs w:val="24"/>
          <w:highlight w:val="none"/>
          <w:shd w:val="clear" w:color="auto" w:fill="FFFFFF"/>
          <w:lang w:eastAsia="zh-CN"/>
        </w:rPr>
        <w:t>公布结果和出具定标报告</w:t>
      </w:r>
    </w:p>
    <w:p w14:paraId="6C010932">
      <w:pPr>
        <w:widowControl w:val="0"/>
        <w:kinsoku/>
        <w:autoSpaceDE/>
        <w:autoSpaceDN/>
        <w:adjustRightInd/>
        <w:snapToGrid/>
        <w:spacing w:line="360" w:lineRule="auto"/>
        <w:ind w:firstLine="480" w:firstLineChars="200"/>
        <w:jc w:val="both"/>
        <w:textAlignment w:val="auto"/>
        <w:rPr>
          <w:rFonts w:ascii="宋体" w:cs="宋体"/>
          <w:color w:val="auto"/>
          <w:sz w:val="24"/>
          <w:szCs w:val="24"/>
          <w:highlight w:val="none"/>
          <w:lang w:eastAsia="zh-CN"/>
        </w:rPr>
      </w:pPr>
      <w:r>
        <w:rPr>
          <w:rFonts w:hint="eastAsia" w:ascii="宋体" w:hAnsi="宋体" w:cs="宋体"/>
          <w:bCs/>
          <w:color w:val="auto"/>
          <w:sz w:val="24"/>
          <w:szCs w:val="24"/>
          <w:highlight w:val="none"/>
          <w:lang w:eastAsia="zh-CN"/>
        </w:rPr>
        <w:t>点票工作完成后，定标委员会组长汇总定标结果，编制定标报告，确定中标候选人，全体成员签名。</w:t>
      </w:r>
    </w:p>
    <w:p w14:paraId="4F9EB634">
      <w:pPr>
        <w:pStyle w:val="14"/>
        <w:shd w:val="clear" w:color="auto" w:fill="FFFFFF"/>
        <w:kinsoku/>
        <w:autoSpaceDE/>
        <w:autoSpaceDN/>
        <w:adjustRightInd/>
        <w:snapToGrid/>
        <w:spacing w:beforeAutospacing="0" w:afterAutospacing="0" w:line="360" w:lineRule="auto"/>
        <w:ind w:left="420" w:leftChars="200"/>
        <w:jc w:val="both"/>
        <w:textAlignment w:val="auto"/>
        <w:rPr>
          <w:rFonts w:ascii="宋体" w:cs="宋体"/>
          <w:b/>
          <w:bCs/>
          <w:color w:val="auto"/>
          <w:szCs w:val="24"/>
          <w:highlight w:val="none"/>
          <w:shd w:val="clear" w:color="auto" w:fill="FFFFFF"/>
          <w:lang w:eastAsia="zh-CN"/>
        </w:rPr>
      </w:pPr>
      <w:r>
        <w:rPr>
          <w:rFonts w:ascii="宋体" w:hAnsi="宋体" w:cs="宋体"/>
          <w:b/>
          <w:bCs/>
          <w:color w:val="auto"/>
          <w:szCs w:val="24"/>
          <w:highlight w:val="none"/>
          <w:lang w:eastAsia="zh-CN"/>
        </w:rPr>
        <w:t>5.1.6.</w:t>
      </w:r>
      <w:r>
        <w:rPr>
          <w:rFonts w:hint="eastAsia" w:ascii="宋体" w:hAnsi="宋体" w:cs="宋体"/>
          <w:b/>
          <w:bCs/>
          <w:color w:val="auto"/>
          <w:szCs w:val="24"/>
          <w:highlight w:val="none"/>
          <w:shd w:val="clear" w:color="auto" w:fill="FFFFFF"/>
          <w:lang w:eastAsia="zh-CN"/>
        </w:rPr>
        <w:t>全程监督</w:t>
      </w:r>
    </w:p>
    <w:p w14:paraId="492CABDD">
      <w:pPr>
        <w:widowControl w:val="0"/>
        <w:kinsoku/>
        <w:autoSpaceDE/>
        <w:autoSpaceDN/>
        <w:adjustRightInd/>
        <w:snapToGrid/>
        <w:spacing w:line="360" w:lineRule="auto"/>
        <w:ind w:firstLine="480" w:firstLineChars="200"/>
        <w:jc w:val="both"/>
        <w:textAlignment w:val="auto"/>
        <w:rPr>
          <w:rFonts w:ascii="宋体" w:cs="宋体"/>
          <w:bCs/>
          <w:color w:val="auto"/>
          <w:sz w:val="24"/>
          <w:szCs w:val="24"/>
          <w:highlight w:val="none"/>
          <w:lang w:eastAsia="zh-CN"/>
        </w:rPr>
      </w:pPr>
      <w:r>
        <w:rPr>
          <w:rFonts w:hint="eastAsia" w:ascii="宋体" w:hAnsi="宋体" w:cs="宋体"/>
          <w:bCs/>
          <w:color w:val="auto"/>
          <w:sz w:val="24"/>
          <w:szCs w:val="24"/>
          <w:highlight w:val="none"/>
          <w:lang w:eastAsia="zh-CN"/>
        </w:rPr>
        <w:t>招标监督小组对集体议定的全过程进行监督，确保程序合规、讨论充分、记录完整，结论形成过程公正、透明。</w:t>
      </w:r>
    </w:p>
    <w:p w14:paraId="55189E56">
      <w:pPr>
        <w:widowControl w:val="0"/>
        <w:kinsoku/>
        <w:autoSpaceDE/>
        <w:autoSpaceDN/>
        <w:adjustRightInd/>
        <w:snapToGrid/>
        <w:spacing w:line="360" w:lineRule="auto"/>
        <w:ind w:firstLine="482" w:firstLineChars="200"/>
        <w:jc w:val="both"/>
        <w:textAlignment w:val="auto"/>
        <w:rPr>
          <w:rFonts w:ascii="宋体" w:cs="宋体"/>
          <w:b/>
          <w:bCs/>
          <w:color w:val="auto"/>
          <w:sz w:val="24"/>
          <w:szCs w:val="24"/>
          <w:highlight w:val="none"/>
          <w:lang w:eastAsia="zh-CN"/>
        </w:rPr>
      </w:pPr>
      <w:r>
        <w:rPr>
          <w:rFonts w:ascii="宋体" w:hAnsi="宋体" w:cs="宋体"/>
          <w:b/>
          <w:bCs/>
          <w:color w:val="auto"/>
          <w:sz w:val="24"/>
          <w:szCs w:val="24"/>
          <w:highlight w:val="none"/>
          <w:lang w:eastAsia="zh-CN"/>
        </w:rPr>
        <w:t>5.2</w:t>
      </w:r>
      <w:r>
        <w:rPr>
          <w:rFonts w:hint="eastAsia" w:ascii="宋体" w:hAnsi="宋体" w:cs="宋体"/>
          <w:b/>
          <w:bCs/>
          <w:color w:val="auto"/>
          <w:sz w:val="24"/>
          <w:szCs w:val="24"/>
          <w:highlight w:val="none"/>
          <w:lang w:eastAsia="zh-CN"/>
        </w:rPr>
        <w:t>定标因素</w:t>
      </w:r>
    </w:p>
    <w:p w14:paraId="06E77DDB">
      <w:pPr>
        <w:widowControl w:val="0"/>
        <w:kinsoku/>
        <w:autoSpaceDE/>
        <w:autoSpaceDN/>
        <w:adjustRightInd/>
        <w:snapToGrid/>
        <w:spacing w:line="360" w:lineRule="auto"/>
        <w:ind w:firstLine="480" w:firstLineChars="200"/>
        <w:jc w:val="both"/>
        <w:textAlignment w:val="auto"/>
        <w:rPr>
          <w:rFonts w:ascii="宋体" w:cs="宋体"/>
          <w:i/>
          <w:iCs/>
          <w:color w:val="auto"/>
          <w:sz w:val="24"/>
          <w:szCs w:val="24"/>
          <w:highlight w:val="none"/>
          <w:lang w:eastAsia="zh-CN"/>
        </w:rPr>
      </w:pPr>
      <w:r>
        <w:rPr>
          <w:rFonts w:hint="eastAsia" w:ascii="宋体" w:hAnsi="宋体" w:cs="宋体"/>
          <w:color w:val="auto"/>
          <w:sz w:val="24"/>
          <w:szCs w:val="24"/>
          <w:highlight w:val="none"/>
          <w:lang w:eastAsia="zh-CN"/>
        </w:rPr>
        <w:t>在同等条件下，择优的定标因素和相对标准有以下几个方面：</w:t>
      </w:r>
    </w:p>
    <w:p w14:paraId="74DF4490">
      <w:pPr>
        <w:widowControl w:val="0"/>
        <w:kinsoku/>
        <w:autoSpaceDE/>
        <w:autoSpaceDN/>
        <w:adjustRightInd/>
        <w:snapToGrid/>
        <w:spacing w:line="360" w:lineRule="auto"/>
        <w:ind w:firstLine="480" w:firstLineChars="200"/>
        <w:jc w:val="both"/>
        <w:textAlignment w:val="auto"/>
        <w:rPr>
          <w:rFonts w:ascii="宋体" w:cs="宋体"/>
          <w:color w:val="auto"/>
          <w:sz w:val="24"/>
          <w:szCs w:val="24"/>
          <w:highlight w:val="none"/>
          <w:lang w:eastAsia="zh-CN"/>
        </w:rPr>
      </w:pPr>
      <w:r>
        <w:rPr>
          <w:rFonts w:hint="eastAsia" w:ascii="宋体" w:hAnsi="宋体" w:cs="宋体"/>
          <w:color w:val="auto"/>
          <w:sz w:val="24"/>
          <w:szCs w:val="24"/>
          <w:highlight w:val="none"/>
          <w:lang w:eastAsia="zh-CN"/>
        </w:rPr>
        <w:t>（</w:t>
      </w:r>
      <w:r>
        <w:rPr>
          <w:rFonts w:ascii="宋体" w:hAnsi="宋体" w:cs="宋体"/>
          <w:color w:val="auto"/>
          <w:sz w:val="24"/>
          <w:szCs w:val="24"/>
          <w:highlight w:val="none"/>
          <w:lang w:eastAsia="zh-CN"/>
        </w:rPr>
        <w:t>1</w:t>
      </w:r>
      <w:r>
        <w:rPr>
          <w:rFonts w:hint="eastAsia" w:ascii="宋体" w:hAnsi="宋体" w:cs="宋体"/>
          <w:color w:val="auto"/>
          <w:sz w:val="24"/>
          <w:szCs w:val="24"/>
          <w:highlight w:val="none"/>
          <w:lang w:eastAsia="zh-CN"/>
        </w:rPr>
        <w:t>）拟派团队管理能力与水平（履约能力）</w:t>
      </w:r>
    </w:p>
    <w:p w14:paraId="6F7A3B0F">
      <w:pPr>
        <w:widowControl w:val="0"/>
        <w:kinsoku/>
        <w:autoSpaceDE/>
        <w:autoSpaceDN/>
        <w:adjustRightInd/>
        <w:snapToGrid/>
        <w:spacing w:line="360" w:lineRule="auto"/>
        <w:ind w:firstLine="480" w:firstLineChars="200"/>
        <w:jc w:val="both"/>
        <w:textAlignment w:val="auto"/>
        <w:rPr>
          <w:rFonts w:ascii="宋体" w:cs="宋体"/>
          <w:color w:val="auto"/>
          <w:sz w:val="24"/>
          <w:szCs w:val="24"/>
          <w:highlight w:val="none"/>
          <w:lang w:eastAsia="zh-CN"/>
        </w:rPr>
      </w:pPr>
      <w:r>
        <w:rPr>
          <w:rFonts w:hint="eastAsia" w:ascii="宋体" w:hAnsi="宋体" w:cs="宋体"/>
          <w:color w:val="auto"/>
          <w:sz w:val="24"/>
          <w:szCs w:val="24"/>
          <w:highlight w:val="none"/>
          <w:lang w:eastAsia="zh-CN"/>
        </w:rPr>
        <w:t>相对标准：拟派团队管理能力与水平（履约能力）强的定标候选人优于拟派团队管理能力与水平（履约能力）一般的定标候选人。</w:t>
      </w:r>
    </w:p>
    <w:p w14:paraId="72E11493">
      <w:pPr>
        <w:widowControl w:val="0"/>
        <w:kinsoku/>
        <w:autoSpaceDE/>
        <w:autoSpaceDN/>
        <w:adjustRightInd/>
        <w:snapToGrid/>
        <w:spacing w:line="360" w:lineRule="auto"/>
        <w:ind w:firstLine="480" w:firstLineChars="200"/>
        <w:jc w:val="both"/>
        <w:textAlignment w:val="auto"/>
        <w:rPr>
          <w:rFonts w:ascii="宋体" w:cs="宋体"/>
          <w:color w:val="auto"/>
          <w:sz w:val="24"/>
          <w:szCs w:val="24"/>
          <w:highlight w:val="none"/>
          <w:lang w:eastAsia="zh-CN"/>
        </w:rPr>
      </w:pPr>
      <w:r>
        <w:rPr>
          <w:rFonts w:hint="eastAsia" w:ascii="宋体" w:hAnsi="宋体" w:cs="宋体"/>
          <w:color w:val="auto"/>
          <w:sz w:val="24"/>
          <w:szCs w:val="24"/>
          <w:highlight w:val="none"/>
          <w:lang w:eastAsia="zh-CN"/>
        </w:rPr>
        <w:t>（</w:t>
      </w:r>
      <w:r>
        <w:rPr>
          <w:rFonts w:ascii="宋体" w:hAnsi="宋体" w:cs="宋体"/>
          <w:color w:val="auto"/>
          <w:sz w:val="24"/>
          <w:szCs w:val="24"/>
          <w:highlight w:val="none"/>
          <w:lang w:eastAsia="zh-CN"/>
        </w:rPr>
        <w:t>2</w:t>
      </w:r>
      <w:r>
        <w:rPr>
          <w:rFonts w:hint="eastAsia" w:ascii="宋体" w:hAnsi="宋体" w:cs="宋体"/>
          <w:color w:val="auto"/>
          <w:sz w:val="24"/>
          <w:szCs w:val="24"/>
          <w:highlight w:val="none"/>
          <w:lang w:eastAsia="zh-CN"/>
        </w:rPr>
        <w:t>）企业信誉</w:t>
      </w:r>
    </w:p>
    <w:p w14:paraId="136C9B70">
      <w:pPr>
        <w:widowControl w:val="0"/>
        <w:kinsoku/>
        <w:autoSpaceDE/>
        <w:autoSpaceDN/>
        <w:adjustRightInd/>
        <w:snapToGrid/>
        <w:spacing w:line="360" w:lineRule="auto"/>
        <w:ind w:firstLine="480" w:firstLineChars="200"/>
        <w:jc w:val="both"/>
        <w:textAlignment w:val="auto"/>
        <w:rPr>
          <w:rFonts w:ascii="宋体" w:cs="宋体"/>
          <w:color w:val="auto"/>
          <w:sz w:val="24"/>
          <w:szCs w:val="24"/>
          <w:highlight w:val="none"/>
          <w:lang w:eastAsia="zh-CN"/>
        </w:rPr>
      </w:pPr>
      <w:r>
        <w:rPr>
          <w:rFonts w:hint="eastAsia" w:ascii="宋体" w:hAnsi="宋体" w:cs="宋体"/>
          <w:color w:val="auto"/>
          <w:sz w:val="24"/>
          <w:szCs w:val="24"/>
          <w:highlight w:val="none"/>
          <w:lang w:eastAsia="zh-CN"/>
        </w:rPr>
        <w:t>相对标准：企业信誉评价好的定标候选人优于企业信誉评价一般的定标候选人。</w:t>
      </w:r>
    </w:p>
    <w:p w14:paraId="68C7F103">
      <w:pPr>
        <w:widowControl w:val="0"/>
        <w:kinsoku/>
        <w:autoSpaceDE/>
        <w:autoSpaceDN/>
        <w:adjustRightInd/>
        <w:snapToGrid/>
        <w:spacing w:line="360" w:lineRule="auto"/>
        <w:ind w:firstLine="480" w:firstLineChars="200"/>
        <w:jc w:val="both"/>
        <w:textAlignment w:val="auto"/>
        <w:rPr>
          <w:rFonts w:ascii="宋体" w:cs="宋体"/>
          <w:color w:val="auto"/>
          <w:sz w:val="24"/>
          <w:szCs w:val="24"/>
          <w:highlight w:val="none"/>
          <w:lang w:eastAsia="zh-CN"/>
        </w:rPr>
      </w:pPr>
      <w:r>
        <w:rPr>
          <w:rFonts w:hint="eastAsia" w:ascii="宋体" w:hAnsi="宋体" w:cs="宋体"/>
          <w:color w:val="auto"/>
          <w:sz w:val="24"/>
          <w:szCs w:val="24"/>
          <w:highlight w:val="none"/>
          <w:lang w:eastAsia="zh-CN"/>
        </w:rPr>
        <w:t>（</w:t>
      </w:r>
      <w:r>
        <w:rPr>
          <w:rFonts w:ascii="宋体" w:hAnsi="宋体" w:cs="宋体"/>
          <w:color w:val="auto"/>
          <w:sz w:val="24"/>
          <w:szCs w:val="24"/>
          <w:highlight w:val="none"/>
          <w:lang w:eastAsia="zh-CN"/>
        </w:rPr>
        <w:t>3</w:t>
      </w:r>
      <w:r>
        <w:rPr>
          <w:rFonts w:hint="eastAsia" w:ascii="宋体" w:hAnsi="宋体" w:cs="宋体"/>
          <w:color w:val="auto"/>
          <w:sz w:val="24"/>
          <w:szCs w:val="24"/>
          <w:highlight w:val="none"/>
          <w:lang w:eastAsia="zh-CN"/>
        </w:rPr>
        <w:t>）企业实力</w:t>
      </w:r>
    </w:p>
    <w:p w14:paraId="5E3813AF">
      <w:pPr>
        <w:widowControl w:val="0"/>
        <w:kinsoku/>
        <w:autoSpaceDE/>
        <w:autoSpaceDN/>
        <w:adjustRightInd/>
        <w:snapToGrid/>
        <w:spacing w:line="360" w:lineRule="auto"/>
        <w:ind w:firstLine="480" w:firstLineChars="200"/>
        <w:jc w:val="both"/>
        <w:textAlignment w:val="auto"/>
        <w:rPr>
          <w:rFonts w:ascii="宋体" w:cs="宋体"/>
          <w:color w:val="auto"/>
          <w:sz w:val="24"/>
          <w:szCs w:val="24"/>
          <w:highlight w:val="none"/>
          <w:lang w:eastAsia="zh-CN"/>
        </w:rPr>
      </w:pPr>
      <w:r>
        <w:rPr>
          <w:rFonts w:hint="eastAsia" w:ascii="宋体" w:hAnsi="宋体" w:cs="宋体"/>
          <w:color w:val="auto"/>
          <w:sz w:val="24"/>
          <w:szCs w:val="24"/>
          <w:highlight w:val="none"/>
          <w:lang w:eastAsia="zh-CN"/>
        </w:rPr>
        <w:t>相对标准：企业实力强的定标候选人优于企业实力一般的定标候选人。</w:t>
      </w:r>
    </w:p>
    <w:p w14:paraId="70F9730D">
      <w:pPr>
        <w:widowControl w:val="0"/>
        <w:kinsoku/>
        <w:autoSpaceDE/>
        <w:autoSpaceDN/>
        <w:adjustRightInd/>
        <w:snapToGrid/>
        <w:spacing w:line="360" w:lineRule="auto"/>
        <w:ind w:firstLine="480" w:firstLineChars="200"/>
        <w:jc w:val="both"/>
        <w:textAlignment w:val="auto"/>
        <w:rPr>
          <w:rFonts w:ascii="宋体" w:cs="宋体"/>
          <w:color w:val="auto"/>
          <w:sz w:val="24"/>
          <w:szCs w:val="24"/>
          <w:highlight w:val="none"/>
          <w:lang w:eastAsia="zh-CN"/>
        </w:rPr>
      </w:pPr>
      <w:r>
        <w:rPr>
          <w:rFonts w:hint="eastAsia" w:ascii="宋体" w:hAnsi="宋体" w:cs="宋体"/>
          <w:color w:val="auto"/>
          <w:sz w:val="24"/>
          <w:szCs w:val="24"/>
          <w:highlight w:val="none"/>
          <w:lang w:eastAsia="zh-CN"/>
        </w:rPr>
        <w:t>（</w:t>
      </w:r>
      <w:r>
        <w:rPr>
          <w:rFonts w:ascii="宋体" w:hAnsi="宋体" w:cs="宋体"/>
          <w:color w:val="auto"/>
          <w:sz w:val="24"/>
          <w:szCs w:val="24"/>
          <w:highlight w:val="none"/>
          <w:lang w:eastAsia="zh-CN"/>
        </w:rPr>
        <w:t>4</w:t>
      </w:r>
      <w:r>
        <w:rPr>
          <w:rFonts w:hint="eastAsia" w:ascii="宋体" w:hAnsi="宋体" w:cs="宋体"/>
          <w:color w:val="auto"/>
          <w:sz w:val="24"/>
          <w:szCs w:val="24"/>
          <w:highlight w:val="none"/>
          <w:lang w:eastAsia="zh-CN"/>
        </w:rPr>
        <w:t>）评标报告</w:t>
      </w:r>
    </w:p>
    <w:p w14:paraId="1B529954">
      <w:pPr>
        <w:widowControl w:val="0"/>
        <w:kinsoku/>
        <w:autoSpaceDE/>
        <w:autoSpaceDN/>
        <w:adjustRightInd/>
        <w:snapToGrid/>
        <w:spacing w:line="360" w:lineRule="auto"/>
        <w:ind w:firstLine="480" w:firstLineChars="200"/>
        <w:jc w:val="both"/>
        <w:textAlignment w:val="auto"/>
        <w:rPr>
          <w:rFonts w:ascii="宋体" w:cs="宋体"/>
          <w:color w:val="auto"/>
          <w:sz w:val="24"/>
          <w:szCs w:val="24"/>
          <w:highlight w:val="none"/>
          <w:lang w:eastAsia="zh-CN"/>
        </w:rPr>
      </w:pPr>
      <w:r>
        <w:rPr>
          <w:rFonts w:hint="eastAsia" w:ascii="宋体" w:hAnsi="宋体" w:cs="宋体"/>
          <w:color w:val="auto"/>
          <w:sz w:val="24"/>
          <w:szCs w:val="24"/>
          <w:highlight w:val="none"/>
          <w:lang w:eastAsia="zh-CN"/>
        </w:rPr>
        <w:t>相对标准：评标委员会评审意见为具有优势风险低的定标候选人优于评标委员会评审意见为没有优势风险高的定标候选人（综合考虑评标委员会的评审意见，对各定标候选人的优势、风险等评审情况进行评审比较）。</w:t>
      </w:r>
    </w:p>
    <w:p w14:paraId="690CCDD3">
      <w:pPr>
        <w:widowControl w:val="0"/>
        <w:kinsoku/>
        <w:autoSpaceDE/>
        <w:autoSpaceDN/>
        <w:adjustRightInd/>
        <w:snapToGrid/>
        <w:spacing w:line="360" w:lineRule="auto"/>
        <w:ind w:firstLine="480" w:firstLineChars="200"/>
        <w:jc w:val="both"/>
        <w:textAlignment w:val="auto"/>
        <w:rPr>
          <w:rFonts w:ascii="宋体" w:cs="宋体"/>
          <w:color w:val="auto"/>
          <w:sz w:val="24"/>
          <w:szCs w:val="24"/>
          <w:highlight w:val="none"/>
          <w:lang w:eastAsia="zh-CN"/>
        </w:rPr>
      </w:pPr>
      <w:r>
        <w:rPr>
          <w:rFonts w:hint="eastAsia" w:ascii="宋体" w:hAnsi="宋体" w:cs="宋体"/>
          <w:color w:val="auto"/>
          <w:sz w:val="24"/>
          <w:szCs w:val="24"/>
          <w:highlight w:val="none"/>
          <w:lang w:eastAsia="zh-CN"/>
        </w:rPr>
        <w:t>（</w:t>
      </w:r>
      <w:r>
        <w:rPr>
          <w:rFonts w:ascii="宋体" w:hAnsi="宋体" w:cs="宋体"/>
          <w:color w:val="auto"/>
          <w:sz w:val="24"/>
          <w:szCs w:val="24"/>
          <w:highlight w:val="none"/>
          <w:lang w:eastAsia="zh-CN"/>
        </w:rPr>
        <w:t>5</w:t>
      </w:r>
      <w:r>
        <w:rPr>
          <w:rFonts w:hint="eastAsia" w:ascii="宋体" w:hAnsi="宋体" w:cs="宋体"/>
          <w:color w:val="auto"/>
          <w:sz w:val="24"/>
          <w:szCs w:val="24"/>
          <w:highlight w:val="none"/>
          <w:lang w:eastAsia="zh-CN"/>
        </w:rPr>
        <w:t>）农民工工资保障情况</w:t>
      </w:r>
    </w:p>
    <w:p w14:paraId="693AA07B">
      <w:pPr>
        <w:widowControl w:val="0"/>
        <w:kinsoku/>
        <w:autoSpaceDE/>
        <w:autoSpaceDN/>
        <w:adjustRightInd/>
        <w:snapToGrid/>
        <w:spacing w:line="360" w:lineRule="auto"/>
        <w:ind w:firstLine="480" w:firstLineChars="200"/>
        <w:jc w:val="both"/>
        <w:textAlignment w:val="auto"/>
        <w:rPr>
          <w:rFonts w:ascii="宋体" w:cs="宋体"/>
          <w:b/>
          <w:bCs/>
          <w:color w:val="auto"/>
          <w:sz w:val="24"/>
          <w:szCs w:val="24"/>
          <w:highlight w:val="none"/>
          <w:shd w:val="clear" w:color="auto" w:fill="FFFFFF"/>
          <w:lang w:eastAsia="zh-CN"/>
        </w:rPr>
      </w:pPr>
      <w:r>
        <w:rPr>
          <w:rFonts w:hint="eastAsia" w:ascii="宋体" w:hAnsi="宋体" w:cs="宋体"/>
          <w:color w:val="auto"/>
          <w:sz w:val="24"/>
          <w:szCs w:val="24"/>
          <w:highlight w:val="none"/>
          <w:lang w:eastAsia="zh-CN"/>
        </w:rPr>
        <w:t>相对标准：农民工工资保障情况好的定标候选人优于农民工工资保障情况差的定标候选人（结合</w:t>
      </w:r>
      <w:r>
        <w:rPr>
          <w:rFonts w:hint="eastAsia" w:ascii="宋体" w:hAnsi="宋体" w:cs="宋体"/>
          <w:color w:val="auto"/>
          <w:sz w:val="24"/>
          <w:szCs w:val="24"/>
          <w:highlight w:val="none"/>
          <w:shd w:val="clear" w:color="auto" w:fill="FFFFFF"/>
          <w:lang w:eastAsia="zh-CN"/>
        </w:rPr>
        <w:t>定标候选人提交的证明材料和招标人查询的材料进行评审）。</w:t>
      </w:r>
    </w:p>
    <w:p w14:paraId="64CF859B">
      <w:pPr>
        <w:widowControl w:val="0"/>
        <w:kinsoku/>
        <w:autoSpaceDE/>
        <w:autoSpaceDN/>
        <w:adjustRightInd/>
        <w:snapToGrid/>
        <w:spacing w:line="360" w:lineRule="auto"/>
        <w:ind w:firstLine="482" w:firstLineChars="200"/>
        <w:jc w:val="both"/>
        <w:textAlignment w:val="auto"/>
        <w:rPr>
          <w:rFonts w:ascii="宋体" w:cs="宋体"/>
          <w:b/>
          <w:bCs/>
          <w:color w:val="auto"/>
          <w:sz w:val="24"/>
          <w:szCs w:val="24"/>
          <w:highlight w:val="none"/>
          <w:shd w:val="clear" w:color="auto" w:fill="FFFFFF"/>
          <w:lang w:eastAsia="zh-CN"/>
        </w:rPr>
      </w:pPr>
      <w:r>
        <w:rPr>
          <w:rFonts w:ascii="宋体" w:hAnsi="宋体" w:cs="宋体"/>
          <w:b/>
          <w:bCs/>
          <w:color w:val="auto"/>
          <w:sz w:val="24"/>
          <w:szCs w:val="24"/>
          <w:highlight w:val="none"/>
          <w:shd w:val="clear" w:color="auto" w:fill="FFFFFF"/>
          <w:lang w:eastAsia="zh-CN"/>
        </w:rPr>
        <w:t>6.</w:t>
      </w:r>
      <w:r>
        <w:rPr>
          <w:rFonts w:hint="eastAsia" w:ascii="宋体" w:hAnsi="宋体" w:cs="宋体"/>
          <w:b/>
          <w:bCs/>
          <w:color w:val="auto"/>
          <w:sz w:val="24"/>
          <w:szCs w:val="24"/>
          <w:highlight w:val="none"/>
          <w:shd w:val="clear" w:color="auto" w:fill="FFFFFF"/>
          <w:lang w:eastAsia="zh-CN"/>
        </w:rPr>
        <w:t>定标结果公示</w:t>
      </w:r>
    </w:p>
    <w:p w14:paraId="20AFD4D2">
      <w:pPr>
        <w:widowControl w:val="0"/>
        <w:kinsoku/>
        <w:autoSpaceDE/>
        <w:autoSpaceDN/>
        <w:adjustRightInd/>
        <w:snapToGrid/>
        <w:spacing w:line="360" w:lineRule="auto"/>
        <w:ind w:firstLine="480" w:firstLineChars="200"/>
        <w:jc w:val="both"/>
        <w:textAlignment w:val="auto"/>
        <w:rPr>
          <w:rStyle w:val="35"/>
          <w:rFonts w:ascii="宋体" w:cs="宋体"/>
          <w:color w:val="auto"/>
          <w:sz w:val="24"/>
          <w:szCs w:val="24"/>
          <w:highlight w:val="none"/>
          <w:lang w:eastAsia="zh-CN"/>
        </w:rPr>
      </w:pPr>
      <w:r>
        <w:rPr>
          <w:rFonts w:hint="eastAsia" w:ascii="宋体" w:hAnsi="宋体" w:cs="宋体"/>
          <w:color w:val="auto"/>
          <w:sz w:val="24"/>
          <w:szCs w:val="24"/>
          <w:highlight w:val="none"/>
          <w:shd w:val="clear" w:color="auto" w:fill="FFFFFF"/>
          <w:lang w:eastAsia="zh-CN"/>
        </w:rPr>
        <w:t>定标委员会完成定标</w:t>
      </w:r>
      <w:r>
        <w:rPr>
          <w:rStyle w:val="35"/>
          <w:rFonts w:hint="eastAsia" w:ascii="宋体" w:hAnsi="宋体" w:cs="宋体"/>
          <w:color w:val="auto"/>
          <w:sz w:val="24"/>
          <w:szCs w:val="24"/>
          <w:highlight w:val="none"/>
          <w:lang w:eastAsia="zh-CN"/>
        </w:rPr>
        <w:t>后，招标人应于定标会结束后</w:t>
      </w:r>
      <w:r>
        <w:rPr>
          <w:rStyle w:val="35"/>
          <w:rFonts w:ascii="宋体" w:hAnsi="宋体" w:cs="宋体"/>
          <w:color w:val="auto"/>
          <w:sz w:val="24"/>
          <w:szCs w:val="24"/>
          <w:highlight w:val="none"/>
          <w:lang w:eastAsia="zh-CN"/>
        </w:rPr>
        <w:t>3</w:t>
      </w:r>
      <w:r>
        <w:rPr>
          <w:rStyle w:val="35"/>
          <w:rFonts w:hint="eastAsia" w:ascii="宋体" w:hAnsi="宋体" w:cs="宋体"/>
          <w:color w:val="auto"/>
          <w:sz w:val="24"/>
          <w:szCs w:val="24"/>
          <w:highlight w:val="none"/>
          <w:lang w:eastAsia="zh-CN"/>
        </w:rPr>
        <w:t>日内将定标结果在广东省招标投标监管网和韶关市公共资源交易中心工程交易系统上公示，公示时间不少于</w:t>
      </w:r>
      <w:r>
        <w:rPr>
          <w:rStyle w:val="35"/>
          <w:rFonts w:ascii="宋体" w:hAnsi="宋体" w:cs="宋体"/>
          <w:color w:val="auto"/>
          <w:sz w:val="24"/>
          <w:szCs w:val="24"/>
          <w:highlight w:val="none"/>
          <w:lang w:eastAsia="zh-CN"/>
        </w:rPr>
        <w:t>3</w:t>
      </w:r>
      <w:r>
        <w:rPr>
          <w:rStyle w:val="35"/>
          <w:rFonts w:hint="eastAsia" w:ascii="宋体" w:hAnsi="宋体" w:cs="宋体"/>
          <w:color w:val="auto"/>
          <w:sz w:val="24"/>
          <w:szCs w:val="24"/>
          <w:highlight w:val="none"/>
          <w:lang w:eastAsia="zh-CN"/>
        </w:rPr>
        <w:t>日。招标人及行政监督主管部门按照有关法律法规处理有关异议投诉。公示主要内容包括：公示主要内容包括：定标报告（定标成员信息除外）、</w:t>
      </w:r>
      <w:r>
        <w:rPr>
          <w:rStyle w:val="35"/>
          <w:rFonts w:hint="eastAsia" w:ascii="宋体" w:hAnsi="宋体" w:eastAsia="宋体" w:cs="宋体"/>
          <w:snapToGrid/>
          <w:color w:val="auto"/>
          <w:sz w:val="24"/>
          <w:szCs w:val="24"/>
          <w:highlight w:val="none"/>
          <w:lang w:val="en-US" w:eastAsia="zh-CN"/>
        </w:rPr>
        <w:t>中标候选人名单</w:t>
      </w:r>
      <w:r>
        <w:rPr>
          <w:rStyle w:val="35"/>
          <w:rFonts w:hint="eastAsia" w:ascii="宋体" w:hAnsi="宋体" w:cs="宋体"/>
          <w:color w:val="auto"/>
          <w:sz w:val="24"/>
          <w:szCs w:val="24"/>
          <w:highlight w:val="none"/>
          <w:lang w:eastAsia="zh-CN"/>
        </w:rPr>
        <w:t>、中标价和拟投入本项目的项目负责人、技术负责人及各专业负责人（如有）等内容。</w:t>
      </w:r>
    </w:p>
    <w:p w14:paraId="77EA778A">
      <w:pPr>
        <w:spacing w:line="360" w:lineRule="auto"/>
        <w:rPr>
          <w:color w:val="auto"/>
          <w:sz w:val="24"/>
          <w:szCs w:val="24"/>
          <w:highlight w:val="none"/>
          <w:lang w:eastAsia="zh-CN"/>
        </w:rPr>
      </w:pPr>
    </w:p>
    <w:p w14:paraId="20CE45C7">
      <w:pPr>
        <w:spacing w:before="78" w:line="360" w:lineRule="auto"/>
        <w:ind w:left="3525"/>
        <w:outlineLvl w:val="0"/>
        <w:rPr>
          <w:rFonts w:ascii="宋体" w:cs="宋体"/>
          <w:b/>
          <w:bCs/>
          <w:color w:val="auto"/>
          <w:spacing w:val="-7"/>
          <w:sz w:val="24"/>
          <w:szCs w:val="24"/>
          <w:highlight w:val="none"/>
          <w:lang w:eastAsia="zh-CN"/>
        </w:rPr>
      </w:pPr>
    </w:p>
    <w:p w14:paraId="356423FE">
      <w:pPr>
        <w:pStyle w:val="4"/>
        <w:rPr>
          <w:rFonts w:ascii="宋体" w:cs="宋体"/>
          <w:b/>
          <w:bCs/>
          <w:color w:val="auto"/>
          <w:spacing w:val="-7"/>
          <w:sz w:val="24"/>
          <w:szCs w:val="24"/>
          <w:highlight w:val="none"/>
          <w:lang w:eastAsia="zh-CN"/>
        </w:rPr>
      </w:pPr>
    </w:p>
    <w:p w14:paraId="2680B26E">
      <w:pPr>
        <w:rPr>
          <w:rFonts w:ascii="宋体" w:cs="宋体"/>
          <w:b/>
          <w:bCs/>
          <w:color w:val="auto"/>
          <w:spacing w:val="-7"/>
          <w:sz w:val="24"/>
          <w:szCs w:val="24"/>
          <w:highlight w:val="none"/>
          <w:lang w:eastAsia="zh-CN"/>
        </w:rPr>
      </w:pPr>
    </w:p>
    <w:p w14:paraId="1DED09FA">
      <w:pPr>
        <w:pStyle w:val="4"/>
        <w:rPr>
          <w:rFonts w:ascii="宋体" w:cs="宋体"/>
          <w:b/>
          <w:bCs/>
          <w:color w:val="auto"/>
          <w:spacing w:val="-7"/>
          <w:sz w:val="24"/>
          <w:szCs w:val="24"/>
          <w:highlight w:val="none"/>
          <w:lang w:eastAsia="zh-CN"/>
        </w:rPr>
      </w:pPr>
    </w:p>
    <w:p w14:paraId="3D529697">
      <w:pPr>
        <w:rPr>
          <w:rFonts w:ascii="宋体" w:cs="宋体"/>
          <w:b/>
          <w:bCs/>
          <w:color w:val="auto"/>
          <w:spacing w:val="-7"/>
          <w:sz w:val="24"/>
          <w:szCs w:val="24"/>
          <w:highlight w:val="none"/>
          <w:lang w:eastAsia="zh-CN"/>
        </w:rPr>
      </w:pPr>
    </w:p>
    <w:p w14:paraId="1D554A38">
      <w:pPr>
        <w:pStyle w:val="4"/>
        <w:rPr>
          <w:rFonts w:ascii="宋体" w:cs="宋体"/>
          <w:b/>
          <w:bCs/>
          <w:color w:val="auto"/>
          <w:spacing w:val="-7"/>
          <w:sz w:val="24"/>
          <w:szCs w:val="24"/>
          <w:highlight w:val="none"/>
          <w:lang w:eastAsia="zh-CN"/>
        </w:rPr>
      </w:pPr>
    </w:p>
    <w:p w14:paraId="60485371">
      <w:pPr>
        <w:rPr>
          <w:rFonts w:ascii="宋体" w:cs="宋体"/>
          <w:b/>
          <w:bCs/>
          <w:color w:val="auto"/>
          <w:spacing w:val="-7"/>
          <w:sz w:val="24"/>
          <w:szCs w:val="24"/>
          <w:highlight w:val="none"/>
          <w:lang w:eastAsia="zh-CN"/>
        </w:rPr>
      </w:pPr>
    </w:p>
    <w:p w14:paraId="434085BF">
      <w:pPr>
        <w:pStyle w:val="4"/>
        <w:rPr>
          <w:color w:val="auto"/>
          <w:highlight w:val="none"/>
          <w:lang w:eastAsia="zh-CN"/>
        </w:rPr>
      </w:pPr>
    </w:p>
    <w:p w14:paraId="23F9F8E3">
      <w:pPr>
        <w:pStyle w:val="4"/>
        <w:rPr>
          <w:color w:val="auto"/>
          <w:highlight w:val="none"/>
          <w:lang w:eastAsia="zh-CN"/>
        </w:rPr>
      </w:pPr>
    </w:p>
    <w:p w14:paraId="75F19790">
      <w:pPr>
        <w:rPr>
          <w:rFonts w:ascii="宋体" w:cs="宋体"/>
          <w:b/>
          <w:bCs/>
          <w:color w:val="auto"/>
          <w:spacing w:val="-7"/>
          <w:sz w:val="24"/>
          <w:szCs w:val="24"/>
          <w:highlight w:val="none"/>
          <w:lang w:eastAsia="zh-CN"/>
        </w:rPr>
      </w:pPr>
    </w:p>
    <w:p w14:paraId="220C0A19">
      <w:pPr>
        <w:spacing w:before="78" w:line="220" w:lineRule="auto"/>
        <w:ind w:left="9"/>
        <w:jc w:val="center"/>
        <w:outlineLvl w:val="1"/>
        <w:rPr>
          <w:rFonts w:ascii="宋体" w:cs="宋体"/>
          <w:b/>
          <w:bCs/>
          <w:color w:val="auto"/>
          <w:spacing w:val="-3"/>
          <w:sz w:val="24"/>
          <w:szCs w:val="24"/>
          <w:highlight w:val="none"/>
          <w:lang w:eastAsia="zh-CN"/>
        </w:rPr>
      </w:pPr>
      <w:bookmarkStart w:id="153" w:name="_Toc209"/>
      <w:bookmarkStart w:id="154" w:name="_Toc4926"/>
    </w:p>
    <w:p w14:paraId="10BD013D">
      <w:pPr>
        <w:spacing w:before="78" w:line="220" w:lineRule="auto"/>
        <w:ind w:left="9"/>
        <w:jc w:val="center"/>
        <w:outlineLvl w:val="1"/>
        <w:rPr>
          <w:rFonts w:ascii="宋体" w:cs="宋体"/>
          <w:b/>
          <w:bCs/>
          <w:color w:val="auto"/>
          <w:spacing w:val="-3"/>
          <w:sz w:val="24"/>
          <w:szCs w:val="24"/>
          <w:highlight w:val="none"/>
          <w:lang w:eastAsia="zh-CN"/>
        </w:rPr>
      </w:pPr>
      <w:r>
        <w:rPr>
          <w:rFonts w:hint="eastAsia" w:ascii="宋体" w:hAnsi="宋体" w:cs="宋体"/>
          <w:b/>
          <w:bCs/>
          <w:color w:val="auto"/>
          <w:spacing w:val="-3"/>
          <w:sz w:val="24"/>
          <w:szCs w:val="24"/>
          <w:highlight w:val="none"/>
          <w:lang w:eastAsia="zh-CN"/>
        </w:rPr>
        <w:t>第六节</w:t>
      </w:r>
      <w:r>
        <w:rPr>
          <w:rFonts w:ascii="宋体" w:hAnsi="宋体" w:cs="宋体"/>
          <w:b/>
          <w:bCs/>
          <w:color w:val="auto"/>
          <w:spacing w:val="-3"/>
          <w:sz w:val="24"/>
          <w:szCs w:val="24"/>
          <w:highlight w:val="none"/>
          <w:lang w:eastAsia="zh-CN"/>
        </w:rPr>
        <w:t xml:space="preserve"> </w:t>
      </w:r>
      <w:r>
        <w:rPr>
          <w:rFonts w:hint="eastAsia" w:ascii="宋体" w:hAnsi="宋体" w:cs="宋体"/>
          <w:b/>
          <w:bCs/>
          <w:color w:val="auto"/>
          <w:spacing w:val="-3"/>
          <w:sz w:val="24"/>
          <w:szCs w:val="24"/>
          <w:highlight w:val="none"/>
          <w:lang w:eastAsia="zh-CN"/>
        </w:rPr>
        <w:t>中标确认</w:t>
      </w:r>
      <w:bookmarkEnd w:id="153"/>
      <w:bookmarkEnd w:id="154"/>
    </w:p>
    <w:p w14:paraId="5664DE94">
      <w:pPr>
        <w:widowControl w:val="0"/>
        <w:kinsoku/>
        <w:autoSpaceDE/>
        <w:autoSpaceDN/>
        <w:adjustRightInd/>
        <w:snapToGrid/>
        <w:spacing w:line="360" w:lineRule="auto"/>
        <w:ind w:firstLine="482" w:firstLineChars="200"/>
        <w:jc w:val="both"/>
        <w:textAlignment w:val="auto"/>
        <w:rPr>
          <w:rFonts w:ascii="宋体" w:cs="宋体"/>
          <w:b/>
          <w:bCs/>
          <w:color w:val="auto"/>
          <w:sz w:val="24"/>
          <w:szCs w:val="24"/>
          <w:highlight w:val="none"/>
          <w:shd w:val="clear" w:color="auto" w:fill="FFFFFF"/>
          <w:lang w:eastAsia="zh-CN"/>
        </w:rPr>
      </w:pPr>
      <w:r>
        <w:rPr>
          <w:rFonts w:ascii="宋体" w:hAnsi="宋体" w:cs="宋体"/>
          <w:b/>
          <w:bCs/>
          <w:color w:val="auto"/>
          <w:sz w:val="24"/>
          <w:szCs w:val="24"/>
          <w:highlight w:val="none"/>
          <w:shd w:val="clear" w:color="auto" w:fill="FFFFFF"/>
          <w:lang w:eastAsia="zh-CN"/>
        </w:rPr>
        <w:t>1.</w:t>
      </w:r>
      <w:r>
        <w:rPr>
          <w:rFonts w:hint="eastAsia" w:ascii="宋体" w:hAnsi="宋体" w:cs="宋体"/>
          <w:b/>
          <w:bCs/>
          <w:color w:val="auto"/>
          <w:sz w:val="24"/>
          <w:szCs w:val="24"/>
          <w:highlight w:val="none"/>
          <w:shd w:val="clear" w:color="auto" w:fill="FFFFFF"/>
          <w:lang w:eastAsia="zh-CN"/>
        </w:rPr>
        <w:t>中标人确定</w:t>
      </w:r>
    </w:p>
    <w:p w14:paraId="1CC01A49">
      <w:pPr>
        <w:widowControl w:val="0"/>
        <w:kinsoku/>
        <w:autoSpaceDE/>
        <w:autoSpaceDN/>
        <w:adjustRightInd/>
        <w:snapToGrid/>
        <w:spacing w:line="360" w:lineRule="auto"/>
        <w:ind w:firstLine="480" w:firstLineChars="200"/>
        <w:jc w:val="both"/>
        <w:textAlignment w:val="auto"/>
        <w:rPr>
          <w:rFonts w:ascii="宋体" w:cs="宋体"/>
          <w:color w:val="auto"/>
          <w:sz w:val="24"/>
          <w:szCs w:val="24"/>
          <w:highlight w:val="none"/>
          <w:shd w:val="clear" w:color="auto" w:fill="FFFFFF"/>
          <w:lang w:eastAsia="zh-CN"/>
        </w:rPr>
      </w:pPr>
      <w:r>
        <w:rPr>
          <w:rFonts w:ascii="宋体" w:hAnsi="宋体" w:cs="宋体"/>
          <w:color w:val="auto"/>
          <w:sz w:val="24"/>
          <w:szCs w:val="24"/>
          <w:highlight w:val="none"/>
          <w:shd w:val="clear" w:color="auto" w:fill="FFFFFF"/>
          <w:lang w:eastAsia="zh-CN"/>
        </w:rPr>
        <w:t xml:space="preserve">1.1 </w:t>
      </w:r>
      <w:r>
        <w:rPr>
          <w:rFonts w:hint="eastAsia" w:ascii="宋体" w:hAnsi="宋体" w:eastAsia="宋体" w:cs="宋体"/>
          <w:snapToGrid/>
          <w:color w:val="auto"/>
          <w:sz w:val="24"/>
          <w:szCs w:val="24"/>
          <w:highlight w:val="none"/>
          <w:shd w:val="clear" w:color="auto" w:fill="FFFFFF"/>
          <w:lang w:val="en-US" w:eastAsia="zh-CN"/>
        </w:rPr>
        <w:t>中标人确定。定标结果公示期满无异议的，招标人确认排名第一的中标候选人为中标人，中标人的投标报价即为中标价。</w:t>
      </w:r>
    </w:p>
    <w:p w14:paraId="487EE72B">
      <w:pPr>
        <w:widowControl w:val="0"/>
        <w:kinsoku/>
        <w:autoSpaceDE/>
        <w:autoSpaceDN/>
        <w:adjustRightInd/>
        <w:snapToGrid/>
        <w:spacing w:line="360" w:lineRule="auto"/>
        <w:ind w:firstLine="480" w:firstLineChars="200"/>
        <w:jc w:val="both"/>
        <w:textAlignment w:val="auto"/>
        <w:rPr>
          <w:rFonts w:ascii="宋体" w:cs="宋体"/>
          <w:color w:val="auto"/>
          <w:sz w:val="24"/>
          <w:szCs w:val="24"/>
          <w:highlight w:val="none"/>
          <w:shd w:val="clear" w:color="auto" w:fill="FFFFFF"/>
          <w:lang w:eastAsia="zh-CN"/>
        </w:rPr>
      </w:pPr>
      <w:r>
        <w:rPr>
          <w:rFonts w:ascii="宋体" w:hAnsi="宋体" w:cs="宋体"/>
          <w:color w:val="auto"/>
          <w:sz w:val="24"/>
          <w:szCs w:val="24"/>
          <w:highlight w:val="none"/>
          <w:shd w:val="clear" w:color="auto" w:fill="FFFFFF"/>
          <w:lang w:eastAsia="zh-CN"/>
        </w:rPr>
        <w:t xml:space="preserve">1.2 </w:t>
      </w:r>
      <w:r>
        <w:rPr>
          <w:rFonts w:hint="eastAsia" w:ascii="宋体" w:hAnsi="宋体" w:cs="宋体"/>
          <w:color w:val="auto"/>
          <w:sz w:val="24"/>
          <w:szCs w:val="24"/>
          <w:highlight w:val="none"/>
          <w:shd w:val="clear" w:color="auto" w:fill="FFFFFF"/>
          <w:lang w:eastAsia="zh-CN"/>
        </w:rPr>
        <w:t>中标人确定后，招标人应当在中标人确定之日起七日内向中标人发出中标通知书并将中标结果通知其他投标人。在中标通知书发出后五日内，将投标保证金及银行同期存款利息退回定标候选人以外的投标人，在书面合同订立之日起五日内将投标保证金及银行同期存款利息退回中标人和其他定标候选人。（具体投标保证金退回按韶关市公共资源交易中心相应规定操作）</w:t>
      </w:r>
    </w:p>
    <w:p w14:paraId="174E2C3E">
      <w:pPr>
        <w:widowControl w:val="0"/>
        <w:kinsoku/>
        <w:autoSpaceDE/>
        <w:autoSpaceDN/>
        <w:adjustRightInd/>
        <w:snapToGrid/>
        <w:spacing w:line="360" w:lineRule="auto"/>
        <w:ind w:firstLine="480" w:firstLineChars="200"/>
        <w:jc w:val="both"/>
        <w:textAlignment w:val="auto"/>
        <w:rPr>
          <w:rFonts w:ascii="宋体" w:cs="宋体"/>
          <w:color w:val="auto"/>
          <w:sz w:val="24"/>
          <w:szCs w:val="24"/>
          <w:highlight w:val="none"/>
          <w:shd w:val="clear" w:color="auto" w:fill="FFFFFF"/>
          <w:lang w:eastAsia="zh-CN"/>
        </w:rPr>
      </w:pPr>
      <w:r>
        <w:rPr>
          <w:rFonts w:ascii="宋体" w:hAnsi="宋体" w:cs="宋体"/>
          <w:color w:val="auto"/>
          <w:sz w:val="24"/>
          <w:szCs w:val="24"/>
          <w:highlight w:val="none"/>
          <w:shd w:val="clear" w:color="auto" w:fill="FFFFFF"/>
          <w:lang w:eastAsia="zh-CN"/>
        </w:rPr>
        <w:t xml:space="preserve">1.3 </w:t>
      </w:r>
      <w:r>
        <w:rPr>
          <w:rFonts w:hint="eastAsia" w:ascii="宋体" w:hAnsi="宋体" w:cs="宋体"/>
          <w:color w:val="auto"/>
          <w:sz w:val="24"/>
          <w:szCs w:val="24"/>
          <w:highlight w:val="none"/>
          <w:shd w:val="clear" w:color="auto" w:fill="FFFFFF"/>
          <w:lang w:eastAsia="zh-CN"/>
        </w:rPr>
        <w:t>招标人应当自中标通知书发出之日起</w:t>
      </w:r>
      <w:r>
        <w:rPr>
          <w:rFonts w:ascii="宋体" w:hAnsi="宋体" w:cs="宋体"/>
          <w:color w:val="auto"/>
          <w:sz w:val="24"/>
          <w:szCs w:val="24"/>
          <w:highlight w:val="none"/>
          <w:shd w:val="clear" w:color="auto" w:fill="FFFFFF"/>
          <w:lang w:eastAsia="zh-CN"/>
        </w:rPr>
        <w:t>15</w:t>
      </w:r>
      <w:r>
        <w:rPr>
          <w:rFonts w:hint="eastAsia" w:ascii="宋体" w:hAnsi="宋体" w:cs="宋体"/>
          <w:color w:val="auto"/>
          <w:sz w:val="24"/>
          <w:szCs w:val="24"/>
          <w:highlight w:val="none"/>
          <w:shd w:val="clear" w:color="auto" w:fill="FFFFFF"/>
          <w:lang w:eastAsia="zh-CN"/>
        </w:rPr>
        <w:t>日内，通过广东省招标投标监管网和公共资源交易平台发布中标结果公示。</w:t>
      </w:r>
      <w:r>
        <w:rPr>
          <w:rFonts w:ascii="宋体" w:hAnsi="宋体" w:cs="宋体"/>
          <w:color w:val="auto"/>
          <w:sz w:val="24"/>
          <w:szCs w:val="24"/>
          <w:highlight w:val="none"/>
          <w:shd w:val="clear" w:color="auto" w:fill="FFFFFF"/>
          <w:lang w:eastAsia="zh-CN"/>
        </w:rPr>
        <w:t xml:space="preserve"> </w:t>
      </w:r>
      <w:r>
        <w:rPr>
          <w:rFonts w:hint="eastAsia" w:ascii="宋体" w:hAnsi="宋体" w:cs="宋体"/>
          <w:color w:val="auto"/>
          <w:sz w:val="24"/>
          <w:szCs w:val="24"/>
          <w:highlight w:val="none"/>
          <w:shd w:val="clear" w:color="auto" w:fill="FFFFFF"/>
          <w:lang w:eastAsia="zh-CN"/>
        </w:rPr>
        <w:t>招标人应当自确定中标人之日起</w:t>
      </w:r>
      <w:r>
        <w:rPr>
          <w:rFonts w:ascii="宋体" w:hAnsi="宋体" w:cs="宋体"/>
          <w:color w:val="auto"/>
          <w:sz w:val="24"/>
          <w:szCs w:val="24"/>
          <w:highlight w:val="none"/>
          <w:shd w:val="clear" w:color="auto" w:fill="FFFFFF"/>
          <w:lang w:eastAsia="zh-CN"/>
        </w:rPr>
        <w:t>15</w:t>
      </w:r>
      <w:r>
        <w:rPr>
          <w:rFonts w:hint="eastAsia" w:ascii="宋体" w:hAnsi="宋体" w:cs="宋体"/>
          <w:color w:val="auto"/>
          <w:sz w:val="24"/>
          <w:szCs w:val="24"/>
          <w:highlight w:val="none"/>
          <w:shd w:val="clear" w:color="auto" w:fill="FFFFFF"/>
          <w:lang w:eastAsia="zh-CN"/>
        </w:rPr>
        <w:t>日内，在线向有关招标管理部门提交招标投标情况的书面报告。</w:t>
      </w:r>
    </w:p>
    <w:p w14:paraId="6060C229">
      <w:pPr>
        <w:widowControl w:val="0"/>
        <w:kinsoku/>
        <w:autoSpaceDE/>
        <w:autoSpaceDN/>
        <w:adjustRightInd/>
        <w:snapToGrid/>
        <w:spacing w:line="360" w:lineRule="auto"/>
        <w:ind w:firstLine="482" w:firstLineChars="200"/>
        <w:jc w:val="both"/>
        <w:textAlignment w:val="auto"/>
        <w:rPr>
          <w:rFonts w:ascii="宋体" w:cs="宋体"/>
          <w:b/>
          <w:color w:val="auto"/>
          <w:sz w:val="24"/>
          <w:szCs w:val="24"/>
          <w:highlight w:val="none"/>
          <w:lang w:eastAsia="zh-CN"/>
        </w:rPr>
      </w:pPr>
      <w:r>
        <w:rPr>
          <w:rFonts w:ascii="宋体" w:hAnsi="宋体" w:cs="宋体"/>
          <w:b/>
          <w:bCs/>
          <w:color w:val="auto"/>
          <w:sz w:val="24"/>
          <w:szCs w:val="24"/>
          <w:highlight w:val="none"/>
          <w:lang w:eastAsia="zh-CN"/>
        </w:rPr>
        <w:t>2.</w:t>
      </w:r>
      <w:r>
        <w:rPr>
          <w:rFonts w:hint="eastAsia" w:ascii="宋体" w:hAnsi="宋体" w:cs="宋体"/>
          <w:b/>
          <w:bCs/>
          <w:color w:val="auto"/>
          <w:sz w:val="24"/>
          <w:szCs w:val="24"/>
          <w:highlight w:val="none"/>
          <w:lang w:eastAsia="zh-CN"/>
        </w:rPr>
        <w:t>异议和投诉</w:t>
      </w:r>
    </w:p>
    <w:p w14:paraId="3832A741">
      <w:pPr>
        <w:widowControl w:val="0"/>
        <w:kinsoku/>
        <w:autoSpaceDE/>
        <w:autoSpaceDN/>
        <w:adjustRightInd/>
        <w:snapToGrid/>
        <w:spacing w:line="360" w:lineRule="auto"/>
        <w:ind w:firstLine="480" w:firstLineChars="200"/>
        <w:jc w:val="both"/>
        <w:textAlignment w:val="auto"/>
        <w:rPr>
          <w:rFonts w:ascii="宋体" w:cs="宋体"/>
          <w:color w:val="auto"/>
          <w:sz w:val="24"/>
          <w:szCs w:val="24"/>
          <w:highlight w:val="none"/>
          <w:shd w:val="clear" w:color="auto" w:fill="FFFFFF"/>
          <w:lang w:eastAsia="zh-CN"/>
        </w:rPr>
      </w:pPr>
      <w:bookmarkStart w:id="155" w:name="_Toc236550039"/>
      <w:r>
        <w:rPr>
          <w:rFonts w:ascii="宋体" w:hAnsi="宋体" w:cs="宋体"/>
          <w:color w:val="auto"/>
          <w:sz w:val="24"/>
          <w:szCs w:val="24"/>
          <w:highlight w:val="none"/>
          <w:shd w:val="clear" w:color="auto" w:fill="FFFFFF"/>
          <w:lang w:eastAsia="zh-CN"/>
        </w:rPr>
        <w:t xml:space="preserve">2.1 </w:t>
      </w:r>
      <w:r>
        <w:rPr>
          <w:rFonts w:hint="eastAsia" w:ascii="宋体" w:hAnsi="宋体" w:cs="宋体"/>
          <w:color w:val="auto"/>
          <w:sz w:val="24"/>
          <w:szCs w:val="24"/>
          <w:highlight w:val="none"/>
          <w:shd w:val="clear" w:color="auto" w:fill="FFFFFF"/>
          <w:lang w:eastAsia="zh-CN"/>
        </w:rPr>
        <w:t>投标人或者其他利害关系人对招标项目的评标和中标结果有异议的，应当在定标候选人和定标结果公示期间按规定线上向招标人提出，逾期提出的不予受理。招标人自收到异议之日起</w:t>
      </w:r>
      <w:r>
        <w:rPr>
          <w:rFonts w:ascii="宋体" w:hAnsi="宋体" w:cs="宋体"/>
          <w:color w:val="auto"/>
          <w:sz w:val="24"/>
          <w:szCs w:val="24"/>
          <w:highlight w:val="none"/>
          <w:shd w:val="clear" w:color="auto" w:fill="FFFFFF"/>
          <w:lang w:eastAsia="zh-CN"/>
        </w:rPr>
        <w:t>3</w:t>
      </w:r>
      <w:r>
        <w:rPr>
          <w:rFonts w:hint="eastAsia" w:ascii="宋体" w:hAnsi="宋体" w:cs="宋体"/>
          <w:color w:val="auto"/>
          <w:sz w:val="24"/>
          <w:szCs w:val="24"/>
          <w:highlight w:val="none"/>
          <w:shd w:val="clear" w:color="auto" w:fill="FFFFFF"/>
          <w:lang w:eastAsia="zh-CN"/>
        </w:rPr>
        <w:t>日内作出答复；作出答复前，应当暂停招标投标活动。经招标人书面答复，异议人仍不满意的，可在法律规定的时限内向行政监督部门提出书面投诉。异议（投诉）提出、处理的具体办法和要求，按照《韶关市工程建设项目招标投标活动异议和投诉处理办法》（韶发改〔</w:t>
      </w:r>
      <w:r>
        <w:rPr>
          <w:rFonts w:ascii="宋体" w:hAnsi="宋体" w:cs="宋体"/>
          <w:color w:val="auto"/>
          <w:sz w:val="24"/>
          <w:szCs w:val="24"/>
          <w:highlight w:val="none"/>
          <w:shd w:val="clear" w:color="auto" w:fill="FFFFFF"/>
          <w:lang w:eastAsia="zh-CN"/>
        </w:rPr>
        <w:t>2021</w:t>
      </w:r>
      <w:r>
        <w:rPr>
          <w:rFonts w:hint="eastAsia" w:ascii="宋体" w:hAnsi="宋体" w:cs="宋体"/>
          <w:color w:val="auto"/>
          <w:sz w:val="24"/>
          <w:szCs w:val="24"/>
          <w:highlight w:val="none"/>
          <w:shd w:val="clear" w:color="auto" w:fill="FFFFFF"/>
          <w:lang w:eastAsia="zh-CN"/>
        </w:rPr>
        <w:t>〕</w:t>
      </w:r>
      <w:r>
        <w:rPr>
          <w:rFonts w:ascii="宋体" w:hAnsi="宋体" w:cs="宋体"/>
          <w:color w:val="auto"/>
          <w:sz w:val="24"/>
          <w:szCs w:val="24"/>
          <w:highlight w:val="none"/>
          <w:shd w:val="clear" w:color="auto" w:fill="FFFFFF"/>
          <w:lang w:eastAsia="zh-CN"/>
        </w:rPr>
        <w:t>44</w:t>
      </w:r>
      <w:r>
        <w:rPr>
          <w:rFonts w:hint="eastAsia" w:ascii="宋体" w:hAnsi="宋体" w:cs="宋体"/>
          <w:color w:val="auto"/>
          <w:sz w:val="24"/>
          <w:szCs w:val="24"/>
          <w:highlight w:val="none"/>
          <w:shd w:val="clear" w:color="auto" w:fill="FFFFFF"/>
          <w:lang w:eastAsia="zh-CN"/>
        </w:rPr>
        <w:t>号）执行。</w:t>
      </w:r>
    </w:p>
    <w:p w14:paraId="1006277B">
      <w:pPr>
        <w:widowControl w:val="0"/>
        <w:kinsoku/>
        <w:autoSpaceDE/>
        <w:autoSpaceDN/>
        <w:adjustRightInd/>
        <w:snapToGrid/>
        <w:spacing w:line="360" w:lineRule="auto"/>
        <w:ind w:firstLine="480" w:firstLineChars="200"/>
        <w:jc w:val="both"/>
        <w:textAlignment w:val="auto"/>
        <w:rPr>
          <w:rFonts w:ascii="宋体" w:cs="宋体"/>
          <w:color w:val="auto"/>
          <w:sz w:val="24"/>
          <w:szCs w:val="24"/>
          <w:highlight w:val="none"/>
          <w:shd w:val="clear" w:color="auto" w:fill="FFFFFF"/>
          <w:lang w:eastAsia="zh-CN"/>
        </w:rPr>
      </w:pPr>
      <w:r>
        <w:rPr>
          <w:rFonts w:ascii="宋体" w:hAnsi="宋体" w:cs="宋体"/>
          <w:color w:val="auto"/>
          <w:sz w:val="24"/>
          <w:szCs w:val="24"/>
          <w:highlight w:val="none"/>
          <w:shd w:val="clear" w:color="auto" w:fill="FFFFFF"/>
          <w:lang w:eastAsia="zh-CN"/>
        </w:rPr>
        <w:t>2.2</w:t>
      </w:r>
      <w:r>
        <w:rPr>
          <w:rFonts w:hint="eastAsia" w:ascii="宋体" w:hAnsi="宋体" w:cs="宋体"/>
          <w:color w:val="auto"/>
          <w:sz w:val="24"/>
          <w:szCs w:val="24"/>
          <w:highlight w:val="none"/>
          <w:shd w:val="clear" w:color="auto" w:fill="FFFFFF"/>
          <w:lang w:eastAsia="zh-CN"/>
        </w:rPr>
        <w:t>在定标候选人和定标结果公示期间有关评标结果的异议成立的，招标人原则上应当组织原评标委员会和原定标委员会对有关的问题予以纠正，问题纠正后再公示定标候选人和中标人。</w:t>
      </w:r>
    </w:p>
    <w:p w14:paraId="6265A43A">
      <w:pPr>
        <w:widowControl w:val="0"/>
        <w:kinsoku/>
        <w:autoSpaceDE/>
        <w:autoSpaceDN/>
        <w:adjustRightInd/>
        <w:snapToGrid/>
        <w:spacing w:line="360" w:lineRule="auto"/>
        <w:ind w:firstLine="480" w:firstLineChars="200"/>
        <w:jc w:val="both"/>
        <w:textAlignment w:val="auto"/>
        <w:rPr>
          <w:rFonts w:ascii="宋体" w:cs="宋体"/>
          <w:color w:val="auto"/>
          <w:sz w:val="24"/>
          <w:szCs w:val="24"/>
          <w:highlight w:val="none"/>
          <w:shd w:val="clear" w:color="auto" w:fill="FFFFFF"/>
          <w:lang w:eastAsia="zh-CN"/>
        </w:rPr>
      </w:pPr>
      <w:r>
        <w:rPr>
          <w:rFonts w:ascii="宋体" w:hAnsi="宋体" w:cs="宋体"/>
          <w:color w:val="auto"/>
          <w:sz w:val="24"/>
          <w:szCs w:val="24"/>
          <w:highlight w:val="none"/>
          <w:shd w:val="clear" w:color="auto" w:fill="FFFFFF"/>
          <w:lang w:eastAsia="zh-CN"/>
        </w:rPr>
        <w:t>2.3</w:t>
      </w:r>
      <w:r>
        <w:rPr>
          <w:rFonts w:hint="eastAsia" w:ascii="宋体" w:hAnsi="宋体" w:cs="宋体"/>
          <w:color w:val="auto"/>
          <w:sz w:val="24"/>
          <w:szCs w:val="24"/>
          <w:highlight w:val="none"/>
          <w:shd w:val="clear" w:color="auto" w:fill="FFFFFF"/>
          <w:lang w:eastAsia="zh-CN"/>
        </w:rPr>
        <w:t>投标人或其他利害关系人认为招标投标活动不符合法律、行政法规规定的，可以自知道或者应当知道之日起</w:t>
      </w:r>
      <w:r>
        <w:rPr>
          <w:rFonts w:ascii="宋体" w:hAnsi="宋体" w:cs="宋体"/>
          <w:color w:val="auto"/>
          <w:sz w:val="24"/>
          <w:szCs w:val="24"/>
          <w:highlight w:val="none"/>
          <w:shd w:val="clear" w:color="auto" w:fill="FFFFFF"/>
          <w:lang w:eastAsia="zh-CN"/>
        </w:rPr>
        <w:t>10</w:t>
      </w:r>
      <w:r>
        <w:rPr>
          <w:rFonts w:hint="eastAsia" w:ascii="宋体" w:hAnsi="宋体" w:cs="宋体"/>
          <w:color w:val="auto"/>
          <w:sz w:val="24"/>
          <w:szCs w:val="24"/>
          <w:highlight w:val="none"/>
          <w:shd w:val="clear" w:color="auto" w:fill="FFFFFF"/>
          <w:lang w:eastAsia="zh-CN"/>
        </w:rPr>
        <w:t>日内按规定线上向有关招标管理部门投诉。投诉应当有明确的请求和必要的证明材料。招标管理部门应当自收到投诉之日起</w:t>
      </w:r>
      <w:r>
        <w:rPr>
          <w:rFonts w:ascii="宋体" w:hAnsi="宋体" w:cs="宋体"/>
          <w:color w:val="auto"/>
          <w:sz w:val="24"/>
          <w:szCs w:val="24"/>
          <w:highlight w:val="none"/>
          <w:shd w:val="clear" w:color="auto" w:fill="FFFFFF"/>
          <w:lang w:eastAsia="zh-CN"/>
        </w:rPr>
        <w:t>30</w:t>
      </w:r>
      <w:r>
        <w:rPr>
          <w:rFonts w:hint="eastAsia" w:ascii="宋体" w:hAnsi="宋体" w:cs="宋体"/>
          <w:color w:val="auto"/>
          <w:sz w:val="24"/>
          <w:szCs w:val="24"/>
          <w:highlight w:val="none"/>
          <w:shd w:val="clear" w:color="auto" w:fill="FFFFFF"/>
          <w:lang w:eastAsia="zh-CN"/>
        </w:rPr>
        <w:t>个工作日内作出书面处理决定。</w:t>
      </w:r>
    </w:p>
    <w:p w14:paraId="2F40CE1F">
      <w:pPr>
        <w:pStyle w:val="14"/>
        <w:widowControl w:val="0"/>
        <w:kinsoku/>
        <w:adjustRightInd/>
        <w:snapToGrid/>
        <w:spacing w:beforeAutospacing="0" w:afterAutospacing="0" w:line="360" w:lineRule="auto"/>
        <w:ind w:firstLine="482" w:firstLineChars="200"/>
        <w:jc w:val="both"/>
        <w:textAlignment w:val="auto"/>
        <w:rPr>
          <w:rFonts w:ascii="宋体" w:cs="宋体"/>
          <w:b/>
          <w:bCs/>
          <w:i/>
          <w:color w:val="auto"/>
          <w:szCs w:val="24"/>
          <w:highlight w:val="none"/>
          <w:lang w:eastAsia="zh-CN"/>
        </w:rPr>
      </w:pPr>
      <w:r>
        <w:rPr>
          <w:rStyle w:val="20"/>
          <w:rFonts w:ascii="宋体" w:hAnsi="宋体" w:cs="宋体"/>
          <w:b/>
          <w:bCs/>
          <w:i w:val="0"/>
          <w:color w:val="auto"/>
          <w:szCs w:val="24"/>
          <w:highlight w:val="none"/>
          <w:lang w:eastAsia="zh-CN"/>
        </w:rPr>
        <w:t>3</w:t>
      </w:r>
      <w:r>
        <w:rPr>
          <w:rStyle w:val="20"/>
          <w:rFonts w:hint="eastAsia" w:ascii="宋体" w:hAnsi="宋体" w:cs="宋体"/>
          <w:b/>
          <w:bCs/>
          <w:i w:val="0"/>
          <w:color w:val="auto"/>
          <w:szCs w:val="24"/>
          <w:highlight w:val="none"/>
          <w:lang w:eastAsia="zh-CN"/>
        </w:rPr>
        <w:t>．废除授标</w:t>
      </w:r>
      <w:bookmarkEnd w:id="155"/>
      <w:r>
        <w:rPr>
          <w:rStyle w:val="20"/>
          <w:rFonts w:hint="eastAsia" w:ascii="宋体" w:hAnsi="宋体" w:cs="宋体"/>
          <w:b/>
          <w:bCs/>
          <w:i w:val="0"/>
          <w:color w:val="auto"/>
          <w:szCs w:val="24"/>
          <w:highlight w:val="none"/>
          <w:lang w:eastAsia="zh-CN"/>
        </w:rPr>
        <w:t>及授标</w:t>
      </w:r>
    </w:p>
    <w:p w14:paraId="70E027FA">
      <w:pPr>
        <w:widowControl w:val="0"/>
        <w:kinsoku/>
        <w:autoSpaceDE/>
        <w:autoSpaceDN/>
        <w:adjustRightInd/>
        <w:snapToGrid/>
        <w:spacing w:line="360" w:lineRule="auto"/>
        <w:ind w:firstLine="480" w:firstLineChars="200"/>
        <w:jc w:val="both"/>
        <w:textAlignment w:val="auto"/>
        <w:rPr>
          <w:rFonts w:ascii="宋体" w:cs="宋体"/>
          <w:color w:val="auto"/>
          <w:sz w:val="24"/>
          <w:szCs w:val="24"/>
          <w:highlight w:val="none"/>
          <w:shd w:val="clear" w:color="auto" w:fill="FFFFFF"/>
          <w:lang w:eastAsia="zh-CN"/>
        </w:rPr>
      </w:pPr>
      <w:r>
        <w:rPr>
          <w:rFonts w:ascii="宋体" w:hAnsi="宋体" w:cs="宋体"/>
          <w:color w:val="auto"/>
          <w:sz w:val="24"/>
          <w:szCs w:val="24"/>
          <w:highlight w:val="none"/>
          <w:shd w:val="clear" w:color="auto" w:fill="FFFFFF"/>
          <w:lang w:eastAsia="zh-CN"/>
        </w:rPr>
        <w:t>3.1</w:t>
      </w:r>
      <w:r>
        <w:rPr>
          <w:rFonts w:hint="eastAsia" w:ascii="宋体" w:hAnsi="宋体" w:cs="宋体"/>
          <w:color w:val="auto"/>
          <w:sz w:val="24"/>
          <w:szCs w:val="24"/>
          <w:highlight w:val="none"/>
          <w:shd w:val="clear" w:color="auto" w:fill="FFFFFF"/>
          <w:lang w:eastAsia="zh-CN"/>
        </w:rPr>
        <w:t>评定标完成后，中标人有下列情形之一的，招标人应按规定取消中标人资格或废除授标：</w:t>
      </w:r>
    </w:p>
    <w:p w14:paraId="6D363759">
      <w:pPr>
        <w:widowControl w:val="0"/>
        <w:kinsoku/>
        <w:autoSpaceDE/>
        <w:autoSpaceDN/>
        <w:adjustRightInd/>
        <w:snapToGrid/>
        <w:spacing w:line="360" w:lineRule="auto"/>
        <w:ind w:firstLine="480" w:firstLineChars="200"/>
        <w:jc w:val="both"/>
        <w:textAlignment w:val="auto"/>
        <w:rPr>
          <w:rFonts w:ascii="宋体" w:cs="宋体"/>
          <w:color w:val="auto"/>
          <w:sz w:val="24"/>
          <w:szCs w:val="24"/>
          <w:highlight w:val="none"/>
          <w:shd w:val="clear" w:color="auto" w:fill="FFFFFF"/>
          <w:lang w:eastAsia="zh-CN"/>
        </w:rPr>
      </w:pPr>
      <w:r>
        <w:rPr>
          <w:rFonts w:hint="eastAsia" w:ascii="宋体" w:hAnsi="宋体" w:cs="宋体"/>
          <w:color w:val="auto"/>
          <w:sz w:val="24"/>
          <w:szCs w:val="24"/>
          <w:highlight w:val="none"/>
          <w:shd w:val="clear" w:color="auto" w:fill="FFFFFF"/>
          <w:lang w:eastAsia="zh-CN"/>
        </w:rPr>
        <w:t>（</w:t>
      </w:r>
      <w:r>
        <w:rPr>
          <w:rFonts w:ascii="宋体" w:hAnsi="宋体" w:cs="宋体"/>
          <w:color w:val="auto"/>
          <w:sz w:val="24"/>
          <w:szCs w:val="24"/>
          <w:highlight w:val="none"/>
          <w:shd w:val="clear" w:color="auto" w:fill="FFFFFF"/>
          <w:lang w:eastAsia="zh-CN"/>
        </w:rPr>
        <w:t>1</w:t>
      </w:r>
      <w:r>
        <w:rPr>
          <w:rFonts w:hint="eastAsia" w:ascii="宋体" w:hAnsi="宋体" w:cs="宋体"/>
          <w:color w:val="auto"/>
          <w:sz w:val="24"/>
          <w:szCs w:val="24"/>
          <w:highlight w:val="none"/>
          <w:shd w:val="clear" w:color="auto" w:fill="FFFFFF"/>
          <w:lang w:eastAsia="zh-CN"/>
        </w:rPr>
        <w:t>）以他人名义投标或者以其他方式弄虚作假骗取中标的；</w:t>
      </w:r>
    </w:p>
    <w:p w14:paraId="5A845089">
      <w:pPr>
        <w:widowControl w:val="0"/>
        <w:kinsoku/>
        <w:autoSpaceDE/>
        <w:autoSpaceDN/>
        <w:adjustRightInd/>
        <w:snapToGrid/>
        <w:spacing w:line="360" w:lineRule="auto"/>
        <w:ind w:firstLine="480" w:firstLineChars="200"/>
        <w:jc w:val="both"/>
        <w:textAlignment w:val="auto"/>
        <w:rPr>
          <w:rFonts w:ascii="宋体" w:cs="宋体"/>
          <w:color w:val="auto"/>
          <w:sz w:val="24"/>
          <w:szCs w:val="24"/>
          <w:highlight w:val="none"/>
          <w:shd w:val="clear" w:color="auto" w:fill="FFFFFF"/>
          <w:lang w:eastAsia="zh-CN"/>
        </w:rPr>
      </w:pPr>
      <w:r>
        <w:rPr>
          <w:rFonts w:hint="eastAsia" w:ascii="宋体" w:hAnsi="宋体" w:cs="宋体"/>
          <w:color w:val="auto"/>
          <w:sz w:val="24"/>
          <w:szCs w:val="24"/>
          <w:highlight w:val="none"/>
          <w:shd w:val="clear" w:color="auto" w:fill="FFFFFF"/>
          <w:lang w:eastAsia="zh-CN"/>
        </w:rPr>
        <w:t>（</w:t>
      </w:r>
      <w:r>
        <w:rPr>
          <w:rFonts w:ascii="宋体" w:hAnsi="宋体" w:cs="宋体"/>
          <w:color w:val="auto"/>
          <w:sz w:val="24"/>
          <w:szCs w:val="24"/>
          <w:highlight w:val="none"/>
          <w:shd w:val="clear" w:color="auto" w:fill="FFFFFF"/>
          <w:lang w:eastAsia="zh-CN"/>
        </w:rPr>
        <w:t>2</w:t>
      </w:r>
      <w:r>
        <w:rPr>
          <w:rFonts w:hint="eastAsia" w:ascii="宋体" w:hAnsi="宋体" w:cs="宋体"/>
          <w:color w:val="auto"/>
          <w:sz w:val="24"/>
          <w:szCs w:val="24"/>
          <w:highlight w:val="none"/>
          <w:shd w:val="clear" w:color="auto" w:fill="FFFFFF"/>
          <w:lang w:eastAsia="zh-CN"/>
        </w:rPr>
        <w:t>）与其他投标人串通投标或以行贿的手段谋取中标的；</w:t>
      </w:r>
    </w:p>
    <w:p w14:paraId="2FCCA73F">
      <w:pPr>
        <w:widowControl w:val="0"/>
        <w:kinsoku/>
        <w:autoSpaceDE/>
        <w:autoSpaceDN/>
        <w:adjustRightInd/>
        <w:snapToGrid/>
        <w:spacing w:line="360" w:lineRule="auto"/>
        <w:ind w:firstLine="480" w:firstLineChars="200"/>
        <w:jc w:val="both"/>
        <w:textAlignment w:val="auto"/>
        <w:rPr>
          <w:rFonts w:ascii="宋体" w:cs="宋体"/>
          <w:color w:val="auto"/>
          <w:sz w:val="24"/>
          <w:szCs w:val="24"/>
          <w:highlight w:val="none"/>
          <w:shd w:val="clear" w:color="auto" w:fill="FFFFFF"/>
          <w:lang w:eastAsia="zh-CN"/>
        </w:rPr>
      </w:pPr>
      <w:r>
        <w:rPr>
          <w:rFonts w:hint="eastAsia" w:ascii="宋体" w:hAnsi="宋体" w:cs="宋体"/>
          <w:color w:val="auto"/>
          <w:sz w:val="24"/>
          <w:szCs w:val="24"/>
          <w:highlight w:val="none"/>
          <w:shd w:val="clear" w:color="auto" w:fill="FFFFFF"/>
          <w:lang w:eastAsia="zh-CN"/>
        </w:rPr>
        <w:t>（</w:t>
      </w:r>
      <w:r>
        <w:rPr>
          <w:rFonts w:ascii="宋体" w:hAnsi="宋体" w:cs="宋体"/>
          <w:color w:val="auto"/>
          <w:sz w:val="24"/>
          <w:szCs w:val="24"/>
          <w:highlight w:val="none"/>
          <w:shd w:val="clear" w:color="auto" w:fill="FFFFFF"/>
          <w:lang w:eastAsia="zh-CN"/>
        </w:rPr>
        <w:t>3</w:t>
      </w:r>
      <w:r>
        <w:rPr>
          <w:rFonts w:hint="eastAsia" w:ascii="宋体" w:hAnsi="宋体" w:cs="宋体"/>
          <w:color w:val="auto"/>
          <w:sz w:val="24"/>
          <w:szCs w:val="24"/>
          <w:highlight w:val="none"/>
          <w:shd w:val="clear" w:color="auto" w:fill="FFFFFF"/>
          <w:lang w:eastAsia="zh-CN"/>
        </w:rPr>
        <w:t>）不是从本投标企业基本账户提交投标担保或以虚假方式提交投标保证金保函（保单）的；</w:t>
      </w:r>
    </w:p>
    <w:p w14:paraId="1B548EF6">
      <w:pPr>
        <w:widowControl w:val="0"/>
        <w:kinsoku/>
        <w:autoSpaceDE/>
        <w:autoSpaceDN/>
        <w:adjustRightInd/>
        <w:snapToGrid/>
        <w:spacing w:line="360" w:lineRule="auto"/>
        <w:ind w:firstLine="480" w:firstLineChars="200"/>
        <w:jc w:val="both"/>
        <w:textAlignment w:val="auto"/>
        <w:rPr>
          <w:rFonts w:ascii="宋体" w:cs="宋体"/>
          <w:color w:val="auto"/>
          <w:sz w:val="24"/>
          <w:szCs w:val="24"/>
          <w:highlight w:val="none"/>
          <w:shd w:val="clear" w:color="auto" w:fill="FFFFFF"/>
          <w:lang w:eastAsia="zh-CN"/>
        </w:rPr>
      </w:pPr>
      <w:r>
        <w:rPr>
          <w:rFonts w:hint="eastAsia" w:ascii="宋体" w:hAnsi="宋体" w:cs="宋体"/>
          <w:color w:val="auto"/>
          <w:sz w:val="24"/>
          <w:szCs w:val="24"/>
          <w:highlight w:val="none"/>
          <w:shd w:val="clear" w:color="auto" w:fill="FFFFFF"/>
          <w:lang w:eastAsia="zh-CN"/>
        </w:rPr>
        <w:t>（</w:t>
      </w:r>
      <w:r>
        <w:rPr>
          <w:rFonts w:ascii="宋体" w:hAnsi="宋体" w:cs="宋体"/>
          <w:color w:val="auto"/>
          <w:sz w:val="24"/>
          <w:szCs w:val="24"/>
          <w:highlight w:val="none"/>
          <w:shd w:val="clear" w:color="auto" w:fill="FFFFFF"/>
          <w:lang w:eastAsia="zh-CN"/>
        </w:rPr>
        <w:t>4</w:t>
      </w:r>
      <w:r>
        <w:rPr>
          <w:rFonts w:hint="eastAsia" w:ascii="宋体" w:hAnsi="宋体" w:cs="宋体"/>
          <w:color w:val="auto"/>
          <w:sz w:val="24"/>
          <w:szCs w:val="24"/>
          <w:highlight w:val="none"/>
          <w:shd w:val="clear" w:color="auto" w:fill="FFFFFF"/>
          <w:lang w:eastAsia="zh-CN"/>
        </w:rPr>
        <w:t>）中标人于投标有效期终止之前撤回投标文件，或者排名第一的中标候选人放弃中标资格的；</w:t>
      </w:r>
    </w:p>
    <w:p w14:paraId="65661058">
      <w:pPr>
        <w:widowControl w:val="0"/>
        <w:kinsoku/>
        <w:autoSpaceDE/>
        <w:autoSpaceDN/>
        <w:adjustRightInd/>
        <w:snapToGrid/>
        <w:spacing w:line="360" w:lineRule="auto"/>
        <w:ind w:firstLine="480" w:firstLineChars="200"/>
        <w:jc w:val="both"/>
        <w:textAlignment w:val="auto"/>
        <w:rPr>
          <w:rFonts w:ascii="宋体" w:cs="宋体"/>
          <w:color w:val="auto"/>
          <w:sz w:val="24"/>
          <w:szCs w:val="24"/>
          <w:highlight w:val="none"/>
          <w:shd w:val="clear" w:color="auto" w:fill="FFFFFF"/>
          <w:lang w:eastAsia="zh-CN"/>
        </w:rPr>
      </w:pPr>
      <w:r>
        <w:rPr>
          <w:rFonts w:hint="eastAsia" w:ascii="宋体" w:hAnsi="宋体" w:cs="宋体"/>
          <w:color w:val="auto"/>
          <w:sz w:val="24"/>
          <w:szCs w:val="24"/>
          <w:highlight w:val="none"/>
          <w:shd w:val="clear" w:color="auto" w:fill="FFFFFF"/>
          <w:lang w:eastAsia="zh-CN"/>
        </w:rPr>
        <w:t>（</w:t>
      </w:r>
      <w:r>
        <w:rPr>
          <w:rFonts w:ascii="宋体" w:hAnsi="宋体" w:cs="宋体"/>
          <w:color w:val="auto"/>
          <w:sz w:val="24"/>
          <w:szCs w:val="24"/>
          <w:highlight w:val="none"/>
          <w:shd w:val="clear" w:color="auto" w:fill="FFFFFF"/>
          <w:lang w:eastAsia="zh-CN"/>
        </w:rPr>
        <w:t>5</w:t>
      </w:r>
      <w:r>
        <w:rPr>
          <w:rFonts w:hint="eastAsia" w:ascii="宋体" w:hAnsi="宋体" w:cs="宋体"/>
          <w:color w:val="auto"/>
          <w:sz w:val="24"/>
          <w:szCs w:val="24"/>
          <w:highlight w:val="none"/>
          <w:shd w:val="clear" w:color="auto" w:fill="FFFFFF"/>
          <w:lang w:eastAsia="zh-CN"/>
        </w:rPr>
        <w:t>）因中标人过错而未能按照规定与招标人签订工程总承包合同或中标人因不可抗力提出不能履行合同的；</w:t>
      </w:r>
    </w:p>
    <w:p w14:paraId="1E96CD05">
      <w:pPr>
        <w:widowControl w:val="0"/>
        <w:kinsoku/>
        <w:autoSpaceDE/>
        <w:autoSpaceDN/>
        <w:adjustRightInd/>
        <w:snapToGrid/>
        <w:spacing w:line="360" w:lineRule="auto"/>
        <w:ind w:firstLine="480" w:firstLineChars="200"/>
        <w:jc w:val="both"/>
        <w:textAlignment w:val="auto"/>
        <w:rPr>
          <w:rFonts w:ascii="宋体" w:cs="宋体"/>
          <w:color w:val="auto"/>
          <w:sz w:val="24"/>
          <w:szCs w:val="24"/>
          <w:highlight w:val="none"/>
          <w:shd w:val="clear" w:color="auto" w:fill="FFFFFF"/>
          <w:lang w:eastAsia="zh-CN"/>
        </w:rPr>
      </w:pPr>
      <w:r>
        <w:rPr>
          <w:rFonts w:hint="eastAsia" w:ascii="宋体" w:hAnsi="宋体" w:cs="宋体"/>
          <w:color w:val="auto"/>
          <w:sz w:val="24"/>
          <w:szCs w:val="24"/>
          <w:highlight w:val="none"/>
          <w:shd w:val="clear" w:color="auto" w:fill="FFFFFF"/>
          <w:lang w:eastAsia="zh-CN"/>
        </w:rPr>
        <w:t>（</w:t>
      </w:r>
      <w:r>
        <w:rPr>
          <w:rFonts w:ascii="宋体" w:hAnsi="宋体" w:cs="宋体"/>
          <w:color w:val="auto"/>
          <w:sz w:val="24"/>
          <w:szCs w:val="24"/>
          <w:highlight w:val="none"/>
          <w:shd w:val="clear" w:color="auto" w:fill="FFFFFF"/>
          <w:lang w:eastAsia="zh-CN"/>
        </w:rPr>
        <w:t>6</w:t>
      </w:r>
      <w:r>
        <w:rPr>
          <w:rFonts w:hint="eastAsia" w:ascii="宋体" w:hAnsi="宋体" w:cs="宋体"/>
          <w:color w:val="auto"/>
          <w:sz w:val="24"/>
          <w:szCs w:val="24"/>
          <w:highlight w:val="none"/>
          <w:shd w:val="clear" w:color="auto" w:fill="FFFFFF"/>
          <w:lang w:eastAsia="zh-CN"/>
        </w:rPr>
        <w:t>）因中标人过错而未能按照招标文件要求向招标人提交履约担保的；</w:t>
      </w:r>
    </w:p>
    <w:p w14:paraId="0A83B031">
      <w:pPr>
        <w:widowControl w:val="0"/>
        <w:kinsoku/>
        <w:autoSpaceDE/>
        <w:autoSpaceDN/>
        <w:adjustRightInd/>
        <w:snapToGrid/>
        <w:spacing w:line="360" w:lineRule="auto"/>
        <w:ind w:firstLine="480" w:firstLineChars="200"/>
        <w:jc w:val="both"/>
        <w:textAlignment w:val="auto"/>
        <w:rPr>
          <w:rFonts w:ascii="宋体" w:cs="宋体"/>
          <w:color w:val="auto"/>
          <w:sz w:val="24"/>
          <w:szCs w:val="24"/>
          <w:highlight w:val="none"/>
          <w:shd w:val="clear" w:color="auto" w:fill="FFFFFF"/>
          <w:lang w:eastAsia="zh-CN"/>
        </w:rPr>
      </w:pPr>
      <w:r>
        <w:rPr>
          <w:rFonts w:hint="eastAsia" w:ascii="宋体" w:hAnsi="宋体" w:cs="宋体"/>
          <w:color w:val="auto"/>
          <w:sz w:val="24"/>
          <w:szCs w:val="24"/>
          <w:highlight w:val="none"/>
          <w:shd w:val="clear" w:color="auto" w:fill="FFFFFF"/>
          <w:lang w:eastAsia="zh-CN"/>
        </w:rPr>
        <w:t>（</w:t>
      </w:r>
      <w:r>
        <w:rPr>
          <w:rFonts w:ascii="宋体" w:hAnsi="宋体" w:cs="宋体"/>
          <w:color w:val="auto"/>
          <w:sz w:val="24"/>
          <w:szCs w:val="24"/>
          <w:highlight w:val="none"/>
          <w:shd w:val="clear" w:color="auto" w:fill="FFFFFF"/>
          <w:lang w:eastAsia="zh-CN"/>
        </w:rPr>
        <w:t>7</w:t>
      </w:r>
      <w:r>
        <w:rPr>
          <w:rFonts w:hint="eastAsia" w:ascii="宋体" w:hAnsi="宋体" w:cs="宋体"/>
          <w:color w:val="auto"/>
          <w:sz w:val="24"/>
          <w:szCs w:val="24"/>
          <w:highlight w:val="none"/>
          <w:shd w:val="clear" w:color="auto" w:fill="FFFFFF"/>
          <w:lang w:eastAsia="zh-CN"/>
        </w:rPr>
        <w:t>）中标单位拟派的项目负责人从投标截止时间起在其他建设工程担任项目负责人；</w:t>
      </w:r>
    </w:p>
    <w:p w14:paraId="6F6B9DA6">
      <w:pPr>
        <w:widowControl w:val="0"/>
        <w:kinsoku/>
        <w:autoSpaceDE/>
        <w:autoSpaceDN/>
        <w:adjustRightInd/>
        <w:snapToGrid/>
        <w:spacing w:line="360" w:lineRule="auto"/>
        <w:ind w:firstLine="480" w:firstLineChars="200"/>
        <w:jc w:val="both"/>
        <w:textAlignment w:val="auto"/>
        <w:rPr>
          <w:rFonts w:ascii="宋体" w:cs="宋体"/>
          <w:color w:val="auto"/>
          <w:sz w:val="24"/>
          <w:szCs w:val="24"/>
          <w:highlight w:val="none"/>
          <w:shd w:val="clear" w:color="auto" w:fill="FFFFFF"/>
          <w:lang w:eastAsia="zh-CN"/>
        </w:rPr>
      </w:pPr>
      <w:r>
        <w:rPr>
          <w:rFonts w:hint="eastAsia" w:ascii="宋体" w:hAnsi="宋体" w:cs="宋体"/>
          <w:color w:val="auto"/>
          <w:sz w:val="24"/>
          <w:szCs w:val="24"/>
          <w:highlight w:val="none"/>
          <w:shd w:val="clear" w:color="auto" w:fill="FFFFFF"/>
          <w:lang w:eastAsia="zh-CN"/>
        </w:rPr>
        <w:t>（</w:t>
      </w:r>
      <w:r>
        <w:rPr>
          <w:rFonts w:ascii="宋体" w:hAnsi="宋体" w:cs="宋体"/>
          <w:color w:val="auto"/>
          <w:sz w:val="24"/>
          <w:szCs w:val="24"/>
          <w:highlight w:val="none"/>
          <w:shd w:val="clear" w:color="auto" w:fill="FFFFFF"/>
          <w:lang w:eastAsia="zh-CN"/>
        </w:rPr>
        <w:t>8</w:t>
      </w:r>
      <w:r>
        <w:rPr>
          <w:rFonts w:hint="eastAsia" w:ascii="宋体" w:hAnsi="宋体" w:cs="宋体"/>
          <w:color w:val="auto"/>
          <w:sz w:val="24"/>
          <w:szCs w:val="24"/>
          <w:highlight w:val="none"/>
          <w:shd w:val="clear" w:color="auto" w:fill="FFFFFF"/>
          <w:lang w:eastAsia="zh-CN"/>
        </w:rPr>
        <w:t>）中标人被有关部门查实存在影响中标结果的违法行为，不符合中标条件的；</w:t>
      </w:r>
    </w:p>
    <w:p w14:paraId="5569299C">
      <w:pPr>
        <w:widowControl w:val="0"/>
        <w:kinsoku/>
        <w:autoSpaceDE/>
        <w:autoSpaceDN/>
        <w:adjustRightInd/>
        <w:snapToGrid/>
        <w:spacing w:line="360" w:lineRule="auto"/>
        <w:ind w:firstLine="480" w:firstLineChars="200"/>
        <w:jc w:val="both"/>
        <w:textAlignment w:val="auto"/>
        <w:rPr>
          <w:rFonts w:ascii="宋体" w:cs="宋体"/>
          <w:color w:val="auto"/>
          <w:sz w:val="24"/>
          <w:szCs w:val="24"/>
          <w:highlight w:val="none"/>
          <w:shd w:val="clear" w:color="auto" w:fill="FFFFFF"/>
          <w:lang w:eastAsia="zh-CN"/>
        </w:rPr>
      </w:pPr>
      <w:r>
        <w:rPr>
          <w:rFonts w:hint="eastAsia" w:ascii="宋体" w:hAnsi="宋体" w:cs="宋体"/>
          <w:color w:val="auto"/>
          <w:sz w:val="24"/>
          <w:szCs w:val="24"/>
          <w:highlight w:val="none"/>
          <w:shd w:val="clear" w:color="auto" w:fill="FFFFFF"/>
          <w:lang w:eastAsia="zh-CN"/>
        </w:rPr>
        <w:t>（</w:t>
      </w:r>
      <w:r>
        <w:rPr>
          <w:rFonts w:ascii="宋体" w:hAnsi="宋体" w:cs="宋体"/>
          <w:color w:val="auto"/>
          <w:sz w:val="24"/>
          <w:szCs w:val="24"/>
          <w:highlight w:val="none"/>
          <w:shd w:val="clear" w:color="auto" w:fill="FFFFFF"/>
          <w:lang w:eastAsia="zh-CN"/>
        </w:rPr>
        <w:t>9</w:t>
      </w:r>
      <w:r>
        <w:rPr>
          <w:rFonts w:hint="eastAsia" w:ascii="宋体" w:hAnsi="宋体" w:cs="宋体"/>
          <w:color w:val="auto"/>
          <w:sz w:val="24"/>
          <w:szCs w:val="24"/>
          <w:highlight w:val="none"/>
          <w:shd w:val="clear" w:color="auto" w:fill="FFFFFF"/>
          <w:lang w:eastAsia="zh-CN"/>
        </w:rPr>
        <w:t>）中标人在参加本项目投标时有本企业投标承诺书所列被依法限制或暂停承揽业务或停业的处罚的；</w:t>
      </w:r>
    </w:p>
    <w:p w14:paraId="1C357296">
      <w:pPr>
        <w:widowControl w:val="0"/>
        <w:kinsoku/>
        <w:autoSpaceDE/>
        <w:autoSpaceDN/>
        <w:adjustRightInd/>
        <w:snapToGrid/>
        <w:spacing w:line="360" w:lineRule="auto"/>
        <w:ind w:firstLine="480" w:firstLineChars="200"/>
        <w:jc w:val="both"/>
        <w:textAlignment w:val="auto"/>
        <w:rPr>
          <w:rFonts w:ascii="宋体" w:cs="宋体"/>
          <w:color w:val="auto"/>
          <w:sz w:val="24"/>
          <w:szCs w:val="24"/>
          <w:highlight w:val="none"/>
          <w:shd w:val="clear" w:color="auto" w:fill="FFFFFF"/>
          <w:lang w:eastAsia="zh-CN"/>
        </w:rPr>
      </w:pPr>
      <w:r>
        <w:rPr>
          <w:rFonts w:hint="eastAsia" w:ascii="宋体" w:hAnsi="宋体" w:cs="宋体"/>
          <w:color w:val="auto"/>
          <w:sz w:val="24"/>
          <w:szCs w:val="24"/>
          <w:highlight w:val="none"/>
          <w:shd w:val="clear" w:color="auto" w:fill="FFFFFF"/>
          <w:lang w:eastAsia="zh-CN"/>
        </w:rPr>
        <w:t>（</w:t>
      </w:r>
      <w:r>
        <w:rPr>
          <w:rFonts w:ascii="宋体" w:hAnsi="宋体" w:cs="宋体"/>
          <w:color w:val="auto"/>
          <w:sz w:val="24"/>
          <w:szCs w:val="24"/>
          <w:highlight w:val="none"/>
          <w:shd w:val="clear" w:color="auto" w:fill="FFFFFF"/>
          <w:lang w:eastAsia="zh-CN"/>
        </w:rPr>
        <w:t>10</w:t>
      </w:r>
      <w:r>
        <w:rPr>
          <w:rFonts w:hint="eastAsia" w:ascii="宋体" w:hAnsi="宋体" w:cs="宋体"/>
          <w:color w:val="auto"/>
          <w:sz w:val="24"/>
          <w:szCs w:val="24"/>
          <w:highlight w:val="none"/>
          <w:shd w:val="clear" w:color="auto" w:fill="FFFFFF"/>
          <w:lang w:eastAsia="zh-CN"/>
        </w:rPr>
        <w:t>）招标文件明确规定可以废除授标的其他情形。</w:t>
      </w:r>
    </w:p>
    <w:p w14:paraId="42CE39CE">
      <w:pPr>
        <w:widowControl w:val="0"/>
        <w:kinsoku/>
        <w:autoSpaceDE/>
        <w:autoSpaceDN/>
        <w:adjustRightInd/>
        <w:snapToGrid/>
        <w:spacing w:line="360" w:lineRule="auto"/>
        <w:ind w:firstLine="480" w:firstLineChars="200"/>
        <w:jc w:val="both"/>
        <w:textAlignment w:val="auto"/>
        <w:rPr>
          <w:rFonts w:ascii="宋体" w:cs="宋体"/>
          <w:color w:val="auto"/>
          <w:sz w:val="24"/>
          <w:szCs w:val="24"/>
          <w:highlight w:val="none"/>
          <w:shd w:val="clear" w:color="auto" w:fill="FFFFFF"/>
          <w:lang w:eastAsia="zh-CN"/>
        </w:rPr>
      </w:pPr>
      <w:r>
        <w:rPr>
          <w:rFonts w:ascii="宋体" w:hAnsi="宋体" w:cs="宋体"/>
          <w:color w:val="auto"/>
          <w:sz w:val="24"/>
          <w:szCs w:val="24"/>
          <w:highlight w:val="none"/>
          <w:shd w:val="clear" w:color="auto" w:fill="FFFFFF"/>
          <w:lang w:eastAsia="zh-CN"/>
        </w:rPr>
        <w:t xml:space="preserve">3.2 </w:t>
      </w:r>
      <w:r>
        <w:rPr>
          <w:rFonts w:hint="eastAsia" w:ascii="宋体" w:hAnsi="宋体" w:eastAsia="宋体" w:cs="宋体"/>
          <w:snapToGrid/>
          <w:color w:val="auto"/>
          <w:sz w:val="24"/>
          <w:szCs w:val="24"/>
          <w:highlight w:val="none"/>
          <w:shd w:val="clear" w:color="auto" w:fill="FFFFFF"/>
          <w:lang w:val="en-US" w:eastAsia="zh-CN"/>
        </w:rPr>
        <w:t>排名第一的中标候选人被取消中标候选人资格或废除授标，招标人可以按照定标委员会提出的中标候选人名单排序按规定依次确定其他中标候选人为中标人，并按规定实行中标结果公示；也可以按规定重新组织招标或报原项目审批、核准部门重新审批、核准招标方式。</w:t>
      </w:r>
    </w:p>
    <w:p w14:paraId="573CC869">
      <w:pPr>
        <w:widowControl w:val="0"/>
        <w:kinsoku/>
        <w:autoSpaceDE/>
        <w:autoSpaceDN/>
        <w:adjustRightInd/>
        <w:snapToGrid/>
        <w:spacing w:line="360" w:lineRule="auto"/>
        <w:ind w:firstLine="480" w:firstLineChars="200"/>
        <w:jc w:val="both"/>
        <w:textAlignment w:val="auto"/>
        <w:rPr>
          <w:rFonts w:ascii="宋体" w:cs="宋体"/>
          <w:color w:val="auto"/>
          <w:sz w:val="24"/>
          <w:szCs w:val="24"/>
          <w:highlight w:val="none"/>
          <w:shd w:val="clear" w:color="auto" w:fill="FFFFFF"/>
          <w:lang w:eastAsia="zh-CN"/>
        </w:rPr>
      </w:pPr>
      <w:r>
        <w:rPr>
          <w:rFonts w:ascii="宋体" w:hAnsi="宋体" w:cs="宋体"/>
          <w:color w:val="auto"/>
          <w:sz w:val="24"/>
          <w:szCs w:val="24"/>
          <w:highlight w:val="none"/>
          <w:shd w:val="clear" w:color="auto" w:fill="FFFFFF"/>
          <w:lang w:eastAsia="zh-CN"/>
        </w:rPr>
        <w:t xml:space="preserve">3.3 </w:t>
      </w:r>
      <w:r>
        <w:rPr>
          <w:rFonts w:hint="eastAsia" w:ascii="宋体" w:hAnsi="宋体" w:cs="宋体"/>
          <w:color w:val="auto"/>
          <w:sz w:val="24"/>
          <w:szCs w:val="24"/>
          <w:highlight w:val="none"/>
          <w:shd w:val="clear" w:color="auto" w:fill="FFFFFF"/>
          <w:lang w:eastAsia="zh-CN"/>
        </w:rPr>
        <w:t>招标人有下列情形之一的，应依法承担相应的责任：</w:t>
      </w:r>
    </w:p>
    <w:p w14:paraId="784BECFD">
      <w:pPr>
        <w:widowControl w:val="0"/>
        <w:kinsoku/>
        <w:autoSpaceDE/>
        <w:autoSpaceDN/>
        <w:adjustRightInd/>
        <w:snapToGrid/>
        <w:spacing w:line="360" w:lineRule="auto"/>
        <w:ind w:firstLine="480" w:firstLineChars="200"/>
        <w:jc w:val="both"/>
        <w:textAlignment w:val="auto"/>
        <w:rPr>
          <w:rFonts w:ascii="宋体" w:cs="宋体"/>
          <w:color w:val="auto"/>
          <w:sz w:val="24"/>
          <w:szCs w:val="24"/>
          <w:highlight w:val="none"/>
          <w:shd w:val="clear" w:color="auto" w:fill="FFFFFF"/>
          <w:lang w:eastAsia="zh-CN"/>
        </w:rPr>
      </w:pPr>
      <w:r>
        <w:rPr>
          <w:rFonts w:hint="eastAsia" w:ascii="宋体" w:hAnsi="宋体" w:cs="宋体"/>
          <w:color w:val="auto"/>
          <w:sz w:val="24"/>
          <w:szCs w:val="24"/>
          <w:highlight w:val="none"/>
          <w:shd w:val="clear" w:color="auto" w:fill="FFFFFF"/>
          <w:lang w:eastAsia="zh-CN"/>
        </w:rPr>
        <w:t>（</w:t>
      </w:r>
      <w:r>
        <w:rPr>
          <w:rFonts w:ascii="宋体" w:hAnsi="宋体" w:cs="宋体"/>
          <w:color w:val="auto"/>
          <w:sz w:val="24"/>
          <w:szCs w:val="24"/>
          <w:highlight w:val="none"/>
          <w:shd w:val="clear" w:color="auto" w:fill="FFFFFF"/>
          <w:lang w:eastAsia="zh-CN"/>
        </w:rPr>
        <w:t>1</w:t>
      </w:r>
      <w:r>
        <w:rPr>
          <w:rFonts w:hint="eastAsia" w:ascii="宋体" w:hAnsi="宋体" w:cs="宋体"/>
          <w:color w:val="auto"/>
          <w:sz w:val="24"/>
          <w:szCs w:val="24"/>
          <w:highlight w:val="none"/>
          <w:shd w:val="clear" w:color="auto" w:fill="FFFFFF"/>
          <w:lang w:eastAsia="zh-CN"/>
        </w:rPr>
        <w:t>）无正当理由不发出中标通知书的；</w:t>
      </w:r>
    </w:p>
    <w:p w14:paraId="3925C5C0">
      <w:pPr>
        <w:widowControl w:val="0"/>
        <w:kinsoku/>
        <w:autoSpaceDE/>
        <w:autoSpaceDN/>
        <w:adjustRightInd/>
        <w:snapToGrid/>
        <w:spacing w:line="360" w:lineRule="auto"/>
        <w:ind w:firstLine="480" w:firstLineChars="200"/>
        <w:jc w:val="both"/>
        <w:textAlignment w:val="auto"/>
        <w:rPr>
          <w:rFonts w:ascii="宋体" w:cs="宋体"/>
          <w:color w:val="auto"/>
          <w:sz w:val="24"/>
          <w:szCs w:val="24"/>
          <w:highlight w:val="none"/>
          <w:shd w:val="clear" w:color="auto" w:fill="FFFFFF"/>
          <w:lang w:eastAsia="zh-CN"/>
        </w:rPr>
      </w:pPr>
      <w:r>
        <w:rPr>
          <w:rFonts w:hint="eastAsia" w:ascii="宋体" w:hAnsi="宋体" w:cs="宋体"/>
          <w:color w:val="auto"/>
          <w:sz w:val="24"/>
          <w:szCs w:val="24"/>
          <w:highlight w:val="none"/>
          <w:shd w:val="clear" w:color="auto" w:fill="FFFFFF"/>
          <w:lang w:eastAsia="zh-CN"/>
        </w:rPr>
        <w:t>（</w:t>
      </w:r>
      <w:r>
        <w:rPr>
          <w:rFonts w:ascii="宋体" w:hAnsi="宋体" w:cs="宋体"/>
          <w:color w:val="auto"/>
          <w:sz w:val="24"/>
          <w:szCs w:val="24"/>
          <w:highlight w:val="none"/>
          <w:shd w:val="clear" w:color="auto" w:fill="FFFFFF"/>
          <w:lang w:eastAsia="zh-CN"/>
        </w:rPr>
        <w:t>2</w:t>
      </w:r>
      <w:r>
        <w:rPr>
          <w:rFonts w:hint="eastAsia" w:ascii="宋体" w:hAnsi="宋体" w:cs="宋体"/>
          <w:color w:val="auto"/>
          <w:sz w:val="24"/>
          <w:szCs w:val="24"/>
          <w:highlight w:val="none"/>
          <w:shd w:val="clear" w:color="auto" w:fill="FFFFFF"/>
          <w:lang w:eastAsia="zh-CN"/>
        </w:rPr>
        <w:t>）招标人不按照规定确定中标人的；</w:t>
      </w:r>
    </w:p>
    <w:p w14:paraId="4CCC8C5F">
      <w:pPr>
        <w:widowControl w:val="0"/>
        <w:kinsoku/>
        <w:autoSpaceDE/>
        <w:autoSpaceDN/>
        <w:adjustRightInd/>
        <w:snapToGrid/>
        <w:spacing w:line="360" w:lineRule="auto"/>
        <w:ind w:firstLine="480" w:firstLineChars="200"/>
        <w:jc w:val="both"/>
        <w:textAlignment w:val="auto"/>
        <w:rPr>
          <w:rFonts w:ascii="宋体" w:cs="宋体"/>
          <w:color w:val="auto"/>
          <w:sz w:val="24"/>
          <w:szCs w:val="24"/>
          <w:highlight w:val="none"/>
          <w:shd w:val="clear" w:color="auto" w:fill="FFFFFF"/>
          <w:lang w:eastAsia="zh-CN"/>
        </w:rPr>
      </w:pPr>
      <w:r>
        <w:rPr>
          <w:rFonts w:hint="eastAsia" w:ascii="宋体" w:hAnsi="宋体" w:cs="宋体"/>
          <w:color w:val="auto"/>
          <w:sz w:val="24"/>
          <w:szCs w:val="24"/>
          <w:highlight w:val="none"/>
          <w:shd w:val="clear" w:color="auto" w:fill="FFFFFF"/>
          <w:lang w:eastAsia="zh-CN"/>
        </w:rPr>
        <w:t>（</w:t>
      </w:r>
      <w:r>
        <w:rPr>
          <w:rFonts w:ascii="宋体" w:hAnsi="宋体" w:cs="宋体"/>
          <w:color w:val="auto"/>
          <w:sz w:val="24"/>
          <w:szCs w:val="24"/>
          <w:highlight w:val="none"/>
          <w:shd w:val="clear" w:color="auto" w:fill="FFFFFF"/>
          <w:lang w:eastAsia="zh-CN"/>
        </w:rPr>
        <w:t>3</w:t>
      </w:r>
      <w:r>
        <w:rPr>
          <w:rFonts w:hint="eastAsia" w:ascii="宋体" w:hAnsi="宋体" w:cs="宋体"/>
          <w:color w:val="auto"/>
          <w:sz w:val="24"/>
          <w:szCs w:val="24"/>
          <w:highlight w:val="none"/>
          <w:shd w:val="clear" w:color="auto" w:fill="FFFFFF"/>
          <w:lang w:eastAsia="zh-CN"/>
        </w:rPr>
        <w:t>）中标通知书发出后无正当理由改变中标结果的；</w:t>
      </w:r>
    </w:p>
    <w:p w14:paraId="0AE6B62E">
      <w:pPr>
        <w:widowControl w:val="0"/>
        <w:kinsoku/>
        <w:autoSpaceDE/>
        <w:autoSpaceDN/>
        <w:adjustRightInd/>
        <w:snapToGrid/>
        <w:spacing w:line="360" w:lineRule="auto"/>
        <w:ind w:firstLine="480" w:firstLineChars="200"/>
        <w:jc w:val="both"/>
        <w:textAlignment w:val="auto"/>
        <w:rPr>
          <w:rFonts w:ascii="宋体" w:cs="宋体"/>
          <w:color w:val="auto"/>
          <w:sz w:val="24"/>
          <w:szCs w:val="24"/>
          <w:highlight w:val="none"/>
          <w:shd w:val="clear" w:color="auto" w:fill="FFFFFF"/>
          <w:lang w:eastAsia="zh-CN"/>
        </w:rPr>
      </w:pPr>
      <w:r>
        <w:rPr>
          <w:rFonts w:hint="eastAsia" w:ascii="宋体" w:hAnsi="宋体" w:cs="宋体"/>
          <w:color w:val="auto"/>
          <w:sz w:val="24"/>
          <w:szCs w:val="24"/>
          <w:highlight w:val="none"/>
          <w:shd w:val="clear" w:color="auto" w:fill="FFFFFF"/>
          <w:lang w:eastAsia="zh-CN"/>
        </w:rPr>
        <w:t>（</w:t>
      </w:r>
      <w:r>
        <w:rPr>
          <w:rFonts w:ascii="宋体" w:hAnsi="宋体" w:cs="宋体"/>
          <w:color w:val="auto"/>
          <w:sz w:val="24"/>
          <w:szCs w:val="24"/>
          <w:highlight w:val="none"/>
          <w:shd w:val="clear" w:color="auto" w:fill="FFFFFF"/>
          <w:lang w:eastAsia="zh-CN"/>
        </w:rPr>
        <w:t>4</w:t>
      </w:r>
      <w:r>
        <w:rPr>
          <w:rFonts w:hint="eastAsia" w:ascii="宋体" w:hAnsi="宋体" w:cs="宋体"/>
          <w:color w:val="auto"/>
          <w:sz w:val="24"/>
          <w:szCs w:val="24"/>
          <w:highlight w:val="none"/>
          <w:shd w:val="clear" w:color="auto" w:fill="FFFFFF"/>
          <w:lang w:eastAsia="zh-CN"/>
        </w:rPr>
        <w:t>）无正当理由不与中标人签订工程总承包合同的；</w:t>
      </w:r>
    </w:p>
    <w:p w14:paraId="2D6F33BC">
      <w:pPr>
        <w:widowControl w:val="0"/>
        <w:kinsoku/>
        <w:autoSpaceDE/>
        <w:autoSpaceDN/>
        <w:adjustRightInd/>
        <w:snapToGrid/>
        <w:spacing w:line="360" w:lineRule="auto"/>
        <w:ind w:firstLine="480" w:firstLineChars="200"/>
        <w:jc w:val="both"/>
        <w:textAlignment w:val="auto"/>
        <w:rPr>
          <w:rStyle w:val="35"/>
          <w:rFonts w:ascii="宋体" w:cs="宋体"/>
          <w:color w:val="auto"/>
          <w:sz w:val="24"/>
          <w:szCs w:val="24"/>
          <w:highlight w:val="none"/>
          <w:lang w:eastAsia="zh-CN"/>
        </w:rPr>
      </w:pPr>
      <w:r>
        <w:rPr>
          <w:rFonts w:hint="eastAsia" w:ascii="宋体" w:hAnsi="宋体" w:cs="宋体"/>
          <w:color w:val="auto"/>
          <w:sz w:val="24"/>
          <w:szCs w:val="24"/>
          <w:highlight w:val="none"/>
          <w:shd w:val="clear" w:color="auto" w:fill="FFFFFF"/>
          <w:lang w:eastAsia="zh-CN"/>
        </w:rPr>
        <w:t>（</w:t>
      </w:r>
      <w:r>
        <w:rPr>
          <w:rFonts w:ascii="宋体" w:hAnsi="宋体" w:cs="宋体"/>
          <w:color w:val="auto"/>
          <w:sz w:val="24"/>
          <w:szCs w:val="24"/>
          <w:highlight w:val="none"/>
          <w:shd w:val="clear" w:color="auto" w:fill="FFFFFF"/>
          <w:lang w:eastAsia="zh-CN"/>
        </w:rPr>
        <w:t>5</w:t>
      </w:r>
      <w:r>
        <w:rPr>
          <w:rFonts w:hint="eastAsia" w:ascii="宋体" w:hAnsi="宋体" w:cs="宋体"/>
          <w:color w:val="auto"/>
          <w:sz w:val="24"/>
          <w:szCs w:val="24"/>
          <w:highlight w:val="none"/>
          <w:shd w:val="clear" w:color="auto" w:fill="FFFFFF"/>
          <w:lang w:eastAsia="zh-CN"/>
        </w:rPr>
        <w:t>）在签订工程总承包合同时向中标人提出附加条件或者更改合同实质性内容的。</w:t>
      </w:r>
    </w:p>
    <w:p w14:paraId="0E06DDE8">
      <w:pPr>
        <w:spacing w:line="360" w:lineRule="auto"/>
        <w:rPr>
          <w:color w:val="auto"/>
          <w:sz w:val="24"/>
          <w:szCs w:val="24"/>
          <w:highlight w:val="none"/>
          <w:lang w:eastAsia="zh-CN"/>
        </w:rPr>
        <w:sectPr>
          <w:endnotePr>
            <w:numFmt w:val="decimal"/>
          </w:endnotePr>
          <w:pgSz w:w="11906" w:h="16838"/>
          <w:pgMar w:top="1247" w:right="1304" w:bottom="1247" w:left="1304" w:header="850" w:footer="544" w:gutter="0"/>
          <w:cols w:space="720" w:num="1"/>
          <w:docGrid w:linePitch="327" w:charSpace="0"/>
        </w:sectPr>
      </w:pPr>
    </w:p>
    <w:p w14:paraId="4D69D79C">
      <w:pPr>
        <w:spacing w:before="78" w:line="219" w:lineRule="auto"/>
        <w:ind w:left="3525"/>
        <w:outlineLvl w:val="0"/>
        <w:rPr>
          <w:rFonts w:ascii="宋体" w:cs="宋体"/>
          <w:color w:val="auto"/>
          <w:sz w:val="24"/>
          <w:szCs w:val="24"/>
          <w:highlight w:val="none"/>
          <w:lang w:eastAsia="zh-CN"/>
        </w:rPr>
      </w:pPr>
      <w:bookmarkStart w:id="156" w:name="_Toc13655"/>
      <w:r>
        <w:rPr>
          <w:rFonts w:hint="eastAsia" w:ascii="宋体" w:hAnsi="宋体" w:cs="宋体"/>
          <w:b/>
          <w:bCs/>
          <w:color w:val="auto"/>
          <w:spacing w:val="-7"/>
          <w:sz w:val="24"/>
          <w:szCs w:val="24"/>
          <w:highlight w:val="none"/>
          <w:lang w:eastAsia="zh-CN"/>
        </w:rPr>
        <w:t>第二章</w:t>
      </w:r>
      <w:r>
        <w:rPr>
          <w:rFonts w:ascii="宋体" w:hAnsi="宋体" w:cs="宋体"/>
          <w:color w:val="auto"/>
          <w:spacing w:val="32"/>
          <w:sz w:val="24"/>
          <w:szCs w:val="24"/>
          <w:highlight w:val="none"/>
          <w:lang w:eastAsia="zh-CN"/>
        </w:rPr>
        <w:t xml:space="preserve"> </w:t>
      </w:r>
      <w:r>
        <w:rPr>
          <w:rFonts w:hint="eastAsia" w:ascii="宋体" w:hAnsi="宋体" w:cs="宋体"/>
          <w:b/>
          <w:bCs/>
          <w:color w:val="auto"/>
          <w:spacing w:val="-7"/>
          <w:sz w:val="24"/>
          <w:szCs w:val="24"/>
          <w:highlight w:val="none"/>
          <w:lang w:eastAsia="zh-CN"/>
        </w:rPr>
        <w:t>中标人须知</w:t>
      </w:r>
      <w:bookmarkEnd w:id="156"/>
    </w:p>
    <w:p w14:paraId="4F3BF8B5">
      <w:pPr>
        <w:spacing w:before="78" w:line="219" w:lineRule="auto"/>
        <w:ind w:left="582"/>
        <w:outlineLvl w:val="2"/>
        <w:rPr>
          <w:rFonts w:ascii="宋体" w:cs="宋体"/>
          <w:color w:val="auto"/>
          <w:sz w:val="24"/>
          <w:szCs w:val="24"/>
          <w:highlight w:val="none"/>
          <w:lang w:eastAsia="zh-CN"/>
        </w:rPr>
      </w:pPr>
      <w:bookmarkStart w:id="157" w:name="_Toc21697"/>
      <w:r>
        <w:rPr>
          <w:rFonts w:ascii="宋体" w:hAnsi="宋体" w:cs="宋体"/>
          <w:b/>
          <w:bCs/>
          <w:color w:val="auto"/>
          <w:spacing w:val="-9"/>
          <w:sz w:val="24"/>
          <w:szCs w:val="24"/>
          <w:highlight w:val="none"/>
          <w:lang w:eastAsia="zh-CN"/>
        </w:rPr>
        <w:t>1</w:t>
      </w:r>
      <w:r>
        <w:rPr>
          <w:rFonts w:ascii="宋体" w:hAnsi="宋体" w:cs="宋体"/>
          <w:b/>
          <w:bCs/>
          <w:color w:val="auto"/>
          <w:spacing w:val="-25"/>
          <w:sz w:val="24"/>
          <w:szCs w:val="24"/>
          <w:highlight w:val="none"/>
          <w:lang w:eastAsia="zh-CN"/>
        </w:rPr>
        <w:t xml:space="preserve"> </w:t>
      </w:r>
      <w:r>
        <w:rPr>
          <w:rFonts w:hint="eastAsia" w:ascii="宋体" w:hAnsi="宋体" w:cs="宋体"/>
          <w:b/>
          <w:bCs/>
          <w:color w:val="auto"/>
          <w:spacing w:val="-9"/>
          <w:sz w:val="24"/>
          <w:szCs w:val="24"/>
          <w:highlight w:val="none"/>
          <w:lang w:eastAsia="zh-CN"/>
        </w:rPr>
        <w:t>．中标通知书</w:t>
      </w:r>
      <w:bookmarkEnd w:id="157"/>
    </w:p>
    <w:p w14:paraId="36F79761">
      <w:pPr>
        <w:spacing w:before="152" w:line="332" w:lineRule="auto"/>
        <w:ind w:left="17" w:firstLine="559"/>
        <w:jc w:val="both"/>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招标人应在中标人确定之日起</w:t>
      </w:r>
      <w:r>
        <w:rPr>
          <w:rFonts w:ascii="宋体" w:hAnsi="宋体" w:cs="宋体"/>
          <w:color w:val="auto"/>
          <w:spacing w:val="-49"/>
          <w:sz w:val="24"/>
          <w:szCs w:val="24"/>
          <w:highlight w:val="none"/>
          <w:lang w:eastAsia="zh-CN"/>
        </w:rPr>
        <w:t xml:space="preserve"> </w:t>
      </w:r>
      <w:r>
        <w:rPr>
          <w:rFonts w:ascii="宋体" w:hAnsi="宋体" w:cs="宋体"/>
          <w:color w:val="auto"/>
          <w:spacing w:val="1"/>
          <w:sz w:val="24"/>
          <w:szCs w:val="24"/>
          <w:highlight w:val="none"/>
          <w:lang w:eastAsia="zh-CN"/>
        </w:rPr>
        <w:t>7</w:t>
      </w:r>
      <w:r>
        <w:rPr>
          <w:rFonts w:hint="eastAsia" w:ascii="宋体" w:hAnsi="宋体" w:cs="宋体"/>
          <w:color w:val="auto"/>
          <w:spacing w:val="1"/>
          <w:sz w:val="24"/>
          <w:szCs w:val="24"/>
          <w:highlight w:val="none"/>
          <w:lang w:eastAsia="zh-CN"/>
        </w:rPr>
        <w:t>日内向中</w:t>
      </w:r>
      <w:r>
        <w:rPr>
          <w:rFonts w:hint="eastAsia" w:ascii="宋体" w:hAnsi="宋体" w:cs="宋体"/>
          <w:color w:val="auto"/>
          <w:sz w:val="24"/>
          <w:szCs w:val="24"/>
          <w:highlight w:val="none"/>
          <w:lang w:eastAsia="zh-CN"/>
        </w:rPr>
        <w:t>标人发</w:t>
      </w:r>
      <w:r>
        <w:rPr>
          <w:rFonts w:hint="eastAsia" w:ascii="宋体" w:hAnsi="宋体" w:cs="宋体"/>
          <w:color w:val="auto"/>
          <w:spacing w:val="-3"/>
          <w:sz w:val="24"/>
          <w:szCs w:val="24"/>
          <w:highlight w:val="none"/>
          <w:lang w:eastAsia="zh-CN"/>
        </w:rPr>
        <w:t>出中标通知书，中标人必须按韶关市公共资源交易中心的规定办理相关手续后方可领取。</w:t>
      </w:r>
      <w:r>
        <w:rPr>
          <w:rFonts w:hint="eastAsia" w:ascii="宋体" w:hAnsi="宋体" w:cs="宋体"/>
          <w:color w:val="auto"/>
          <w:spacing w:val="-2"/>
          <w:sz w:val="24"/>
          <w:szCs w:val="24"/>
          <w:highlight w:val="none"/>
          <w:lang w:eastAsia="zh-CN"/>
        </w:rPr>
        <w:t>中标通知书对招标人和中标人均具有法律约束力。中标通知书发出后，招标人改变中标</w:t>
      </w:r>
      <w:r>
        <w:rPr>
          <w:rFonts w:hint="eastAsia" w:ascii="宋体" w:hAnsi="宋体" w:cs="宋体"/>
          <w:color w:val="auto"/>
          <w:spacing w:val="-1"/>
          <w:sz w:val="24"/>
          <w:szCs w:val="24"/>
          <w:highlight w:val="none"/>
          <w:lang w:eastAsia="zh-CN"/>
        </w:rPr>
        <w:t>结果和中标人放弃中标的，应当承担法律责任。</w:t>
      </w:r>
    </w:p>
    <w:p w14:paraId="73064EC8">
      <w:pPr>
        <w:pStyle w:val="6"/>
        <w:spacing w:line="394" w:lineRule="auto"/>
        <w:rPr>
          <w:rFonts w:ascii="宋体" w:cs="宋体"/>
          <w:color w:val="auto"/>
          <w:highlight w:val="none"/>
          <w:lang w:eastAsia="zh-CN"/>
        </w:rPr>
      </w:pPr>
    </w:p>
    <w:p w14:paraId="004D6BA0">
      <w:pPr>
        <w:spacing w:before="78" w:line="221" w:lineRule="auto"/>
        <w:ind w:left="572"/>
        <w:outlineLvl w:val="2"/>
        <w:rPr>
          <w:rFonts w:ascii="宋体" w:cs="宋体"/>
          <w:color w:val="auto"/>
          <w:sz w:val="24"/>
          <w:szCs w:val="24"/>
          <w:highlight w:val="none"/>
        </w:rPr>
      </w:pPr>
      <w:bookmarkStart w:id="158" w:name="_Toc979"/>
      <w:r>
        <w:rPr>
          <w:rFonts w:ascii="宋体" w:hAnsi="宋体" w:cs="宋体"/>
          <w:b/>
          <w:bCs/>
          <w:color w:val="auto"/>
          <w:spacing w:val="-7"/>
          <w:sz w:val="24"/>
          <w:szCs w:val="24"/>
          <w:highlight w:val="none"/>
        </w:rPr>
        <w:t>2</w:t>
      </w:r>
      <w:r>
        <w:rPr>
          <w:rFonts w:ascii="宋体" w:hAnsi="宋体" w:cs="宋体"/>
          <w:b/>
          <w:bCs/>
          <w:color w:val="auto"/>
          <w:spacing w:val="-24"/>
          <w:sz w:val="24"/>
          <w:szCs w:val="24"/>
          <w:highlight w:val="none"/>
        </w:rPr>
        <w:t xml:space="preserve"> </w:t>
      </w:r>
      <w:r>
        <w:rPr>
          <w:rFonts w:hint="eastAsia" w:ascii="宋体" w:hAnsi="宋体" w:cs="宋体"/>
          <w:b/>
          <w:bCs/>
          <w:color w:val="auto"/>
          <w:spacing w:val="-7"/>
          <w:sz w:val="24"/>
          <w:szCs w:val="24"/>
          <w:highlight w:val="none"/>
        </w:rPr>
        <w:t>．中标结果公示</w:t>
      </w:r>
      <w:bookmarkEnd w:id="158"/>
    </w:p>
    <w:p w14:paraId="0E9D4AA8">
      <w:pPr>
        <w:spacing w:before="115" w:line="316" w:lineRule="auto"/>
        <w:ind w:left="2" w:right="203" w:firstLine="595"/>
        <w:jc w:val="both"/>
        <w:rPr>
          <w:rFonts w:ascii="宋体" w:cs="宋体"/>
          <w:color w:val="auto"/>
          <w:sz w:val="24"/>
          <w:szCs w:val="24"/>
          <w:highlight w:val="none"/>
        </w:rPr>
      </w:pPr>
      <w:r>
        <w:rPr>
          <w:rFonts w:hint="eastAsia" w:ascii="宋体" w:hAnsi="宋体" w:cs="宋体"/>
          <w:color w:val="auto"/>
          <w:spacing w:val="-2"/>
          <w:sz w:val="24"/>
          <w:szCs w:val="24"/>
          <w:highlight w:val="none"/>
        </w:rPr>
        <w:t>中标通知书发出后</w:t>
      </w:r>
      <w:r>
        <w:rPr>
          <w:rFonts w:ascii="宋体" w:hAnsi="宋体" w:cs="宋体"/>
          <w:color w:val="auto"/>
          <w:spacing w:val="-32"/>
          <w:sz w:val="24"/>
          <w:szCs w:val="24"/>
          <w:highlight w:val="none"/>
        </w:rPr>
        <w:t xml:space="preserve"> </w:t>
      </w:r>
      <w:r>
        <w:rPr>
          <w:rFonts w:ascii="宋体" w:hAnsi="宋体" w:cs="宋体"/>
          <w:color w:val="auto"/>
          <w:spacing w:val="-2"/>
          <w:sz w:val="24"/>
          <w:szCs w:val="24"/>
          <w:highlight w:val="none"/>
        </w:rPr>
        <w:t>15</w:t>
      </w:r>
      <w:r>
        <w:rPr>
          <w:rFonts w:hint="eastAsia" w:ascii="宋体" w:hAnsi="宋体" w:cs="宋体"/>
          <w:color w:val="auto"/>
          <w:spacing w:val="-2"/>
          <w:sz w:val="24"/>
          <w:szCs w:val="24"/>
          <w:highlight w:val="none"/>
        </w:rPr>
        <w:t>日内，招标人应将中标结果在广东省招标投标</w:t>
      </w:r>
      <w:r>
        <w:rPr>
          <w:rFonts w:hint="eastAsia" w:ascii="宋体" w:hAnsi="宋体" w:cs="宋体"/>
          <w:color w:val="auto"/>
          <w:spacing w:val="-3"/>
          <w:sz w:val="24"/>
          <w:szCs w:val="24"/>
          <w:highlight w:val="none"/>
        </w:rPr>
        <w:t>监管网（</w:t>
      </w:r>
      <w:r>
        <w:rPr>
          <w:rFonts w:ascii="宋体" w:hAnsi="宋体" w:cs="宋体"/>
          <w:color w:val="auto"/>
          <w:spacing w:val="-3"/>
          <w:sz w:val="24"/>
          <w:szCs w:val="24"/>
          <w:highlight w:val="none"/>
        </w:rPr>
        <w:t>http:</w:t>
      </w:r>
      <w:r>
        <w:rPr>
          <w:rFonts w:ascii="宋体" w:hAnsi="宋体" w:cs="宋体"/>
          <w:color w:val="auto"/>
          <w:sz w:val="24"/>
          <w:szCs w:val="24"/>
          <w:highlight w:val="none"/>
        </w:rPr>
        <w:t xml:space="preserve"> </w:t>
      </w:r>
      <w:r>
        <w:rPr>
          <w:rFonts w:ascii="宋体" w:hAnsi="宋体" w:cs="宋体"/>
          <w:color w:val="auto"/>
          <w:spacing w:val="-2"/>
          <w:sz w:val="24"/>
          <w:szCs w:val="24"/>
          <w:highlight w:val="none"/>
        </w:rPr>
        <w:t>//zbtb.gd.gov.cn</w:t>
      </w:r>
      <w:r>
        <w:rPr>
          <w:rFonts w:hint="eastAsia" w:ascii="宋体" w:hAnsi="宋体" w:cs="宋体"/>
          <w:color w:val="auto"/>
          <w:spacing w:val="-2"/>
          <w:sz w:val="24"/>
          <w:szCs w:val="24"/>
          <w:highlight w:val="none"/>
        </w:rPr>
        <w:t>）、全国公共资源交易平台（广东省</w:t>
      </w:r>
      <w:r>
        <w:rPr>
          <w:rFonts w:ascii="宋体" w:hAnsi="宋体" w:cs="宋体"/>
          <w:color w:val="auto"/>
          <w:spacing w:val="-28"/>
          <w:sz w:val="24"/>
          <w:szCs w:val="24"/>
          <w:highlight w:val="none"/>
        </w:rPr>
        <w:t xml:space="preserve"> </w:t>
      </w:r>
      <w:r>
        <w:rPr>
          <w:rFonts w:hint="eastAsia" w:ascii="宋体" w:hAnsi="宋体" w:cs="宋体"/>
          <w:color w:val="auto"/>
          <w:spacing w:val="-2"/>
          <w:sz w:val="24"/>
          <w:szCs w:val="24"/>
          <w:highlight w:val="none"/>
        </w:rPr>
        <w:t>·韶关市</w:t>
      </w:r>
      <w:r>
        <w:rPr>
          <w:rFonts w:hint="eastAsia" w:ascii="宋体" w:hAnsi="宋体" w:cs="宋体"/>
          <w:color w:val="auto"/>
          <w:spacing w:val="-34"/>
          <w:sz w:val="24"/>
          <w:szCs w:val="24"/>
          <w:highlight w:val="none"/>
        </w:rPr>
        <w:t>）（</w:t>
      </w:r>
      <w:r>
        <w:rPr>
          <w:rFonts w:ascii="宋体" w:hAnsi="宋体" w:cs="宋体"/>
          <w:color w:val="auto"/>
          <w:spacing w:val="-2"/>
          <w:sz w:val="24"/>
          <w:szCs w:val="24"/>
          <w:highlight w:val="none"/>
        </w:rPr>
        <w:t>https://ygp.</w:t>
      </w:r>
      <w:r>
        <w:rPr>
          <w:rFonts w:ascii="宋体" w:hAnsi="宋体" w:cs="宋体"/>
          <w:color w:val="auto"/>
          <w:spacing w:val="-3"/>
          <w:sz w:val="24"/>
          <w:szCs w:val="24"/>
          <w:highlight w:val="none"/>
        </w:rPr>
        <w:t>gdzwfw.gov.</w:t>
      </w:r>
      <w:r>
        <w:rPr>
          <w:rFonts w:ascii="宋体" w:hAnsi="宋体" w:cs="宋体"/>
          <w:color w:val="auto"/>
          <w:sz w:val="24"/>
          <w:szCs w:val="24"/>
          <w:highlight w:val="none"/>
        </w:rPr>
        <w:t xml:space="preserve"> cn/ggzy-portal/#/440200/index</w:t>
      </w:r>
      <w:r>
        <w:rPr>
          <w:rFonts w:hint="eastAsia" w:ascii="宋体" w:hAnsi="宋体" w:cs="宋体"/>
          <w:color w:val="auto"/>
          <w:sz w:val="24"/>
          <w:szCs w:val="24"/>
          <w:highlight w:val="none"/>
        </w:rPr>
        <w:t>）进行公示。</w:t>
      </w:r>
    </w:p>
    <w:p w14:paraId="132EA193">
      <w:pPr>
        <w:pStyle w:val="6"/>
        <w:spacing w:line="475" w:lineRule="auto"/>
        <w:rPr>
          <w:rFonts w:ascii="宋体" w:cs="宋体"/>
          <w:color w:val="auto"/>
          <w:highlight w:val="none"/>
        </w:rPr>
      </w:pPr>
    </w:p>
    <w:p w14:paraId="72D1B8F9">
      <w:pPr>
        <w:spacing w:before="79" w:line="221" w:lineRule="auto"/>
        <w:ind w:left="570"/>
        <w:outlineLvl w:val="2"/>
        <w:rPr>
          <w:rFonts w:ascii="宋体" w:cs="宋体"/>
          <w:color w:val="auto"/>
          <w:sz w:val="24"/>
          <w:szCs w:val="24"/>
          <w:highlight w:val="none"/>
          <w:lang w:eastAsia="zh-CN"/>
        </w:rPr>
      </w:pPr>
      <w:bookmarkStart w:id="159" w:name="_Toc13145"/>
      <w:r>
        <w:rPr>
          <w:rFonts w:ascii="宋体" w:hAnsi="宋体" w:cs="宋体"/>
          <w:b/>
          <w:bCs/>
          <w:color w:val="auto"/>
          <w:spacing w:val="-8"/>
          <w:sz w:val="24"/>
          <w:szCs w:val="24"/>
          <w:highlight w:val="none"/>
          <w:lang w:eastAsia="zh-CN"/>
        </w:rPr>
        <w:t>3</w:t>
      </w:r>
      <w:r>
        <w:rPr>
          <w:rFonts w:ascii="宋体" w:hAnsi="宋体" w:cs="宋体"/>
          <w:b/>
          <w:bCs/>
          <w:color w:val="auto"/>
          <w:spacing w:val="-25"/>
          <w:sz w:val="24"/>
          <w:szCs w:val="24"/>
          <w:highlight w:val="none"/>
          <w:lang w:eastAsia="zh-CN"/>
        </w:rPr>
        <w:t xml:space="preserve"> </w:t>
      </w:r>
      <w:r>
        <w:rPr>
          <w:rFonts w:hint="eastAsia" w:ascii="宋体" w:hAnsi="宋体" w:cs="宋体"/>
          <w:b/>
          <w:bCs/>
          <w:color w:val="auto"/>
          <w:spacing w:val="-8"/>
          <w:sz w:val="24"/>
          <w:szCs w:val="24"/>
          <w:highlight w:val="none"/>
          <w:lang w:eastAsia="zh-CN"/>
        </w:rPr>
        <w:t>．履约保证</w:t>
      </w:r>
      <w:bookmarkEnd w:id="159"/>
    </w:p>
    <w:p w14:paraId="3B8CFAFD">
      <w:pPr>
        <w:spacing w:before="153" w:line="312" w:lineRule="auto"/>
        <w:ind w:firstLine="470" w:firstLineChars="200"/>
        <w:rPr>
          <w:rFonts w:ascii="宋体" w:cs="宋体"/>
          <w:color w:val="auto"/>
          <w:sz w:val="24"/>
          <w:szCs w:val="24"/>
          <w:highlight w:val="none"/>
          <w:lang w:eastAsia="zh-CN"/>
        </w:rPr>
      </w:pPr>
      <w:r>
        <w:rPr>
          <w:rFonts w:ascii="宋体" w:hAnsi="宋体" w:cs="宋体"/>
          <w:b/>
          <w:bCs/>
          <w:color w:val="auto"/>
          <w:spacing w:val="-3"/>
          <w:sz w:val="24"/>
          <w:szCs w:val="24"/>
          <w:highlight w:val="none"/>
          <w:lang w:eastAsia="zh-CN"/>
        </w:rPr>
        <w:t>3.1</w:t>
      </w:r>
      <w:r>
        <w:rPr>
          <w:rFonts w:ascii="宋体" w:hAnsi="宋体" w:cs="宋体"/>
          <w:b/>
          <w:bCs/>
          <w:color w:val="auto"/>
          <w:spacing w:val="17"/>
          <w:sz w:val="24"/>
          <w:szCs w:val="24"/>
          <w:highlight w:val="none"/>
          <w:lang w:eastAsia="zh-CN"/>
        </w:rPr>
        <w:t xml:space="preserve">  </w:t>
      </w:r>
      <w:r>
        <w:rPr>
          <w:rFonts w:hint="eastAsia" w:ascii="宋体" w:hAnsi="宋体" w:cs="宋体"/>
          <w:color w:val="auto"/>
          <w:spacing w:val="-3"/>
          <w:sz w:val="24"/>
          <w:szCs w:val="24"/>
          <w:highlight w:val="none"/>
          <w:lang w:eastAsia="zh-CN"/>
        </w:rPr>
        <w:t>中标人须在领取中标通知书之日起</w:t>
      </w:r>
      <w:r>
        <w:rPr>
          <w:rFonts w:ascii="宋体" w:hAnsi="宋体" w:cs="宋体"/>
          <w:color w:val="auto"/>
          <w:spacing w:val="-3"/>
          <w:sz w:val="24"/>
          <w:szCs w:val="24"/>
          <w:highlight w:val="none"/>
          <w:u w:val="single"/>
          <w:lang w:eastAsia="zh-CN"/>
        </w:rPr>
        <w:t xml:space="preserve"> 10 </w:t>
      </w:r>
      <w:r>
        <w:rPr>
          <w:rFonts w:hint="eastAsia" w:ascii="宋体" w:hAnsi="宋体" w:cs="宋体"/>
          <w:color w:val="auto"/>
          <w:spacing w:val="-3"/>
          <w:sz w:val="24"/>
          <w:szCs w:val="24"/>
          <w:highlight w:val="none"/>
          <w:lang w:eastAsia="zh-CN"/>
        </w:rPr>
        <w:t>个工作日内、签订合同前向招标人提交金额</w:t>
      </w:r>
      <w:r>
        <w:rPr>
          <w:rFonts w:hint="eastAsia" w:ascii="宋体" w:hAnsi="宋体" w:cs="宋体"/>
          <w:color w:val="auto"/>
          <w:spacing w:val="-1"/>
          <w:position w:val="2"/>
          <w:sz w:val="24"/>
          <w:szCs w:val="24"/>
          <w:highlight w:val="none"/>
          <w:lang w:eastAsia="zh-CN"/>
        </w:rPr>
        <w:t>为中标价</w:t>
      </w:r>
      <w:r>
        <w:rPr>
          <w:rFonts w:ascii="宋体" w:hAnsi="宋体" w:cs="宋体"/>
          <w:color w:val="auto"/>
          <w:spacing w:val="-1"/>
          <w:position w:val="2"/>
          <w:sz w:val="24"/>
          <w:szCs w:val="24"/>
          <w:highlight w:val="none"/>
          <w:u w:val="single"/>
          <w:lang w:eastAsia="zh-CN"/>
        </w:rPr>
        <w:t xml:space="preserve"> 10%  </w:t>
      </w:r>
      <w:r>
        <w:rPr>
          <w:rFonts w:hint="eastAsia" w:ascii="宋体" w:hAnsi="宋体" w:cs="宋体"/>
          <w:color w:val="auto"/>
          <w:spacing w:val="-1"/>
          <w:position w:val="2"/>
          <w:sz w:val="24"/>
          <w:szCs w:val="24"/>
          <w:highlight w:val="none"/>
          <w:lang w:eastAsia="zh-CN"/>
        </w:rPr>
        <w:t>的履约保证。联合体中标的，由联合体牵头人提交。</w:t>
      </w:r>
    </w:p>
    <w:p w14:paraId="4C8E768C">
      <w:pPr>
        <w:spacing w:before="89" w:line="286" w:lineRule="auto"/>
        <w:ind w:left="12" w:right="108" w:firstLine="473"/>
        <w:rPr>
          <w:rFonts w:ascii="宋体" w:cs="宋体"/>
          <w:color w:val="auto"/>
          <w:spacing w:val="-1"/>
          <w:sz w:val="24"/>
          <w:szCs w:val="24"/>
          <w:highlight w:val="none"/>
          <w:lang w:eastAsia="zh-CN"/>
        </w:rPr>
      </w:pPr>
      <w:r>
        <w:rPr>
          <w:rFonts w:ascii="宋体" w:hAnsi="宋体" w:cs="宋体"/>
          <w:b/>
          <w:bCs/>
          <w:color w:val="auto"/>
          <w:spacing w:val="1"/>
          <w:sz w:val="24"/>
          <w:szCs w:val="24"/>
          <w:highlight w:val="none"/>
          <w:lang w:eastAsia="zh-CN"/>
        </w:rPr>
        <w:t>3.2</w:t>
      </w:r>
      <w:r>
        <w:rPr>
          <w:rFonts w:ascii="宋体" w:hAnsi="宋体" w:cs="宋体"/>
          <w:b/>
          <w:bCs/>
          <w:color w:val="auto"/>
          <w:spacing w:val="34"/>
          <w:w w:val="101"/>
          <w:sz w:val="24"/>
          <w:szCs w:val="24"/>
          <w:highlight w:val="none"/>
          <w:lang w:eastAsia="zh-CN"/>
        </w:rPr>
        <w:t xml:space="preserve"> </w:t>
      </w:r>
      <w:r>
        <w:rPr>
          <w:rFonts w:hint="eastAsia" w:ascii="宋体" w:hAnsi="宋体" w:cs="宋体"/>
          <w:color w:val="auto"/>
          <w:spacing w:val="-1"/>
          <w:position w:val="2"/>
          <w:sz w:val="24"/>
          <w:szCs w:val="24"/>
          <w:highlight w:val="none"/>
          <w:lang w:eastAsia="zh-CN"/>
        </w:rPr>
        <w:t>中标人根据《关于统一在市公共资源交易一体化服务平台缴退工程建设项目履约保证金的通知》办理相关手续，履约保证的形式包括履约保证金、履约保证担保、履约保证保险三种，由中标人自主选择</w:t>
      </w:r>
      <w:r>
        <w:rPr>
          <w:rFonts w:hint="eastAsia" w:ascii="宋体" w:hAnsi="宋体" w:cs="宋体"/>
          <w:color w:val="auto"/>
          <w:spacing w:val="-2"/>
          <w:sz w:val="24"/>
          <w:szCs w:val="24"/>
          <w:highlight w:val="none"/>
          <w:lang w:eastAsia="zh-CN"/>
        </w:rPr>
        <w:t>。商业保函、银行保函或保险合同（或保险单）的</w:t>
      </w:r>
      <w:r>
        <w:rPr>
          <w:rFonts w:ascii="宋体" w:hAnsi="宋体" w:cs="宋体"/>
          <w:color w:val="auto"/>
          <w:spacing w:val="16"/>
          <w:sz w:val="24"/>
          <w:szCs w:val="24"/>
          <w:highlight w:val="none"/>
          <w:lang w:eastAsia="zh-CN"/>
        </w:rPr>
        <w:t xml:space="preserve"> </w:t>
      </w:r>
      <w:r>
        <w:rPr>
          <w:rFonts w:hint="eastAsia" w:ascii="宋体" w:hAnsi="宋体" w:cs="宋体"/>
          <w:color w:val="auto"/>
          <w:spacing w:val="-1"/>
          <w:sz w:val="24"/>
          <w:szCs w:val="24"/>
          <w:highlight w:val="none"/>
          <w:lang w:eastAsia="zh-CN"/>
        </w:rPr>
        <w:t>有效期应当自合同生效之日起至项目通过竣工验收之日后</w:t>
      </w:r>
      <w:r>
        <w:rPr>
          <w:rFonts w:ascii="宋体" w:hAnsi="宋体" w:cs="宋体"/>
          <w:color w:val="auto"/>
          <w:spacing w:val="-41"/>
          <w:sz w:val="24"/>
          <w:szCs w:val="24"/>
          <w:highlight w:val="none"/>
          <w:lang w:eastAsia="zh-CN"/>
        </w:rPr>
        <w:t xml:space="preserve"> </w:t>
      </w:r>
      <w:r>
        <w:rPr>
          <w:rFonts w:ascii="宋体" w:hAnsi="宋体" w:cs="宋体"/>
          <w:color w:val="auto"/>
          <w:spacing w:val="-1"/>
          <w:sz w:val="24"/>
          <w:szCs w:val="24"/>
          <w:highlight w:val="none"/>
          <w:lang w:eastAsia="zh-CN"/>
        </w:rPr>
        <w:t xml:space="preserve">28 </w:t>
      </w:r>
      <w:r>
        <w:rPr>
          <w:rFonts w:hint="eastAsia" w:ascii="宋体" w:hAnsi="宋体" w:cs="宋体"/>
          <w:color w:val="auto"/>
          <w:spacing w:val="-1"/>
          <w:sz w:val="24"/>
          <w:szCs w:val="24"/>
          <w:highlight w:val="none"/>
          <w:lang w:eastAsia="zh-CN"/>
        </w:rPr>
        <w:t>天止。</w:t>
      </w:r>
    </w:p>
    <w:p w14:paraId="3058AF03">
      <w:pPr>
        <w:wordWrap w:val="0"/>
        <w:spacing w:line="440" w:lineRule="exact"/>
        <w:ind w:firstLine="562"/>
        <w:rPr>
          <w:rFonts w:ascii="宋体" w:cs="宋体"/>
          <w:color w:val="auto"/>
          <w:highlight w:val="none"/>
          <w:lang w:eastAsia="zh-CN"/>
        </w:rPr>
      </w:pPr>
      <w:r>
        <w:rPr>
          <w:rFonts w:hint="eastAsia" w:ascii="宋体" w:hAnsi="宋体" w:cs="宋体"/>
          <w:color w:val="auto"/>
          <w:spacing w:val="-1"/>
          <w:sz w:val="24"/>
          <w:szCs w:val="24"/>
          <w:highlight w:val="none"/>
          <w:lang w:eastAsia="zh-CN"/>
        </w:rPr>
        <w:t>（</w:t>
      </w:r>
      <w:r>
        <w:rPr>
          <w:rFonts w:hint="eastAsia" w:ascii="宋体" w:hAnsi="宋体" w:cs="宋体"/>
          <w:color w:val="auto"/>
          <w:spacing w:val="-1"/>
          <w:position w:val="2"/>
          <w:sz w:val="24"/>
          <w:szCs w:val="24"/>
          <w:highlight w:val="none"/>
          <w:lang w:eastAsia="zh-CN"/>
        </w:rPr>
        <w:t>注：中标通知书发出时，招标人发起收缴履约保证金并填写保证金金额、缴交时限和项目工期；由中标人在建设工程交易系统中自主选择一种进行缴交。项目竣工后，由招标人发起退保。）</w:t>
      </w:r>
    </w:p>
    <w:p w14:paraId="7ACA2A3A">
      <w:pPr>
        <w:spacing w:before="145" w:line="319" w:lineRule="auto"/>
        <w:ind w:left="12" w:right="108" w:firstLine="473"/>
        <w:rPr>
          <w:rFonts w:ascii="宋体" w:cs="宋体"/>
          <w:color w:val="auto"/>
          <w:sz w:val="24"/>
          <w:szCs w:val="24"/>
          <w:highlight w:val="none"/>
          <w:lang w:eastAsia="zh-CN"/>
        </w:rPr>
      </w:pPr>
      <w:r>
        <w:rPr>
          <w:rFonts w:ascii="宋体" w:hAnsi="宋体" w:cs="宋体"/>
          <w:b/>
          <w:bCs/>
          <w:color w:val="auto"/>
          <w:spacing w:val="-4"/>
          <w:sz w:val="24"/>
          <w:szCs w:val="24"/>
          <w:highlight w:val="none"/>
          <w:lang w:eastAsia="zh-CN"/>
        </w:rPr>
        <w:t>3.3</w:t>
      </w:r>
      <w:r>
        <w:rPr>
          <w:rFonts w:ascii="宋体" w:hAnsi="宋体" w:cs="宋体"/>
          <w:b/>
          <w:bCs/>
          <w:color w:val="auto"/>
          <w:spacing w:val="16"/>
          <w:sz w:val="24"/>
          <w:szCs w:val="24"/>
          <w:highlight w:val="none"/>
          <w:lang w:eastAsia="zh-CN"/>
        </w:rPr>
        <w:t xml:space="preserve">  </w:t>
      </w:r>
      <w:r>
        <w:rPr>
          <w:rFonts w:hint="eastAsia" w:ascii="宋体" w:hAnsi="宋体" w:cs="宋体"/>
          <w:color w:val="auto"/>
          <w:spacing w:val="-4"/>
          <w:sz w:val="24"/>
          <w:szCs w:val="24"/>
          <w:highlight w:val="none"/>
          <w:lang w:eastAsia="zh-CN"/>
        </w:rPr>
        <w:t>中标人在领取中标通知书之日起</w:t>
      </w:r>
      <w:r>
        <w:rPr>
          <w:rFonts w:ascii="宋体" w:hAnsi="宋体" w:cs="宋体"/>
          <w:color w:val="auto"/>
          <w:spacing w:val="-32"/>
          <w:sz w:val="24"/>
          <w:szCs w:val="24"/>
          <w:highlight w:val="none"/>
          <w:lang w:eastAsia="zh-CN"/>
        </w:rPr>
        <w:t xml:space="preserve"> </w:t>
      </w:r>
      <w:r>
        <w:rPr>
          <w:rFonts w:ascii="宋体" w:hAnsi="宋体" w:cs="宋体"/>
          <w:color w:val="auto"/>
          <w:spacing w:val="-4"/>
          <w:sz w:val="24"/>
          <w:szCs w:val="24"/>
          <w:highlight w:val="none"/>
          <w:lang w:eastAsia="zh-CN"/>
        </w:rPr>
        <w:t xml:space="preserve">10 </w:t>
      </w:r>
      <w:r>
        <w:rPr>
          <w:rFonts w:hint="eastAsia" w:ascii="宋体" w:hAnsi="宋体" w:cs="宋体"/>
          <w:color w:val="auto"/>
          <w:spacing w:val="-4"/>
          <w:sz w:val="24"/>
          <w:szCs w:val="24"/>
          <w:highlight w:val="none"/>
          <w:lang w:eastAsia="zh-CN"/>
        </w:rPr>
        <w:t>个工</w:t>
      </w:r>
      <w:r>
        <w:rPr>
          <w:rFonts w:hint="eastAsia" w:ascii="宋体" w:hAnsi="宋体" w:cs="宋体"/>
          <w:color w:val="auto"/>
          <w:spacing w:val="-5"/>
          <w:sz w:val="24"/>
          <w:szCs w:val="24"/>
          <w:highlight w:val="none"/>
          <w:lang w:eastAsia="zh-CN"/>
        </w:rPr>
        <w:t>作日内仍未提交履约保证的，招标人发</w:t>
      </w:r>
      <w:r>
        <w:rPr>
          <w:rFonts w:hint="eastAsia" w:ascii="宋体" w:hAnsi="宋体" w:cs="宋体"/>
          <w:color w:val="auto"/>
          <w:spacing w:val="1"/>
          <w:sz w:val="24"/>
          <w:szCs w:val="24"/>
          <w:highlight w:val="none"/>
          <w:lang w:eastAsia="zh-CN"/>
        </w:rPr>
        <w:t>出第一次提醒函；在领取中标通知书之日起</w:t>
      </w:r>
      <w:r>
        <w:rPr>
          <w:rFonts w:ascii="宋体" w:hAnsi="宋体" w:cs="宋体"/>
          <w:color w:val="auto"/>
          <w:spacing w:val="-32"/>
          <w:sz w:val="24"/>
          <w:szCs w:val="24"/>
          <w:highlight w:val="none"/>
          <w:lang w:eastAsia="zh-CN"/>
        </w:rPr>
        <w:t xml:space="preserve"> </w:t>
      </w:r>
      <w:r>
        <w:rPr>
          <w:rFonts w:ascii="宋体" w:hAnsi="宋体" w:cs="宋体"/>
          <w:color w:val="auto"/>
          <w:spacing w:val="1"/>
          <w:sz w:val="24"/>
          <w:szCs w:val="24"/>
          <w:highlight w:val="none"/>
          <w:lang w:eastAsia="zh-CN"/>
        </w:rPr>
        <w:t xml:space="preserve">15 </w:t>
      </w:r>
      <w:r>
        <w:rPr>
          <w:rFonts w:hint="eastAsia" w:ascii="宋体" w:hAnsi="宋体" w:cs="宋体"/>
          <w:color w:val="auto"/>
          <w:spacing w:val="1"/>
          <w:sz w:val="24"/>
          <w:szCs w:val="24"/>
          <w:highlight w:val="none"/>
          <w:lang w:eastAsia="zh-CN"/>
        </w:rPr>
        <w:t>个工作日内仍未提交的</w:t>
      </w:r>
      <w:r>
        <w:rPr>
          <w:rFonts w:hint="eastAsia" w:ascii="宋体" w:hAnsi="宋体" w:cs="宋体"/>
          <w:color w:val="auto"/>
          <w:sz w:val="24"/>
          <w:szCs w:val="24"/>
          <w:highlight w:val="none"/>
          <w:lang w:eastAsia="zh-CN"/>
        </w:rPr>
        <w:t>，招标人发出第</w:t>
      </w:r>
      <w:r>
        <w:rPr>
          <w:rFonts w:hint="eastAsia" w:ascii="宋体" w:hAnsi="宋体" w:cs="宋体"/>
          <w:color w:val="auto"/>
          <w:spacing w:val="1"/>
          <w:sz w:val="24"/>
          <w:szCs w:val="24"/>
          <w:highlight w:val="none"/>
          <w:lang w:eastAsia="zh-CN"/>
        </w:rPr>
        <w:t>二次提醒函；在领取中标通知书之日起</w:t>
      </w:r>
      <w:r>
        <w:rPr>
          <w:rFonts w:ascii="宋体" w:hAnsi="宋体" w:cs="宋体"/>
          <w:color w:val="auto"/>
          <w:spacing w:val="-39"/>
          <w:sz w:val="24"/>
          <w:szCs w:val="24"/>
          <w:highlight w:val="none"/>
          <w:lang w:eastAsia="zh-CN"/>
        </w:rPr>
        <w:t xml:space="preserve"> </w:t>
      </w:r>
      <w:r>
        <w:rPr>
          <w:rFonts w:ascii="宋体" w:hAnsi="宋体" w:cs="宋体"/>
          <w:color w:val="auto"/>
          <w:spacing w:val="1"/>
          <w:sz w:val="24"/>
          <w:szCs w:val="24"/>
          <w:highlight w:val="none"/>
          <w:lang w:eastAsia="zh-CN"/>
        </w:rPr>
        <w:t xml:space="preserve">20 </w:t>
      </w:r>
      <w:r>
        <w:rPr>
          <w:rFonts w:hint="eastAsia" w:ascii="宋体" w:hAnsi="宋体" w:cs="宋体"/>
          <w:color w:val="auto"/>
          <w:spacing w:val="1"/>
          <w:sz w:val="24"/>
          <w:szCs w:val="24"/>
          <w:highlight w:val="none"/>
          <w:lang w:eastAsia="zh-CN"/>
        </w:rPr>
        <w:t>个工作日内仍未提交的，视其放弃中标。并</w:t>
      </w:r>
      <w:r>
        <w:rPr>
          <w:rFonts w:hint="eastAsia" w:ascii="宋体" w:hAnsi="宋体" w:cs="宋体"/>
          <w:color w:val="auto"/>
          <w:spacing w:val="-2"/>
          <w:sz w:val="24"/>
          <w:szCs w:val="24"/>
          <w:highlight w:val="none"/>
          <w:lang w:eastAsia="zh-CN"/>
        </w:rPr>
        <w:t>由招标人通报建设行政管理部门。如采用商业保函、银行保函或保险合同方式缴纳履约保证金，在保函或保险合同到期前一个月，中标人须主动办理续期手续或提交新的商业</w:t>
      </w:r>
      <w:r>
        <w:rPr>
          <w:rFonts w:hint="eastAsia" w:ascii="宋体" w:hAnsi="宋体" w:cs="宋体"/>
          <w:color w:val="auto"/>
          <w:spacing w:val="-1"/>
          <w:sz w:val="24"/>
          <w:szCs w:val="24"/>
          <w:highlight w:val="none"/>
          <w:lang w:eastAsia="zh-CN"/>
        </w:rPr>
        <w:t>保函、银行保函或保险合同。</w:t>
      </w:r>
    </w:p>
    <w:p w14:paraId="23DF25B0">
      <w:pPr>
        <w:spacing w:before="152" w:line="299" w:lineRule="auto"/>
        <w:ind w:left="12" w:right="108" w:firstLine="474"/>
        <w:rPr>
          <w:rFonts w:ascii="宋体" w:cs="宋体"/>
          <w:color w:val="auto"/>
          <w:sz w:val="24"/>
          <w:szCs w:val="24"/>
          <w:highlight w:val="none"/>
          <w:lang w:eastAsia="zh-CN"/>
        </w:rPr>
      </w:pPr>
      <w:r>
        <w:rPr>
          <w:rFonts w:ascii="宋体" w:hAnsi="宋体" w:cs="宋体"/>
          <w:b/>
          <w:bCs/>
          <w:color w:val="auto"/>
          <w:sz w:val="24"/>
          <w:szCs w:val="24"/>
          <w:highlight w:val="none"/>
          <w:lang w:eastAsia="zh-CN"/>
        </w:rPr>
        <w:t xml:space="preserve">3.4  </w:t>
      </w:r>
      <w:r>
        <w:rPr>
          <w:rFonts w:hint="eastAsia" w:ascii="宋体" w:hAnsi="宋体" w:cs="宋体"/>
          <w:color w:val="auto"/>
          <w:sz w:val="24"/>
          <w:szCs w:val="24"/>
          <w:highlight w:val="none"/>
          <w:lang w:eastAsia="zh-CN"/>
        </w:rPr>
        <w:t>在工程实施过程中，如果承包人（即招标阶段的中标人，下同）由于自身的资</w:t>
      </w:r>
      <w:r>
        <w:rPr>
          <w:rFonts w:hint="eastAsia" w:ascii="宋体" w:hAnsi="宋体" w:cs="宋体"/>
          <w:color w:val="auto"/>
          <w:spacing w:val="-2"/>
          <w:sz w:val="24"/>
          <w:szCs w:val="24"/>
          <w:highlight w:val="none"/>
          <w:lang w:eastAsia="zh-CN"/>
        </w:rPr>
        <w:t>金、技术、质量、非不可抗力等原因给发包人（即招标阶段的招标人，下同）造成经济</w:t>
      </w:r>
      <w:r>
        <w:rPr>
          <w:rFonts w:hint="eastAsia" w:ascii="宋体" w:hAnsi="宋体" w:cs="宋体"/>
          <w:color w:val="auto"/>
          <w:spacing w:val="-1"/>
          <w:sz w:val="24"/>
          <w:szCs w:val="24"/>
          <w:highlight w:val="none"/>
          <w:lang w:eastAsia="zh-CN"/>
        </w:rPr>
        <w:t>损失，发包人有权扣划相应金额的履约保证。</w:t>
      </w:r>
    </w:p>
    <w:p w14:paraId="14E0126A">
      <w:pPr>
        <w:spacing w:before="154" w:line="220" w:lineRule="auto"/>
        <w:ind w:left="486"/>
        <w:rPr>
          <w:rFonts w:ascii="宋体" w:cs="宋体"/>
          <w:color w:val="auto"/>
          <w:sz w:val="24"/>
          <w:szCs w:val="24"/>
          <w:highlight w:val="none"/>
          <w:lang w:eastAsia="zh-CN"/>
        </w:rPr>
      </w:pPr>
      <w:r>
        <w:rPr>
          <w:rFonts w:ascii="宋体" w:hAnsi="宋体" w:cs="宋体"/>
          <w:b/>
          <w:bCs/>
          <w:color w:val="auto"/>
          <w:sz w:val="24"/>
          <w:szCs w:val="24"/>
          <w:highlight w:val="none"/>
          <w:lang w:eastAsia="zh-CN"/>
        </w:rPr>
        <w:t xml:space="preserve">3.5  </w:t>
      </w:r>
      <w:r>
        <w:rPr>
          <w:rFonts w:hint="eastAsia" w:ascii="宋体" w:hAnsi="宋体" w:cs="宋体"/>
          <w:color w:val="auto"/>
          <w:sz w:val="24"/>
          <w:szCs w:val="24"/>
          <w:highlight w:val="none"/>
          <w:lang w:eastAsia="zh-CN"/>
        </w:rPr>
        <w:t>项目通过竣工验收之日后</w:t>
      </w:r>
      <w:r>
        <w:rPr>
          <w:rFonts w:ascii="宋体" w:hAnsi="宋体" w:cs="宋体"/>
          <w:color w:val="auto"/>
          <w:spacing w:val="-55"/>
          <w:sz w:val="24"/>
          <w:szCs w:val="24"/>
          <w:highlight w:val="none"/>
          <w:lang w:eastAsia="zh-CN"/>
        </w:rPr>
        <w:t xml:space="preserve"> </w:t>
      </w:r>
      <w:r>
        <w:rPr>
          <w:rFonts w:ascii="宋体" w:hAnsi="宋体" w:cs="宋体"/>
          <w:color w:val="auto"/>
          <w:sz w:val="24"/>
          <w:szCs w:val="24"/>
          <w:highlight w:val="none"/>
          <w:lang w:eastAsia="zh-CN"/>
        </w:rPr>
        <w:t xml:space="preserve">28 </w:t>
      </w:r>
      <w:r>
        <w:rPr>
          <w:rFonts w:hint="eastAsia" w:ascii="宋体" w:hAnsi="宋体" w:cs="宋体"/>
          <w:color w:val="auto"/>
          <w:sz w:val="24"/>
          <w:szCs w:val="24"/>
          <w:highlight w:val="none"/>
          <w:lang w:eastAsia="zh-CN"/>
        </w:rPr>
        <w:t>天内，发包人将履</w:t>
      </w:r>
      <w:r>
        <w:rPr>
          <w:rFonts w:hint="eastAsia" w:ascii="宋体" w:hAnsi="宋体" w:cs="宋体"/>
          <w:color w:val="auto"/>
          <w:spacing w:val="-1"/>
          <w:sz w:val="24"/>
          <w:szCs w:val="24"/>
          <w:highlight w:val="none"/>
          <w:lang w:eastAsia="zh-CN"/>
        </w:rPr>
        <w:t>约保证退还给承包人。</w:t>
      </w:r>
    </w:p>
    <w:p w14:paraId="7F986499">
      <w:pPr>
        <w:pStyle w:val="6"/>
        <w:spacing w:line="256" w:lineRule="auto"/>
        <w:rPr>
          <w:rFonts w:ascii="宋体" w:cs="宋体"/>
          <w:color w:val="auto"/>
          <w:highlight w:val="none"/>
          <w:lang w:eastAsia="zh-CN"/>
        </w:rPr>
      </w:pPr>
    </w:p>
    <w:p w14:paraId="706153C2">
      <w:pPr>
        <w:pStyle w:val="6"/>
        <w:spacing w:line="257" w:lineRule="auto"/>
        <w:rPr>
          <w:rFonts w:ascii="宋体" w:cs="宋体"/>
          <w:color w:val="auto"/>
          <w:highlight w:val="none"/>
          <w:lang w:eastAsia="zh-CN"/>
        </w:rPr>
      </w:pPr>
    </w:p>
    <w:p w14:paraId="6E4D84E8">
      <w:pPr>
        <w:spacing w:before="78" w:line="222" w:lineRule="auto"/>
        <w:ind w:left="488"/>
        <w:outlineLvl w:val="2"/>
        <w:rPr>
          <w:rFonts w:ascii="宋体" w:cs="宋体"/>
          <w:color w:val="auto"/>
          <w:sz w:val="24"/>
          <w:szCs w:val="24"/>
          <w:highlight w:val="none"/>
          <w:lang w:eastAsia="zh-CN"/>
        </w:rPr>
      </w:pPr>
      <w:bookmarkStart w:id="160" w:name="_Toc133"/>
      <w:r>
        <w:rPr>
          <w:rFonts w:ascii="宋体" w:hAnsi="宋体" w:cs="宋体"/>
          <w:b/>
          <w:bCs/>
          <w:color w:val="auto"/>
          <w:spacing w:val="-8"/>
          <w:sz w:val="24"/>
          <w:szCs w:val="24"/>
          <w:highlight w:val="none"/>
          <w:lang w:eastAsia="zh-CN"/>
        </w:rPr>
        <w:t>4</w:t>
      </w:r>
      <w:r>
        <w:rPr>
          <w:rFonts w:ascii="宋体" w:hAnsi="宋体" w:cs="宋体"/>
          <w:b/>
          <w:bCs/>
          <w:color w:val="auto"/>
          <w:spacing w:val="-27"/>
          <w:sz w:val="24"/>
          <w:szCs w:val="24"/>
          <w:highlight w:val="none"/>
          <w:lang w:eastAsia="zh-CN"/>
        </w:rPr>
        <w:t xml:space="preserve"> </w:t>
      </w:r>
      <w:r>
        <w:rPr>
          <w:rFonts w:hint="eastAsia" w:ascii="宋体" w:hAnsi="宋体" w:cs="宋体"/>
          <w:b/>
          <w:bCs/>
          <w:color w:val="auto"/>
          <w:spacing w:val="-8"/>
          <w:sz w:val="24"/>
          <w:szCs w:val="24"/>
          <w:highlight w:val="none"/>
          <w:lang w:eastAsia="zh-CN"/>
        </w:rPr>
        <w:t>．合同订立</w:t>
      </w:r>
      <w:bookmarkEnd w:id="160"/>
    </w:p>
    <w:p w14:paraId="681AD9B8">
      <w:pPr>
        <w:spacing w:before="150" w:line="279" w:lineRule="auto"/>
        <w:ind w:left="13" w:right="108" w:firstLine="474"/>
        <w:rPr>
          <w:rFonts w:ascii="宋体" w:cs="宋体"/>
          <w:color w:val="auto"/>
          <w:sz w:val="24"/>
          <w:szCs w:val="24"/>
          <w:highlight w:val="none"/>
          <w:lang w:eastAsia="zh-CN"/>
        </w:rPr>
      </w:pPr>
      <w:r>
        <w:rPr>
          <w:rFonts w:ascii="宋体" w:hAnsi="宋体" w:cs="宋体"/>
          <w:b/>
          <w:bCs/>
          <w:color w:val="auto"/>
          <w:sz w:val="24"/>
          <w:szCs w:val="24"/>
          <w:highlight w:val="none"/>
          <w:lang w:eastAsia="zh-CN"/>
        </w:rPr>
        <w:t xml:space="preserve">4.1  </w:t>
      </w:r>
      <w:r>
        <w:rPr>
          <w:rFonts w:hint="eastAsia" w:ascii="宋体" w:hAnsi="宋体" w:cs="宋体"/>
          <w:color w:val="auto"/>
          <w:sz w:val="24"/>
          <w:szCs w:val="24"/>
          <w:highlight w:val="none"/>
          <w:lang w:eastAsia="zh-CN"/>
        </w:rPr>
        <w:t>招标人应当自中标通知书发出之日起</w:t>
      </w:r>
      <w:r>
        <w:rPr>
          <w:rFonts w:ascii="宋体" w:hAnsi="宋体" w:cs="宋体"/>
          <w:color w:val="auto"/>
          <w:sz w:val="24"/>
          <w:szCs w:val="24"/>
          <w:highlight w:val="none"/>
          <w:u w:val="single"/>
          <w:lang w:eastAsia="zh-CN"/>
        </w:rPr>
        <w:t xml:space="preserve"> </w:t>
      </w:r>
      <w:r>
        <w:rPr>
          <w:rFonts w:hint="eastAsia" w:ascii="宋体" w:hAnsi="宋体" w:cs="宋体"/>
          <w:color w:val="auto"/>
          <w:sz w:val="24"/>
          <w:szCs w:val="24"/>
          <w:highlight w:val="none"/>
          <w:u w:val="single"/>
          <w:lang w:eastAsia="zh-CN"/>
        </w:rPr>
        <w:t>三十</w:t>
      </w:r>
      <w:r>
        <w:rPr>
          <w:rFonts w:ascii="宋体" w:hAnsi="宋体" w:cs="宋体"/>
          <w:color w:val="auto"/>
          <w:sz w:val="24"/>
          <w:szCs w:val="24"/>
          <w:highlight w:val="none"/>
          <w:u w:val="single"/>
          <w:lang w:eastAsia="zh-CN"/>
        </w:rPr>
        <w:t xml:space="preserve"> </w:t>
      </w:r>
      <w:r>
        <w:rPr>
          <w:rFonts w:hint="eastAsia" w:ascii="宋体" w:hAnsi="宋体" w:cs="宋体"/>
          <w:color w:val="auto"/>
          <w:sz w:val="24"/>
          <w:szCs w:val="24"/>
          <w:highlight w:val="none"/>
          <w:lang w:eastAsia="zh-CN"/>
        </w:rPr>
        <w:t>日内，按照招标文件、中标人的投标</w:t>
      </w:r>
      <w:r>
        <w:rPr>
          <w:rFonts w:hint="eastAsia" w:ascii="宋体" w:hAnsi="宋体" w:cs="宋体"/>
          <w:color w:val="auto"/>
          <w:spacing w:val="-1"/>
          <w:sz w:val="24"/>
          <w:szCs w:val="24"/>
          <w:highlight w:val="none"/>
          <w:lang w:eastAsia="zh-CN"/>
        </w:rPr>
        <w:t>文件与中标人订立书面合同。</w:t>
      </w:r>
    </w:p>
    <w:p w14:paraId="6FF6E647">
      <w:pPr>
        <w:spacing w:before="156" w:line="219" w:lineRule="auto"/>
        <w:ind w:left="488"/>
        <w:rPr>
          <w:rFonts w:asci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4.2  </w:t>
      </w:r>
      <w:r>
        <w:rPr>
          <w:rFonts w:hint="eastAsia" w:ascii="宋体" w:hAnsi="宋体" w:cs="宋体"/>
          <w:color w:val="auto"/>
          <w:spacing w:val="-1"/>
          <w:sz w:val="24"/>
          <w:szCs w:val="24"/>
          <w:highlight w:val="none"/>
          <w:lang w:eastAsia="zh-CN"/>
        </w:rPr>
        <w:t>不正常报价的梳理和确认</w:t>
      </w:r>
    </w:p>
    <w:p w14:paraId="68DF7012">
      <w:pPr>
        <w:spacing w:before="154" w:line="299" w:lineRule="auto"/>
        <w:ind w:left="14" w:right="64" w:firstLine="473"/>
        <w:rPr>
          <w:rFonts w:asci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4.2.1 </w:t>
      </w:r>
      <w:r>
        <w:rPr>
          <w:rFonts w:hint="eastAsia" w:ascii="宋体" w:hAnsi="宋体" w:cs="宋体"/>
          <w:b/>
          <w:bCs/>
          <w:color w:val="auto"/>
          <w:spacing w:val="1"/>
          <w:sz w:val="24"/>
          <w:szCs w:val="24"/>
          <w:highlight w:val="none"/>
          <w:lang w:eastAsia="zh-CN"/>
        </w:rPr>
        <w:t>合同订立期间，在不改变中标人的投标总价的前提下，招标人应对中标人的</w:t>
      </w:r>
      <w:r>
        <w:rPr>
          <w:rFonts w:hint="eastAsia" w:ascii="宋体" w:hAnsi="宋体" w:cs="宋体"/>
          <w:b/>
          <w:bCs/>
          <w:color w:val="auto"/>
          <w:spacing w:val="-3"/>
          <w:sz w:val="24"/>
          <w:szCs w:val="24"/>
          <w:highlight w:val="none"/>
          <w:lang w:eastAsia="zh-CN"/>
        </w:rPr>
        <w:t>投标报价进行全面分析和整理，从而发现并提取其中可能存在的算术性错误、错漏项、不平衡报价等不正常报价，并修正其中的算术性错误。</w:t>
      </w:r>
      <w:r>
        <w:rPr>
          <w:rFonts w:hint="eastAsia" w:ascii="宋体" w:hAnsi="宋体" w:cs="宋体"/>
          <w:color w:val="auto"/>
          <w:spacing w:val="-3"/>
          <w:sz w:val="24"/>
          <w:szCs w:val="24"/>
          <w:highlight w:val="none"/>
          <w:lang w:eastAsia="zh-CN"/>
        </w:rPr>
        <w:t>招标人不具备</w:t>
      </w:r>
      <w:r>
        <w:rPr>
          <w:rFonts w:hint="eastAsia" w:ascii="宋体" w:hAnsi="宋体" w:cs="宋体"/>
          <w:color w:val="auto"/>
          <w:spacing w:val="-4"/>
          <w:sz w:val="24"/>
          <w:szCs w:val="24"/>
          <w:highlight w:val="none"/>
          <w:lang w:eastAsia="zh-CN"/>
        </w:rPr>
        <w:t>以上能力的，可授</w:t>
      </w:r>
      <w:r>
        <w:rPr>
          <w:rFonts w:hint="eastAsia" w:ascii="宋体" w:hAnsi="宋体" w:cs="宋体"/>
          <w:color w:val="auto"/>
          <w:spacing w:val="-1"/>
          <w:sz w:val="24"/>
          <w:szCs w:val="24"/>
          <w:highlight w:val="none"/>
          <w:lang w:eastAsia="zh-CN"/>
        </w:rPr>
        <w:t>权编制本项目最高投标限价的造价咨询单位实施。</w:t>
      </w:r>
    </w:p>
    <w:p w14:paraId="3D36B6B5">
      <w:pPr>
        <w:spacing w:before="121" w:line="309" w:lineRule="auto"/>
        <w:ind w:left="14" w:right="65" w:firstLine="473"/>
        <w:rPr>
          <w:rFonts w:ascii="宋体" w:cs="宋体"/>
          <w:color w:val="auto"/>
          <w:sz w:val="24"/>
          <w:szCs w:val="24"/>
          <w:highlight w:val="none"/>
          <w:lang w:eastAsia="zh-CN"/>
        </w:rPr>
      </w:pPr>
      <w:r>
        <w:rPr>
          <w:rFonts w:ascii="宋体" w:hAnsi="宋体" w:cs="宋体"/>
          <w:b/>
          <w:bCs/>
          <w:color w:val="auto"/>
          <w:spacing w:val="2"/>
          <w:sz w:val="24"/>
          <w:szCs w:val="24"/>
          <w:highlight w:val="none"/>
          <w:lang w:eastAsia="zh-CN"/>
        </w:rPr>
        <w:t xml:space="preserve">4.2.2  </w:t>
      </w:r>
      <w:r>
        <w:rPr>
          <w:rFonts w:hint="eastAsia" w:ascii="宋体" w:hAnsi="宋体" w:cs="宋体"/>
          <w:color w:val="auto"/>
          <w:spacing w:val="2"/>
          <w:sz w:val="24"/>
          <w:szCs w:val="24"/>
          <w:highlight w:val="none"/>
          <w:lang w:eastAsia="zh-CN"/>
        </w:rPr>
        <w:t>算术性错误的分析和修正。投标报价汇</w:t>
      </w:r>
      <w:r>
        <w:rPr>
          <w:rFonts w:hint="eastAsia" w:ascii="宋体" w:hAnsi="宋体" w:cs="宋体"/>
          <w:color w:val="auto"/>
          <w:spacing w:val="1"/>
          <w:sz w:val="24"/>
          <w:szCs w:val="24"/>
          <w:highlight w:val="none"/>
          <w:lang w:eastAsia="zh-CN"/>
        </w:rPr>
        <w:t>总表中，投标总价与各分项费用之和</w:t>
      </w:r>
      <w:r>
        <w:rPr>
          <w:rFonts w:hint="eastAsia" w:ascii="宋体" w:hAnsi="宋体" w:cs="宋体"/>
          <w:color w:val="auto"/>
          <w:spacing w:val="-2"/>
          <w:sz w:val="24"/>
          <w:szCs w:val="24"/>
          <w:highlight w:val="none"/>
          <w:lang w:eastAsia="zh-CN"/>
        </w:rPr>
        <w:t>不一致的，以投标总价为准修正分项费用；投标报价汇总表的各分项费用与对应分项表中的费用不一致的，以投标报价汇总表中的分项费用为准修正对应分项表中的费用；各</w:t>
      </w:r>
      <w:r>
        <w:rPr>
          <w:rFonts w:hint="eastAsia" w:ascii="宋体" w:hAnsi="宋体" w:cs="宋体"/>
          <w:color w:val="auto"/>
          <w:sz w:val="24"/>
          <w:szCs w:val="24"/>
          <w:highlight w:val="none"/>
          <w:lang w:eastAsia="zh-CN"/>
        </w:rPr>
        <w:t>分项表中总价金额与依据单价计算出的结果不</w:t>
      </w:r>
      <w:r>
        <w:rPr>
          <w:rFonts w:hint="eastAsia" w:ascii="宋体" w:hAnsi="宋体" w:cs="宋体"/>
          <w:color w:val="auto"/>
          <w:spacing w:val="-1"/>
          <w:sz w:val="24"/>
          <w:szCs w:val="24"/>
          <w:highlight w:val="none"/>
          <w:lang w:eastAsia="zh-CN"/>
        </w:rPr>
        <w:t>一致的，以总价为准修正单价。</w:t>
      </w:r>
    </w:p>
    <w:p w14:paraId="261AE9D6">
      <w:pPr>
        <w:spacing w:before="157" w:line="279" w:lineRule="auto"/>
        <w:ind w:left="12" w:right="66" w:firstLine="476"/>
        <w:rPr>
          <w:rFonts w:ascii="宋体" w:cs="宋体"/>
          <w:color w:val="auto"/>
          <w:sz w:val="24"/>
          <w:szCs w:val="24"/>
          <w:highlight w:val="none"/>
          <w:lang w:eastAsia="zh-CN"/>
        </w:rPr>
      </w:pPr>
      <w:r>
        <w:rPr>
          <w:rFonts w:ascii="宋体" w:hAnsi="宋体" w:cs="宋体"/>
          <w:b/>
          <w:bCs/>
          <w:color w:val="auto"/>
          <w:spacing w:val="2"/>
          <w:sz w:val="24"/>
          <w:szCs w:val="24"/>
          <w:highlight w:val="none"/>
          <w:lang w:eastAsia="zh-CN"/>
        </w:rPr>
        <w:t xml:space="preserve">4.2.3  </w:t>
      </w:r>
      <w:r>
        <w:rPr>
          <w:rFonts w:hint="eastAsia" w:ascii="宋体" w:hAnsi="宋体" w:cs="宋体"/>
          <w:color w:val="auto"/>
          <w:spacing w:val="2"/>
          <w:sz w:val="24"/>
          <w:szCs w:val="24"/>
          <w:highlight w:val="none"/>
          <w:lang w:eastAsia="zh-CN"/>
        </w:rPr>
        <w:t>错漏项的认定。中标人已标价工程量清</w:t>
      </w:r>
      <w:r>
        <w:rPr>
          <w:rFonts w:hint="eastAsia" w:ascii="宋体" w:hAnsi="宋体" w:cs="宋体"/>
          <w:color w:val="auto"/>
          <w:spacing w:val="1"/>
          <w:sz w:val="24"/>
          <w:szCs w:val="24"/>
          <w:highlight w:val="none"/>
          <w:lang w:eastAsia="zh-CN"/>
        </w:rPr>
        <w:t>单中，任一清单项目未填报价格或价</w:t>
      </w:r>
      <w:r>
        <w:rPr>
          <w:rFonts w:hint="eastAsia" w:ascii="宋体" w:hAnsi="宋体" w:cs="宋体"/>
          <w:color w:val="auto"/>
          <w:spacing w:val="-1"/>
          <w:sz w:val="24"/>
          <w:szCs w:val="24"/>
          <w:highlight w:val="none"/>
          <w:lang w:eastAsia="zh-CN"/>
        </w:rPr>
        <w:t>格为零的，视为错漏项。</w:t>
      </w:r>
    </w:p>
    <w:p w14:paraId="152DC56C">
      <w:pPr>
        <w:spacing w:before="121" w:line="360" w:lineRule="auto"/>
        <w:ind w:firstLine="490" w:firstLineChars="200"/>
        <w:rPr>
          <w:rFonts w:ascii="宋体" w:cs="宋体"/>
          <w:color w:val="auto"/>
          <w:sz w:val="24"/>
          <w:szCs w:val="24"/>
          <w:highlight w:val="none"/>
          <w:lang w:eastAsia="zh-CN"/>
        </w:rPr>
      </w:pPr>
      <w:r>
        <w:rPr>
          <w:rFonts w:ascii="宋体" w:hAnsi="宋体" w:cs="宋体"/>
          <w:b/>
          <w:bCs/>
          <w:color w:val="auto"/>
          <w:spacing w:val="2"/>
          <w:sz w:val="24"/>
          <w:szCs w:val="24"/>
          <w:highlight w:val="none"/>
          <w:lang w:eastAsia="zh-CN"/>
        </w:rPr>
        <w:t xml:space="preserve">4.2.4  </w:t>
      </w:r>
      <w:r>
        <w:rPr>
          <w:rFonts w:hint="eastAsia" w:ascii="宋体" w:hAnsi="宋体" w:cs="宋体"/>
          <w:color w:val="auto"/>
          <w:spacing w:val="2"/>
          <w:sz w:val="24"/>
          <w:szCs w:val="24"/>
          <w:highlight w:val="none"/>
          <w:lang w:eastAsia="zh-CN"/>
        </w:rPr>
        <w:t>不平衡报价的认定。经修正算术性错误后的中标人已标价工程量清单中，</w:t>
      </w:r>
      <w:r>
        <w:rPr>
          <w:rFonts w:hint="eastAsia" w:ascii="宋体" w:hAnsi="宋体" w:cs="宋体"/>
          <w:color w:val="auto"/>
          <w:spacing w:val="2"/>
          <w:sz w:val="24"/>
          <w:szCs w:val="24"/>
          <w:highlight w:val="none"/>
          <w:u w:val="single"/>
          <w:lang w:eastAsia="zh-CN"/>
        </w:rPr>
        <w:t>对于投标报价中综合单价相对最高投标限价《分部分项工程和单价措施项目清单与计价表》中对应综合单价的偏差大于±</w:t>
      </w:r>
      <w:r>
        <w:rPr>
          <w:rFonts w:ascii="宋体" w:hAnsi="宋体" w:cs="宋体"/>
          <w:color w:val="auto"/>
          <w:spacing w:val="2"/>
          <w:sz w:val="24"/>
          <w:szCs w:val="24"/>
          <w:highlight w:val="none"/>
          <w:u w:val="single"/>
          <w:lang w:eastAsia="zh-CN"/>
        </w:rPr>
        <w:t xml:space="preserve">15% </w:t>
      </w:r>
      <w:r>
        <w:rPr>
          <w:rFonts w:hint="eastAsia" w:ascii="宋体" w:hAnsi="宋体" w:cs="宋体"/>
          <w:color w:val="auto"/>
          <w:spacing w:val="2"/>
          <w:sz w:val="24"/>
          <w:szCs w:val="24"/>
          <w:highlight w:val="none"/>
          <w:lang w:eastAsia="zh-CN"/>
        </w:rPr>
        <w:t>的清</w:t>
      </w:r>
      <w:r>
        <w:rPr>
          <w:rFonts w:hint="eastAsia" w:ascii="宋体" w:hAnsi="宋体" w:cs="宋体"/>
          <w:color w:val="auto"/>
          <w:spacing w:val="-3"/>
          <w:sz w:val="24"/>
          <w:szCs w:val="24"/>
          <w:highlight w:val="none"/>
          <w:lang w:eastAsia="zh-CN"/>
        </w:rPr>
        <w:t>单项目，视为不平衡报价项目。</w:t>
      </w:r>
    </w:p>
    <w:p w14:paraId="3C81967C">
      <w:pPr>
        <w:spacing w:before="146" w:line="360" w:lineRule="auto"/>
        <w:ind w:left="10" w:right="65" w:firstLine="478"/>
        <w:jc w:val="both"/>
        <w:rPr>
          <w:rFonts w:ascii="宋体" w:cs="宋体"/>
          <w:color w:val="auto"/>
          <w:spacing w:val="-3"/>
          <w:sz w:val="24"/>
          <w:szCs w:val="24"/>
          <w:highlight w:val="none"/>
          <w:lang w:eastAsia="zh-CN"/>
        </w:rPr>
      </w:pPr>
      <w:r>
        <w:rPr>
          <w:rFonts w:ascii="宋体" w:hAnsi="宋体" w:cs="宋体"/>
          <w:b/>
          <w:bCs/>
          <w:color w:val="auto"/>
          <w:spacing w:val="-3"/>
          <w:sz w:val="24"/>
          <w:szCs w:val="24"/>
          <w:highlight w:val="none"/>
          <w:lang w:eastAsia="zh-CN"/>
        </w:rPr>
        <w:t xml:space="preserve">4.2.5 </w:t>
      </w:r>
      <w:r>
        <w:rPr>
          <w:rFonts w:hint="eastAsia" w:ascii="宋体" w:hAnsi="宋体" w:cs="宋体"/>
          <w:color w:val="auto"/>
          <w:spacing w:val="-3"/>
          <w:sz w:val="24"/>
          <w:szCs w:val="24"/>
          <w:highlight w:val="none"/>
          <w:lang w:eastAsia="zh-CN"/>
        </w:rPr>
        <w:t>施工合同签订前，招标人或其授权的造价咨询单位应就发现的以上所有不平衡报价进行修正。以最高投标限价中《分部分项工程和单价措施项目清单与计价表》相对应的综合单价</w:t>
      </w:r>
      <w:r>
        <w:rPr>
          <w:rFonts w:ascii="宋体" w:hAnsi="宋体" w:cs="宋体"/>
          <w:color w:val="auto"/>
          <w:spacing w:val="-3"/>
          <w:sz w:val="24"/>
          <w:szCs w:val="24"/>
          <w:highlight w:val="none"/>
          <w:lang w:eastAsia="zh-CN"/>
        </w:rPr>
        <w:t>X(1-</w:t>
      </w:r>
      <w:r>
        <w:rPr>
          <w:rFonts w:hint="eastAsia" w:ascii="宋体" w:hAnsi="宋体" w:cs="宋体"/>
          <w:color w:val="auto"/>
          <w:spacing w:val="-3"/>
          <w:sz w:val="24"/>
          <w:szCs w:val="24"/>
          <w:highlight w:val="none"/>
          <w:lang w:eastAsia="zh-CN"/>
        </w:rPr>
        <w:t>中标下浮率</w:t>
      </w:r>
      <w:r>
        <w:rPr>
          <w:rFonts w:ascii="宋体" w:hAnsi="宋体" w:cs="宋体"/>
          <w:color w:val="auto"/>
          <w:spacing w:val="-3"/>
          <w:sz w:val="24"/>
          <w:szCs w:val="24"/>
          <w:highlight w:val="none"/>
          <w:lang w:eastAsia="zh-CN"/>
        </w:rPr>
        <w:t>)</w:t>
      </w:r>
      <w:r>
        <w:rPr>
          <w:rFonts w:hint="eastAsia" w:ascii="宋体" w:hAnsi="宋体" w:cs="宋体"/>
          <w:color w:val="auto"/>
          <w:spacing w:val="-3"/>
          <w:sz w:val="24"/>
          <w:szCs w:val="24"/>
          <w:highlight w:val="none"/>
          <w:lang w:eastAsia="zh-CN"/>
        </w:rPr>
        <w:t>。</w:t>
      </w:r>
    </w:p>
    <w:p w14:paraId="2C31ADD7">
      <w:pPr>
        <w:spacing w:before="146" w:line="360" w:lineRule="auto"/>
        <w:ind w:left="10" w:right="65" w:firstLine="478"/>
        <w:jc w:val="both"/>
        <w:rPr>
          <w:rFonts w:ascii="宋体" w:cs="宋体"/>
          <w:color w:val="auto"/>
          <w:spacing w:val="-3"/>
          <w:sz w:val="24"/>
          <w:szCs w:val="24"/>
          <w:highlight w:val="none"/>
          <w:lang w:eastAsia="zh-CN"/>
        </w:rPr>
      </w:pPr>
      <w:r>
        <w:rPr>
          <w:rFonts w:hint="eastAsia" w:ascii="宋体" w:hAnsi="宋体" w:cs="宋体"/>
          <w:color w:val="auto"/>
          <w:spacing w:val="-3"/>
          <w:sz w:val="24"/>
          <w:szCs w:val="24"/>
          <w:highlight w:val="none"/>
          <w:lang w:eastAsia="zh-CN"/>
        </w:rPr>
        <w:t>中标下浮率</w:t>
      </w:r>
      <w:r>
        <w:rPr>
          <w:rFonts w:ascii="宋体" w:hAnsi="宋体" w:cs="宋体"/>
          <w:color w:val="auto"/>
          <w:spacing w:val="-3"/>
          <w:sz w:val="24"/>
          <w:szCs w:val="24"/>
          <w:highlight w:val="none"/>
          <w:lang w:eastAsia="zh-CN"/>
        </w:rPr>
        <w:t>=[1-(</w:t>
      </w:r>
      <w:r>
        <w:rPr>
          <w:rFonts w:hint="eastAsia" w:ascii="宋体" w:hAnsi="宋体" w:cs="宋体"/>
          <w:color w:val="auto"/>
          <w:spacing w:val="-3"/>
          <w:sz w:val="24"/>
          <w:szCs w:val="24"/>
          <w:highlight w:val="none"/>
          <w:lang w:eastAsia="zh-CN"/>
        </w:rPr>
        <w:t>中标价</w:t>
      </w:r>
      <w:r>
        <w:rPr>
          <w:rFonts w:ascii="宋体" w:cs="宋体"/>
          <w:color w:val="auto"/>
          <w:spacing w:val="-3"/>
          <w:sz w:val="24"/>
          <w:szCs w:val="24"/>
          <w:highlight w:val="none"/>
          <w:lang w:eastAsia="zh-CN"/>
        </w:rPr>
        <w:t>-</w:t>
      </w:r>
      <w:r>
        <w:rPr>
          <w:rFonts w:hint="eastAsia" w:ascii="宋体" w:hAnsi="宋体" w:cs="宋体"/>
          <w:color w:val="auto"/>
          <w:spacing w:val="-3"/>
          <w:sz w:val="24"/>
          <w:szCs w:val="24"/>
          <w:highlight w:val="none"/>
          <w:lang w:eastAsia="zh-CN"/>
        </w:rPr>
        <w:t>中标安全生产措施费报价</w:t>
      </w:r>
      <w:r>
        <w:rPr>
          <w:rFonts w:ascii="宋体" w:cs="宋体"/>
          <w:color w:val="auto"/>
          <w:spacing w:val="-3"/>
          <w:sz w:val="24"/>
          <w:szCs w:val="24"/>
          <w:highlight w:val="none"/>
          <w:lang w:eastAsia="zh-CN"/>
        </w:rPr>
        <w:t>-</w:t>
      </w:r>
      <w:r>
        <w:rPr>
          <w:rFonts w:hint="eastAsia" w:ascii="宋体" w:hAnsi="宋体" w:cs="宋体"/>
          <w:color w:val="auto"/>
          <w:spacing w:val="-3"/>
          <w:sz w:val="24"/>
          <w:szCs w:val="24"/>
          <w:highlight w:val="none"/>
          <w:lang w:eastAsia="zh-CN"/>
        </w:rPr>
        <w:t>暂列金额</w:t>
      </w:r>
      <w:r>
        <w:rPr>
          <w:rFonts w:ascii="宋体" w:cs="宋体"/>
          <w:color w:val="auto"/>
          <w:spacing w:val="-3"/>
          <w:sz w:val="24"/>
          <w:szCs w:val="24"/>
          <w:highlight w:val="none"/>
          <w:lang w:eastAsia="zh-CN"/>
        </w:rPr>
        <w:t>-</w:t>
      </w:r>
      <w:r>
        <w:rPr>
          <w:rFonts w:hint="eastAsia" w:ascii="宋体" w:hAnsi="宋体" w:cs="宋体"/>
          <w:color w:val="auto"/>
          <w:spacing w:val="-3"/>
          <w:sz w:val="24"/>
          <w:szCs w:val="24"/>
          <w:highlight w:val="none"/>
          <w:lang w:eastAsia="zh-CN"/>
        </w:rPr>
        <w:t>暂估价</w:t>
      </w:r>
      <w:r>
        <w:rPr>
          <w:rFonts w:ascii="宋体" w:hAnsi="宋体" w:cs="宋体"/>
          <w:color w:val="auto"/>
          <w:spacing w:val="-3"/>
          <w:sz w:val="24"/>
          <w:szCs w:val="24"/>
          <w:highlight w:val="none"/>
          <w:lang w:eastAsia="zh-CN"/>
        </w:rPr>
        <w:t>)/(</w:t>
      </w:r>
      <w:r>
        <w:rPr>
          <w:rFonts w:hint="eastAsia" w:ascii="宋体" w:hAnsi="宋体" w:cs="宋体"/>
          <w:color w:val="auto"/>
          <w:spacing w:val="-3"/>
          <w:sz w:val="24"/>
          <w:szCs w:val="24"/>
          <w:highlight w:val="none"/>
          <w:lang w:eastAsia="zh-CN"/>
        </w:rPr>
        <w:t>最高投标限价</w:t>
      </w:r>
      <w:r>
        <w:rPr>
          <w:rFonts w:ascii="宋体" w:cs="宋体"/>
          <w:color w:val="auto"/>
          <w:spacing w:val="-3"/>
          <w:sz w:val="24"/>
          <w:szCs w:val="24"/>
          <w:highlight w:val="none"/>
          <w:lang w:eastAsia="zh-CN"/>
        </w:rPr>
        <w:t>-</w:t>
      </w:r>
      <w:r>
        <w:rPr>
          <w:rFonts w:hint="eastAsia" w:ascii="宋体" w:hAnsi="宋体" w:cs="宋体"/>
          <w:color w:val="auto"/>
          <w:spacing w:val="-3"/>
          <w:sz w:val="24"/>
          <w:szCs w:val="24"/>
          <w:highlight w:val="none"/>
          <w:lang w:eastAsia="zh-CN"/>
        </w:rPr>
        <w:t>最高投标限价安全生产措施费报价</w:t>
      </w:r>
      <w:r>
        <w:rPr>
          <w:rFonts w:ascii="宋体" w:cs="宋体"/>
          <w:color w:val="auto"/>
          <w:spacing w:val="-3"/>
          <w:sz w:val="24"/>
          <w:szCs w:val="24"/>
          <w:highlight w:val="none"/>
          <w:lang w:eastAsia="zh-CN"/>
        </w:rPr>
        <w:t>-</w:t>
      </w:r>
      <w:r>
        <w:rPr>
          <w:rFonts w:hint="eastAsia" w:ascii="宋体" w:hAnsi="宋体" w:cs="宋体"/>
          <w:color w:val="auto"/>
          <w:spacing w:val="-3"/>
          <w:sz w:val="24"/>
          <w:szCs w:val="24"/>
          <w:highlight w:val="none"/>
          <w:lang w:eastAsia="zh-CN"/>
        </w:rPr>
        <w:t>暂列金额</w:t>
      </w:r>
      <w:r>
        <w:rPr>
          <w:rFonts w:ascii="宋体" w:cs="宋体"/>
          <w:color w:val="auto"/>
          <w:spacing w:val="-3"/>
          <w:sz w:val="24"/>
          <w:szCs w:val="24"/>
          <w:highlight w:val="none"/>
          <w:lang w:eastAsia="zh-CN"/>
        </w:rPr>
        <w:t>-</w:t>
      </w:r>
      <w:r>
        <w:rPr>
          <w:rFonts w:hint="eastAsia" w:ascii="宋体" w:hAnsi="宋体" w:cs="宋体"/>
          <w:color w:val="auto"/>
          <w:spacing w:val="-3"/>
          <w:sz w:val="24"/>
          <w:szCs w:val="24"/>
          <w:highlight w:val="none"/>
          <w:lang w:eastAsia="zh-CN"/>
        </w:rPr>
        <w:t>暂估价</w:t>
      </w:r>
      <w:r>
        <w:rPr>
          <w:rFonts w:ascii="宋体" w:hAnsi="宋体" w:cs="宋体"/>
          <w:color w:val="auto"/>
          <w:spacing w:val="-3"/>
          <w:sz w:val="24"/>
          <w:szCs w:val="24"/>
          <w:highlight w:val="none"/>
          <w:lang w:eastAsia="zh-CN"/>
        </w:rPr>
        <w:t>)]x100%</w:t>
      </w:r>
    </w:p>
    <w:p w14:paraId="49C3C99E">
      <w:pPr>
        <w:spacing w:before="146" w:line="360" w:lineRule="auto"/>
        <w:ind w:left="10" w:right="65" w:firstLine="478"/>
        <w:jc w:val="both"/>
        <w:rPr>
          <w:rFonts w:ascii="宋体" w:cs="宋体"/>
          <w:color w:val="auto"/>
          <w:sz w:val="24"/>
          <w:szCs w:val="24"/>
          <w:highlight w:val="none"/>
          <w:lang w:eastAsia="zh-CN"/>
        </w:rPr>
      </w:pPr>
      <w:r>
        <w:rPr>
          <w:rFonts w:hint="eastAsia" w:ascii="宋体" w:hAnsi="宋体" w:cs="宋体"/>
          <w:color w:val="auto"/>
          <w:spacing w:val="-3"/>
          <w:sz w:val="24"/>
          <w:szCs w:val="24"/>
          <w:highlight w:val="none"/>
          <w:lang w:eastAsia="zh-CN"/>
        </w:rPr>
        <w:t>若修正后的该部分《分部分项工程和单价措施项目清单与计价表》总金额大于原投标报价中的该部分总金额，则从投标报价需调高的综合单价中选择偏离最大的清单开始调整，遇整幅度逐步减少，直至修正后的该部分《分部分项工程和单价措施项目清单与计价表》总金额与原投标报价中的该部分总金额一致</w:t>
      </w:r>
      <w:r>
        <w:rPr>
          <w:rFonts w:ascii="宋体" w:hAnsi="宋体" w:cs="宋体"/>
          <w:color w:val="auto"/>
          <w:spacing w:val="-3"/>
          <w:sz w:val="24"/>
          <w:szCs w:val="24"/>
          <w:highlight w:val="none"/>
          <w:lang w:eastAsia="zh-CN"/>
        </w:rPr>
        <w:t>;</w:t>
      </w:r>
      <w:r>
        <w:rPr>
          <w:rFonts w:hint="eastAsia" w:ascii="宋体" w:hAnsi="宋体" w:cs="宋体"/>
          <w:color w:val="auto"/>
          <w:spacing w:val="-3"/>
          <w:sz w:val="24"/>
          <w:szCs w:val="24"/>
          <w:highlight w:val="none"/>
          <w:lang w:eastAsia="zh-CN"/>
        </w:rPr>
        <w:t>若修正后的该部分《分部分项工程和单价措施项且清单与计价表》总金额小于原投标报价中的该部分总金额，则从投标报价需调低的综合单价中选择偏离最大的消单开始调整，调整幅度逐步减少，直至修正后的该部分《分部分项工程和单价措施项目清单与计价表》总金额与原投标报价中的该部分总金额一致。修正后的总造价应与总中标价保持一致，形成《不平衡报价修正报告》，并由招标人和中标人共同签章确认，构成施工合同的组成部分，在进度款拨付，工程结算时按《不平衡报价修正报告》的综合单价和各项计价费率进行计价。</w:t>
      </w:r>
    </w:p>
    <w:p w14:paraId="1FB627A7">
      <w:pPr>
        <w:spacing w:before="34" w:line="326" w:lineRule="auto"/>
        <w:ind w:left="12" w:right="65" w:firstLine="475"/>
        <w:rPr>
          <w:rFonts w:asci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4.2.6 </w:t>
      </w:r>
      <w:r>
        <w:rPr>
          <w:rFonts w:hint="eastAsia" w:ascii="宋体" w:hAnsi="宋体" w:cs="宋体"/>
          <w:b/>
          <w:bCs/>
          <w:color w:val="auto"/>
          <w:spacing w:val="1"/>
          <w:sz w:val="24"/>
          <w:szCs w:val="24"/>
          <w:highlight w:val="none"/>
          <w:lang w:eastAsia="zh-CN"/>
        </w:rPr>
        <w:t>合同履行过程中，被认定为错漏项的清单项目，结算时按照第三章“拟签订</w:t>
      </w:r>
      <w:r>
        <w:rPr>
          <w:rFonts w:hint="eastAsia" w:ascii="宋体" w:hAnsi="宋体" w:cs="宋体"/>
          <w:b/>
          <w:bCs/>
          <w:color w:val="auto"/>
          <w:spacing w:val="-6"/>
          <w:sz w:val="24"/>
          <w:szCs w:val="24"/>
          <w:highlight w:val="none"/>
          <w:lang w:eastAsia="zh-CN"/>
        </w:rPr>
        <w:t>合同的主要条款</w:t>
      </w:r>
      <w:r>
        <w:rPr>
          <w:rFonts w:ascii="宋体" w:hAnsi="宋体" w:cs="宋体"/>
          <w:color w:val="auto"/>
          <w:spacing w:val="-77"/>
          <w:sz w:val="24"/>
          <w:szCs w:val="24"/>
          <w:highlight w:val="none"/>
          <w:lang w:eastAsia="zh-CN"/>
        </w:rPr>
        <w:t xml:space="preserve"> </w:t>
      </w:r>
      <w:r>
        <w:rPr>
          <w:rFonts w:hint="eastAsia" w:ascii="宋体" w:hAnsi="宋体" w:cs="宋体"/>
          <w:b/>
          <w:bCs/>
          <w:color w:val="auto"/>
          <w:spacing w:val="-6"/>
          <w:sz w:val="24"/>
          <w:szCs w:val="24"/>
          <w:highlight w:val="none"/>
          <w:lang w:eastAsia="zh-CN"/>
        </w:rPr>
        <w:t>”规定处理。</w:t>
      </w:r>
    </w:p>
    <w:p w14:paraId="014FDC55">
      <w:pPr>
        <w:spacing w:before="33" w:line="317" w:lineRule="auto"/>
        <w:ind w:left="12" w:right="38" w:firstLine="476"/>
        <w:jc w:val="both"/>
        <w:rPr>
          <w:rFonts w:ascii="宋体" w:cs="宋体"/>
          <w:color w:val="auto"/>
          <w:sz w:val="24"/>
          <w:szCs w:val="24"/>
          <w:highlight w:val="none"/>
          <w:lang w:eastAsia="zh-CN"/>
        </w:rPr>
      </w:pPr>
      <w:r>
        <w:rPr>
          <w:rFonts w:ascii="宋体" w:hAnsi="宋体" w:cs="宋体"/>
          <w:b/>
          <w:bCs/>
          <w:color w:val="auto"/>
          <w:sz w:val="24"/>
          <w:szCs w:val="24"/>
          <w:highlight w:val="none"/>
          <w:lang w:eastAsia="zh-CN"/>
        </w:rPr>
        <w:t xml:space="preserve">4.2.7  </w:t>
      </w:r>
      <w:r>
        <w:rPr>
          <w:rFonts w:hint="eastAsia" w:ascii="宋体" w:hAnsi="宋体" w:cs="宋体"/>
          <w:b/>
          <w:bCs/>
          <w:color w:val="auto"/>
          <w:sz w:val="24"/>
          <w:szCs w:val="24"/>
          <w:highlight w:val="none"/>
          <w:lang w:eastAsia="zh-CN"/>
        </w:rPr>
        <w:t>合同履行过程中，合同约定的调</w:t>
      </w:r>
      <w:r>
        <w:rPr>
          <w:rFonts w:hint="eastAsia" w:ascii="宋体" w:hAnsi="宋体" w:cs="宋体"/>
          <w:b/>
          <w:bCs/>
          <w:color w:val="auto"/>
          <w:spacing w:val="-1"/>
          <w:sz w:val="24"/>
          <w:szCs w:val="24"/>
          <w:highlight w:val="none"/>
          <w:lang w:eastAsia="zh-CN"/>
        </w:rPr>
        <w:t>整因素（如工程量偏差、工程变更、项目特</w:t>
      </w:r>
      <w:r>
        <w:rPr>
          <w:rFonts w:hint="eastAsia" w:ascii="宋体" w:hAnsi="宋体" w:cs="宋体"/>
          <w:b/>
          <w:bCs/>
          <w:color w:val="auto"/>
          <w:spacing w:val="-4"/>
          <w:sz w:val="24"/>
          <w:szCs w:val="24"/>
          <w:highlight w:val="none"/>
          <w:lang w:eastAsia="zh-CN"/>
        </w:rPr>
        <w:t>征不符、招标工程量清单缺项等）出现时，被认定为不平衡报价的清单项目以及</w:t>
      </w:r>
      <w:r>
        <w:rPr>
          <w:rFonts w:hint="eastAsia" w:ascii="宋体" w:hAnsi="宋体" w:cs="宋体"/>
          <w:b/>
          <w:bCs/>
          <w:color w:val="auto"/>
          <w:spacing w:val="-5"/>
          <w:sz w:val="24"/>
          <w:szCs w:val="24"/>
          <w:highlight w:val="none"/>
          <w:lang w:eastAsia="zh-CN"/>
        </w:rPr>
        <w:t>采用被</w:t>
      </w:r>
      <w:r>
        <w:rPr>
          <w:rFonts w:hint="eastAsia" w:ascii="宋体" w:hAnsi="宋体" w:cs="宋体"/>
          <w:b/>
          <w:bCs/>
          <w:color w:val="auto"/>
          <w:spacing w:val="-3"/>
          <w:sz w:val="24"/>
          <w:szCs w:val="24"/>
          <w:highlight w:val="none"/>
          <w:lang w:eastAsia="zh-CN"/>
        </w:rPr>
        <w:t>认定为不平衡报价的清单项目的价格作为取价（或参照取</w:t>
      </w:r>
      <w:r>
        <w:rPr>
          <w:rFonts w:hint="eastAsia" w:ascii="宋体" w:hAnsi="宋体" w:cs="宋体"/>
          <w:b/>
          <w:bCs/>
          <w:color w:val="auto"/>
          <w:spacing w:val="-4"/>
          <w:sz w:val="24"/>
          <w:szCs w:val="24"/>
          <w:highlight w:val="none"/>
          <w:lang w:eastAsia="zh-CN"/>
        </w:rPr>
        <w:t>价）依据的变更、新增项目，</w:t>
      </w:r>
      <w:r>
        <w:rPr>
          <w:rFonts w:ascii="宋体" w:hAnsi="宋体" w:cs="宋体"/>
          <w:color w:val="auto"/>
          <w:sz w:val="24"/>
          <w:szCs w:val="24"/>
          <w:highlight w:val="none"/>
          <w:lang w:eastAsia="zh-CN"/>
        </w:rPr>
        <w:t xml:space="preserve"> </w:t>
      </w:r>
      <w:r>
        <w:rPr>
          <w:rFonts w:hint="eastAsia" w:ascii="宋体" w:hAnsi="宋体" w:cs="宋体"/>
          <w:b/>
          <w:bCs/>
          <w:color w:val="auto"/>
          <w:spacing w:val="-3"/>
          <w:sz w:val="24"/>
          <w:szCs w:val="24"/>
          <w:highlight w:val="none"/>
          <w:lang w:eastAsia="zh-CN"/>
        </w:rPr>
        <w:t>按照第三章“拟签订合同的主要条款</w:t>
      </w:r>
      <w:r>
        <w:rPr>
          <w:rFonts w:ascii="宋体" w:hAnsi="宋体" w:cs="宋体"/>
          <w:color w:val="auto"/>
          <w:spacing w:val="-86"/>
          <w:sz w:val="24"/>
          <w:szCs w:val="24"/>
          <w:highlight w:val="none"/>
          <w:lang w:eastAsia="zh-CN"/>
        </w:rPr>
        <w:t xml:space="preserve"> </w:t>
      </w:r>
      <w:r>
        <w:rPr>
          <w:rFonts w:hint="eastAsia" w:ascii="宋体" w:hAnsi="宋体" w:cs="宋体"/>
          <w:b/>
          <w:bCs/>
          <w:color w:val="auto"/>
          <w:spacing w:val="-3"/>
          <w:sz w:val="24"/>
          <w:szCs w:val="24"/>
          <w:highlight w:val="none"/>
          <w:lang w:eastAsia="zh-CN"/>
        </w:rPr>
        <w:t>”有关规定调整</w:t>
      </w:r>
      <w:r>
        <w:rPr>
          <w:rFonts w:hint="eastAsia" w:ascii="宋体" w:hAnsi="宋体" w:cs="宋体"/>
          <w:b/>
          <w:bCs/>
          <w:color w:val="auto"/>
          <w:spacing w:val="-4"/>
          <w:sz w:val="24"/>
          <w:szCs w:val="24"/>
          <w:highlight w:val="none"/>
          <w:lang w:eastAsia="zh-CN"/>
        </w:rPr>
        <w:t>合同价款。</w:t>
      </w:r>
    </w:p>
    <w:p w14:paraId="66EC0618">
      <w:pPr>
        <w:spacing w:before="87" w:line="276" w:lineRule="auto"/>
        <w:ind w:left="487"/>
        <w:rPr>
          <w:rFonts w:ascii="宋体" w:cs="宋体"/>
          <w:color w:val="auto"/>
          <w:sz w:val="24"/>
          <w:szCs w:val="24"/>
          <w:highlight w:val="none"/>
          <w:lang w:eastAsia="zh-CN"/>
        </w:rPr>
      </w:pPr>
      <w:r>
        <w:rPr>
          <w:rFonts w:ascii="宋体" w:hAnsi="宋体" w:cs="宋体"/>
          <w:b/>
          <w:bCs/>
          <w:color w:val="auto"/>
          <w:sz w:val="24"/>
          <w:szCs w:val="24"/>
          <w:highlight w:val="none"/>
          <w:lang w:eastAsia="zh-CN"/>
        </w:rPr>
        <w:t xml:space="preserve">4.3  </w:t>
      </w:r>
      <w:r>
        <w:rPr>
          <w:rFonts w:hint="eastAsia" w:ascii="宋体" w:hAnsi="宋体" w:cs="宋体"/>
          <w:color w:val="auto"/>
          <w:sz w:val="24"/>
          <w:szCs w:val="24"/>
          <w:highlight w:val="none"/>
          <w:lang w:eastAsia="zh-CN"/>
        </w:rPr>
        <w:t>本招标项目合同计价方式为：</w:t>
      </w:r>
      <w:r>
        <w:rPr>
          <w:rFonts w:ascii="宋体" w:hAnsi="宋体" w:cs="宋体"/>
          <w:color w:val="auto"/>
          <w:sz w:val="24"/>
          <w:szCs w:val="24"/>
          <w:highlight w:val="none"/>
          <w:u w:val="single"/>
          <w:lang w:eastAsia="zh-CN"/>
        </w:rPr>
        <w:t xml:space="preserve"> </w:t>
      </w:r>
      <w:r>
        <w:rPr>
          <w:rFonts w:hint="eastAsia" w:ascii="宋体" w:hAnsi="宋体" w:cs="宋体"/>
          <w:color w:val="auto"/>
          <w:sz w:val="24"/>
          <w:szCs w:val="24"/>
          <w:highlight w:val="none"/>
          <w:u w:val="single"/>
          <w:lang w:eastAsia="zh-CN"/>
        </w:rPr>
        <w:t>单价</w:t>
      </w:r>
      <w:r>
        <w:rPr>
          <w:rFonts w:ascii="宋体" w:hAnsi="宋体" w:cs="宋体"/>
          <w:color w:val="auto"/>
          <w:sz w:val="24"/>
          <w:szCs w:val="24"/>
          <w:highlight w:val="none"/>
          <w:u w:val="single"/>
          <w:lang w:eastAsia="zh-CN"/>
        </w:rPr>
        <w:t xml:space="preserve"> </w:t>
      </w:r>
      <w:r>
        <w:rPr>
          <w:rFonts w:hint="eastAsia" w:ascii="宋体" w:hAnsi="宋体" w:cs="宋体"/>
          <w:color w:val="auto"/>
          <w:spacing w:val="-1"/>
          <w:sz w:val="24"/>
          <w:szCs w:val="24"/>
          <w:highlight w:val="none"/>
          <w:lang w:eastAsia="zh-CN"/>
        </w:rPr>
        <w:t>合同。</w:t>
      </w:r>
    </w:p>
    <w:p w14:paraId="2119FEBA">
      <w:pPr>
        <w:spacing w:before="120" w:line="298" w:lineRule="auto"/>
        <w:ind w:left="11" w:right="28" w:firstLine="476"/>
        <w:rPr>
          <w:rFonts w:ascii="宋体" w:cs="宋体"/>
          <w:color w:val="auto"/>
          <w:sz w:val="24"/>
          <w:szCs w:val="24"/>
          <w:highlight w:val="none"/>
          <w:lang w:eastAsia="zh-CN"/>
        </w:rPr>
      </w:pPr>
      <w:r>
        <w:rPr>
          <w:rFonts w:ascii="宋体" w:hAnsi="宋体" w:cs="宋体"/>
          <w:b/>
          <w:bCs/>
          <w:color w:val="auto"/>
          <w:spacing w:val="-4"/>
          <w:sz w:val="24"/>
          <w:szCs w:val="24"/>
          <w:highlight w:val="none"/>
          <w:lang w:eastAsia="zh-CN"/>
        </w:rPr>
        <w:t xml:space="preserve">4.4  </w:t>
      </w:r>
      <w:r>
        <w:rPr>
          <w:rFonts w:hint="eastAsia" w:ascii="宋体" w:hAnsi="宋体" w:cs="宋体"/>
          <w:color w:val="auto"/>
          <w:spacing w:val="-4"/>
          <w:sz w:val="24"/>
          <w:szCs w:val="24"/>
          <w:highlight w:val="none"/>
          <w:lang w:eastAsia="zh-CN"/>
        </w:rPr>
        <w:t>合同的标的、质量、履行期限条款和合同的价款、单</w:t>
      </w:r>
      <w:r>
        <w:rPr>
          <w:rFonts w:hint="eastAsia" w:ascii="宋体" w:hAnsi="宋体" w:cs="宋体"/>
          <w:color w:val="auto"/>
          <w:spacing w:val="-5"/>
          <w:sz w:val="24"/>
          <w:szCs w:val="24"/>
          <w:highlight w:val="none"/>
          <w:lang w:eastAsia="zh-CN"/>
        </w:rPr>
        <w:t>价、比例条款等主要条款，</w:t>
      </w:r>
      <w:r>
        <w:rPr>
          <w:rFonts w:hint="eastAsia" w:ascii="宋体" w:hAnsi="宋体" w:cs="宋体"/>
          <w:color w:val="auto"/>
          <w:spacing w:val="-2"/>
          <w:sz w:val="24"/>
          <w:szCs w:val="24"/>
          <w:highlight w:val="none"/>
          <w:lang w:eastAsia="zh-CN"/>
        </w:rPr>
        <w:t>应当与招标文件、中标人的投标文件的内容一致。中标人在签订合同时不得向招标人提出附加条件。</w:t>
      </w:r>
    </w:p>
    <w:p w14:paraId="76C377D2">
      <w:pPr>
        <w:spacing w:before="158" w:line="298" w:lineRule="auto"/>
        <w:ind w:left="12" w:right="91" w:firstLine="474"/>
        <w:rPr>
          <w:rFonts w:ascii="宋体" w:cs="宋体"/>
          <w:color w:val="auto"/>
          <w:sz w:val="24"/>
          <w:szCs w:val="24"/>
          <w:highlight w:val="none"/>
          <w:lang w:eastAsia="zh-CN"/>
        </w:rPr>
      </w:pPr>
      <w:bookmarkStart w:id="161" w:name="_Toc4089"/>
      <w:r>
        <w:rPr>
          <w:rFonts w:ascii="宋体" w:hAnsi="宋体" w:cs="宋体"/>
          <w:b/>
          <w:bCs/>
          <w:color w:val="auto"/>
          <w:spacing w:val="-3"/>
          <w:sz w:val="24"/>
          <w:szCs w:val="24"/>
          <w:highlight w:val="none"/>
          <w:lang w:eastAsia="zh-CN"/>
        </w:rPr>
        <w:t xml:space="preserve">4.5  </w:t>
      </w:r>
      <w:r>
        <w:rPr>
          <w:rFonts w:hint="eastAsia" w:ascii="宋体" w:hAnsi="宋体" w:cs="宋体"/>
          <w:color w:val="auto"/>
          <w:spacing w:val="-3"/>
          <w:sz w:val="24"/>
          <w:szCs w:val="24"/>
          <w:highlight w:val="none"/>
          <w:lang w:eastAsia="zh-CN"/>
        </w:rPr>
        <w:t>若中标人在领取中标通知书之日起</w:t>
      </w:r>
      <w:r>
        <w:rPr>
          <w:rFonts w:ascii="宋体" w:hAnsi="宋体" w:cs="宋体"/>
          <w:color w:val="auto"/>
          <w:spacing w:val="-50"/>
          <w:sz w:val="24"/>
          <w:szCs w:val="24"/>
          <w:highlight w:val="none"/>
          <w:lang w:eastAsia="zh-CN"/>
        </w:rPr>
        <w:t xml:space="preserve"> </w:t>
      </w:r>
      <w:r>
        <w:rPr>
          <w:rFonts w:ascii="宋体" w:hAnsi="宋体" w:cs="宋体"/>
          <w:color w:val="auto"/>
          <w:spacing w:val="-4"/>
          <w:sz w:val="24"/>
          <w:szCs w:val="24"/>
          <w:highlight w:val="none"/>
          <w:lang w:eastAsia="zh-CN"/>
        </w:rPr>
        <w:t>30</w:t>
      </w:r>
      <w:r>
        <w:rPr>
          <w:rFonts w:hint="eastAsia" w:ascii="宋体" w:hAnsi="宋体" w:cs="宋体"/>
          <w:color w:val="auto"/>
          <w:spacing w:val="-4"/>
          <w:sz w:val="24"/>
          <w:szCs w:val="24"/>
          <w:highlight w:val="none"/>
          <w:lang w:eastAsia="zh-CN"/>
        </w:rPr>
        <w:t>天内仍未签订合同，招标人发出第一次提</w:t>
      </w:r>
      <w:r>
        <w:rPr>
          <w:rFonts w:hint="eastAsia" w:ascii="宋体" w:hAnsi="宋体" w:cs="宋体"/>
          <w:color w:val="auto"/>
          <w:spacing w:val="1"/>
          <w:sz w:val="24"/>
          <w:szCs w:val="24"/>
          <w:highlight w:val="none"/>
          <w:lang w:eastAsia="zh-CN"/>
        </w:rPr>
        <w:t>醒函；在领取中标通知书之日起</w:t>
      </w:r>
      <w:r>
        <w:rPr>
          <w:rFonts w:ascii="宋体" w:hAnsi="宋体" w:cs="宋体"/>
          <w:color w:val="auto"/>
          <w:spacing w:val="-53"/>
          <w:sz w:val="24"/>
          <w:szCs w:val="24"/>
          <w:highlight w:val="none"/>
          <w:lang w:eastAsia="zh-CN"/>
        </w:rPr>
        <w:t xml:space="preserve"> </w:t>
      </w:r>
      <w:r>
        <w:rPr>
          <w:rFonts w:ascii="宋体" w:hAnsi="宋体" w:cs="宋体"/>
          <w:color w:val="auto"/>
          <w:spacing w:val="1"/>
          <w:sz w:val="24"/>
          <w:szCs w:val="24"/>
          <w:highlight w:val="none"/>
          <w:lang w:eastAsia="zh-CN"/>
        </w:rPr>
        <w:t>40</w:t>
      </w:r>
      <w:r>
        <w:rPr>
          <w:rFonts w:hint="eastAsia" w:ascii="宋体" w:hAnsi="宋体" w:cs="宋体"/>
          <w:color w:val="auto"/>
          <w:spacing w:val="1"/>
          <w:sz w:val="24"/>
          <w:szCs w:val="24"/>
          <w:highlight w:val="none"/>
          <w:lang w:eastAsia="zh-CN"/>
        </w:rPr>
        <w:t>天内仍未签订，招标人发出第二次提醒函；在</w:t>
      </w:r>
      <w:r>
        <w:rPr>
          <w:rFonts w:hint="eastAsia" w:ascii="宋体" w:hAnsi="宋体" w:cs="宋体"/>
          <w:color w:val="auto"/>
          <w:sz w:val="24"/>
          <w:szCs w:val="24"/>
          <w:highlight w:val="none"/>
          <w:lang w:eastAsia="zh-CN"/>
        </w:rPr>
        <w:t>领取</w:t>
      </w:r>
      <w:r>
        <w:rPr>
          <w:rFonts w:hint="eastAsia" w:ascii="宋体" w:hAnsi="宋体" w:cs="宋体"/>
          <w:color w:val="auto"/>
          <w:spacing w:val="-1"/>
          <w:sz w:val="24"/>
          <w:szCs w:val="24"/>
          <w:highlight w:val="none"/>
          <w:lang w:eastAsia="zh-CN"/>
        </w:rPr>
        <w:t>中标通知书之日起</w:t>
      </w:r>
      <w:r>
        <w:rPr>
          <w:rFonts w:ascii="宋体" w:hAnsi="宋体" w:cs="宋体"/>
          <w:color w:val="auto"/>
          <w:spacing w:val="-48"/>
          <w:sz w:val="24"/>
          <w:szCs w:val="24"/>
          <w:highlight w:val="none"/>
          <w:lang w:eastAsia="zh-CN"/>
        </w:rPr>
        <w:t xml:space="preserve"> </w:t>
      </w:r>
      <w:r>
        <w:rPr>
          <w:rFonts w:ascii="宋体" w:hAnsi="宋体" w:cs="宋体"/>
          <w:color w:val="auto"/>
          <w:spacing w:val="-1"/>
          <w:sz w:val="24"/>
          <w:szCs w:val="24"/>
          <w:highlight w:val="none"/>
          <w:lang w:eastAsia="zh-CN"/>
        </w:rPr>
        <w:t>45</w:t>
      </w:r>
      <w:r>
        <w:rPr>
          <w:rFonts w:hint="eastAsia" w:ascii="宋体" w:hAnsi="宋体" w:cs="宋体"/>
          <w:color w:val="auto"/>
          <w:spacing w:val="-1"/>
          <w:sz w:val="24"/>
          <w:szCs w:val="24"/>
          <w:highlight w:val="none"/>
          <w:lang w:eastAsia="zh-CN"/>
        </w:rPr>
        <w:t>天内仍未签订，视其放弃中标。</w:t>
      </w:r>
    </w:p>
    <w:p w14:paraId="77684C18">
      <w:pPr>
        <w:spacing w:before="155" w:line="299" w:lineRule="auto"/>
        <w:ind w:left="12" w:right="82" w:firstLine="474"/>
        <w:rPr>
          <w:rFonts w:ascii="宋体" w:cs="宋体"/>
          <w:color w:val="auto"/>
          <w:sz w:val="24"/>
          <w:szCs w:val="24"/>
          <w:highlight w:val="none"/>
          <w:lang w:eastAsia="zh-CN"/>
        </w:rPr>
      </w:pPr>
      <w:r>
        <w:rPr>
          <w:rFonts w:ascii="宋体" w:hAnsi="宋体" w:cs="宋体"/>
          <w:b/>
          <w:bCs/>
          <w:color w:val="auto"/>
          <w:sz w:val="24"/>
          <w:szCs w:val="24"/>
          <w:highlight w:val="none"/>
          <w:lang w:eastAsia="zh-CN"/>
        </w:rPr>
        <w:t xml:space="preserve">4.6  </w:t>
      </w:r>
      <w:r>
        <w:rPr>
          <w:rFonts w:hint="eastAsia" w:ascii="宋体" w:hAnsi="宋体" w:cs="宋体"/>
          <w:color w:val="auto"/>
          <w:sz w:val="24"/>
          <w:szCs w:val="24"/>
          <w:highlight w:val="none"/>
          <w:lang w:eastAsia="zh-CN"/>
        </w:rPr>
        <w:t>在书面合同订立之日起</w:t>
      </w:r>
      <w:r>
        <w:rPr>
          <w:rFonts w:ascii="宋体" w:hAnsi="宋体" w:cs="宋体"/>
          <w:color w:val="auto"/>
          <w:spacing w:val="-55"/>
          <w:sz w:val="24"/>
          <w:szCs w:val="24"/>
          <w:highlight w:val="none"/>
          <w:lang w:eastAsia="zh-CN"/>
        </w:rPr>
        <w:t xml:space="preserve"> </w:t>
      </w:r>
      <w:r>
        <w:rPr>
          <w:rFonts w:ascii="宋体" w:hAnsi="宋体" w:cs="宋体"/>
          <w:color w:val="auto"/>
          <w:sz w:val="24"/>
          <w:szCs w:val="24"/>
          <w:highlight w:val="none"/>
          <w:lang w:eastAsia="zh-CN"/>
        </w:rPr>
        <w:t xml:space="preserve">2 </w:t>
      </w:r>
      <w:r>
        <w:rPr>
          <w:rFonts w:hint="eastAsia" w:ascii="宋体" w:hAnsi="宋体" w:cs="宋体"/>
          <w:color w:val="auto"/>
          <w:sz w:val="24"/>
          <w:szCs w:val="24"/>
          <w:highlight w:val="none"/>
          <w:lang w:eastAsia="zh-CN"/>
        </w:rPr>
        <w:t>个工作日内，由中标人或招标代理机构将合同上传至</w:t>
      </w:r>
      <w:r>
        <w:rPr>
          <w:rFonts w:hint="eastAsia" w:ascii="宋体" w:hAnsi="宋体" w:cs="宋体"/>
          <w:color w:val="auto"/>
          <w:spacing w:val="-2"/>
          <w:sz w:val="24"/>
          <w:szCs w:val="24"/>
          <w:highlight w:val="none"/>
          <w:lang w:eastAsia="zh-CN"/>
        </w:rPr>
        <w:t>建设工程交易系统，并发起退还投标保证的申请。韶关市公共资源交易中心在收到申请之日起</w:t>
      </w:r>
      <w:r>
        <w:rPr>
          <w:rFonts w:ascii="宋体" w:hAnsi="宋体" w:cs="宋体"/>
          <w:color w:val="auto"/>
          <w:spacing w:val="-34"/>
          <w:sz w:val="24"/>
          <w:szCs w:val="24"/>
          <w:highlight w:val="none"/>
          <w:lang w:eastAsia="zh-CN"/>
        </w:rPr>
        <w:t xml:space="preserve"> </w:t>
      </w:r>
      <w:r>
        <w:rPr>
          <w:rFonts w:ascii="宋体" w:hAnsi="宋体" w:cs="宋体"/>
          <w:color w:val="auto"/>
          <w:spacing w:val="-2"/>
          <w:sz w:val="24"/>
          <w:szCs w:val="24"/>
          <w:highlight w:val="none"/>
          <w:lang w:eastAsia="zh-CN"/>
        </w:rPr>
        <w:t xml:space="preserve">3 </w:t>
      </w:r>
      <w:r>
        <w:rPr>
          <w:rFonts w:hint="eastAsia" w:ascii="宋体" w:hAnsi="宋体" w:cs="宋体"/>
          <w:color w:val="auto"/>
          <w:spacing w:val="-2"/>
          <w:sz w:val="24"/>
          <w:szCs w:val="24"/>
          <w:highlight w:val="none"/>
          <w:lang w:eastAsia="zh-CN"/>
        </w:rPr>
        <w:t>个工作日内，将投标保证金（或银行保函）退还给中标人和其他定标候选人。</w:t>
      </w:r>
    </w:p>
    <w:p w14:paraId="59CB1D01">
      <w:pPr>
        <w:spacing w:before="78" w:line="220" w:lineRule="auto"/>
        <w:ind w:left="489"/>
        <w:outlineLvl w:val="2"/>
        <w:rPr>
          <w:rFonts w:ascii="宋体" w:cs="宋体"/>
          <w:color w:val="auto"/>
          <w:sz w:val="24"/>
          <w:szCs w:val="24"/>
          <w:highlight w:val="none"/>
          <w:lang w:eastAsia="zh-CN"/>
        </w:rPr>
      </w:pPr>
      <w:r>
        <w:rPr>
          <w:rFonts w:ascii="宋体" w:hAnsi="宋体" w:cs="宋体"/>
          <w:b/>
          <w:bCs/>
          <w:color w:val="auto"/>
          <w:spacing w:val="-6"/>
          <w:sz w:val="24"/>
          <w:szCs w:val="24"/>
          <w:highlight w:val="none"/>
          <w:lang w:eastAsia="zh-CN"/>
        </w:rPr>
        <w:t>5</w:t>
      </w:r>
      <w:r>
        <w:rPr>
          <w:rFonts w:ascii="宋体" w:hAnsi="宋体" w:cs="宋体"/>
          <w:b/>
          <w:bCs/>
          <w:color w:val="auto"/>
          <w:spacing w:val="-29"/>
          <w:sz w:val="24"/>
          <w:szCs w:val="24"/>
          <w:highlight w:val="none"/>
          <w:lang w:eastAsia="zh-CN"/>
        </w:rPr>
        <w:t xml:space="preserve"> </w:t>
      </w:r>
      <w:r>
        <w:rPr>
          <w:rFonts w:hint="eastAsia" w:ascii="宋体" w:hAnsi="宋体" w:cs="宋体"/>
          <w:b/>
          <w:bCs/>
          <w:color w:val="auto"/>
          <w:spacing w:val="-6"/>
          <w:sz w:val="24"/>
          <w:szCs w:val="24"/>
          <w:highlight w:val="none"/>
          <w:lang w:eastAsia="zh-CN"/>
        </w:rPr>
        <w:t>．放弃中标的处理</w:t>
      </w:r>
      <w:bookmarkEnd w:id="161"/>
    </w:p>
    <w:p w14:paraId="66FACB3D">
      <w:pPr>
        <w:wordWrap w:val="0"/>
        <w:spacing w:before="150" w:line="319" w:lineRule="auto"/>
        <w:ind w:left="12" w:right="91" w:firstLine="477"/>
        <w:rPr>
          <w:rFonts w:hint="eastAsia" w:ascii="宋体" w:hAnsi="宋体" w:eastAsia="宋体" w:cs="宋体"/>
          <w:color w:val="auto"/>
          <w:highlight w:val="none"/>
          <w:lang w:eastAsia="zh-CN"/>
        </w:rPr>
      </w:pPr>
      <w:bookmarkStart w:id="162" w:name="bookmark86"/>
      <w:bookmarkEnd w:id="162"/>
      <w:bookmarkStart w:id="163" w:name="_Toc7715"/>
      <w:r>
        <w:rPr>
          <w:rFonts w:hint="eastAsia" w:ascii="宋体" w:hAnsi="宋体" w:eastAsia="宋体" w:cs="宋体"/>
          <w:b/>
          <w:bCs/>
          <w:color w:val="auto"/>
          <w:sz w:val="24"/>
          <w:szCs w:val="24"/>
          <w:highlight w:val="none"/>
          <w:lang w:eastAsia="zh-CN"/>
        </w:rPr>
        <w:t>5.1</w:t>
      </w:r>
      <w:r>
        <w:rPr>
          <w:rFonts w:hint="eastAsia" w:ascii="宋体" w:hAnsi="宋体" w:eastAsia="宋体" w:cs="宋体"/>
          <w:b/>
          <w:bCs/>
          <w:color w:val="auto"/>
          <w:w w:val="101"/>
          <w:sz w:val="24"/>
          <w:szCs w:val="24"/>
          <w:highlight w:val="none"/>
          <w:lang w:eastAsia="zh-CN"/>
        </w:rPr>
        <w:t xml:space="preserve">  </w:t>
      </w:r>
      <w:r>
        <w:rPr>
          <w:rFonts w:hint="eastAsia" w:ascii="宋体" w:hAnsi="宋体" w:eastAsia="宋体" w:cs="宋体"/>
          <w:color w:val="auto"/>
          <w:spacing w:val="0"/>
          <w:sz w:val="24"/>
          <w:szCs w:val="24"/>
          <w:highlight w:val="none"/>
        </w:rPr>
        <w:t>中标人无正当理由放弃中标的，取消其中标资格，其投标保证不予退还，给招标人造成的损失超过投标保证金额的，弃标人还应当对超过部分予以赔偿。招标人可按照</w:t>
      </w:r>
      <w:r>
        <w:rPr>
          <w:rFonts w:hint="eastAsia" w:ascii="宋体" w:hAnsi="宋体" w:eastAsia="宋体" w:cs="宋体"/>
          <w:color w:val="auto"/>
          <w:spacing w:val="0"/>
          <w:sz w:val="24"/>
          <w:szCs w:val="24"/>
          <w:highlight w:val="none"/>
          <w:lang w:val="en-US" w:eastAsia="zh-CN"/>
        </w:rPr>
        <w:t>定</w:t>
      </w:r>
      <w:r>
        <w:rPr>
          <w:rFonts w:hint="eastAsia" w:ascii="宋体" w:hAnsi="宋体" w:eastAsia="宋体" w:cs="宋体"/>
          <w:color w:val="auto"/>
          <w:spacing w:val="0"/>
          <w:sz w:val="24"/>
          <w:szCs w:val="24"/>
          <w:highlight w:val="none"/>
        </w:rPr>
        <w:t>标委员会提交的中标候选人名单排序依次确定其他中标候选人为中标人，如果招标人认为其他中标候选人的条件明显不利于招标人的，也可以重新招标。因此种情况造成 招标人重新招标的，招标人可不接受该弃标人再次投标。同时，</w:t>
      </w:r>
      <w:r>
        <w:rPr>
          <w:rFonts w:hint="eastAsia" w:ascii="宋体" w:hAnsi="宋体" w:eastAsia="宋体" w:cs="宋体"/>
          <w:b/>
          <w:bCs/>
          <w:color w:val="auto"/>
          <w:spacing w:val="0"/>
          <w:sz w:val="24"/>
          <w:szCs w:val="24"/>
          <w:highlight w:val="none"/>
        </w:rPr>
        <w:t>招标人应将该弃标人的失信行为向行政监督部门报告。</w:t>
      </w:r>
    </w:p>
    <w:p w14:paraId="51CC70C9">
      <w:pPr>
        <w:wordWrap w:val="0"/>
        <w:spacing w:before="79" w:line="298" w:lineRule="auto"/>
        <w:ind w:left="10" w:right="91" w:firstLine="479"/>
        <w:rPr>
          <w:rFonts w:hint="eastAsia"/>
          <w:color w:val="auto"/>
          <w:highlight w:val="none"/>
          <w:lang w:eastAsia="zh-CN"/>
        </w:rPr>
      </w:pPr>
      <w:r>
        <w:rPr>
          <w:rFonts w:hint="eastAsia" w:ascii="宋体" w:hAnsi="宋体" w:eastAsia="宋体" w:cs="宋体"/>
          <w:b/>
          <w:bCs/>
          <w:color w:val="auto"/>
          <w:sz w:val="24"/>
          <w:szCs w:val="24"/>
          <w:highlight w:val="none"/>
          <w:lang w:eastAsia="zh-CN"/>
        </w:rPr>
        <w:t xml:space="preserve">5.2  </w:t>
      </w:r>
      <w:r>
        <w:rPr>
          <w:rFonts w:hint="eastAsia" w:ascii="宋体" w:hAnsi="宋体" w:eastAsia="宋体" w:cs="宋体"/>
          <w:color w:val="auto"/>
          <w:sz w:val="24"/>
          <w:szCs w:val="24"/>
          <w:highlight w:val="none"/>
          <w:lang w:eastAsia="zh-CN"/>
        </w:rPr>
        <w:t>中标人因不可抗力提出不能履行合同的，须在领取中标通知书之日起 10 天内提供有关证明文件或资料，其投标保证予以退还，招标人可按照</w:t>
      </w:r>
      <w:r>
        <w:rPr>
          <w:rFonts w:hint="eastAsia" w:ascii="宋体" w:hAnsi="宋体" w:eastAsia="宋体" w:cs="宋体"/>
          <w:color w:val="auto"/>
          <w:sz w:val="24"/>
          <w:szCs w:val="24"/>
          <w:highlight w:val="none"/>
          <w:lang w:val="en-US" w:eastAsia="zh-CN"/>
        </w:rPr>
        <w:t>定</w:t>
      </w:r>
      <w:r>
        <w:rPr>
          <w:rFonts w:hint="eastAsia" w:ascii="宋体" w:hAnsi="宋体" w:eastAsia="宋体" w:cs="宋体"/>
          <w:color w:val="auto"/>
          <w:sz w:val="24"/>
          <w:szCs w:val="24"/>
          <w:highlight w:val="none"/>
          <w:lang w:eastAsia="zh-CN"/>
        </w:rPr>
        <w:t>标委员会提出的中标候选人名单排序依次确定其他中标候选人为中标人。如果招标人认为其他中标候选人的条</w:t>
      </w:r>
      <w:bookmarkStart w:id="164" w:name="bookmark84"/>
      <w:bookmarkEnd w:id="164"/>
      <w:r>
        <w:rPr>
          <w:rFonts w:hint="eastAsia" w:ascii="宋体" w:hAnsi="宋体" w:eastAsia="宋体" w:cs="宋体"/>
          <w:color w:val="auto"/>
          <w:sz w:val="24"/>
          <w:szCs w:val="24"/>
          <w:highlight w:val="none"/>
          <w:lang w:eastAsia="zh-CN"/>
        </w:rPr>
        <w:t>件明显不利于招标人的，也可以重新招标。</w:t>
      </w:r>
    </w:p>
    <w:p w14:paraId="4E40E611">
      <w:pPr>
        <w:spacing w:before="78" w:line="219" w:lineRule="auto"/>
        <w:ind w:left="2923"/>
        <w:outlineLvl w:val="0"/>
        <w:rPr>
          <w:rFonts w:ascii="宋体" w:cs="宋体"/>
          <w:b/>
          <w:bCs/>
          <w:color w:val="auto"/>
          <w:spacing w:val="-3"/>
          <w:sz w:val="24"/>
          <w:szCs w:val="24"/>
          <w:highlight w:val="none"/>
          <w:lang w:eastAsia="zh-CN"/>
        </w:rPr>
      </w:pPr>
    </w:p>
    <w:p w14:paraId="5FDA1491">
      <w:pPr>
        <w:spacing w:before="78" w:line="219" w:lineRule="auto"/>
        <w:outlineLvl w:val="0"/>
        <w:rPr>
          <w:rFonts w:ascii="宋体" w:cs="宋体"/>
          <w:b/>
          <w:bCs/>
          <w:color w:val="auto"/>
          <w:spacing w:val="-3"/>
          <w:sz w:val="24"/>
          <w:szCs w:val="24"/>
          <w:highlight w:val="none"/>
          <w:lang w:eastAsia="zh-CN"/>
        </w:rPr>
      </w:pPr>
    </w:p>
    <w:p w14:paraId="34E3035D">
      <w:pPr>
        <w:spacing w:before="78" w:line="219" w:lineRule="auto"/>
        <w:outlineLvl w:val="0"/>
        <w:rPr>
          <w:rFonts w:ascii="宋体" w:cs="宋体"/>
          <w:b/>
          <w:bCs/>
          <w:color w:val="auto"/>
          <w:spacing w:val="-3"/>
          <w:sz w:val="24"/>
          <w:szCs w:val="24"/>
          <w:highlight w:val="none"/>
          <w:lang w:eastAsia="zh-CN"/>
        </w:rPr>
      </w:pPr>
    </w:p>
    <w:p w14:paraId="5CB63DFB">
      <w:pPr>
        <w:spacing w:before="78" w:line="219" w:lineRule="auto"/>
        <w:outlineLvl w:val="0"/>
        <w:rPr>
          <w:rFonts w:ascii="宋体" w:cs="宋体"/>
          <w:b/>
          <w:bCs/>
          <w:color w:val="auto"/>
          <w:spacing w:val="-3"/>
          <w:sz w:val="24"/>
          <w:szCs w:val="24"/>
          <w:highlight w:val="none"/>
          <w:lang w:eastAsia="zh-CN"/>
        </w:rPr>
      </w:pPr>
    </w:p>
    <w:p w14:paraId="53FE26F8">
      <w:pPr>
        <w:spacing w:before="78" w:line="219" w:lineRule="auto"/>
        <w:ind w:left="2923"/>
        <w:outlineLvl w:val="0"/>
        <w:rPr>
          <w:rFonts w:hint="eastAsia" w:ascii="宋体" w:hAnsi="宋体" w:cs="宋体"/>
          <w:b/>
          <w:bCs/>
          <w:color w:val="auto"/>
          <w:spacing w:val="-3"/>
          <w:sz w:val="24"/>
          <w:szCs w:val="24"/>
          <w:highlight w:val="none"/>
          <w:lang w:eastAsia="zh-CN"/>
        </w:rPr>
      </w:pPr>
    </w:p>
    <w:p w14:paraId="1FACFF60">
      <w:pPr>
        <w:spacing w:before="78" w:line="219" w:lineRule="auto"/>
        <w:ind w:left="2923"/>
        <w:outlineLvl w:val="0"/>
        <w:rPr>
          <w:rFonts w:ascii="宋体" w:cs="宋体"/>
          <w:color w:val="auto"/>
          <w:sz w:val="24"/>
          <w:szCs w:val="24"/>
          <w:highlight w:val="none"/>
          <w:lang w:eastAsia="zh-CN"/>
        </w:rPr>
      </w:pPr>
      <w:r>
        <w:rPr>
          <w:rFonts w:hint="eastAsia" w:ascii="宋体" w:hAnsi="宋体" w:cs="宋体"/>
          <w:b/>
          <w:bCs/>
          <w:color w:val="auto"/>
          <w:spacing w:val="-3"/>
          <w:sz w:val="24"/>
          <w:szCs w:val="24"/>
          <w:highlight w:val="none"/>
          <w:lang w:eastAsia="zh-CN"/>
        </w:rPr>
        <w:t>第三章</w:t>
      </w:r>
      <w:r>
        <w:rPr>
          <w:rFonts w:ascii="宋体" w:hAnsi="宋体" w:cs="宋体"/>
          <w:color w:val="auto"/>
          <w:spacing w:val="-3"/>
          <w:sz w:val="24"/>
          <w:szCs w:val="24"/>
          <w:highlight w:val="none"/>
          <w:lang w:eastAsia="zh-CN"/>
        </w:rPr>
        <w:t xml:space="preserve"> </w:t>
      </w:r>
      <w:r>
        <w:rPr>
          <w:rFonts w:hint="eastAsia" w:ascii="宋体" w:hAnsi="宋体" w:cs="宋体"/>
          <w:b/>
          <w:bCs/>
          <w:color w:val="auto"/>
          <w:spacing w:val="-3"/>
          <w:sz w:val="24"/>
          <w:szCs w:val="24"/>
          <w:highlight w:val="none"/>
          <w:lang w:eastAsia="zh-CN"/>
        </w:rPr>
        <w:t>拟签订合同的主要条款</w:t>
      </w:r>
      <w:bookmarkEnd w:id="163"/>
    </w:p>
    <w:p w14:paraId="5AD07BC3">
      <w:pPr>
        <w:pStyle w:val="6"/>
        <w:spacing w:line="257" w:lineRule="auto"/>
        <w:rPr>
          <w:rFonts w:ascii="宋体" w:cs="宋体"/>
          <w:color w:val="auto"/>
          <w:highlight w:val="none"/>
          <w:lang w:eastAsia="zh-CN"/>
        </w:rPr>
      </w:pPr>
    </w:p>
    <w:p w14:paraId="49FA441F">
      <w:pPr>
        <w:pStyle w:val="6"/>
        <w:spacing w:line="257" w:lineRule="auto"/>
        <w:rPr>
          <w:rFonts w:ascii="宋体" w:cs="宋体"/>
          <w:color w:val="auto"/>
          <w:highlight w:val="none"/>
          <w:lang w:eastAsia="zh-CN"/>
        </w:rPr>
      </w:pPr>
    </w:p>
    <w:p w14:paraId="66277671">
      <w:pPr>
        <w:spacing w:before="78" w:line="220" w:lineRule="auto"/>
        <w:ind w:left="498"/>
        <w:outlineLvl w:val="2"/>
        <w:rPr>
          <w:rFonts w:ascii="宋体" w:cs="宋体"/>
          <w:color w:val="auto"/>
          <w:sz w:val="24"/>
          <w:szCs w:val="24"/>
          <w:highlight w:val="none"/>
          <w:lang w:eastAsia="zh-CN"/>
        </w:rPr>
      </w:pPr>
      <w:bookmarkStart w:id="165" w:name="_Toc6603"/>
      <w:r>
        <w:rPr>
          <w:rFonts w:ascii="宋体" w:hAnsi="宋体" w:cs="宋体"/>
          <w:b/>
          <w:bCs/>
          <w:color w:val="auto"/>
          <w:spacing w:val="-8"/>
          <w:sz w:val="24"/>
          <w:szCs w:val="24"/>
          <w:highlight w:val="none"/>
          <w:lang w:eastAsia="zh-CN"/>
        </w:rPr>
        <w:t>1</w:t>
      </w:r>
      <w:r>
        <w:rPr>
          <w:rFonts w:ascii="宋体" w:hAnsi="宋体" w:cs="宋体"/>
          <w:b/>
          <w:bCs/>
          <w:color w:val="auto"/>
          <w:spacing w:val="-26"/>
          <w:sz w:val="24"/>
          <w:szCs w:val="24"/>
          <w:highlight w:val="none"/>
          <w:lang w:eastAsia="zh-CN"/>
        </w:rPr>
        <w:t xml:space="preserve"> </w:t>
      </w:r>
      <w:r>
        <w:rPr>
          <w:rFonts w:hint="eastAsia" w:ascii="宋体" w:hAnsi="宋体" w:cs="宋体"/>
          <w:b/>
          <w:bCs/>
          <w:color w:val="auto"/>
          <w:spacing w:val="-8"/>
          <w:sz w:val="24"/>
          <w:szCs w:val="24"/>
          <w:highlight w:val="none"/>
          <w:lang w:eastAsia="zh-CN"/>
        </w:rPr>
        <w:t>．工程承包方式</w:t>
      </w:r>
      <w:bookmarkEnd w:id="165"/>
    </w:p>
    <w:p w14:paraId="7BB38D2C">
      <w:pPr>
        <w:spacing w:before="153" w:line="299" w:lineRule="auto"/>
        <w:ind w:left="11" w:right="295" w:firstLine="487"/>
        <w:rPr>
          <w:rFonts w:ascii="宋体" w:cs="宋体"/>
          <w:color w:val="auto"/>
          <w:sz w:val="24"/>
          <w:szCs w:val="24"/>
          <w:highlight w:val="none"/>
          <w:lang w:eastAsia="zh-CN"/>
        </w:rPr>
      </w:pPr>
      <w:r>
        <w:rPr>
          <w:rFonts w:ascii="宋体" w:hAnsi="宋体" w:cs="宋体"/>
          <w:b/>
          <w:bCs/>
          <w:color w:val="auto"/>
          <w:sz w:val="24"/>
          <w:szCs w:val="24"/>
          <w:highlight w:val="none"/>
          <w:lang w:eastAsia="zh-CN"/>
        </w:rPr>
        <w:t xml:space="preserve">1.1  </w:t>
      </w:r>
      <w:r>
        <w:rPr>
          <w:rFonts w:hint="eastAsia" w:ascii="宋体" w:hAnsi="宋体" w:cs="宋体"/>
          <w:color w:val="auto"/>
          <w:sz w:val="24"/>
          <w:szCs w:val="24"/>
          <w:highlight w:val="none"/>
          <w:lang w:eastAsia="zh-CN"/>
        </w:rPr>
        <w:t>承包人以中标价按包工包料、包质量、包安全包文明施工、包工期</w:t>
      </w:r>
      <w:r>
        <w:rPr>
          <w:rFonts w:hint="eastAsia" w:ascii="宋体" w:hAnsi="宋体" w:cs="宋体"/>
          <w:color w:val="auto"/>
          <w:spacing w:val="-1"/>
          <w:sz w:val="24"/>
          <w:szCs w:val="24"/>
          <w:highlight w:val="none"/>
          <w:lang w:eastAsia="zh-CN"/>
        </w:rPr>
        <w:t>方式总承包</w:t>
      </w:r>
      <w:r>
        <w:rPr>
          <w:rFonts w:hint="eastAsia" w:ascii="宋体" w:hAnsi="宋体" w:cs="宋体"/>
          <w:color w:val="auto"/>
          <w:spacing w:val="-2"/>
          <w:sz w:val="24"/>
          <w:szCs w:val="24"/>
          <w:highlight w:val="none"/>
          <w:lang w:eastAsia="zh-CN"/>
        </w:rPr>
        <w:t>施工，不允许转包和违法分包，如果确需分包须与发包人协商，在得到发包人和监理单</w:t>
      </w:r>
      <w:r>
        <w:rPr>
          <w:rFonts w:hint="eastAsia" w:ascii="宋体" w:hAnsi="宋体" w:cs="宋体"/>
          <w:color w:val="auto"/>
          <w:spacing w:val="-1"/>
          <w:sz w:val="24"/>
          <w:szCs w:val="24"/>
          <w:highlight w:val="none"/>
          <w:lang w:eastAsia="zh-CN"/>
        </w:rPr>
        <w:t>位同意后报建设行政主管部门备案。</w:t>
      </w:r>
    </w:p>
    <w:p w14:paraId="1C50BE36">
      <w:pPr>
        <w:spacing w:before="153" w:line="219" w:lineRule="auto"/>
        <w:ind w:left="580"/>
        <w:rPr>
          <w:rFonts w:asci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1.1.1  </w:t>
      </w:r>
      <w:r>
        <w:rPr>
          <w:rFonts w:hint="eastAsia" w:ascii="宋体" w:hAnsi="宋体" w:cs="宋体"/>
          <w:color w:val="auto"/>
          <w:spacing w:val="-1"/>
          <w:sz w:val="24"/>
          <w:szCs w:val="24"/>
          <w:highlight w:val="none"/>
          <w:lang w:eastAsia="zh-CN"/>
        </w:rPr>
        <w:t>包工包料：材料符合招标文件要求并报验使用；办理用工保险。</w:t>
      </w:r>
    </w:p>
    <w:p w14:paraId="1E370E17">
      <w:pPr>
        <w:spacing w:before="156" w:line="220" w:lineRule="auto"/>
        <w:ind w:left="580"/>
        <w:rPr>
          <w:rFonts w:asci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1.1.2  </w:t>
      </w:r>
      <w:r>
        <w:rPr>
          <w:rFonts w:hint="eastAsia" w:ascii="宋体" w:hAnsi="宋体" w:cs="宋体"/>
          <w:color w:val="auto"/>
          <w:spacing w:val="-1"/>
          <w:sz w:val="24"/>
          <w:szCs w:val="24"/>
          <w:highlight w:val="none"/>
          <w:lang w:eastAsia="zh-CN"/>
        </w:rPr>
        <w:t>包质量：符合招标文件要求。</w:t>
      </w:r>
    </w:p>
    <w:p w14:paraId="794286EB">
      <w:pPr>
        <w:spacing w:before="153" w:line="220" w:lineRule="auto"/>
        <w:ind w:left="580"/>
        <w:rPr>
          <w:rFonts w:asci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1.1.3  </w:t>
      </w:r>
      <w:r>
        <w:rPr>
          <w:rFonts w:hint="eastAsia" w:ascii="宋体" w:hAnsi="宋体" w:cs="宋体"/>
          <w:color w:val="auto"/>
          <w:spacing w:val="-1"/>
          <w:sz w:val="24"/>
          <w:szCs w:val="24"/>
          <w:highlight w:val="none"/>
          <w:lang w:eastAsia="zh-CN"/>
        </w:rPr>
        <w:t>包安全包文明施工：符合招标文件要求。</w:t>
      </w:r>
    </w:p>
    <w:p w14:paraId="5CBAA56E">
      <w:pPr>
        <w:spacing w:before="154" w:line="219" w:lineRule="auto"/>
        <w:ind w:left="580"/>
        <w:rPr>
          <w:rFonts w:ascii="宋体" w:cs="宋体"/>
          <w:color w:val="auto"/>
          <w:spacing w:val="-1"/>
          <w:sz w:val="24"/>
          <w:szCs w:val="24"/>
          <w:highlight w:val="none"/>
          <w:lang w:eastAsia="zh-CN"/>
        </w:rPr>
      </w:pPr>
      <w:r>
        <w:rPr>
          <w:rFonts w:ascii="宋体" w:hAnsi="宋体" w:cs="宋体"/>
          <w:b/>
          <w:bCs/>
          <w:color w:val="auto"/>
          <w:spacing w:val="-1"/>
          <w:sz w:val="24"/>
          <w:szCs w:val="24"/>
          <w:highlight w:val="none"/>
          <w:lang w:eastAsia="zh-CN"/>
        </w:rPr>
        <w:t xml:space="preserve">1.1.4  </w:t>
      </w:r>
      <w:r>
        <w:rPr>
          <w:rFonts w:hint="eastAsia" w:ascii="宋体" w:hAnsi="宋体" w:cs="宋体"/>
          <w:color w:val="auto"/>
          <w:spacing w:val="-1"/>
          <w:sz w:val="24"/>
          <w:szCs w:val="24"/>
          <w:highlight w:val="none"/>
          <w:lang w:eastAsia="zh-CN"/>
        </w:rPr>
        <w:t>包工期：本招标项目施工必须在招标工期内完成。</w:t>
      </w:r>
    </w:p>
    <w:p w14:paraId="4905E8E1">
      <w:pPr>
        <w:spacing w:before="154" w:line="360" w:lineRule="auto"/>
        <w:ind w:left="580"/>
        <w:rPr>
          <w:rFonts w:ascii="宋体" w:cs="宋体"/>
          <w:color w:val="auto"/>
          <w:highlight w:val="none"/>
          <w:lang w:eastAsia="zh-CN"/>
        </w:rPr>
      </w:pPr>
      <w:r>
        <w:rPr>
          <w:rFonts w:ascii="宋体" w:hAnsi="宋体" w:cs="宋体"/>
          <w:b/>
          <w:bCs/>
          <w:color w:val="auto"/>
          <w:spacing w:val="-1"/>
          <w:sz w:val="24"/>
          <w:szCs w:val="24"/>
          <w:highlight w:val="none"/>
          <w:lang w:eastAsia="zh-CN"/>
        </w:rPr>
        <w:t>1.2</w:t>
      </w:r>
      <w:r>
        <w:rPr>
          <w:rFonts w:ascii="宋体" w:hAnsi="宋体" w:cs="宋体"/>
          <w:color w:val="auto"/>
          <w:spacing w:val="-1"/>
          <w:sz w:val="24"/>
          <w:szCs w:val="24"/>
          <w:highlight w:val="none"/>
          <w:lang w:eastAsia="zh-CN"/>
        </w:rPr>
        <w:t xml:space="preserve">  </w:t>
      </w:r>
      <w:r>
        <w:rPr>
          <w:rFonts w:hint="eastAsia" w:ascii="宋体" w:hAnsi="宋体" w:cs="宋体"/>
          <w:color w:val="auto"/>
          <w:spacing w:val="-2"/>
          <w:sz w:val="24"/>
          <w:szCs w:val="24"/>
          <w:highlight w:val="none"/>
          <w:lang w:eastAsia="zh-CN"/>
        </w:rPr>
        <w:t>项目中标后，中标人须配建一定比例的公益项目，并在签订施工合同前，先行签订公益项目捐建协议。</w:t>
      </w:r>
    </w:p>
    <w:p w14:paraId="6961B564">
      <w:pPr>
        <w:spacing w:before="78" w:line="220" w:lineRule="auto"/>
        <w:ind w:left="488"/>
        <w:outlineLvl w:val="2"/>
        <w:rPr>
          <w:rFonts w:ascii="宋体" w:cs="宋体"/>
          <w:color w:val="auto"/>
          <w:sz w:val="24"/>
          <w:szCs w:val="24"/>
          <w:highlight w:val="none"/>
          <w:lang w:eastAsia="zh-CN"/>
        </w:rPr>
      </w:pPr>
      <w:bookmarkStart w:id="166" w:name="bookmark88"/>
      <w:bookmarkEnd w:id="166"/>
      <w:bookmarkStart w:id="167" w:name="_Toc24910"/>
      <w:r>
        <w:rPr>
          <w:rFonts w:ascii="宋体" w:hAnsi="宋体" w:cs="宋体"/>
          <w:b/>
          <w:bCs/>
          <w:color w:val="auto"/>
          <w:spacing w:val="-7"/>
          <w:sz w:val="24"/>
          <w:szCs w:val="24"/>
          <w:highlight w:val="none"/>
          <w:lang w:eastAsia="zh-CN"/>
        </w:rPr>
        <w:t>2</w:t>
      </w:r>
      <w:r>
        <w:rPr>
          <w:rFonts w:ascii="宋体" w:hAnsi="宋体" w:cs="宋体"/>
          <w:b/>
          <w:bCs/>
          <w:color w:val="auto"/>
          <w:spacing w:val="-24"/>
          <w:sz w:val="24"/>
          <w:szCs w:val="24"/>
          <w:highlight w:val="none"/>
          <w:lang w:eastAsia="zh-CN"/>
        </w:rPr>
        <w:t xml:space="preserve"> </w:t>
      </w:r>
      <w:r>
        <w:rPr>
          <w:rFonts w:hint="eastAsia" w:ascii="宋体" w:hAnsi="宋体" w:cs="宋体"/>
          <w:b/>
          <w:bCs/>
          <w:color w:val="auto"/>
          <w:spacing w:val="-7"/>
          <w:sz w:val="24"/>
          <w:szCs w:val="24"/>
          <w:highlight w:val="none"/>
          <w:lang w:eastAsia="zh-CN"/>
        </w:rPr>
        <w:t>．工程结算原则</w:t>
      </w:r>
      <w:bookmarkEnd w:id="167"/>
    </w:p>
    <w:p w14:paraId="1750E7CA">
      <w:pPr>
        <w:spacing w:before="153" w:line="219" w:lineRule="auto"/>
        <w:ind w:left="488"/>
        <w:rPr>
          <w:rFonts w:asci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2.1 </w:t>
      </w:r>
      <w:r>
        <w:rPr>
          <w:rFonts w:hint="eastAsia" w:ascii="宋体" w:hAnsi="宋体" w:cs="宋体"/>
          <w:color w:val="auto"/>
          <w:spacing w:val="-1"/>
          <w:sz w:val="24"/>
          <w:szCs w:val="24"/>
          <w:highlight w:val="none"/>
          <w:lang w:eastAsia="zh-CN"/>
        </w:rPr>
        <w:t>承包人的投标总价为中标价，即为签约合同价。</w:t>
      </w:r>
    </w:p>
    <w:p w14:paraId="076095D2">
      <w:pPr>
        <w:spacing w:before="155" w:line="319" w:lineRule="auto"/>
        <w:ind w:left="12" w:right="231" w:firstLine="476"/>
        <w:rPr>
          <w:rFonts w:ascii="宋体" w:cs="宋体"/>
          <w:color w:val="auto"/>
          <w:sz w:val="24"/>
          <w:szCs w:val="24"/>
          <w:highlight w:val="none"/>
          <w:lang w:eastAsia="zh-CN"/>
        </w:rPr>
      </w:pPr>
      <w:r>
        <w:rPr>
          <w:rFonts w:ascii="宋体" w:hAnsi="宋体" w:cs="宋体"/>
          <w:b/>
          <w:bCs/>
          <w:color w:val="auto"/>
          <w:spacing w:val="2"/>
          <w:sz w:val="24"/>
          <w:szCs w:val="24"/>
          <w:highlight w:val="none"/>
          <w:lang w:eastAsia="zh-CN"/>
        </w:rPr>
        <w:t xml:space="preserve">2.2 </w:t>
      </w:r>
      <w:r>
        <w:rPr>
          <w:rFonts w:hint="eastAsia" w:ascii="宋体" w:hAnsi="宋体" w:cs="宋体"/>
          <w:color w:val="auto"/>
          <w:spacing w:val="2"/>
          <w:sz w:val="24"/>
          <w:szCs w:val="24"/>
          <w:highlight w:val="none"/>
          <w:lang w:eastAsia="zh-CN"/>
        </w:rPr>
        <w:t>招标工程量清单标明的工程量是投标人投标报价的</w:t>
      </w:r>
      <w:r>
        <w:rPr>
          <w:rFonts w:hint="eastAsia" w:ascii="宋体" w:hAnsi="宋体" w:cs="宋体"/>
          <w:color w:val="auto"/>
          <w:spacing w:val="1"/>
          <w:sz w:val="24"/>
          <w:szCs w:val="24"/>
          <w:highlight w:val="none"/>
          <w:lang w:eastAsia="zh-CN"/>
        </w:rPr>
        <w:t>共同基础，竣工结算的工程</w:t>
      </w:r>
      <w:r>
        <w:rPr>
          <w:rFonts w:hint="eastAsia" w:ascii="宋体" w:hAnsi="宋体" w:cs="宋体"/>
          <w:color w:val="auto"/>
          <w:spacing w:val="-5"/>
          <w:sz w:val="24"/>
          <w:szCs w:val="24"/>
          <w:highlight w:val="none"/>
          <w:lang w:eastAsia="zh-CN"/>
        </w:rPr>
        <w:t>量按</w:t>
      </w:r>
      <w:bookmarkStart w:id="168" w:name="OLE_LINK28"/>
      <w:r>
        <w:rPr>
          <w:rFonts w:hint="eastAsia" w:ascii="宋体" w:hAnsi="宋体" w:cs="宋体"/>
          <w:color w:val="auto"/>
          <w:spacing w:val="-5"/>
          <w:sz w:val="24"/>
          <w:szCs w:val="24"/>
          <w:highlight w:val="none"/>
          <w:lang w:eastAsia="zh-CN"/>
        </w:rPr>
        <w:t>《建设工程工程量清单计价标准》（</w:t>
      </w:r>
      <w:r>
        <w:rPr>
          <w:rFonts w:ascii="宋体" w:hAnsi="宋体" w:cs="宋体"/>
          <w:color w:val="auto"/>
          <w:spacing w:val="-5"/>
          <w:sz w:val="24"/>
          <w:szCs w:val="24"/>
          <w:highlight w:val="none"/>
          <w:lang w:eastAsia="zh-CN"/>
        </w:rPr>
        <w:t>GB50500—2024</w:t>
      </w:r>
      <w:r>
        <w:rPr>
          <w:rFonts w:hint="eastAsia" w:ascii="宋体" w:hAnsi="宋体" w:cs="宋体"/>
          <w:color w:val="auto"/>
          <w:spacing w:val="-5"/>
          <w:sz w:val="24"/>
          <w:szCs w:val="24"/>
          <w:highlight w:val="none"/>
          <w:lang w:eastAsia="zh-CN"/>
        </w:rPr>
        <w:t>）对工程计量的规定进行计量，</w:t>
      </w:r>
      <w:r>
        <w:rPr>
          <w:rFonts w:hint="eastAsia" w:ascii="宋体" w:hAnsi="宋体" w:cs="宋体"/>
          <w:color w:val="auto"/>
          <w:spacing w:val="-2"/>
          <w:sz w:val="24"/>
          <w:szCs w:val="24"/>
          <w:highlight w:val="none"/>
          <w:lang w:eastAsia="zh-CN"/>
        </w:rPr>
        <w:t>必须以承包人完成合同工程应予计量的工程量确定。施</w:t>
      </w:r>
      <w:bookmarkEnd w:id="168"/>
      <w:r>
        <w:rPr>
          <w:rFonts w:hint="eastAsia" w:ascii="宋体" w:hAnsi="宋体" w:cs="宋体"/>
          <w:color w:val="auto"/>
          <w:spacing w:val="-2"/>
          <w:sz w:val="24"/>
          <w:szCs w:val="24"/>
          <w:highlight w:val="none"/>
          <w:lang w:eastAsia="zh-CN"/>
        </w:rPr>
        <w:t>工中进行工程计量，当发现招标工程量清单中出现缺项、工程量偏差、或因工程变更引起工程量增减时，应按承包人在履行合同义务中完成的工程量计算。因承包人原因造成的超出合同工程范围施工或返工</w:t>
      </w:r>
      <w:r>
        <w:rPr>
          <w:rFonts w:hint="eastAsia" w:ascii="宋体" w:hAnsi="宋体" w:cs="宋体"/>
          <w:color w:val="auto"/>
          <w:spacing w:val="-1"/>
          <w:sz w:val="24"/>
          <w:szCs w:val="24"/>
          <w:highlight w:val="none"/>
          <w:lang w:eastAsia="zh-CN"/>
        </w:rPr>
        <w:t>的工程量，发包人不予计量。</w:t>
      </w:r>
    </w:p>
    <w:p w14:paraId="64B9C413">
      <w:pPr>
        <w:spacing w:before="38" w:line="299" w:lineRule="auto"/>
        <w:ind w:left="12" w:right="183" w:firstLine="475"/>
        <w:rPr>
          <w:rFonts w:ascii="宋体" w:cs="宋体"/>
          <w:color w:val="auto"/>
          <w:sz w:val="24"/>
          <w:szCs w:val="24"/>
          <w:highlight w:val="none"/>
          <w:lang w:eastAsia="zh-CN"/>
        </w:rPr>
      </w:pPr>
      <w:r>
        <w:rPr>
          <w:rFonts w:ascii="宋体" w:hAnsi="宋体" w:cs="宋体"/>
          <w:b/>
          <w:bCs/>
          <w:color w:val="auto"/>
          <w:sz w:val="24"/>
          <w:szCs w:val="24"/>
          <w:highlight w:val="none"/>
          <w:lang w:eastAsia="zh-CN"/>
        </w:rPr>
        <w:t xml:space="preserve">2.3  </w:t>
      </w:r>
      <w:r>
        <w:rPr>
          <w:rFonts w:hint="eastAsia" w:ascii="宋体" w:hAnsi="宋体" w:cs="宋体"/>
          <w:color w:val="auto"/>
          <w:sz w:val="24"/>
          <w:szCs w:val="24"/>
          <w:highlight w:val="none"/>
          <w:lang w:eastAsia="zh-CN"/>
        </w:rPr>
        <w:t>施工合同履行期间，若出现下列情形的，发、承包双方应当按照以下规定调整</w:t>
      </w:r>
      <w:r>
        <w:rPr>
          <w:rFonts w:hint="eastAsia" w:ascii="宋体" w:hAnsi="宋体" w:cs="宋体"/>
          <w:color w:val="auto"/>
          <w:spacing w:val="-3"/>
          <w:sz w:val="24"/>
          <w:szCs w:val="24"/>
          <w:highlight w:val="none"/>
          <w:lang w:eastAsia="zh-CN"/>
        </w:rPr>
        <w:t>合同价款：</w:t>
      </w:r>
    </w:p>
    <w:p w14:paraId="53F60592">
      <w:pPr>
        <w:spacing w:before="227" w:line="360" w:lineRule="auto"/>
        <w:ind w:left="487"/>
        <w:rPr>
          <w:rFonts w:asci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2.3.1  </w:t>
      </w:r>
      <w:r>
        <w:rPr>
          <w:rFonts w:hint="eastAsia" w:ascii="宋体" w:hAnsi="宋体" w:cs="宋体"/>
          <w:color w:val="auto"/>
          <w:spacing w:val="-1"/>
          <w:sz w:val="24"/>
          <w:szCs w:val="24"/>
          <w:highlight w:val="none"/>
          <w:lang w:eastAsia="zh-CN"/>
        </w:rPr>
        <w:t>法律法规变化</w:t>
      </w:r>
    </w:p>
    <w:p w14:paraId="33B3EB1D">
      <w:pPr>
        <w:spacing w:before="156" w:line="360" w:lineRule="auto"/>
        <w:ind w:left="10" w:right="183" w:firstLine="477"/>
        <w:rPr>
          <w:rFonts w:ascii="宋体" w:cs="宋体"/>
          <w:color w:val="auto"/>
          <w:sz w:val="24"/>
          <w:szCs w:val="24"/>
          <w:highlight w:val="none"/>
          <w:lang w:eastAsia="zh-CN"/>
        </w:rPr>
      </w:pPr>
      <w:r>
        <w:rPr>
          <w:color w:val="auto"/>
          <w:highlight w:val="none"/>
        </w:rPr>
        <w:fldChar w:fldCharType="begin"/>
      </w:r>
      <w:r>
        <w:rPr>
          <w:color w:val="auto"/>
          <w:highlight w:val="none"/>
        </w:rPr>
        <w:instrText xml:space="preserve"> HYPERLINK "2.3.1.1" </w:instrText>
      </w:r>
      <w:r>
        <w:rPr>
          <w:color w:val="auto"/>
          <w:highlight w:val="none"/>
        </w:rPr>
        <w:fldChar w:fldCharType="separate"/>
      </w:r>
      <w:r>
        <w:rPr>
          <w:rFonts w:ascii="宋体" w:hAnsi="宋体" w:cs="宋体"/>
          <w:b/>
          <w:bCs/>
          <w:color w:val="auto"/>
          <w:spacing w:val="-3"/>
          <w:sz w:val="24"/>
          <w:szCs w:val="24"/>
          <w:highlight w:val="none"/>
          <w:lang w:eastAsia="zh-CN"/>
        </w:rPr>
        <w:t>2.3.1.1</w:t>
      </w:r>
      <w:r>
        <w:rPr>
          <w:rFonts w:ascii="宋体" w:hAnsi="宋体" w:cs="宋体"/>
          <w:b/>
          <w:bCs/>
          <w:color w:val="auto"/>
          <w:spacing w:val="-3"/>
          <w:sz w:val="24"/>
          <w:szCs w:val="24"/>
          <w:highlight w:val="none"/>
          <w:lang w:eastAsia="zh-CN"/>
        </w:rPr>
        <w:fldChar w:fldCharType="end"/>
      </w:r>
      <w:r>
        <w:rPr>
          <w:rFonts w:ascii="宋体" w:hAnsi="宋体" w:cs="宋体"/>
          <w:b/>
          <w:bCs/>
          <w:color w:val="auto"/>
          <w:spacing w:val="-3"/>
          <w:sz w:val="24"/>
          <w:szCs w:val="24"/>
          <w:highlight w:val="none"/>
          <w:lang w:eastAsia="zh-CN"/>
        </w:rPr>
        <w:t xml:space="preserve">  </w:t>
      </w:r>
      <w:r>
        <w:rPr>
          <w:rFonts w:hint="eastAsia" w:ascii="宋体" w:hAnsi="宋体" w:cs="宋体"/>
          <w:color w:val="auto"/>
          <w:spacing w:val="-3"/>
          <w:sz w:val="24"/>
          <w:szCs w:val="24"/>
          <w:highlight w:val="none"/>
          <w:lang w:eastAsia="zh-CN"/>
        </w:rPr>
        <w:t>基准日之后，因国家法律、法规、规章和政策发生变化引起工程造价增减变</w:t>
      </w:r>
      <w:r>
        <w:rPr>
          <w:rFonts w:hint="eastAsia" w:ascii="宋体" w:hAnsi="宋体" w:cs="宋体"/>
          <w:color w:val="auto"/>
          <w:spacing w:val="-2"/>
          <w:sz w:val="24"/>
          <w:szCs w:val="24"/>
          <w:highlight w:val="none"/>
          <w:lang w:eastAsia="zh-CN"/>
        </w:rPr>
        <w:t>化时，发、承包双方应按照省级建设主管部门（或省级行业主管部门）或其授权的工程</w:t>
      </w:r>
      <w:r>
        <w:rPr>
          <w:rFonts w:hint="eastAsia" w:ascii="宋体" w:hAnsi="宋体" w:cs="宋体"/>
          <w:color w:val="auto"/>
          <w:spacing w:val="-1"/>
          <w:sz w:val="24"/>
          <w:szCs w:val="24"/>
          <w:highlight w:val="none"/>
          <w:lang w:eastAsia="zh-CN"/>
        </w:rPr>
        <w:t>造价管理机构据此发布的最新规定调整合同价款。</w:t>
      </w:r>
    </w:p>
    <w:p w14:paraId="7AD8EEC3">
      <w:pPr>
        <w:spacing w:before="156" w:line="360" w:lineRule="auto"/>
        <w:ind w:left="10" w:right="183" w:firstLine="477"/>
        <w:rPr>
          <w:rFonts w:ascii="宋体" w:cs="宋体"/>
          <w:b/>
          <w:bCs/>
          <w:color w:val="auto"/>
          <w:spacing w:val="-2"/>
          <w:sz w:val="24"/>
          <w:szCs w:val="24"/>
          <w:highlight w:val="none"/>
          <w:lang w:eastAsia="zh-CN"/>
        </w:rPr>
      </w:pPr>
      <w:r>
        <w:rPr>
          <w:rFonts w:hint="eastAsia" w:ascii="宋体" w:hAnsi="宋体" w:cs="宋体"/>
          <w:b/>
          <w:bCs/>
          <w:color w:val="auto"/>
          <w:spacing w:val="-2"/>
          <w:sz w:val="24"/>
          <w:szCs w:val="24"/>
          <w:highlight w:val="none"/>
          <w:lang w:eastAsia="zh-CN"/>
        </w:rPr>
        <w:t>注：本招标文件所称“基准日”，均指投标文件递交截止时间</w:t>
      </w:r>
      <w:r>
        <w:rPr>
          <w:rFonts w:ascii="宋体" w:hAnsi="宋体" w:cs="宋体"/>
          <w:b/>
          <w:bCs/>
          <w:color w:val="auto"/>
          <w:spacing w:val="-2"/>
          <w:sz w:val="24"/>
          <w:szCs w:val="24"/>
          <w:highlight w:val="none"/>
          <w:lang w:eastAsia="zh-CN"/>
        </w:rPr>
        <w:t>(</w:t>
      </w:r>
      <w:r>
        <w:rPr>
          <w:rFonts w:hint="eastAsia" w:ascii="宋体" w:hAnsi="宋体" w:cs="宋体"/>
          <w:b/>
          <w:bCs/>
          <w:color w:val="auto"/>
          <w:spacing w:val="-2"/>
          <w:sz w:val="24"/>
          <w:szCs w:val="24"/>
          <w:highlight w:val="none"/>
          <w:lang w:eastAsia="zh-CN"/>
        </w:rPr>
        <w:t>见第一章第二节“重要事项时间地点一览表”</w:t>
      </w:r>
      <w:r>
        <w:rPr>
          <w:rFonts w:ascii="宋体" w:hAnsi="宋体" w:cs="宋体"/>
          <w:b/>
          <w:bCs/>
          <w:color w:val="auto"/>
          <w:spacing w:val="-2"/>
          <w:sz w:val="24"/>
          <w:szCs w:val="24"/>
          <w:highlight w:val="none"/>
          <w:lang w:eastAsia="zh-CN"/>
        </w:rPr>
        <w:t>)</w:t>
      </w:r>
      <w:r>
        <w:rPr>
          <w:rFonts w:hint="eastAsia" w:ascii="宋体" w:hAnsi="宋体" w:cs="宋体"/>
          <w:b/>
          <w:bCs/>
          <w:color w:val="auto"/>
          <w:spacing w:val="-2"/>
          <w:sz w:val="24"/>
          <w:szCs w:val="24"/>
          <w:highlight w:val="none"/>
          <w:lang w:eastAsia="zh-CN"/>
        </w:rPr>
        <w:t>前</w:t>
      </w:r>
      <w:r>
        <w:rPr>
          <w:rFonts w:ascii="宋体" w:hAnsi="宋体" w:cs="宋体"/>
          <w:b/>
          <w:bCs/>
          <w:color w:val="auto"/>
          <w:spacing w:val="-2"/>
          <w:sz w:val="24"/>
          <w:szCs w:val="24"/>
          <w:highlight w:val="none"/>
          <w:lang w:eastAsia="zh-CN"/>
        </w:rPr>
        <w:t>28</w:t>
      </w:r>
      <w:r>
        <w:rPr>
          <w:rFonts w:hint="eastAsia" w:ascii="宋体" w:hAnsi="宋体" w:cs="宋体"/>
          <w:b/>
          <w:bCs/>
          <w:color w:val="auto"/>
          <w:spacing w:val="-2"/>
          <w:sz w:val="24"/>
          <w:szCs w:val="24"/>
          <w:highlight w:val="none"/>
          <w:lang w:eastAsia="zh-CN"/>
        </w:rPr>
        <w:t>天。材料基准期为</w:t>
      </w:r>
      <w:r>
        <w:rPr>
          <w:rFonts w:ascii="宋体" w:hAnsi="宋体" w:cs="宋体"/>
          <w:b/>
          <w:bCs/>
          <w:color w:val="auto"/>
          <w:spacing w:val="-2"/>
          <w:sz w:val="24"/>
          <w:szCs w:val="24"/>
          <w:highlight w:val="none"/>
          <w:lang w:eastAsia="zh-CN"/>
        </w:rPr>
        <w:t>2026</w:t>
      </w:r>
      <w:r>
        <w:rPr>
          <w:rFonts w:hint="eastAsia" w:ascii="宋体" w:hAnsi="宋体" w:cs="宋体"/>
          <w:b/>
          <w:bCs/>
          <w:color w:val="auto"/>
          <w:spacing w:val="-2"/>
          <w:sz w:val="24"/>
          <w:szCs w:val="24"/>
          <w:highlight w:val="none"/>
          <w:lang w:eastAsia="zh-CN"/>
        </w:rPr>
        <w:t>年</w:t>
      </w:r>
      <w:r>
        <w:rPr>
          <w:rFonts w:ascii="宋体" w:hAnsi="宋体" w:cs="宋体"/>
          <w:b/>
          <w:bCs/>
          <w:color w:val="auto"/>
          <w:spacing w:val="-2"/>
          <w:sz w:val="24"/>
          <w:szCs w:val="24"/>
          <w:highlight w:val="none"/>
          <w:lang w:eastAsia="zh-CN"/>
        </w:rPr>
        <w:t>6</w:t>
      </w:r>
      <w:r>
        <w:rPr>
          <w:rFonts w:hint="eastAsia" w:ascii="宋体" w:hAnsi="宋体" w:cs="宋体"/>
          <w:b/>
          <w:bCs/>
          <w:color w:val="auto"/>
          <w:spacing w:val="-2"/>
          <w:sz w:val="24"/>
          <w:szCs w:val="24"/>
          <w:highlight w:val="none"/>
          <w:lang w:eastAsia="zh-CN"/>
        </w:rPr>
        <w:t>月。</w:t>
      </w:r>
    </w:p>
    <w:p w14:paraId="0AA0906B">
      <w:pPr>
        <w:spacing w:before="33" w:line="360" w:lineRule="auto"/>
        <w:ind w:left="11" w:firstLine="476"/>
        <w:rPr>
          <w:rFonts w:ascii="宋体" w:cs="宋体"/>
          <w:color w:val="auto"/>
          <w:sz w:val="24"/>
          <w:szCs w:val="24"/>
          <w:highlight w:val="none"/>
          <w:lang w:eastAsia="zh-CN"/>
        </w:rPr>
      </w:pPr>
      <w:r>
        <w:rPr>
          <w:color w:val="auto"/>
          <w:highlight w:val="none"/>
        </w:rPr>
        <w:fldChar w:fldCharType="begin"/>
      </w:r>
      <w:r>
        <w:rPr>
          <w:color w:val="auto"/>
          <w:highlight w:val="none"/>
        </w:rPr>
        <w:instrText xml:space="preserve"> HYPERLINK "2.3.1.2" </w:instrText>
      </w:r>
      <w:r>
        <w:rPr>
          <w:color w:val="auto"/>
          <w:highlight w:val="none"/>
        </w:rPr>
        <w:fldChar w:fldCharType="separate"/>
      </w:r>
      <w:r>
        <w:rPr>
          <w:rFonts w:ascii="宋体" w:hAnsi="宋体" w:cs="宋体"/>
          <w:b/>
          <w:bCs/>
          <w:color w:val="auto"/>
          <w:spacing w:val="1"/>
          <w:sz w:val="24"/>
          <w:szCs w:val="24"/>
          <w:highlight w:val="none"/>
          <w:lang w:eastAsia="zh-CN"/>
        </w:rPr>
        <w:t>2.3.1.2</w:t>
      </w:r>
      <w:r>
        <w:rPr>
          <w:rFonts w:ascii="宋体" w:hAnsi="宋体" w:cs="宋体"/>
          <w:b/>
          <w:bCs/>
          <w:color w:val="auto"/>
          <w:spacing w:val="1"/>
          <w:sz w:val="24"/>
          <w:szCs w:val="24"/>
          <w:highlight w:val="none"/>
          <w:lang w:eastAsia="zh-CN"/>
        </w:rPr>
        <w:fldChar w:fldCharType="end"/>
      </w:r>
      <w:r>
        <w:rPr>
          <w:rFonts w:ascii="宋体" w:hAnsi="宋体" w:cs="宋体"/>
          <w:b/>
          <w:bCs/>
          <w:color w:val="auto"/>
          <w:spacing w:val="16"/>
          <w:sz w:val="24"/>
          <w:szCs w:val="24"/>
          <w:highlight w:val="none"/>
          <w:lang w:eastAsia="zh-CN"/>
        </w:rPr>
        <w:t xml:space="preserve">  </w:t>
      </w:r>
      <w:r>
        <w:rPr>
          <w:rFonts w:hint="eastAsia" w:ascii="宋体" w:hAnsi="宋体" w:cs="宋体"/>
          <w:color w:val="auto"/>
          <w:spacing w:val="1"/>
          <w:sz w:val="24"/>
          <w:szCs w:val="24"/>
          <w:highlight w:val="none"/>
          <w:lang w:eastAsia="zh-CN"/>
        </w:rPr>
        <w:t>因承包人原因导致工程延误，本章第</w:t>
      </w:r>
      <w:r>
        <w:rPr>
          <w:rFonts w:ascii="宋体" w:hAnsi="宋体" w:cs="宋体"/>
          <w:color w:val="auto"/>
          <w:spacing w:val="-51"/>
          <w:sz w:val="24"/>
          <w:szCs w:val="24"/>
          <w:highlight w:val="none"/>
          <w:lang w:eastAsia="zh-CN"/>
        </w:rPr>
        <w:t xml:space="preserve"> </w:t>
      </w:r>
      <w:r>
        <w:rPr>
          <w:rFonts w:ascii="宋体" w:hAnsi="宋体" w:cs="宋体"/>
          <w:b/>
          <w:bCs/>
          <w:color w:val="auto"/>
          <w:spacing w:val="1"/>
          <w:sz w:val="24"/>
          <w:szCs w:val="24"/>
          <w:highlight w:val="none"/>
          <w:lang w:eastAsia="zh-CN"/>
        </w:rPr>
        <w:t>2</w:t>
      </w:r>
      <w:r>
        <w:rPr>
          <w:rFonts w:ascii="宋体" w:hAnsi="宋体" w:cs="宋体"/>
          <w:b/>
          <w:bCs/>
          <w:color w:val="auto"/>
          <w:sz w:val="24"/>
          <w:szCs w:val="24"/>
          <w:highlight w:val="none"/>
          <w:lang w:eastAsia="zh-CN"/>
        </w:rPr>
        <w:t xml:space="preserve">.3.1.1 </w:t>
      </w:r>
      <w:r>
        <w:rPr>
          <w:rFonts w:hint="eastAsia" w:ascii="宋体" w:hAnsi="宋体" w:cs="宋体"/>
          <w:color w:val="auto"/>
          <w:sz w:val="24"/>
          <w:szCs w:val="24"/>
          <w:highlight w:val="none"/>
          <w:lang w:eastAsia="zh-CN"/>
        </w:rPr>
        <w:t>子目中的法定机构根据国家法</w:t>
      </w:r>
      <w:r>
        <w:rPr>
          <w:rFonts w:hint="eastAsia" w:ascii="宋体" w:hAnsi="宋体" w:cs="宋体"/>
          <w:color w:val="auto"/>
          <w:spacing w:val="-3"/>
          <w:sz w:val="24"/>
          <w:szCs w:val="24"/>
          <w:highlight w:val="none"/>
          <w:lang w:eastAsia="zh-CN"/>
        </w:rPr>
        <w:t>律法规变化发布新规的时间在合同工程原定竣工时间之后的，合同价款调增的不予调整，</w:t>
      </w:r>
      <w:r>
        <w:rPr>
          <w:rFonts w:hint="eastAsia" w:ascii="宋体" w:hAnsi="宋体" w:cs="宋体"/>
          <w:color w:val="auto"/>
          <w:spacing w:val="-1"/>
          <w:sz w:val="24"/>
          <w:szCs w:val="24"/>
          <w:highlight w:val="none"/>
          <w:lang w:eastAsia="zh-CN"/>
        </w:rPr>
        <w:t>合同价款调减的予以调整。</w:t>
      </w:r>
    </w:p>
    <w:p w14:paraId="23217512">
      <w:pPr>
        <w:spacing w:before="155" w:line="220" w:lineRule="auto"/>
        <w:ind w:left="487"/>
        <w:rPr>
          <w:rFonts w:asci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2.3.2  </w:t>
      </w:r>
      <w:r>
        <w:rPr>
          <w:rFonts w:hint="eastAsia" w:ascii="宋体" w:hAnsi="宋体" w:cs="宋体"/>
          <w:color w:val="auto"/>
          <w:spacing w:val="-1"/>
          <w:sz w:val="24"/>
          <w:szCs w:val="24"/>
          <w:highlight w:val="none"/>
          <w:lang w:eastAsia="zh-CN"/>
        </w:rPr>
        <w:t>工程量偏差或变化</w:t>
      </w:r>
    </w:p>
    <w:p w14:paraId="011DF1AF">
      <w:pPr>
        <w:spacing w:before="158" w:line="360" w:lineRule="auto"/>
        <w:ind w:left="10" w:right="183" w:firstLine="477"/>
        <w:rPr>
          <w:rFonts w:ascii="宋体" w:cs="宋体"/>
          <w:color w:val="auto"/>
          <w:sz w:val="24"/>
          <w:szCs w:val="24"/>
          <w:highlight w:val="none"/>
          <w:lang w:eastAsia="zh-CN"/>
        </w:rPr>
      </w:pPr>
      <w:r>
        <w:rPr>
          <w:color w:val="auto"/>
          <w:highlight w:val="none"/>
        </w:rPr>
        <w:fldChar w:fldCharType="begin"/>
      </w:r>
      <w:r>
        <w:rPr>
          <w:color w:val="auto"/>
          <w:highlight w:val="none"/>
        </w:rPr>
        <w:instrText xml:space="preserve"> HYPERLINK "2.3.2.1" </w:instrText>
      </w:r>
      <w:r>
        <w:rPr>
          <w:color w:val="auto"/>
          <w:highlight w:val="none"/>
        </w:rPr>
        <w:fldChar w:fldCharType="separate"/>
      </w:r>
      <w:r>
        <w:rPr>
          <w:rFonts w:ascii="宋体" w:hAnsi="宋体" w:cs="宋体"/>
          <w:b/>
          <w:bCs/>
          <w:color w:val="auto"/>
          <w:spacing w:val="-3"/>
          <w:sz w:val="24"/>
          <w:szCs w:val="24"/>
          <w:highlight w:val="none"/>
          <w:lang w:eastAsia="zh-CN"/>
        </w:rPr>
        <w:t>2.3.2.1</w:t>
      </w:r>
      <w:r>
        <w:rPr>
          <w:rFonts w:ascii="宋体" w:hAnsi="宋体" w:cs="宋体"/>
          <w:b/>
          <w:bCs/>
          <w:color w:val="auto"/>
          <w:spacing w:val="-3"/>
          <w:sz w:val="24"/>
          <w:szCs w:val="24"/>
          <w:highlight w:val="none"/>
          <w:lang w:eastAsia="zh-CN"/>
        </w:rPr>
        <w:fldChar w:fldCharType="end"/>
      </w:r>
      <w:r>
        <w:rPr>
          <w:rFonts w:ascii="宋体" w:hAnsi="宋体" w:cs="宋体"/>
          <w:b/>
          <w:bCs/>
          <w:color w:val="auto"/>
          <w:spacing w:val="-3"/>
          <w:sz w:val="24"/>
          <w:szCs w:val="24"/>
          <w:highlight w:val="none"/>
          <w:lang w:eastAsia="zh-CN"/>
        </w:rPr>
        <w:t xml:space="preserve">  </w:t>
      </w:r>
      <w:r>
        <w:rPr>
          <w:rFonts w:hint="eastAsia" w:ascii="宋体" w:hAnsi="宋体" w:cs="宋体"/>
          <w:color w:val="auto"/>
          <w:spacing w:val="-3"/>
          <w:sz w:val="24"/>
          <w:szCs w:val="24"/>
          <w:highlight w:val="none"/>
          <w:lang w:eastAsia="zh-CN"/>
        </w:rPr>
        <w:t>合同履行期间，当应予计算的实际工程量与招标工程量清单出现偏差或因工程变更引起已标价工程量清单项目的工程数量发生变化时，工程量偏差或变化在</w:t>
      </w:r>
      <w:r>
        <w:rPr>
          <w:rFonts w:ascii="宋体" w:hAnsi="宋体" w:cs="宋体"/>
          <w:color w:val="auto"/>
          <w:spacing w:val="-21"/>
          <w:sz w:val="24"/>
          <w:szCs w:val="24"/>
          <w:highlight w:val="none"/>
          <w:lang w:eastAsia="zh-CN"/>
        </w:rPr>
        <w:t xml:space="preserve"> </w:t>
      </w:r>
      <w:r>
        <w:rPr>
          <w:rFonts w:ascii="宋体" w:hAnsi="宋体" w:cs="宋体"/>
          <w:color w:val="auto"/>
          <w:spacing w:val="-3"/>
          <w:sz w:val="24"/>
          <w:szCs w:val="24"/>
          <w:highlight w:val="none"/>
          <w:lang w:eastAsia="zh-CN"/>
        </w:rPr>
        <w:t>15%</w:t>
      </w:r>
      <w:r>
        <w:rPr>
          <w:rFonts w:hint="eastAsia" w:ascii="宋体" w:hAnsi="宋体" w:cs="宋体"/>
          <w:color w:val="auto"/>
          <w:spacing w:val="-3"/>
          <w:sz w:val="24"/>
          <w:szCs w:val="24"/>
          <w:highlight w:val="none"/>
          <w:lang w:eastAsia="zh-CN"/>
        </w:rPr>
        <w:t>以</w:t>
      </w:r>
      <w:r>
        <w:rPr>
          <w:rFonts w:hint="eastAsia" w:ascii="宋体" w:hAnsi="宋体" w:cs="宋体"/>
          <w:color w:val="auto"/>
          <w:spacing w:val="-4"/>
          <w:sz w:val="24"/>
          <w:szCs w:val="24"/>
          <w:highlight w:val="none"/>
          <w:lang w:eastAsia="zh-CN"/>
        </w:rPr>
        <w:t>内（含</w:t>
      </w:r>
      <w:r>
        <w:rPr>
          <w:rFonts w:ascii="宋体" w:hAnsi="宋体" w:cs="宋体"/>
          <w:color w:val="auto"/>
          <w:spacing w:val="-26"/>
          <w:sz w:val="24"/>
          <w:szCs w:val="24"/>
          <w:highlight w:val="none"/>
          <w:lang w:eastAsia="zh-CN"/>
        </w:rPr>
        <w:t xml:space="preserve"> </w:t>
      </w:r>
      <w:r>
        <w:rPr>
          <w:rFonts w:ascii="宋体" w:hAnsi="宋体" w:cs="宋体"/>
          <w:color w:val="auto"/>
          <w:spacing w:val="-4"/>
          <w:sz w:val="24"/>
          <w:szCs w:val="24"/>
          <w:highlight w:val="none"/>
          <w:lang w:eastAsia="zh-CN"/>
        </w:rPr>
        <w:t>15%</w:t>
      </w:r>
      <w:r>
        <w:rPr>
          <w:rFonts w:hint="eastAsia" w:ascii="宋体" w:hAnsi="宋体" w:cs="宋体"/>
          <w:color w:val="auto"/>
          <w:spacing w:val="-4"/>
          <w:sz w:val="24"/>
          <w:szCs w:val="24"/>
          <w:highlight w:val="none"/>
          <w:lang w:eastAsia="zh-CN"/>
        </w:rPr>
        <w:t>）的，其综合单价不予调整；工程量偏差或变化超过</w:t>
      </w:r>
      <w:r>
        <w:rPr>
          <w:rFonts w:ascii="宋体" w:hAnsi="宋体" w:cs="宋体"/>
          <w:color w:val="auto"/>
          <w:spacing w:val="-32"/>
          <w:sz w:val="24"/>
          <w:szCs w:val="24"/>
          <w:highlight w:val="none"/>
          <w:lang w:eastAsia="zh-CN"/>
        </w:rPr>
        <w:t xml:space="preserve"> </w:t>
      </w:r>
      <w:r>
        <w:rPr>
          <w:rFonts w:ascii="宋体" w:hAnsi="宋体" w:cs="宋体"/>
          <w:color w:val="auto"/>
          <w:spacing w:val="-4"/>
          <w:sz w:val="24"/>
          <w:szCs w:val="24"/>
          <w:highlight w:val="none"/>
          <w:lang w:eastAsia="zh-CN"/>
        </w:rPr>
        <w:t>15%</w:t>
      </w:r>
      <w:r>
        <w:rPr>
          <w:rFonts w:hint="eastAsia" w:ascii="宋体" w:hAnsi="宋体" w:cs="宋体"/>
          <w:color w:val="auto"/>
          <w:spacing w:val="-4"/>
          <w:sz w:val="24"/>
          <w:szCs w:val="24"/>
          <w:highlight w:val="none"/>
          <w:lang w:eastAsia="zh-CN"/>
        </w:rPr>
        <w:t>的，按照以下规定</w:t>
      </w:r>
      <w:r>
        <w:rPr>
          <w:rFonts w:hint="eastAsia" w:ascii="宋体" w:hAnsi="宋体" w:cs="宋体"/>
          <w:color w:val="auto"/>
          <w:spacing w:val="-3"/>
          <w:sz w:val="24"/>
          <w:szCs w:val="24"/>
          <w:highlight w:val="none"/>
          <w:lang w:eastAsia="zh-CN"/>
        </w:rPr>
        <w:t>调整：</w:t>
      </w:r>
    </w:p>
    <w:p w14:paraId="11C47667">
      <w:pPr>
        <w:spacing w:before="158" w:line="360" w:lineRule="auto"/>
        <w:ind w:left="10" w:right="183" w:firstLine="477"/>
        <w:rPr>
          <w:rFonts w:ascii="宋体" w:cs="宋体"/>
          <w:color w:val="auto"/>
          <w:spacing w:val="-3"/>
          <w:sz w:val="24"/>
          <w:szCs w:val="24"/>
          <w:highlight w:val="none"/>
          <w:lang w:eastAsia="zh-CN"/>
        </w:rPr>
      </w:pPr>
      <w:bookmarkStart w:id="169" w:name="bookmark142"/>
      <w:bookmarkEnd w:id="169"/>
      <w:r>
        <w:rPr>
          <w:rFonts w:hint="eastAsia" w:ascii="宋体" w:hAnsi="宋体" w:cs="宋体"/>
          <w:color w:val="auto"/>
          <w:spacing w:val="-3"/>
          <w:sz w:val="24"/>
          <w:szCs w:val="24"/>
          <w:highlight w:val="none"/>
          <w:lang w:eastAsia="zh-CN"/>
        </w:rPr>
        <w:t>当工程量增加超过</w:t>
      </w:r>
      <w:r>
        <w:rPr>
          <w:rFonts w:ascii="宋体" w:hAnsi="宋体" w:cs="宋体"/>
          <w:color w:val="auto"/>
          <w:spacing w:val="-3"/>
          <w:sz w:val="24"/>
          <w:szCs w:val="24"/>
          <w:highlight w:val="none"/>
          <w:lang w:eastAsia="zh-CN"/>
        </w:rPr>
        <w:t>15%</w:t>
      </w:r>
      <w:r>
        <w:rPr>
          <w:rFonts w:hint="eastAsia" w:ascii="宋体" w:hAnsi="宋体" w:cs="宋体"/>
          <w:color w:val="auto"/>
          <w:spacing w:val="-3"/>
          <w:sz w:val="24"/>
          <w:szCs w:val="24"/>
          <w:highlight w:val="none"/>
          <w:lang w:eastAsia="zh-CN"/>
        </w:rPr>
        <w:t>时，增加部分的工程量的综合单价以《分部分项工程和单价措施项目清单与计价表》中综合单价为基价调低</w:t>
      </w:r>
      <w:r>
        <w:rPr>
          <w:rFonts w:ascii="宋体" w:hAnsi="宋体" w:cs="宋体"/>
          <w:color w:val="auto"/>
          <w:spacing w:val="-3"/>
          <w:sz w:val="24"/>
          <w:szCs w:val="24"/>
          <w:highlight w:val="none"/>
          <w:lang w:eastAsia="zh-CN"/>
        </w:rPr>
        <w:t>3%</w:t>
      </w:r>
      <w:r>
        <w:rPr>
          <w:rFonts w:hint="eastAsia" w:ascii="宋体" w:hAnsi="宋体" w:cs="宋体"/>
          <w:color w:val="auto"/>
          <w:spacing w:val="-3"/>
          <w:sz w:val="24"/>
          <w:szCs w:val="24"/>
          <w:highlight w:val="none"/>
          <w:lang w:eastAsia="zh-CN"/>
        </w:rPr>
        <w:t>；当工程量减少超过</w:t>
      </w:r>
      <w:r>
        <w:rPr>
          <w:rFonts w:ascii="宋体" w:hAnsi="宋体" w:cs="宋体"/>
          <w:color w:val="auto"/>
          <w:spacing w:val="-3"/>
          <w:sz w:val="24"/>
          <w:szCs w:val="24"/>
          <w:highlight w:val="none"/>
          <w:lang w:eastAsia="zh-CN"/>
        </w:rPr>
        <w:t>15%</w:t>
      </w:r>
      <w:r>
        <w:rPr>
          <w:rFonts w:hint="eastAsia" w:ascii="宋体" w:hAnsi="宋体" w:cs="宋体"/>
          <w:color w:val="auto"/>
          <w:spacing w:val="-3"/>
          <w:sz w:val="24"/>
          <w:szCs w:val="24"/>
          <w:highlight w:val="none"/>
          <w:lang w:eastAsia="zh-CN"/>
        </w:rPr>
        <w:t>时，减少后剩余部分的工程量的综合单价以投标报价《分部分项工程和单价措施项目清单与计价表》中综合单价为基价调高</w:t>
      </w:r>
      <w:r>
        <w:rPr>
          <w:rFonts w:ascii="宋体" w:hAnsi="宋体" w:cs="宋体"/>
          <w:color w:val="auto"/>
          <w:spacing w:val="-3"/>
          <w:sz w:val="24"/>
          <w:szCs w:val="24"/>
          <w:highlight w:val="none"/>
          <w:lang w:eastAsia="zh-CN"/>
        </w:rPr>
        <w:t>3%</w:t>
      </w:r>
      <w:r>
        <w:rPr>
          <w:rFonts w:hint="eastAsia" w:ascii="宋体" w:hAnsi="宋体" w:cs="宋体"/>
          <w:color w:val="auto"/>
          <w:spacing w:val="-3"/>
          <w:sz w:val="24"/>
          <w:szCs w:val="24"/>
          <w:highlight w:val="none"/>
          <w:lang w:eastAsia="zh-CN"/>
        </w:rPr>
        <w:t>。</w:t>
      </w:r>
    </w:p>
    <w:p w14:paraId="4916FBD6">
      <w:pPr>
        <w:spacing w:before="158" w:line="360" w:lineRule="auto"/>
        <w:ind w:left="10" w:right="183" w:firstLine="477"/>
        <w:rPr>
          <w:rFonts w:ascii="宋体" w:cs="宋体"/>
          <w:color w:val="auto"/>
          <w:spacing w:val="-3"/>
          <w:sz w:val="24"/>
          <w:szCs w:val="24"/>
          <w:highlight w:val="none"/>
          <w:lang w:eastAsia="zh-CN"/>
        </w:rPr>
      </w:pPr>
      <w:r>
        <w:rPr>
          <w:rFonts w:hint="eastAsia" w:ascii="宋体" w:hAnsi="宋体" w:cs="宋体"/>
          <w:color w:val="auto"/>
          <w:spacing w:val="-3"/>
          <w:sz w:val="24"/>
          <w:szCs w:val="24"/>
          <w:highlight w:val="none"/>
          <w:lang w:eastAsia="zh-CN"/>
        </w:rPr>
        <w:t>如存在不平衡报价，《分部分项工程和单价措施项目清单与计价表》按“中标人须知”第</w:t>
      </w:r>
      <w:r>
        <w:rPr>
          <w:rFonts w:ascii="宋体" w:hAnsi="宋体" w:cs="宋体"/>
          <w:color w:val="auto"/>
          <w:spacing w:val="-3"/>
          <w:sz w:val="24"/>
          <w:szCs w:val="24"/>
          <w:highlight w:val="none"/>
          <w:lang w:eastAsia="zh-CN"/>
        </w:rPr>
        <w:t xml:space="preserve"> 4.2.5</w:t>
      </w:r>
      <w:r>
        <w:rPr>
          <w:rFonts w:hint="eastAsia" w:ascii="宋体" w:hAnsi="宋体" w:cs="宋体"/>
          <w:color w:val="auto"/>
          <w:spacing w:val="-3"/>
          <w:sz w:val="24"/>
          <w:szCs w:val="24"/>
          <w:highlight w:val="none"/>
          <w:lang w:eastAsia="zh-CN"/>
        </w:rPr>
        <w:t>条《不平衡报价修正报告》执行。</w:t>
      </w:r>
    </w:p>
    <w:p w14:paraId="592A561E">
      <w:pPr>
        <w:spacing w:before="129" w:line="299" w:lineRule="auto"/>
        <w:ind w:left="12" w:right="179" w:firstLine="476"/>
        <w:rPr>
          <w:rFonts w:ascii="宋体" w:cs="宋体"/>
          <w:color w:val="auto"/>
          <w:sz w:val="24"/>
          <w:szCs w:val="24"/>
          <w:highlight w:val="none"/>
          <w:lang w:eastAsia="zh-CN"/>
        </w:rPr>
      </w:pPr>
      <w:r>
        <w:rPr>
          <w:color w:val="auto"/>
          <w:highlight w:val="none"/>
        </w:rPr>
        <w:fldChar w:fldCharType="begin"/>
      </w:r>
      <w:r>
        <w:rPr>
          <w:color w:val="auto"/>
          <w:highlight w:val="none"/>
        </w:rPr>
        <w:instrText xml:space="preserve"> HYPERLINK "2.3.2.2" </w:instrText>
      </w:r>
      <w:r>
        <w:rPr>
          <w:color w:val="auto"/>
          <w:highlight w:val="none"/>
        </w:rPr>
        <w:fldChar w:fldCharType="separate"/>
      </w:r>
      <w:r>
        <w:rPr>
          <w:rFonts w:ascii="宋体" w:hAnsi="宋体" w:cs="宋体"/>
          <w:b/>
          <w:bCs/>
          <w:color w:val="auto"/>
          <w:spacing w:val="1"/>
          <w:sz w:val="24"/>
          <w:szCs w:val="24"/>
          <w:highlight w:val="none"/>
          <w:lang w:eastAsia="zh-CN"/>
        </w:rPr>
        <w:t>2.3.2.2</w:t>
      </w:r>
      <w:r>
        <w:rPr>
          <w:rFonts w:ascii="宋体" w:hAnsi="宋体" w:cs="宋体"/>
          <w:b/>
          <w:bCs/>
          <w:color w:val="auto"/>
          <w:spacing w:val="1"/>
          <w:sz w:val="24"/>
          <w:szCs w:val="24"/>
          <w:highlight w:val="none"/>
          <w:lang w:eastAsia="zh-CN"/>
        </w:rPr>
        <w:fldChar w:fldCharType="end"/>
      </w:r>
      <w:r>
        <w:rPr>
          <w:rFonts w:ascii="宋体" w:hAnsi="宋体" w:cs="宋体"/>
          <w:b/>
          <w:bCs/>
          <w:color w:val="auto"/>
          <w:spacing w:val="1"/>
          <w:sz w:val="24"/>
          <w:szCs w:val="24"/>
          <w:highlight w:val="none"/>
          <w:lang w:eastAsia="zh-CN"/>
        </w:rPr>
        <w:t xml:space="preserve">  </w:t>
      </w:r>
      <w:r>
        <w:rPr>
          <w:rFonts w:hint="eastAsia" w:ascii="宋体" w:hAnsi="宋体" w:cs="宋体"/>
          <w:color w:val="auto"/>
          <w:spacing w:val="1"/>
          <w:sz w:val="24"/>
          <w:szCs w:val="24"/>
          <w:highlight w:val="none"/>
          <w:lang w:eastAsia="zh-CN"/>
        </w:rPr>
        <w:t>如果工程量出现本章第</w:t>
      </w:r>
      <w:r>
        <w:rPr>
          <w:rFonts w:ascii="宋体" w:hAnsi="宋体" w:cs="宋体"/>
          <w:color w:val="auto"/>
          <w:spacing w:val="-41"/>
          <w:sz w:val="24"/>
          <w:szCs w:val="24"/>
          <w:highlight w:val="none"/>
          <w:lang w:eastAsia="zh-CN"/>
        </w:rPr>
        <w:t xml:space="preserve"> </w:t>
      </w:r>
      <w:r>
        <w:rPr>
          <w:rFonts w:ascii="宋体" w:hAnsi="宋体" w:cs="宋体"/>
          <w:b/>
          <w:bCs/>
          <w:color w:val="auto"/>
          <w:spacing w:val="1"/>
          <w:sz w:val="24"/>
          <w:szCs w:val="24"/>
          <w:highlight w:val="none"/>
          <w:lang w:eastAsia="zh-CN"/>
        </w:rPr>
        <w:t xml:space="preserve">2.3.2.1 </w:t>
      </w:r>
      <w:r>
        <w:rPr>
          <w:rFonts w:hint="eastAsia" w:ascii="宋体" w:hAnsi="宋体" w:cs="宋体"/>
          <w:color w:val="auto"/>
          <w:spacing w:val="1"/>
          <w:sz w:val="24"/>
          <w:szCs w:val="24"/>
          <w:highlight w:val="none"/>
          <w:lang w:eastAsia="zh-CN"/>
        </w:rPr>
        <w:t>子目的变化，且该变化引起相关措施项目相</w:t>
      </w:r>
      <w:r>
        <w:rPr>
          <w:rFonts w:hint="eastAsia" w:ascii="宋体" w:hAnsi="宋体" w:cs="宋体"/>
          <w:color w:val="auto"/>
          <w:spacing w:val="-2"/>
          <w:sz w:val="24"/>
          <w:szCs w:val="24"/>
          <w:highlight w:val="none"/>
          <w:lang w:eastAsia="zh-CN"/>
        </w:rPr>
        <w:t>应发生变化时，按系数或单一总价方式计价的，工程量增加的措施项目费调增，工程量</w:t>
      </w:r>
      <w:r>
        <w:rPr>
          <w:rFonts w:hint="eastAsia" w:ascii="宋体" w:hAnsi="宋体" w:cs="宋体"/>
          <w:color w:val="auto"/>
          <w:spacing w:val="-1"/>
          <w:sz w:val="24"/>
          <w:szCs w:val="24"/>
          <w:highlight w:val="none"/>
          <w:lang w:eastAsia="zh-CN"/>
        </w:rPr>
        <w:t>减少的措施项目费调减。</w:t>
      </w:r>
    </w:p>
    <w:p w14:paraId="1F4F648F">
      <w:pPr>
        <w:spacing w:before="154" w:line="221" w:lineRule="auto"/>
        <w:ind w:left="488"/>
        <w:rPr>
          <w:rFonts w:asci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2.3.3  </w:t>
      </w:r>
      <w:r>
        <w:rPr>
          <w:rFonts w:hint="eastAsia" w:ascii="宋体" w:hAnsi="宋体" w:cs="宋体"/>
          <w:color w:val="auto"/>
          <w:spacing w:val="-1"/>
          <w:sz w:val="24"/>
          <w:szCs w:val="24"/>
          <w:highlight w:val="none"/>
          <w:lang w:eastAsia="zh-CN"/>
        </w:rPr>
        <w:t>工程变更</w:t>
      </w:r>
    </w:p>
    <w:p w14:paraId="6764783F">
      <w:pPr>
        <w:spacing w:before="153" w:line="279" w:lineRule="auto"/>
        <w:ind w:left="19" w:right="179" w:firstLine="468"/>
        <w:rPr>
          <w:rFonts w:ascii="宋体" w:cs="宋体"/>
          <w:color w:val="auto"/>
          <w:sz w:val="24"/>
          <w:szCs w:val="24"/>
          <w:highlight w:val="none"/>
          <w:lang w:eastAsia="zh-CN"/>
        </w:rPr>
      </w:pPr>
      <w:r>
        <w:rPr>
          <w:color w:val="auto"/>
          <w:highlight w:val="none"/>
        </w:rPr>
        <w:fldChar w:fldCharType="begin"/>
      </w:r>
      <w:r>
        <w:rPr>
          <w:color w:val="auto"/>
          <w:highlight w:val="none"/>
        </w:rPr>
        <w:instrText xml:space="preserve"> HYPERLINK "2.3.3.1" </w:instrText>
      </w:r>
      <w:r>
        <w:rPr>
          <w:color w:val="auto"/>
          <w:highlight w:val="none"/>
        </w:rPr>
        <w:fldChar w:fldCharType="separate"/>
      </w:r>
      <w:r>
        <w:rPr>
          <w:rFonts w:ascii="宋体" w:hAnsi="宋体" w:cs="宋体"/>
          <w:b/>
          <w:bCs/>
          <w:color w:val="auto"/>
          <w:spacing w:val="-3"/>
          <w:sz w:val="24"/>
          <w:szCs w:val="24"/>
          <w:highlight w:val="none"/>
          <w:lang w:eastAsia="zh-CN"/>
        </w:rPr>
        <w:t>2.3.3.1</w:t>
      </w:r>
      <w:r>
        <w:rPr>
          <w:rFonts w:ascii="宋体" w:hAnsi="宋体" w:cs="宋体"/>
          <w:b/>
          <w:bCs/>
          <w:color w:val="auto"/>
          <w:spacing w:val="-3"/>
          <w:sz w:val="24"/>
          <w:szCs w:val="24"/>
          <w:highlight w:val="none"/>
          <w:lang w:eastAsia="zh-CN"/>
        </w:rPr>
        <w:fldChar w:fldCharType="end"/>
      </w:r>
      <w:r>
        <w:rPr>
          <w:rFonts w:ascii="宋体" w:hAnsi="宋体" w:cs="宋体"/>
          <w:b/>
          <w:bCs/>
          <w:color w:val="auto"/>
          <w:spacing w:val="-3"/>
          <w:sz w:val="24"/>
          <w:szCs w:val="24"/>
          <w:highlight w:val="none"/>
          <w:lang w:eastAsia="zh-CN"/>
        </w:rPr>
        <w:t xml:space="preserve">  </w:t>
      </w:r>
      <w:r>
        <w:rPr>
          <w:rFonts w:hint="eastAsia" w:ascii="宋体" w:hAnsi="宋体" w:cs="宋体"/>
          <w:color w:val="auto"/>
          <w:spacing w:val="-3"/>
          <w:sz w:val="24"/>
          <w:szCs w:val="24"/>
          <w:highlight w:val="none"/>
          <w:lang w:eastAsia="zh-CN"/>
        </w:rPr>
        <w:t>合同履行期间，因工程变更引起已标价工程量清单项目发生变化时，按照以下规定调整：</w:t>
      </w:r>
    </w:p>
    <w:p w14:paraId="7502212C">
      <w:pPr>
        <w:numPr>
          <w:ilvl w:val="0"/>
          <w:numId w:val="2"/>
        </w:numPr>
        <w:spacing w:before="78" w:line="360" w:lineRule="auto"/>
        <w:ind w:firstLine="242" w:firstLineChars="100"/>
        <w:rPr>
          <w:rFonts w:ascii="宋体" w:cs="宋体"/>
          <w:b/>
          <w:bCs/>
          <w:color w:val="auto"/>
          <w:spacing w:val="1"/>
          <w:sz w:val="24"/>
          <w:szCs w:val="24"/>
          <w:highlight w:val="none"/>
          <w:lang w:eastAsia="zh-CN"/>
        </w:rPr>
      </w:pPr>
      <w:r>
        <w:rPr>
          <w:rFonts w:hint="eastAsia" w:ascii="宋体" w:hAnsi="宋体" w:cs="宋体"/>
          <w:color w:val="auto"/>
          <w:spacing w:val="1"/>
          <w:sz w:val="24"/>
          <w:szCs w:val="24"/>
          <w:highlight w:val="none"/>
          <w:lang w:eastAsia="zh-CN"/>
        </w:rPr>
        <w:t>已标价工程量清单中有适用于变更工程项目的，采用该项目的单价。</w:t>
      </w:r>
      <w:r>
        <w:rPr>
          <w:rFonts w:hint="eastAsia" w:ascii="宋体" w:hAnsi="宋体" w:cs="宋体"/>
          <w:b/>
          <w:bCs/>
          <w:color w:val="auto"/>
          <w:spacing w:val="1"/>
          <w:sz w:val="24"/>
          <w:szCs w:val="24"/>
          <w:highlight w:val="none"/>
          <w:lang w:eastAsia="zh-CN"/>
        </w:rPr>
        <w:t>并按照</w:t>
      </w:r>
      <w:r>
        <w:rPr>
          <w:rFonts w:ascii="宋体" w:hAnsi="宋体" w:cs="宋体"/>
          <w:b/>
          <w:bCs/>
          <w:color w:val="auto"/>
          <w:spacing w:val="1"/>
          <w:sz w:val="24"/>
          <w:szCs w:val="24"/>
          <w:highlight w:val="none"/>
          <w:lang w:eastAsia="zh-CN"/>
        </w:rPr>
        <w:t>2.3.2.1</w:t>
      </w:r>
      <w:r>
        <w:rPr>
          <w:rFonts w:hint="eastAsia" w:ascii="宋体" w:hAnsi="宋体" w:cs="宋体"/>
          <w:b/>
          <w:bCs/>
          <w:color w:val="auto"/>
          <w:spacing w:val="1"/>
          <w:sz w:val="24"/>
          <w:szCs w:val="24"/>
          <w:highlight w:val="none"/>
          <w:lang w:eastAsia="zh-CN"/>
        </w:rPr>
        <w:t>工程量偏差调整。</w:t>
      </w:r>
    </w:p>
    <w:p w14:paraId="29600681">
      <w:pPr>
        <w:spacing w:before="78" w:line="360" w:lineRule="auto"/>
        <w:ind w:firstLine="237" w:firstLineChars="100"/>
        <w:rPr>
          <w:rFonts w:ascii="宋体" w:cs="宋体"/>
          <w:color w:val="auto"/>
          <w:sz w:val="24"/>
          <w:szCs w:val="24"/>
          <w:highlight w:val="none"/>
          <w:lang w:eastAsia="zh-CN"/>
        </w:rPr>
      </w:pPr>
      <w:r>
        <w:rPr>
          <w:rFonts w:hint="eastAsia" w:ascii="宋体" w:hAnsi="宋体" w:cs="宋体"/>
          <w:b/>
          <w:bCs/>
          <w:color w:val="auto"/>
          <w:spacing w:val="-2"/>
          <w:sz w:val="24"/>
          <w:szCs w:val="24"/>
          <w:highlight w:val="none"/>
          <w:lang w:eastAsia="zh-CN"/>
        </w:rPr>
        <w:t>（</w:t>
      </w:r>
      <w:r>
        <w:rPr>
          <w:rFonts w:ascii="宋体" w:hAnsi="宋体" w:cs="宋体"/>
          <w:b/>
          <w:bCs/>
          <w:color w:val="auto"/>
          <w:spacing w:val="-2"/>
          <w:sz w:val="24"/>
          <w:szCs w:val="24"/>
          <w:highlight w:val="none"/>
          <w:lang w:eastAsia="zh-CN"/>
        </w:rPr>
        <w:t>2</w:t>
      </w:r>
      <w:r>
        <w:rPr>
          <w:rFonts w:hint="eastAsia" w:ascii="宋体" w:hAnsi="宋体" w:cs="宋体"/>
          <w:b/>
          <w:bCs/>
          <w:color w:val="auto"/>
          <w:spacing w:val="-2"/>
          <w:sz w:val="24"/>
          <w:szCs w:val="24"/>
          <w:highlight w:val="none"/>
          <w:lang w:eastAsia="zh-CN"/>
        </w:rPr>
        <w:t>）</w:t>
      </w:r>
      <w:r>
        <w:rPr>
          <w:rFonts w:hint="eastAsia" w:ascii="宋体" w:hAnsi="宋体" w:cs="宋体"/>
          <w:color w:val="auto"/>
          <w:spacing w:val="1"/>
          <w:sz w:val="24"/>
          <w:szCs w:val="24"/>
          <w:highlight w:val="none"/>
          <w:lang w:eastAsia="zh-CN"/>
        </w:rPr>
        <w:t>已标价工程量清单中没有适用但有类似于变更工程项目的，可在合理范围内</w:t>
      </w:r>
      <w:r>
        <w:rPr>
          <w:rFonts w:hint="eastAsia" w:ascii="宋体" w:hAnsi="宋体" w:cs="宋体"/>
          <w:color w:val="auto"/>
          <w:spacing w:val="-3"/>
          <w:sz w:val="24"/>
          <w:szCs w:val="24"/>
          <w:highlight w:val="none"/>
          <w:lang w:eastAsia="zh-CN"/>
        </w:rPr>
        <w:t>参照类似项目的单价。</w:t>
      </w:r>
    </w:p>
    <w:p w14:paraId="0CC9E185">
      <w:pPr>
        <w:spacing w:before="38" w:line="310" w:lineRule="auto"/>
        <w:ind w:right="81" w:firstLine="242" w:firstLineChars="100"/>
        <w:jc w:val="both"/>
        <w:rPr>
          <w:rFonts w:ascii="宋体" w:cs="宋体"/>
          <w:color w:val="auto"/>
          <w:spacing w:val="-2"/>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3</w:t>
      </w:r>
      <w:r>
        <w:rPr>
          <w:rFonts w:hint="eastAsia" w:ascii="宋体" w:hAnsi="宋体" w:cs="宋体"/>
          <w:color w:val="auto"/>
          <w:spacing w:val="1"/>
          <w:sz w:val="24"/>
          <w:szCs w:val="24"/>
          <w:highlight w:val="none"/>
          <w:lang w:eastAsia="zh-CN"/>
        </w:rPr>
        <w:t>）已标价工程量清单中没有适用也没有类似于变更工程项目的，由承包人根据</w:t>
      </w:r>
      <w:r>
        <w:rPr>
          <w:rFonts w:hint="eastAsia" w:ascii="宋体" w:hAnsi="宋体" w:cs="宋体"/>
          <w:color w:val="auto"/>
          <w:spacing w:val="-2"/>
          <w:sz w:val="24"/>
          <w:szCs w:val="24"/>
          <w:highlight w:val="none"/>
          <w:lang w:eastAsia="zh-CN"/>
        </w:rPr>
        <w:t>变更工程资料、计量规则、计价办法、施工当月项目所在地工程造价管理机构发布的价格信息和中标下浮率提出变更工程项目的单价，报发包人确认后调整。中标下浮率的计算公式如下：</w:t>
      </w:r>
    </w:p>
    <w:p w14:paraId="586BB43E">
      <w:pPr>
        <w:spacing w:before="126" w:line="314" w:lineRule="auto"/>
        <w:ind w:left="29" w:right="21" w:firstLine="503"/>
        <w:rPr>
          <w:rFonts w:ascii="宋体" w:cs="宋体"/>
          <w:color w:val="auto"/>
          <w:sz w:val="24"/>
          <w:szCs w:val="24"/>
          <w:highlight w:val="none"/>
          <w:lang w:eastAsia="zh-CN"/>
        </w:rPr>
      </w:pPr>
      <w:r>
        <w:rPr>
          <w:rFonts w:hint="eastAsia" w:ascii="宋体" w:hAnsi="宋体" w:cs="宋体"/>
          <w:b/>
          <w:bCs/>
          <w:color w:val="auto"/>
          <w:spacing w:val="-2"/>
          <w:sz w:val="24"/>
          <w:szCs w:val="24"/>
          <w:highlight w:val="none"/>
          <w:lang w:eastAsia="zh-CN"/>
        </w:rPr>
        <w:t>中标下浮率</w:t>
      </w:r>
      <w:r>
        <w:rPr>
          <w:rFonts w:ascii="宋体" w:hAnsi="宋体" w:cs="宋体"/>
          <w:b/>
          <w:bCs/>
          <w:color w:val="auto"/>
          <w:spacing w:val="-2"/>
          <w:sz w:val="24"/>
          <w:szCs w:val="24"/>
          <w:highlight w:val="none"/>
          <w:lang w:eastAsia="zh-CN"/>
        </w:rPr>
        <w:t>=[1-</w:t>
      </w:r>
      <w:r>
        <w:rPr>
          <w:rFonts w:hint="eastAsia" w:ascii="宋体" w:hAnsi="宋体" w:cs="宋体"/>
          <w:b/>
          <w:bCs/>
          <w:color w:val="auto"/>
          <w:spacing w:val="-2"/>
          <w:sz w:val="24"/>
          <w:szCs w:val="24"/>
          <w:highlight w:val="none"/>
          <w:lang w:eastAsia="zh-CN"/>
        </w:rPr>
        <w:t>（中标价</w:t>
      </w:r>
      <w:r>
        <w:rPr>
          <w:rFonts w:ascii="宋体" w:cs="宋体"/>
          <w:b/>
          <w:bCs/>
          <w:color w:val="auto"/>
          <w:spacing w:val="-2"/>
          <w:sz w:val="24"/>
          <w:szCs w:val="24"/>
          <w:highlight w:val="none"/>
          <w:lang w:eastAsia="zh-CN"/>
        </w:rPr>
        <w:t>-</w:t>
      </w:r>
      <w:r>
        <w:rPr>
          <w:rFonts w:hint="eastAsia" w:ascii="宋体" w:hAnsi="宋体" w:cs="宋体"/>
          <w:b/>
          <w:bCs/>
          <w:color w:val="auto"/>
          <w:spacing w:val="-2"/>
          <w:sz w:val="24"/>
          <w:szCs w:val="24"/>
          <w:highlight w:val="none"/>
          <w:lang w:eastAsia="zh-CN"/>
        </w:rPr>
        <w:t>中标安全生产措施费</w:t>
      </w:r>
      <w:r>
        <w:rPr>
          <w:rFonts w:ascii="宋体" w:cs="宋体"/>
          <w:b/>
          <w:bCs/>
          <w:color w:val="auto"/>
          <w:spacing w:val="-2"/>
          <w:sz w:val="24"/>
          <w:szCs w:val="24"/>
          <w:highlight w:val="none"/>
          <w:lang w:eastAsia="zh-CN"/>
        </w:rPr>
        <w:t>-</w:t>
      </w:r>
      <w:r>
        <w:rPr>
          <w:rFonts w:hint="eastAsia" w:ascii="宋体" w:hAnsi="宋体" w:cs="宋体"/>
          <w:b/>
          <w:bCs/>
          <w:color w:val="auto"/>
          <w:spacing w:val="-2"/>
          <w:sz w:val="24"/>
          <w:szCs w:val="24"/>
          <w:highlight w:val="none"/>
          <w:lang w:eastAsia="zh-CN"/>
        </w:rPr>
        <w:t>暂列</w:t>
      </w:r>
      <w:r>
        <w:rPr>
          <w:rFonts w:hint="eastAsia" w:ascii="宋体" w:hAnsi="宋体" w:cs="宋体"/>
          <w:b/>
          <w:bCs/>
          <w:color w:val="auto"/>
          <w:spacing w:val="-3"/>
          <w:sz w:val="24"/>
          <w:szCs w:val="24"/>
          <w:highlight w:val="none"/>
          <w:lang w:eastAsia="zh-CN"/>
        </w:rPr>
        <w:t>金额</w:t>
      </w:r>
      <w:r>
        <w:rPr>
          <w:rFonts w:ascii="宋体" w:cs="宋体"/>
          <w:b/>
          <w:bCs/>
          <w:color w:val="auto"/>
          <w:spacing w:val="-3"/>
          <w:sz w:val="24"/>
          <w:szCs w:val="24"/>
          <w:highlight w:val="none"/>
          <w:lang w:eastAsia="zh-CN"/>
        </w:rPr>
        <w:t>-</w:t>
      </w:r>
      <w:r>
        <w:rPr>
          <w:rFonts w:hint="eastAsia" w:ascii="宋体" w:hAnsi="宋体" w:cs="宋体"/>
          <w:b/>
          <w:bCs/>
          <w:color w:val="auto"/>
          <w:spacing w:val="-3"/>
          <w:sz w:val="24"/>
          <w:szCs w:val="24"/>
          <w:highlight w:val="none"/>
          <w:lang w:eastAsia="zh-CN"/>
        </w:rPr>
        <w:t>暂估价）</w:t>
      </w:r>
      <w:r>
        <w:rPr>
          <w:rFonts w:ascii="宋体" w:hAnsi="宋体" w:cs="宋体"/>
          <w:b/>
          <w:bCs/>
          <w:color w:val="auto"/>
          <w:spacing w:val="-3"/>
          <w:sz w:val="24"/>
          <w:szCs w:val="24"/>
          <w:highlight w:val="none"/>
          <w:lang w:eastAsia="zh-CN"/>
        </w:rPr>
        <w:t>/</w:t>
      </w:r>
      <w:r>
        <w:rPr>
          <w:rFonts w:hint="eastAsia" w:ascii="宋体" w:hAnsi="宋体" w:cs="宋体"/>
          <w:b/>
          <w:bCs/>
          <w:color w:val="auto"/>
          <w:spacing w:val="-3"/>
          <w:sz w:val="24"/>
          <w:szCs w:val="24"/>
          <w:highlight w:val="none"/>
          <w:lang w:eastAsia="zh-CN"/>
        </w:rPr>
        <w:t>（最高投标限价</w:t>
      </w:r>
      <w:r>
        <w:rPr>
          <w:rFonts w:ascii="宋体" w:cs="宋体"/>
          <w:b/>
          <w:bCs/>
          <w:color w:val="auto"/>
          <w:spacing w:val="-3"/>
          <w:sz w:val="24"/>
          <w:szCs w:val="24"/>
          <w:highlight w:val="none"/>
          <w:lang w:eastAsia="zh-CN"/>
        </w:rPr>
        <w:t>-</w:t>
      </w:r>
      <w:r>
        <w:rPr>
          <w:rFonts w:hint="eastAsia" w:ascii="宋体" w:hAnsi="宋体" w:cs="宋体"/>
          <w:b/>
          <w:bCs/>
          <w:color w:val="auto"/>
          <w:spacing w:val="-3"/>
          <w:sz w:val="24"/>
          <w:szCs w:val="24"/>
          <w:highlight w:val="none"/>
          <w:lang w:eastAsia="zh-CN"/>
        </w:rPr>
        <w:t>最高投标限价</w:t>
      </w:r>
      <w:r>
        <w:rPr>
          <w:rFonts w:hint="eastAsia" w:ascii="宋体" w:hAnsi="宋体" w:cs="宋体"/>
          <w:b/>
          <w:bCs/>
          <w:color w:val="auto"/>
          <w:spacing w:val="-2"/>
          <w:sz w:val="24"/>
          <w:szCs w:val="24"/>
          <w:highlight w:val="none"/>
          <w:lang w:eastAsia="zh-CN"/>
        </w:rPr>
        <w:t>安全生产措施费</w:t>
      </w:r>
      <w:r>
        <w:rPr>
          <w:rFonts w:ascii="宋体" w:cs="宋体"/>
          <w:b/>
          <w:bCs/>
          <w:color w:val="auto"/>
          <w:spacing w:val="-3"/>
          <w:sz w:val="24"/>
          <w:szCs w:val="24"/>
          <w:highlight w:val="none"/>
          <w:lang w:eastAsia="zh-CN"/>
        </w:rPr>
        <w:t>-</w:t>
      </w:r>
      <w:r>
        <w:rPr>
          <w:rFonts w:hint="eastAsia" w:ascii="宋体" w:hAnsi="宋体" w:cs="宋体"/>
          <w:b/>
          <w:bCs/>
          <w:color w:val="auto"/>
          <w:spacing w:val="-3"/>
          <w:sz w:val="24"/>
          <w:szCs w:val="24"/>
          <w:highlight w:val="none"/>
          <w:lang w:eastAsia="zh-CN"/>
        </w:rPr>
        <w:t>暂列金额</w:t>
      </w:r>
      <w:r>
        <w:rPr>
          <w:rFonts w:ascii="宋体" w:cs="宋体"/>
          <w:b/>
          <w:bCs/>
          <w:color w:val="auto"/>
          <w:spacing w:val="-3"/>
          <w:sz w:val="24"/>
          <w:szCs w:val="24"/>
          <w:highlight w:val="none"/>
          <w:lang w:eastAsia="zh-CN"/>
        </w:rPr>
        <w:t>-</w:t>
      </w:r>
      <w:r>
        <w:rPr>
          <w:rFonts w:hint="eastAsia" w:ascii="宋体" w:hAnsi="宋体" w:cs="宋体"/>
          <w:b/>
          <w:bCs/>
          <w:color w:val="auto"/>
          <w:spacing w:val="-3"/>
          <w:sz w:val="24"/>
          <w:szCs w:val="24"/>
          <w:highlight w:val="none"/>
          <w:lang w:eastAsia="zh-CN"/>
        </w:rPr>
        <w:t>暂估价）</w:t>
      </w:r>
      <w:r>
        <w:rPr>
          <w:rFonts w:ascii="宋体" w:hAnsi="宋体" w:cs="宋体"/>
          <w:b/>
          <w:bCs/>
          <w:color w:val="auto"/>
          <w:spacing w:val="-3"/>
          <w:sz w:val="24"/>
          <w:szCs w:val="24"/>
          <w:highlight w:val="none"/>
          <w:lang w:eastAsia="zh-CN"/>
        </w:rPr>
        <w:t>]</w:t>
      </w:r>
      <w:r>
        <w:rPr>
          <w:rFonts w:ascii="宋体" w:hAnsi="宋体" w:cs="宋体"/>
          <w:color w:val="auto"/>
          <w:spacing w:val="-73"/>
          <w:sz w:val="24"/>
          <w:szCs w:val="24"/>
          <w:highlight w:val="none"/>
          <w:lang w:eastAsia="zh-CN"/>
        </w:rPr>
        <w:t xml:space="preserve"> </w:t>
      </w:r>
      <w:r>
        <w:rPr>
          <w:rFonts w:hint="eastAsia" w:ascii="宋体" w:hAnsi="宋体" w:cs="宋体"/>
          <w:b/>
          <w:bCs/>
          <w:color w:val="auto"/>
          <w:spacing w:val="-3"/>
          <w:sz w:val="24"/>
          <w:szCs w:val="24"/>
          <w:highlight w:val="none"/>
          <w:lang w:eastAsia="zh-CN"/>
        </w:rPr>
        <w:t>×</w:t>
      </w:r>
      <w:r>
        <w:rPr>
          <w:rFonts w:ascii="宋体" w:hAnsi="宋体" w:cs="宋体"/>
          <w:b/>
          <w:bCs/>
          <w:color w:val="auto"/>
          <w:spacing w:val="-3"/>
          <w:sz w:val="24"/>
          <w:szCs w:val="24"/>
          <w:highlight w:val="none"/>
          <w:lang w:eastAsia="zh-CN"/>
        </w:rPr>
        <w:t>100%</w:t>
      </w:r>
    </w:p>
    <w:p w14:paraId="46488D97">
      <w:pPr>
        <w:spacing w:before="145" w:line="309" w:lineRule="auto"/>
        <w:ind w:right="81" w:firstLine="242" w:firstLineChars="100"/>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4</w:t>
      </w:r>
      <w:r>
        <w:rPr>
          <w:rFonts w:hint="eastAsia" w:ascii="宋体" w:hAnsi="宋体" w:cs="宋体"/>
          <w:color w:val="auto"/>
          <w:spacing w:val="1"/>
          <w:sz w:val="24"/>
          <w:szCs w:val="24"/>
          <w:highlight w:val="none"/>
          <w:lang w:eastAsia="zh-CN"/>
        </w:rPr>
        <w:t>）</w:t>
      </w:r>
      <w:r>
        <w:rPr>
          <w:rFonts w:hint="eastAsia" w:ascii="宋体" w:hAnsi="宋体" w:cs="宋体"/>
          <w:color w:val="auto"/>
          <w:sz w:val="24"/>
          <w:szCs w:val="24"/>
          <w:highlight w:val="none"/>
          <w:lang w:eastAsia="zh-CN"/>
        </w:rPr>
        <w:t>已标价工程量清单中没有适用也没有类似于变更工程项目，且施工当月项目所在地工程造价管理机构发布的价格信息缺项的，由承包人根据变更工程资料、计量规则、计价办法和通过市场调查等取得有合法依据的市场价格提出变更工程项目的单价，报发包人确认后调整。</w:t>
      </w:r>
    </w:p>
    <w:p w14:paraId="7FF49FFD">
      <w:pPr>
        <w:spacing w:before="156" w:line="309" w:lineRule="auto"/>
        <w:ind w:left="7" w:right="81" w:firstLine="477"/>
        <w:rPr>
          <w:rFonts w:ascii="宋体" w:cs="宋体"/>
          <w:color w:val="auto"/>
          <w:sz w:val="24"/>
          <w:szCs w:val="24"/>
          <w:highlight w:val="none"/>
          <w:lang w:eastAsia="zh-CN"/>
        </w:rPr>
      </w:pPr>
      <w:r>
        <w:rPr>
          <w:color w:val="auto"/>
          <w:highlight w:val="none"/>
        </w:rPr>
        <w:fldChar w:fldCharType="begin"/>
      </w:r>
      <w:r>
        <w:rPr>
          <w:color w:val="auto"/>
          <w:highlight w:val="none"/>
        </w:rPr>
        <w:instrText xml:space="preserve"> HYPERLINK "2.3.3.2" </w:instrText>
      </w:r>
      <w:r>
        <w:rPr>
          <w:color w:val="auto"/>
          <w:highlight w:val="none"/>
        </w:rPr>
        <w:fldChar w:fldCharType="separate"/>
      </w:r>
      <w:r>
        <w:rPr>
          <w:rFonts w:ascii="宋体" w:hAnsi="宋体" w:cs="宋体"/>
          <w:b/>
          <w:bCs/>
          <w:color w:val="auto"/>
          <w:spacing w:val="-3"/>
          <w:sz w:val="24"/>
          <w:szCs w:val="24"/>
          <w:highlight w:val="none"/>
          <w:lang w:eastAsia="zh-CN"/>
        </w:rPr>
        <w:t>2.3.3.2</w:t>
      </w:r>
      <w:r>
        <w:rPr>
          <w:rFonts w:ascii="宋体" w:hAnsi="宋体" w:cs="宋体"/>
          <w:b/>
          <w:bCs/>
          <w:color w:val="auto"/>
          <w:spacing w:val="-3"/>
          <w:sz w:val="24"/>
          <w:szCs w:val="24"/>
          <w:highlight w:val="none"/>
          <w:lang w:eastAsia="zh-CN"/>
        </w:rPr>
        <w:fldChar w:fldCharType="end"/>
      </w:r>
      <w:r>
        <w:rPr>
          <w:rFonts w:ascii="宋体" w:hAnsi="宋体" w:cs="宋体"/>
          <w:b/>
          <w:bCs/>
          <w:color w:val="auto"/>
          <w:spacing w:val="-3"/>
          <w:sz w:val="24"/>
          <w:szCs w:val="24"/>
          <w:highlight w:val="none"/>
          <w:lang w:eastAsia="zh-CN"/>
        </w:rPr>
        <w:t xml:space="preserve">  </w:t>
      </w:r>
      <w:r>
        <w:rPr>
          <w:rFonts w:hint="eastAsia" w:ascii="宋体" w:hAnsi="宋体" w:cs="宋体"/>
          <w:color w:val="auto"/>
          <w:spacing w:val="-3"/>
          <w:sz w:val="24"/>
          <w:szCs w:val="24"/>
          <w:highlight w:val="none"/>
          <w:lang w:eastAsia="zh-CN"/>
        </w:rPr>
        <w:t>工程变更引起施工方案改变并使措施项目发生变化时，承包人提出调整措施</w:t>
      </w:r>
      <w:r>
        <w:rPr>
          <w:rFonts w:hint="eastAsia" w:ascii="宋体" w:hAnsi="宋体" w:cs="宋体"/>
          <w:color w:val="auto"/>
          <w:spacing w:val="-2"/>
          <w:sz w:val="24"/>
          <w:szCs w:val="24"/>
          <w:highlight w:val="none"/>
          <w:lang w:eastAsia="zh-CN"/>
        </w:rPr>
        <w:t>项目费的，应事先将拟实施的方案提交发包人确认，并应详细说明与原方案措施项目相比的变化情况。拟实施的方案经发、承包双方确认后执行，并按照本章下列规定调整措施项目费：</w:t>
      </w:r>
    </w:p>
    <w:p w14:paraId="13D5F299">
      <w:pPr>
        <w:spacing w:before="152" w:line="220" w:lineRule="auto"/>
        <w:ind w:left="499"/>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1</w:t>
      </w:r>
      <w:r>
        <w:rPr>
          <w:rFonts w:hint="eastAsia" w:ascii="宋体" w:hAnsi="宋体" w:cs="宋体"/>
          <w:b/>
          <w:bCs/>
          <w:color w:val="auto"/>
          <w:spacing w:val="-1"/>
          <w:sz w:val="24"/>
          <w:szCs w:val="24"/>
          <w:highlight w:val="none"/>
          <w:lang w:eastAsia="zh-CN"/>
        </w:rPr>
        <w:t>）</w:t>
      </w:r>
      <w:r>
        <w:rPr>
          <w:rFonts w:hint="eastAsia" w:ascii="宋体" w:hAnsi="宋体" w:cs="宋体"/>
          <w:color w:val="auto"/>
          <w:spacing w:val="-1"/>
          <w:sz w:val="24"/>
          <w:szCs w:val="24"/>
          <w:highlight w:val="none"/>
          <w:lang w:eastAsia="zh-CN"/>
        </w:rPr>
        <w:t>安全生产措施费应按照实际发生变化的措施项目计算。</w:t>
      </w:r>
    </w:p>
    <w:p w14:paraId="1A1B3749">
      <w:pPr>
        <w:spacing w:before="156" w:line="309" w:lineRule="auto"/>
        <w:ind w:left="7" w:right="81" w:firstLine="477"/>
        <w:rPr>
          <w:rFonts w:ascii="宋体" w:cs="宋体"/>
          <w:color w:val="auto"/>
          <w:spacing w:val="-3"/>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2</w:t>
      </w:r>
      <w:r>
        <w:rPr>
          <w:rFonts w:hint="eastAsia" w:ascii="宋体" w:hAnsi="宋体" w:cs="宋体"/>
          <w:color w:val="auto"/>
          <w:spacing w:val="1"/>
          <w:sz w:val="24"/>
          <w:szCs w:val="24"/>
          <w:highlight w:val="none"/>
          <w:lang w:eastAsia="zh-CN"/>
        </w:rPr>
        <w:t>）</w:t>
      </w:r>
      <w:r>
        <w:rPr>
          <w:rFonts w:hint="eastAsia" w:ascii="宋体" w:hAnsi="宋体" w:cs="宋体"/>
          <w:color w:val="auto"/>
          <w:spacing w:val="-3"/>
          <w:sz w:val="24"/>
          <w:szCs w:val="24"/>
          <w:highlight w:val="none"/>
          <w:lang w:eastAsia="zh-CN"/>
        </w:rPr>
        <w:t>采用单价计算的措施项目费，应按照实际发生变化的措施项目，按本章第</w:t>
      </w:r>
      <w:r>
        <w:rPr>
          <w:rFonts w:ascii="宋体" w:hAnsi="宋体" w:cs="宋体"/>
          <w:color w:val="auto"/>
          <w:spacing w:val="-3"/>
          <w:sz w:val="24"/>
          <w:szCs w:val="24"/>
          <w:highlight w:val="none"/>
          <w:lang w:eastAsia="zh-CN"/>
        </w:rPr>
        <w:t xml:space="preserve"> 2.3.3.1 </w:t>
      </w:r>
      <w:r>
        <w:rPr>
          <w:rFonts w:hint="eastAsia" w:ascii="宋体" w:hAnsi="宋体" w:cs="宋体"/>
          <w:color w:val="auto"/>
          <w:spacing w:val="-3"/>
          <w:sz w:val="24"/>
          <w:szCs w:val="24"/>
          <w:highlight w:val="none"/>
          <w:lang w:eastAsia="zh-CN"/>
        </w:rPr>
        <w:t>子目的规定确定单价。</w:t>
      </w:r>
    </w:p>
    <w:p w14:paraId="705193B2">
      <w:pPr>
        <w:spacing w:before="154" w:line="360" w:lineRule="auto"/>
        <w:ind w:left="8" w:right="81" w:firstLine="491"/>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3</w:t>
      </w:r>
      <w:r>
        <w:rPr>
          <w:rFonts w:hint="eastAsia" w:ascii="宋体" w:hAnsi="宋体" w:cs="宋体"/>
          <w:color w:val="auto"/>
          <w:spacing w:val="1"/>
          <w:sz w:val="24"/>
          <w:szCs w:val="24"/>
          <w:highlight w:val="none"/>
          <w:lang w:eastAsia="zh-CN"/>
        </w:rPr>
        <w:t>）按总价或系数计算的措施项目费，应按照实际发生变化的措施项目费调整并</w:t>
      </w:r>
      <w:r>
        <w:rPr>
          <w:rFonts w:hint="eastAsia" w:ascii="宋体" w:hAnsi="宋体" w:cs="宋体"/>
          <w:color w:val="auto"/>
          <w:spacing w:val="-3"/>
          <w:sz w:val="24"/>
          <w:szCs w:val="24"/>
          <w:highlight w:val="none"/>
          <w:lang w:eastAsia="zh-CN"/>
        </w:rPr>
        <w:t>考虑中标下浮率因素，即调整金额＝按照实际变化调整后的金额×（</w:t>
      </w:r>
      <w:r>
        <w:rPr>
          <w:rFonts w:ascii="宋体" w:hAnsi="宋体" w:cs="宋体"/>
          <w:color w:val="auto"/>
          <w:spacing w:val="-3"/>
          <w:sz w:val="24"/>
          <w:szCs w:val="24"/>
          <w:highlight w:val="none"/>
          <w:lang w:eastAsia="zh-CN"/>
        </w:rPr>
        <w:t xml:space="preserve"> 1-</w:t>
      </w:r>
      <w:r>
        <w:rPr>
          <w:rFonts w:hint="eastAsia" w:ascii="宋体" w:hAnsi="宋体" w:cs="宋体"/>
          <w:color w:val="auto"/>
          <w:spacing w:val="-3"/>
          <w:sz w:val="24"/>
          <w:szCs w:val="24"/>
          <w:highlight w:val="none"/>
          <w:lang w:eastAsia="zh-CN"/>
        </w:rPr>
        <w:t>中标下浮率）。</w:t>
      </w:r>
    </w:p>
    <w:p w14:paraId="401CDA53">
      <w:pPr>
        <w:spacing w:before="157" w:line="324" w:lineRule="auto"/>
        <w:ind w:left="21" w:right="81" w:firstLine="470"/>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如果承包人未事先将拟实施的方案提交发包人确认，视为工程变更不引起措施项目费的调整或承包人放弃调整措施项目费的权利。</w:t>
      </w:r>
    </w:p>
    <w:p w14:paraId="22AE3E0A">
      <w:pPr>
        <w:spacing w:before="35" w:line="309" w:lineRule="auto"/>
        <w:ind w:right="81" w:firstLine="420" w:firstLineChars="200"/>
        <w:rPr>
          <w:rFonts w:ascii="宋体" w:cs="宋体"/>
          <w:color w:val="auto"/>
          <w:sz w:val="24"/>
          <w:szCs w:val="24"/>
          <w:highlight w:val="none"/>
          <w:lang w:eastAsia="zh-CN"/>
        </w:rPr>
      </w:pPr>
      <w:r>
        <w:rPr>
          <w:color w:val="auto"/>
          <w:highlight w:val="none"/>
        </w:rPr>
        <w:fldChar w:fldCharType="begin"/>
      </w:r>
      <w:r>
        <w:rPr>
          <w:color w:val="auto"/>
          <w:highlight w:val="none"/>
        </w:rPr>
        <w:instrText xml:space="preserve"> HYPERLINK "2.3.3.3" </w:instrText>
      </w:r>
      <w:r>
        <w:rPr>
          <w:color w:val="auto"/>
          <w:highlight w:val="none"/>
        </w:rPr>
        <w:fldChar w:fldCharType="separate"/>
      </w:r>
      <w:r>
        <w:rPr>
          <w:rFonts w:ascii="宋体" w:hAnsi="宋体" w:cs="宋体"/>
          <w:b/>
          <w:bCs/>
          <w:color w:val="auto"/>
          <w:spacing w:val="-3"/>
          <w:sz w:val="24"/>
          <w:szCs w:val="24"/>
          <w:highlight w:val="none"/>
          <w:lang w:eastAsia="zh-CN"/>
        </w:rPr>
        <w:t>2.3.3.3</w:t>
      </w:r>
      <w:r>
        <w:rPr>
          <w:rFonts w:ascii="宋体" w:hAnsi="宋体" w:cs="宋体"/>
          <w:b/>
          <w:bCs/>
          <w:color w:val="auto"/>
          <w:spacing w:val="-3"/>
          <w:sz w:val="24"/>
          <w:szCs w:val="24"/>
          <w:highlight w:val="none"/>
          <w:lang w:eastAsia="zh-CN"/>
        </w:rPr>
        <w:fldChar w:fldCharType="end"/>
      </w:r>
      <w:r>
        <w:rPr>
          <w:rFonts w:ascii="宋体" w:hAnsi="宋体" w:cs="宋体"/>
          <w:b/>
          <w:bCs/>
          <w:color w:val="auto"/>
          <w:spacing w:val="-3"/>
          <w:sz w:val="24"/>
          <w:szCs w:val="24"/>
          <w:highlight w:val="none"/>
          <w:lang w:eastAsia="zh-CN"/>
        </w:rPr>
        <w:t xml:space="preserve">  </w:t>
      </w:r>
      <w:r>
        <w:rPr>
          <w:rFonts w:hint="eastAsia" w:ascii="宋体" w:hAnsi="宋体" w:cs="宋体"/>
          <w:color w:val="auto"/>
          <w:spacing w:val="-3"/>
          <w:sz w:val="24"/>
          <w:szCs w:val="24"/>
          <w:highlight w:val="none"/>
          <w:lang w:eastAsia="zh-CN"/>
        </w:rPr>
        <w:t>当因非承包人原因，发包人提出的工程变更删减了合同中的某项原定工作或</w:t>
      </w:r>
      <w:r>
        <w:rPr>
          <w:rFonts w:hint="eastAsia" w:ascii="宋体" w:hAnsi="宋体" w:cs="宋体"/>
          <w:color w:val="auto"/>
          <w:spacing w:val="-2"/>
          <w:sz w:val="24"/>
          <w:szCs w:val="24"/>
          <w:highlight w:val="none"/>
          <w:lang w:eastAsia="zh-CN"/>
        </w:rPr>
        <w:t>工程，致使承包人发生的费用或（和）得到的收益不能被包括在其他已支付或应支付的项目中，也未被包含在任何替代的工作或工程中时，承包人有权提出并应得到合理的费用及利润补偿。</w:t>
      </w:r>
    </w:p>
    <w:p w14:paraId="4552BB66">
      <w:pPr>
        <w:spacing w:before="155" w:line="220" w:lineRule="auto"/>
        <w:ind w:left="484"/>
        <w:rPr>
          <w:rFonts w:asci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2.3.4  </w:t>
      </w:r>
      <w:r>
        <w:rPr>
          <w:rFonts w:hint="eastAsia" w:ascii="宋体" w:hAnsi="宋体" w:cs="宋体"/>
          <w:color w:val="auto"/>
          <w:spacing w:val="-1"/>
          <w:sz w:val="24"/>
          <w:szCs w:val="24"/>
          <w:highlight w:val="none"/>
          <w:lang w:eastAsia="zh-CN"/>
        </w:rPr>
        <w:t>项目特征不符</w:t>
      </w:r>
    </w:p>
    <w:p w14:paraId="642FCDC7">
      <w:pPr>
        <w:spacing w:before="78" w:line="331" w:lineRule="auto"/>
        <w:ind w:left="8" w:right="108" w:firstLine="480"/>
        <w:jc w:val="both"/>
        <w:rPr>
          <w:rFonts w:ascii="宋体" w:cs="宋体"/>
          <w:color w:val="auto"/>
          <w:sz w:val="24"/>
          <w:szCs w:val="24"/>
          <w:highlight w:val="none"/>
          <w:lang w:eastAsia="zh-CN"/>
        </w:rPr>
      </w:pPr>
      <w:bookmarkStart w:id="170" w:name="bookmark144"/>
      <w:bookmarkEnd w:id="170"/>
      <w:r>
        <w:rPr>
          <w:rFonts w:hint="eastAsia" w:ascii="宋体" w:hAnsi="宋体" w:cs="宋体"/>
          <w:color w:val="auto"/>
          <w:spacing w:val="-2"/>
          <w:sz w:val="24"/>
          <w:szCs w:val="24"/>
          <w:highlight w:val="none"/>
          <w:lang w:eastAsia="zh-CN"/>
        </w:rPr>
        <w:t>承包人应按照发包人提供的设计图纸实施合同工程，若在合同履行期间出现设计图纸（含设计变更）与招标工程量清单任一项目的特征描述不符，且该变化引起该项目工</w:t>
      </w:r>
      <w:r>
        <w:rPr>
          <w:rFonts w:hint="eastAsia" w:ascii="宋体" w:hAnsi="宋体" w:cs="宋体"/>
          <w:color w:val="auto"/>
          <w:sz w:val="24"/>
          <w:szCs w:val="24"/>
          <w:highlight w:val="none"/>
          <w:lang w:eastAsia="zh-CN"/>
        </w:rPr>
        <w:t>程造价增减变化的，应按照实际施工的项目特征，并按本章第</w:t>
      </w:r>
      <w:r>
        <w:rPr>
          <w:rFonts w:ascii="宋体" w:hAnsi="宋体" w:cs="宋体"/>
          <w:color w:val="auto"/>
          <w:spacing w:val="-52"/>
          <w:sz w:val="24"/>
          <w:szCs w:val="24"/>
          <w:highlight w:val="none"/>
          <w:lang w:eastAsia="zh-CN"/>
        </w:rPr>
        <w:t xml:space="preserve"> </w:t>
      </w:r>
      <w:r>
        <w:rPr>
          <w:rFonts w:ascii="宋体" w:hAnsi="宋体" w:cs="宋体"/>
          <w:b/>
          <w:bCs/>
          <w:color w:val="auto"/>
          <w:sz w:val="24"/>
          <w:szCs w:val="24"/>
          <w:highlight w:val="none"/>
          <w:lang w:eastAsia="zh-CN"/>
        </w:rPr>
        <w:t xml:space="preserve">2.3.3 </w:t>
      </w:r>
      <w:r>
        <w:rPr>
          <w:rFonts w:hint="eastAsia" w:ascii="宋体" w:hAnsi="宋体" w:cs="宋体"/>
          <w:color w:val="auto"/>
          <w:sz w:val="24"/>
          <w:szCs w:val="24"/>
          <w:highlight w:val="none"/>
          <w:lang w:eastAsia="zh-CN"/>
        </w:rPr>
        <w:t>目相</w:t>
      </w:r>
      <w:r>
        <w:rPr>
          <w:rFonts w:hint="eastAsia" w:ascii="宋体" w:hAnsi="宋体" w:cs="宋体"/>
          <w:color w:val="auto"/>
          <w:spacing w:val="-1"/>
          <w:sz w:val="24"/>
          <w:szCs w:val="24"/>
          <w:highlight w:val="none"/>
          <w:lang w:eastAsia="zh-CN"/>
        </w:rPr>
        <w:t>关条款的规定重新确定相应工程量清单项目的综合单价，并调整合同价款。</w:t>
      </w:r>
    </w:p>
    <w:p w14:paraId="4A472C86">
      <w:pPr>
        <w:spacing w:before="38" w:line="221" w:lineRule="auto"/>
        <w:ind w:left="485"/>
        <w:rPr>
          <w:rFonts w:asci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2.3.5  </w:t>
      </w:r>
      <w:r>
        <w:rPr>
          <w:rFonts w:hint="eastAsia" w:ascii="宋体" w:hAnsi="宋体" w:cs="宋体"/>
          <w:color w:val="auto"/>
          <w:spacing w:val="-1"/>
          <w:sz w:val="24"/>
          <w:szCs w:val="24"/>
          <w:highlight w:val="none"/>
          <w:lang w:eastAsia="zh-CN"/>
        </w:rPr>
        <w:t>招标工程量清单缺项</w:t>
      </w:r>
    </w:p>
    <w:p w14:paraId="0D58B4D2">
      <w:pPr>
        <w:spacing w:before="152" w:line="278" w:lineRule="auto"/>
        <w:ind w:left="9" w:right="56" w:firstLine="476"/>
        <w:rPr>
          <w:rFonts w:ascii="宋体" w:cs="宋体"/>
          <w:color w:val="auto"/>
          <w:sz w:val="24"/>
          <w:szCs w:val="24"/>
          <w:highlight w:val="none"/>
          <w:lang w:eastAsia="zh-CN"/>
        </w:rPr>
      </w:pPr>
      <w:r>
        <w:rPr>
          <w:color w:val="auto"/>
          <w:highlight w:val="none"/>
        </w:rPr>
        <w:fldChar w:fldCharType="begin"/>
      </w:r>
      <w:r>
        <w:rPr>
          <w:color w:val="auto"/>
          <w:highlight w:val="none"/>
        </w:rPr>
        <w:instrText xml:space="preserve"> HYPERLINK "2.3.5.1" </w:instrText>
      </w:r>
      <w:r>
        <w:rPr>
          <w:color w:val="auto"/>
          <w:highlight w:val="none"/>
        </w:rPr>
        <w:fldChar w:fldCharType="separate"/>
      </w:r>
      <w:r>
        <w:rPr>
          <w:rFonts w:ascii="宋体" w:hAnsi="宋体" w:cs="宋体"/>
          <w:b/>
          <w:bCs/>
          <w:color w:val="auto"/>
          <w:spacing w:val="-1"/>
          <w:sz w:val="24"/>
          <w:szCs w:val="24"/>
          <w:highlight w:val="none"/>
          <w:lang w:eastAsia="zh-CN"/>
        </w:rPr>
        <w:t>2.3.5.1</w:t>
      </w:r>
      <w:r>
        <w:rPr>
          <w:rFonts w:ascii="宋体" w:hAnsi="宋体" w:cs="宋体"/>
          <w:b/>
          <w:bCs/>
          <w:color w:val="auto"/>
          <w:spacing w:val="-1"/>
          <w:sz w:val="24"/>
          <w:szCs w:val="24"/>
          <w:highlight w:val="none"/>
          <w:lang w:eastAsia="zh-CN"/>
        </w:rPr>
        <w:fldChar w:fldCharType="end"/>
      </w:r>
      <w:r>
        <w:rPr>
          <w:rFonts w:ascii="宋体" w:hAnsi="宋体" w:cs="宋体"/>
          <w:b/>
          <w:bCs/>
          <w:color w:val="auto"/>
          <w:spacing w:val="-1"/>
          <w:sz w:val="24"/>
          <w:szCs w:val="24"/>
          <w:highlight w:val="none"/>
          <w:lang w:eastAsia="zh-CN"/>
        </w:rPr>
        <w:t xml:space="preserve">  </w:t>
      </w:r>
      <w:r>
        <w:rPr>
          <w:rFonts w:hint="eastAsia" w:ascii="宋体" w:hAnsi="宋体" w:cs="宋体"/>
          <w:color w:val="auto"/>
          <w:spacing w:val="-1"/>
          <w:sz w:val="24"/>
          <w:szCs w:val="24"/>
          <w:highlight w:val="none"/>
          <w:lang w:eastAsia="zh-CN"/>
        </w:rPr>
        <w:t>合同履行期间，由于招标</w:t>
      </w:r>
      <w:r>
        <w:rPr>
          <w:rFonts w:hint="eastAsia" w:ascii="宋体" w:hAnsi="宋体" w:cs="宋体"/>
          <w:color w:val="auto"/>
          <w:spacing w:val="-2"/>
          <w:sz w:val="24"/>
          <w:szCs w:val="24"/>
          <w:highlight w:val="none"/>
          <w:lang w:eastAsia="zh-CN"/>
        </w:rPr>
        <w:t>工程量清单中缺项，新增分部分项工程清单项目，</w:t>
      </w:r>
      <w:r>
        <w:rPr>
          <w:rFonts w:hint="eastAsia" w:ascii="宋体" w:hAnsi="宋体" w:cs="宋体"/>
          <w:color w:val="auto"/>
          <w:spacing w:val="-1"/>
          <w:sz w:val="24"/>
          <w:szCs w:val="24"/>
          <w:highlight w:val="none"/>
          <w:lang w:eastAsia="zh-CN"/>
        </w:rPr>
        <w:t>应按照本章第</w:t>
      </w:r>
      <w:r>
        <w:rPr>
          <w:rFonts w:ascii="宋体" w:hAnsi="宋体" w:cs="宋体"/>
          <w:color w:val="auto"/>
          <w:spacing w:val="-39"/>
          <w:sz w:val="24"/>
          <w:szCs w:val="24"/>
          <w:highlight w:val="none"/>
          <w:lang w:eastAsia="zh-CN"/>
        </w:rPr>
        <w:t xml:space="preserve"> </w:t>
      </w:r>
      <w:r>
        <w:rPr>
          <w:rFonts w:ascii="宋体" w:hAnsi="宋体" w:cs="宋体"/>
          <w:b/>
          <w:bCs/>
          <w:color w:val="auto"/>
          <w:spacing w:val="-1"/>
          <w:sz w:val="24"/>
          <w:szCs w:val="24"/>
          <w:highlight w:val="none"/>
          <w:lang w:eastAsia="zh-CN"/>
        </w:rPr>
        <w:t xml:space="preserve">2.3.3.1 </w:t>
      </w:r>
      <w:r>
        <w:rPr>
          <w:rFonts w:hint="eastAsia" w:ascii="宋体" w:hAnsi="宋体" w:cs="宋体"/>
          <w:color w:val="auto"/>
          <w:spacing w:val="-1"/>
          <w:sz w:val="24"/>
          <w:szCs w:val="24"/>
          <w:highlight w:val="none"/>
          <w:lang w:eastAsia="zh-CN"/>
        </w:rPr>
        <w:t>子目的规定确定单价，并调整合同价款。</w:t>
      </w:r>
    </w:p>
    <w:p w14:paraId="4B5A958B">
      <w:pPr>
        <w:spacing w:before="157" w:line="219" w:lineRule="auto"/>
        <w:ind w:firstLine="420" w:firstLineChars="200"/>
        <w:rPr>
          <w:rFonts w:ascii="宋体" w:cs="宋体"/>
          <w:color w:val="auto"/>
          <w:sz w:val="24"/>
          <w:szCs w:val="24"/>
          <w:highlight w:val="none"/>
          <w:lang w:eastAsia="zh-CN"/>
        </w:rPr>
      </w:pPr>
      <w:r>
        <w:rPr>
          <w:color w:val="auto"/>
          <w:highlight w:val="none"/>
        </w:rPr>
        <w:fldChar w:fldCharType="begin"/>
      </w:r>
      <w:r>
        <w:rPr>
          <w:color w:val="auto"/>
          <w:highlight w:val="none"/>
        </w:rPr>
        <w:instrText xml:space="preserve"> HYPERLINK "2.3.5.2" </w:instrText>
      </w:r>
      <w:r>
        <w:rPr>
          <w:color w:val="auto"/>
          <w:highlight w:val="none"/>
        </w:rPr>
        <w:fldChar w:fldCharType="separate"/>
      </w:r>
      <w:r>
        <w:rPr>
          <w:rFonts w:ascii="宋体" w:hAnsi="宋体" w:cs="宋体"/>
          <w:b/>
          <w:bCs/>
          <w:color w:val="auto"/>
          <w:spacing w:val="-1"/>
          <w:sz w:val="24"/>
          <w:szCs w:val="24"/>
          <w:highlight w:val="none"/>
          <w:lang w:eastAsia="zh-CN"/>
        </w:rPr>
        <w:t>2.3.5.2</w:t>
      </w:r>
      <w:r>
        <w:rPr>
          <w:rFonts w:ascii="宋体" w:hAnsi="宋体" w:cs="宋体"/>
          <w:b/>
          <w:bCs/>
          <w:color w:val="auto"/>
          <w:spacing w:val="-1"/>
          <w:sz w:val="24"/>
          <w:szCs w:val="24"/>
          <w:highlight w:val="none"/>
          <w:lang w:eastAsia="zh-CN"/>
        </w:rPr>
        <w:fldChar w:fldCharType="end"/>
      </w:r>
      <w:r>
        <w:rPr>
          <w:rFonts w:ascii="宋体" w:hAnsi="宋体" w:cs="宋体"/>
          <w:b/>
          <w:bCs/>
          <w:color w:val="auto"/>
          <w:spacing w:val="-1"/>
          <w:sz w:val="24"/>
          <w:szCs w:val="24"/>
          <w:highlight w:val="none"/>
          <w:lang w:eastAsia="zh-CN"/>
        </w:rPr>
        <w:t xml:space="preserve">  </w:t>
      </w:r>
      <w:r>
        <w:rPr>
          <w:rFonts w:hint="eastAsia" w:ascii="宋体" w:hAnsi="宋体" w:cs="宋体"/>
          <w:color w:val="auto"/>
          <w:spacing w:val="-1"/>
          <w:sz w:val="24"/>
          <w:szCs w:val="24"/>
          <w:highlight w:val="none"/>
          <w:lang w:eastAsia="zh-CN"/>
        </w:rPr>
        <w:t>新增分部分项工程清单项目后，引起</w:t>
      </w:r>
      <w:r>
        <w:rPr>
          <w:rFonts w:hint="eastAsia" w:ascii="宋体" w:hAnsi="宋体" w:cs="宋体"/>
          <w:color w:val="auto"/>
          <w:spacing w:val="-2"/>
          <w:sz w:val="24"/>
          <w:szCs w:val="24"/>
          <w:highlight w:val="none"/>
          <w:lang w:eastAsia="zh-CN"/>
        </w:rPr>
        <w:t>措施项目发生变化的，应按照本章第</w:t>
      </w:r>
      <w:r>
        <w:rPr>
          <w:rFonts w:ascii="宋体" w:hAnsi="宋体" w:cs="宋体"/>
          <w:color w:val="auto"/>
          <w:spacing w:val="-54"/>
          <w:sz w:val="24"/>
          <w:szCs w:val="24"/>
          <w:highlight w:val="none"/>
          <w:lang w:eastAsia="zh-CN"/>
        </w:rPr>
        <w:t xml:space="preserve"> </w:t>
      </w:r>
      <w:r>
        <w:rPr>
          <w:rFonts w:ascii="宋体" w:hAnsi="宋体" w:cs="宋体"/>
          <w:b/>
          <w:bCs/>
          <w:color w:val="auto"/>
          <w:spacing w:val="-2"/>
          <w:sz w:val="24"/>
          <w:szCs w:val="24"/>
          <w:highlight w:val="none"/>
          <w:lang w:eastAsia="zh-CN"/>
        </w:rPr>
        <w:t>2.</w:t>
      </w:r>
      <w:r>
        <w:rPr>
          <w:rFonts w:ascii="宋体" w:hAnsi="宋体" w:cs="宋体"/>
          <w:b/>
          <w:bCs/>
          <w:color w:val="auto"/>
          <w:sz w:val="24"/>
          <w:szCs w:val="24"/>
          <w:highlight w:val="none"/>
          <w:lang w:eastAsia="zh-CN"/>
        </w:rPr>
        <w:t xml:space="preserve">3.3.2 </w:t>
      </w:r>
      <w:r>
        <w:rPr>
          <w:rFonts w:hint="eastAsia" w:ascii="宋体" w:hAnsi="宋体" w:cs="宋体"/>
          <w:color w:val="auto"/>
          <w:sz w:val="24"/>
          <w:szCs w:val="24"/>
          <w:highlight w:val="none"/>
          <w:lang w:eastAsia="zh-CN"/>
        </w:rPr>
        <w:t>子目的规定，在承包人提交的实施方案被发包人批准后调整</w:t>
      </w:r>
      <w:r>
        <w:rPr>
          <w:rFonts w:hint="eastAsia" w:ascii="宋体" w:hAnsi="宋体" w:cs="宋体"/>
          <w:color w:val="auto"/>
          <w:spacing w:val="-1"/>
          <w:sz w:val="24"/>
          <w:szCs w:val="24"/>
          <w:highlight w:val="none"/>
          <w:lang w:eastAsia="zh-CN"/>
        </w:rPr>
        <w:t>合同价款。</w:t>
      </w:r>
    </w:p>
    <w:p w14:paraId="648F9251">
      <w:pPr>
        <w:spacing w:before="156" w:line="279" w:lineRule="auto"/>
        <w:ind w:left="13" w:right="108" w:firstLine="471"/>
        <w:rPr>
          <w:rFonts w:ascii="宋体" w:cs="宋体"/>
          <w:color w:val="auto"/>
          <w:sz w:val="24"/>
          <w:szCs w:val="24"/>
          <w:highlight w:val="none"/>
          <w:lang w:eastAsia="zh-CN"/>
        </w:rPr>
      </w:pPr>
      <w:r>
        <w:rPr>
          <w:color w:val="auto"/>
          <w:highlight w:val="none"/>
        </w:rPr>
        <w:fldChar w:fldCharType="begin"/>
      </w:r>
      <w:r>
        <w:rPr>
          <w:color w:val="auto"/>
          <w:highlight w:val="none"/>
        </w:rPr>
        <w:instrText xml:space="preserve"> HYPERLINK "2.3.5.3" </w:instrText>
      </w:r>
      <w:r>
        <w:rPr>
          <w:color w:val="auto"/>
          <w:highlight w:val="none"/>
        </w:rPr>
        <w:fldChar w:fldCharType="separate"/>
      </w:r>
      <w:r>
        <w:rPr>
          <w:rFonts w:ascii="宋体" w:hAnsi="宋体" w:cs="宋体"/>
          <w:b/>
          <w:bCs/>
          <w:color w:val="auto"/>
          <w:spacing w:val="-4"/>
          <w:sz w:val="24"/>
          <w:szCs w:val="24"/>
          <w:highlight w:val="none"/>
          <w:lang w:eastAsia="zh-CN"/>
        </w:rPr>
        <w:t>2.3.5.3</w:t>
      </w:r>
      <w:r>
        <w:rPr>
          <w:rFonts w:ascii="宋体" w:hAnsi="宋体" w:cs="宋体"/>
          <w:b/>
          <w:bCs/>
          <w:color w:val="auto"/>
          <w:spacing w:val="-4"/>
          <w:sz w:val="24"/>
          <w:szCs w:val="24"/>
          <w:highlight w:val="none"/>
          <w:lang w:eastAsia="zh-CN"/>
        </w:rPr>
        <w:fldChar w:fldCharType="end"/>
      </w:r>
      <w:r>
        <w:rPr>
          <w:rFonts w:ascii="宋体" w:hAnsi="宋体" w:cs="宋体"/>
          <w:b/>
          <w:bCs/>
          <w:color w:val="auto"/>
          <w:spacing w:val="22"/>
          <w:w w:val="101"/>
          <w:sz w:val="24"/>
          <w:szCs w:val="24"/>
          <w:highlight w:val="none"/>
          <w:lang w:eastAsia="zh-CN"/>
        </w:rPr>
        <w:t xml:space="preserve">  </w:t>
      </w:r>
      <w:r>
        <w:rPr>
          <w:rFonts w:hint="eastAsia" w:ascii="宋体" w:hAnsi="宋体" w:cs="宋体"/>
          <w:color w:val="auto"/>
          <w:spacing w:val="-4"/>
          <w:sz w:val="24"/>
          <w:szCs w:val="24"/>
          <w:highlight w:val="none"/>
          <w:lang w:eastAsia="zh-CN"/>
        </w:rPr>
        <w:t>由于招标工程量清单中措施项目缺项，承包人应将新增措施项目实施方案提</w:t>
      </w:r>
      <w:r>
        <w:rPr>
          <w:rFonts w:hint="eastAsia" w:ascii="宋体" w:hAnsi="宋体" w:cs="宋体"/>
          <w:color w:val="auto"/>
          <w:spacing w:val="-1"/>
          <w:sz w:val="24"/>
          <w:szCs w:val="24"/>
          <w:highlight w:val="none"/>
          <w:lang w:eastAsia="zh-CN"/>
        </w:rPr>
        <w:t>交发包人批准后，按照本章第</w:t>
      </w:r>
      <w:r>
        <w:rPr>
          <w:rFonts w:ascii="宋体" w:hAnsi="宋体" w:cs="宋体"/>
          <w:color w:val="auto"/>
          <w:spacing w:val="-36"/>
          <w:sz w:val="24"/>
          <w:szCs w:val="24"/>
          <w:highlight w:val="none"/>
          <w:lang w:eastAsia="zh-CN"/>
        </w:rPr>
        <w:t xml:space="preserve"> </w:t>
      </w:r>
      <w:r>
        <w:rPr>
          <w:rFonts w:ascii="宋体" w:hAnsi="宋体" w:cs="宋体"/>
          <w:b/>
          <w:bCs/>
          <w:color w:val="auto"/>
          <w:spacing w:val="-1"/>
          <w:sz w:val="24"/>
          <w:szCs w:val="24"/>
          <w:highlight w:val="none"/>
          <w:lang w:eastAsia="zh-CN"/>
        </w:rPr>
        <w:t xml:space="preserve">2.3.3.1 </w:t>
      </w:r>
      <w:r>
        <w:rPr>
          <w:rFonts w:hint="eastAsia" w:ascii="宋体" w:hAnsi="宋体" w:cs="宋体"/>
          <w:color w:val="auto"/>
          <w:spacing w:val="-1"/>
          <w:sz w:val="24"/>
          <w:szCs w:val="24"/>
          <w:highlight w:val="none"/>
          <w:lang w:eastAsia="zh-CN"/>
        </w:rPr>
        <w:t>子目、第</w:t>
      </w:r>
      <w:r>
        <w:rPr>
          <w:rFonts w:ascii="宋体" w:hAnsi="宋体" w:cs="宋体"/>
          <w:color w:val="auto"/>
          <w:spacing w:val="-55"/>
          <w:sz w:val="24"/>
          <w:szCs w:val="24"/>
          <w:highlight w:val="none"/>
          <w:lang w:eastAsia="zh-CN"/>
        </w:rPr>
        <w:t xml:space="preserve"> </w:t>
      </w:r>
      <w:r>
        <w:rPr>
          <w:rFonts w:ascii="宋体" w:hAnsi="宋体" w:cs="宋体"/>
          <w:b/>
          <w:bCs/>
          <w:color w:val="auto"/>
          <w:spacing w:val="-1"/>
          <w:sz w:val="24"/>
          <w:szCs w:val="24"/>
          <w:highlight w:val="none"/>
          <w:lang w:eastAsia="zh-CN"/>
        </w:rPr>
        <w:t xml:space="preserve">2.3.3.2 </w:t>
      </w:r>
      <w:r>
        <w:rPr>
          <w:rFonts w:hint="eastAsia" w:ascii="宋体" w:hAnsi="宋体" w:cs="宋体"/>
          <w:color w:val="auto"/>
          <w:spacing w:val="-1"/>
          <w:sz w:val="24"/>
          <w:szCs w:val="24"/>
          <w:highlight w:val="none"/>
          <w:lang w:eastAsia="zh-CN"/>
        </w:rPr>
        <w:t>子目的规定调整合同价款。</w:t>
      </w:r>
    </w:p>
    <w:p w14:paraId="2F71A357">
      <w:pPr>
        <w:spacing w:before="154" w:line="219" w:lineRule="auto"/>
        <w:ind w:left="485"/>
        <w:rPr>
          <w:rFonts w:asci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2.3.6  </w:t>
      </w:r>
      <w:r>
        <w:rPr>
          <w:rFonts w:hint="eastAsia" w:ascii="宋体" w:hAnsi="宋体" w:cs="宋体"/>
          <w:color w:val="auto"/>
          <w:spacing w:val="-1"/>
          <w:sz w:val="24"/>
          <w:szCs w:val="24"/>
          <w:highlight w:val="none"/>
          <w:lang w:eastAsia="zh-CN"/>
        </w:rPr>
        <w:t>物价变化</w:t>
      </w:r>
    </w:p>
    <w:p w14:paraId="4E871202">
      <w:pPr>
        <w:spacing w:before="156" w:line="315" w:lineRule="auto"/>
        <w:ind w:left="8" w:right="108" w:firstLine="477"/>
        <w:rPr>
          <w:rFonts w:ascii="宋体" w:cs="宋体"/>
          <w:color w:val="auto"/>
          <w:sz w:val="24"/>
          <w:szCs w:val="24"/>
          <w:highlight w:val="none"/>
          <w:lang w:eastAsia="zh-CN"/>
        </w:rPr>
      </w:pPr>
      <w:r>
        <w:rPr>
          <w:color w:val="auto"/>
          <w:highlight w:val="none"/>
        </w:rPr>
        <w:fldChar w:fldCharType="begin"/>
      </w:r>
      <w:r>
        <w:rPr>
          <w:color w:val="auto"/>
          <w:highlight w:val="none"/>
        </w:rPr>
        <w:instrText xml:space="preserve"> HYPERLINK "2.3.6.1" </w:instrText>
      </w:r>
      <w:r>
        <w:rPr>
          <w:color w:val="auto"/>
          <w:highlight w:val="none"/>
        </w:rPr>
        <w:fldChar w:fldCharType="separate"/>
      </w:r>
      <w:r>
        <w:rPr>
          <w:rFonts w:ascii="宋体" w:hAnsi="宋体" w:cs="宋体"/>
          <w:b/>
          <w:bCs/>
          <w:color w:val="auto"/>
          <w:spacing w:val="-3"/>
          <w:sz w:val="24"/>
          <w:szCs w:val="24"/>
          <w:highlight w:val="none"/>
          <w:lang w:eastAsia="zh-CN"/>
        </w:rPr>
        <w:t>2.3.6.1</w:t>
      </w:r>
      <w:r>
        <w:rPr>
          <w:rFonts w:ascii="宋体" w:hAnsi="宋体" w:cs="宋体"/>
          <w:b/>
          <w:bCs/>
          <w:color w:val="auto"/>
          <w:spacing w:val="-3"/>
          <w:sz w:val="24"/>
          <w:szCs w:val="24"/>
          <w:highlight w:val="none"/>
          <w:lang w:eastAsia="zh-CN"/>
        </w:rPr>
        <w:fldChar w:fldCharType="end"/>
      </w:r>
      <w:r>
        <w:rPr>
          <w:rFonts w:ascii="宋体" w:hAnsi="宋体" w:cs="宋体"/>
          <w:b/>
          <w:bCs/>
          <w:color w:val="auto"/>
          <w:spacing w:val="-3"/>
          <w:sz w:val="24"/>
          <w:szCs w:val="24"/>
          <w:highlight w:val="none"/>
          <w:lang w:eastAsia="zh-CN"/>
        </w:rPr>
        <w:t xml:space="preserve">  </w:t>
      </w:r>
      <w:r>
        <w:rPr>
          <w:rFonts w:hint="eastAsia" w:ascii="宋体" w:hAnsi="宋体" w:cs="宋体"/>
          <w:color w:val="auto"/>
          <w:spacing w:val="-3"/>
          <w:sz w:val="24"/>
          <w:szCs w:val="24"/>
          <w:highlight w:val="none"/>
          <w:lang w:eastAsia="zh-CN"/>
        </w:rPr>
        <w:t>合同履行期间，项目所在地工程造价管理机构发布的动态人工调整系数发生变化时，如果承包人投标报价中人工费（以下简称“</w:t>
      </w:r>
      <w:r>
        <w:rPr>
          <w:rFonts w:ascii="宋体" w:hAnsi="宋体" w:cs="宋体"/>
          <w:color w:val="auto"/>
          <w:spacing w:val="-88"/>
          <w:sz w:val="24"/>
          <w:szCs w:val="24"/>
          <w:highlight w:val="none"/>
          <w:lang w:eastAsia="zh-CN"/>
        </w:rPr>
        <w:t xml:space="preserve"> </w:t>
      </w:r>
      <w:r>
        <w:rPr>
          <w:rFonts w:hint="eastAsia" w:ascii="宋体" w:hAnsi="宋体" w:cs="宋体"/>
          <w:color w:val="auto"/>
          <w:spacing w:val="-3"/>
          <w:sz w:val="24"/>
          <w:szCs w:val="24"/>
          <w:highlight w:val="none"/>
          <w:lang w:eastAsia="zh-CN"/>
        </w:rPr>
        <w:t>中标人工费</w:t>
      </w:r>
      <w:r>
        <w:rPr>
          <w:rFonts w:ascii="宋体" w:hAnsi="宋体" w:cs="宋体"/>
          <w:color w:val="auto"/>
          <w:spacing w:val="-88"/>
          <w:sz w:val="24"/>
          <w:szCs w:val="24"/>
          <w:highlight w:val="none"/>
          <w:lang w:eastAsia="zh-CN"/>
        </w:rPr>
        <w:t xml:space="preserve"> </w:t>
      </w:r>
      <w:r>
        <w:rPr>
          <w:rFonts w:hint="eastAsia" w:ascii="宋体" w:hAnsi="宋体" w:cs="宋体"/>
          <w:color w:val="auto"/>
          <w:spacing w:val="-3"/>
          <w:sz w:val="24"/>
          <w:szCs w:val="24"/>
          <w:highlight w:val="none"/>
          <w:lang w:eastAsia="zh-CN"/>
        </w:rPr>
        <w:t>”）</w:t>
      </w:r>
      <w:r>
        <w:rPr>
          <w:rFonts w:hint="eastAsia" w:ascii="宋体" w:hAnsi="宋体" w:cs="宋体"/>
          <w:color w:val="auto"/>
          <w:spacing w:val="-4"/>
          <w:sz w:val="24"/>
          <w:szCs w:val="24"/>
          <w:highlight w:val="none"/>
          <w:lang w:eastAsia="zh-CN"/>
        </w:rPr>
        <w:t>等于或超过施工当</w:t>
      </w:r>
      <w:r>
        <w:rPr>
          <w:rFonts w:hint="eastAsia" w:ascii="宋体" w:hAnsi="宋体" w:cs="宋体"/>
          <w:color w:val="auto"/>
          <w:spacing w:val="-2"/>
          <w:sz w:val="24"/>
          <w:szCs w:val="24"/>
          <w:highlight w:val="none"/>
          <w:lang w:eastAsia="zh-CN"/>
        </w:rPr>
        <w:t>月经动态调整后的定额人工费，该清单项目中标人工费不予调整；如果中标人工费低于施工当月经动态调整后的定额人工费，该清单项目中标人工费可以调整，相关费用按有</w:t>
      </w:r>
      <w:r>
        <w:rPr>
          <w:rFonts w:hint="eastAsia" w:ascii="宋体" w:hAnsi="宋体" w:cs="宋体"/>
          <w:color w:val="auto"/>
          <w:spacing w:val="-1"/>
          <w:sz w:val="24"/>
          <w:szCs w:val="24"/>
          <w:highlight w:val="none"/>
          <w:lang w:eastAsia="zh-CN"/>
        </w:rPr>
        <w:t>关规定进行相应调整。结算人工费调整公式为：</w:t>
      </w:r>
    </w:p>
    <w:p w14:paraId="6A8DD025">
      <w:pPr>
        <w:spacing w:before="153" w:line="220" w:lineRule="auto"/>
        <w:ind w:left="494"/>
        <w:rPr>
          <w:rFonts w:ascii="宋体" w:cs="宋体"/>
          <w:color w:val="auto"/>
          <w:sz w:val="15"/>
          <w:szCs w:val="15"/>
          <w:highlight w:val="none"/>
          <w:lang w:eastAsia="zh-CN"/>
        </w:rPr>
      </w:pPr>
      <w:r>
        <w:rPr>
          <w:rFonts w:hint="eastAsia" w:ascii="宋体" w:hAnsi="宋体" w:cs="宋体"/>
          <w:color w:val="auto"/>
          <w:spacing w:val="-1"/>
          <w:sz w:val="24"/>
          <w:szCs w:val="24"/>
          <w:highlight w:val="none"/>
          <w:lang w:eastAsia="zh-CN"/>
        </w:rPr>
        <w:t>结算人工费＝中标人工费×</w:t>
      </w:r>
      <w:r>
        <w:rPr>
          <w:rFonts w:ascii="宋体" w:hAnsi="宋体" w:cs="宋体"/>
          <w:color w:val="auto"/>
          <w:spacing w:val="-1"/>
          <w:sz w:val="24"/>
          <w:szCs w:val="24"/>
          <w:highlight w:val="none"/>
          <w:lang w:eastAsia="zh-CN"/>
        </w:rPr>
        <w:t>F</w:t>
      </w:r>
      <w:r>
        <w:rPr>
          <w:rFonts w:ascii="宋体" w:hAnsi="宋体" w:cs="宋体"/>
          <w:color w:val="auto"/>
          <w:spacing w:val="-1"/>
          <w:position w:val="-1"/>
          <w:sz w:val="15"/>
          <w:szCs w:val="15"/>
          <w:highlight w:val="none"/>
          <w:lang w:eastAsia="zh-CN"/>
        </w:rPr>
        <w:t>1</w:t>
      </w:r>
    </w:p>
    <w:p w14:paraId="656443E3">
      <w:pPr>
        <w:spacing w:before="152" w:line="219" w:lineRule="auto"/>
        <w:ind w:left="493"/>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式中，</w:t>
      </w:r>
      <w:r>
        <w:rPr>
          <w:rFonts w:ascii="宋体" w:hAnsi="宋体" w:cs="宋体"/>
          <w:color w:val="auto"/>
          <w:spacing w:val="-1"/>
          <w:sz w:val="24"/>
          <w:szCs w:val="24"/>
          <w:highlight w:val="none"/>
          <w:lang w:eastAsia="zh-CN"/>
        </w:rPr>
        <w:t>F</w:t>
      </w:r>
      <w:r>
        <w:rPr>
          <w:rFonts w:ascii="宋体" w:hAnsi="宋体" w:cs="宋体"/>
          <w:color w:val="auto"/>
          <w:spacing w:val="-1"/>
          <w:position w:val="-1"/>
          <w:sz w:val="15"/>
          <w:szCs w:val="15"/>
          <w:highlight w:val="none"/>
          <w:lang w:eastAsia="zh-CN"/>
        </w:rPr>
        <w:t>1</w:t>
      </w:r>
      <w:r>
        <w:rPr>
          <w:rFonts w:ascii="宋体" w:hAnsi="宋体" w:cs="宋体"/>
          <w:color w:val="auto"/>
          <w:spacing w:val="23"/>
          <w:w w:val="101"/>
          <w:position w:val="-1"/>
          <w:sz w:val="15"/>
          <w:szCs w:val="15"/>
          <w:highlight w:val="none"/>
          <w:lang w:eastAsia="zh-CN"/>
        </w:rPr>
        <w:t xml:space="preserve"> </w:t>
      </w:r>
      <w:r>
        <w:rPr>
          <w:rFonts w:hint="eastAsia" w:ascii="宋体" w:hAnsi="宋体" w:cs="宋体"/>
          <w:color w:val="auto"/>
          <w:spacing w:val="-1"/>
          <w:sz w:val="24"/>
          <w:szCs w:val="24"/>
          <w:highlight w:val="none"/>
          <w:lang w:eastAsia="zh-CN"/>
        </w:rPr>
        <w:t>为施工当月项目所在地工程造价管理机构发布的动态人工调整系数。</w:t>
      </w:r>
    </w:p>
    <w:p w14:paraId="7EA86CA9">
      <w:pPr>
        <w:spacing w:before="119" w:line="324" w:lineRule="auto"/>
        <w:ind w:left="1" w:right="108" w:firstLine="483"/>
        <w:rPr>
          <w:rFonts w:ascii="宋体" w:cs="宋体"/>
          <w:color w:val="auto"/>
          <w:sz w:val="24"/>
          <w:szCs w:val="24"/>
          <w:highlight w:val="none"/>
          <w:lang w:eastAsia="zh-CN"/>
        </w:rPr>
      </w:pPr>
      <w:r>
        <w:rPr>
          <w:color w:val="auto"/>
          <w:highlight w:val="none"/>
        </w:rPr>
        <w:fldChar w:fldCharType="begin"/>
      </w:r>
      <w:r>
        <w:rPr>
          <w:color w:val="auto"/>
          <w:highlight w:val="none"/>
        </w:rPr>
        <w:instrText xml:space="preserve"> HYPERLINK "2.3.6.2" </w:instrText>
      </w:r>
      <w:r>
        <w:rPr>
          <w:color w:val="auto"/>
          <w:highlight w:val="none"/>
        </w:rPr>
        <w:fldChar w:fldCharType="separate"/>
      </w:r>
      <w:r>
        <w:rPr>
          <w:rFonts w:ascii="宋体" w:hAnsi="宋体" w:cs="宋体"/>
          <w:b/>
          <w:bCs/>
          <w:color w:val="auto"/>
          <w:spacing w:val="-1"/>
          <w:sz w:val="24"/>
          <w:szCs w:val="24"/>
          <w:highlight w:val="none"/>
          <w:lang w:eastAsia="zh-CN"/>
        </w:rPr>
        <w:t>2.3.6.2</w:t>
      </w:r>
      <w:r>
        <w:rPr>
          <w:rFonts w:ascii="宋体" w:hAnsi="宋体" w:cs="宋体"/>
          <w:b/>
          <w:bCs/>
          <w:color w:val="auto"/>
          <w:spacing w:val="-1"/>
          <w:sz w:val="24"/>
          <w:szCs w:val="24"/>
          <w:highlight w:val="none"/>
          <w:lang w:eastAsia="zh-CN"/>
        </w:rPr>
        <w:fldChar w:fldCharType="end"/>
      </w:r>
      <w:r>
        <w:rPr>
          <w:rFonts w:ascii="宋体" w:hAnsi="宋体" w:cs="宋体"/>
          <w:b/>
          <w:bCs/>
          <w:color w:val="auto"/>
          <w:spacing w:val="-1"/>
          <w:sz w:val="24"/>
          <w:szCs w:val="24"/>
          <w:highlight w:val="none"/>
          <w:lang w:eastAsia="zh-CN"/>
        </w:rPr>
        <w:t xml:space="preserve">  </w:t>
      </w:r>
      <w:r>
        <w:rPr>
          <w:rFonts w:hint="eastAsia" w:ascii="宋体" w:hAnsi="宋体" w:cs="宋体"/>
          <w:color w:val="auto"/>
          <w:spacing w:val="-1"/>
          <w:sz w:val="24"/>
          <w:szCs w:val="24"/>
          <w:highlight w:val="none"/>
          <w:lang w:eastAsia="zh-CN"/>
        </w:rPr>
        <w:t>本招标项目约定，材料、工程设备</w:t>
      </w:r>
      <w:r>
        <w:rPr>
          <w:rFonts w:hint="eastAsia" w:ascii="宋体" w:hAnsi="宋体" w:cs="宋体"/>
          <w:color w:val="auto"/>
          <w:spacing w:val="-2"/>
          <w:sz w:val="24"/>
          <w:szCs w:val="24"/>
          <w:highlight w:val="none"/>
          <w:lang w:eastAsia="zh-CN"/>
        </w:rPr>
        <w:t>单价涨跌风险幅度值</w:t>
      </w:r>
      <w:r>
        <w:rPr>
          <w:rFonts w:ascii="宋体" w:hAnsi="宋体" w:cs="宋体"/>
          <w:color w:val="auto"/>
          <w:spacing w:val="-59"/>
          <w:sz w:val="24"/>
          <w:szCs w:val="24"/>
          <w:highlight w:val="none"/>
          <w:lang w:eastAsia="zh-CN"/>
        </w:rPr>
        <w:t xml:space="preserve"> </w:t>
      </w:r>
      <w:r>
        <w:rPr>
          <w:rFonts w:ascii="宋体" w:hAnsi="宋体" w:cs="宋体"/>
          <w:color w:val="auto"/>
          <w:spacing w:val="-2"/>
          <w:sz w:val="24"/>
          <w:szCs w:val="24"/>
          <w:highlight w:val="none"/>
          <w:lang w:eastAsia="zh-CN"/>
        </w:rPr>
        <w:t xml:space="preserve">A </w:t>
      </w:r>
      <w:r>
        <w:rPr>
          <w:rFonts w:hint="eastAsia" w:ascii="宋体" w:hAnsi="宋体" w:cs="宋体"/>
          <w:color w:val="auto"/>
          <w:spacing w:val="-2"/>
          <w:sz w:val="24"/>
          <w:szCs w:val="24"/>
          <w:highlight w:val="none"/>
          <w:lang w:eastAsia="zh-CN"/>
        </w:rPr>
        <w:t>为</w:t>
      </w:r>
      <w:r>
        <w:rPr>
          <w:rFonts w:ascii="宋体" w:hAnsi="宋体" w:cs="宋体"/>
          <w:color w:val="auto"/>
          <w:spacing w:val="-2"/>
          <w:sz w:val="24"/>
          <w:szCs w:val="24"/>
          <w:highlight w:val="none"/>
          <w:u w:val="single"/>
          <w:lang w:eastAsia="zh-CN"/>
        </w:rPr>
        <w:t xml:space="preserve">  5%   </w:t>
      </w:r>
      <w:r>
        <w:rPr>
          <w:rFonts w:hint="eastAsia" w:ascii="宋体" w:hAnsi="宋体" w:cs="宋体"/>
          <w:color w:val="auto"/>
          <w:spacing w:val="-2"/>
          <w:sz w:val="24"/>
          <w:szCs w:val="24"/>
          <w:highlight w:val="none"/>
          <w:lang w:eastAsia="zh-CN"/>
        </w:rPr>
        <w:t>。合同履</w:t>
      </w:r>
      <w:r>
        <w:rPr>
          <w:rFonts w:hint="eastAsia" w:ascii="宋体" w:hAnsi="宋体" w:cs="宋体"/>
          <w:color w:val="auto"/>
          <w:spacing w:val="-1"/>
          <w:sz w:val="24"/>
          <w:szCs w:val="24"/>
          <w:highlight w:val="none"/>
          <w:lang w:eastAsia="zh-CN"/>
        </w:rPr>
        <w:t>行期间，当《承包人提供</w:t>
      </w:r>
      <w:r>
        <w:rPr>
          <w:rFonts w:hint="eastAsia" w:ascii="宋体" w:hAnsi="宋体" w:cs="宋体"/>
          <w:color w:val="auto"/>
          <w:spacing w:val="-1"/>
          <w:sz w:val="24"/>
          <w:szCs w:val="24"/>
          <w:highlight w:val="none"/>
          <w:lang w:val="en-US" w:eastAsia="zh-CN"/>
        </w:rPr>
        <w:t>可调价</w:t>
      </w:r>
      <w:r>
        <w:rPr>
          <w:rFonts w:hint="eastAsia" w:ascii="宋体" w:hAnsi="宋体" w:cs="宋体"/>
          <w:color w:val="auto"/>
          <w:spacing w:val="-1"/>
          <w:sz w:val="24"/>
          <w:szCs w:val="24"/>
          <w:highlight w:val="none"/>
          <w:lang w:eastAsia="zh-CN"/>
        </w:rPr>
        <w:t>主要材料表</w:t>
      </w:r>
      <w:r>
        <w:rPr>
          <w:rFonts w:hint="eastAsia" w:ascii="宋体" w:hAnsi="宋体" w:cs="宋体"/>
          <w:color w:val="auto"/>
          <w:spacing w:val="-1"/>
          <w:sz w:val="24"/>
          <w:szCs w:val="24"/>
          <w:highlight w:val="none"/>
          <w:lang w:val="en-US" w:eastAsia="zh-CN"/>
        </w:rPr>
        <w:t>一</w:t>
      </w:r>
      <w:r>
        <w:rPr>
          <w:rFonts w:hint="eastAsia" w:ascii="宋体" w:hAnsi="宋体" w:cs="宋体"/>
          <w:color w:val="auto"/>
          <w:spacing w:val="-1"/>
          <w:sz w:val="24"/>
          <w:szCs w:val="24"/>
          <w:highlight w:val="none"/>
          <w:lang w:eastAsia="zh-CN"/>
        </w:rPr>
        <w:t>》（</w:t>
      </w:r>
      <w:r>
        <w:rPr>
          <w:rFonts w:hint="eastAsia" w:ascii="宋体" w:hAnsi="宋体" w:cs="宋体"/>
          <w:color w:val="auto"/>
          <w:spacing w:val="-2"/>
          <w:sz w:val="24"/>
          <w:szCs w:val="24"/>
          <w:highlight w:val="none"/>
          <w:lang w:eastAsia="zh-CN"/>
        </w:rPr>
        <w:t>详见招标工程量清单）中的材</w:t>
      </w:r>
      <w:r>
        <w:rPr>
          <w:rFonts w:hint="eastAsia" w:ascii="宋体" w:hAnsi="宋体" w:cs="宋体"/>
          <w:color w:val="auto"/>
          <w:spacing w:val="-3"/>
          <w:sz w:val="24"/>
          <w:szCs w:val="24"/>
          <w:highlight w:val="none"/>
          <w:lang w:eastAsia="zh-CN"/>
        </w:rPr>
        <w:t>料、工程设备单价涨跌幅度等于或低于</w:t>
      </w:r>
      <w:r>
        <w:rPr>
          <w:rFonts w:ascii="宋体" w:hAnsi="宋体" w:cs="宋体"/>
          <w:color w:val="auto"/>
          <w:spacing w:val="-48"/>
          <w:sz w:val="24"/>
          <w:szCs w:val="24"/>
          <w:highlight w:val="none"/>
          <w:lang w:eastAsia="zh-CN"/>
        </w:rPr>
        <w:t xml:space="preserve"> </w:t>
      </w:r>
      <w:r>
        <w:rPr>
          <w:rFonts w:ascii="宋体" w:hAnsi="宋体" w:cs="宋体"/>
          <w:color w:val="auto"/>
          <w:spacing w:val="-3"/>
          <w:sz w:val="24"/>
          <w:szCs w:val="24"/>
          <w:highlight w:val="none"/>
          <w:lang w:eastAsia="zh-CN"/>
        </w:rPr>
        <w:t xml:space="preserve">A </w:t>
      </w:r>
      <w:r>
        <w:rPr>
          <w:rFonts w:hint="eastAsia" w:ascii="宋体" w:hAnsi="宋体" w:cs="宋体"/>
          <w:color w:val="auto"/>
          <w:spacing w:val="-3"/>
          <w:sz w:val="24"/>
          <w:szCs w:val="24"/>
          <w:highlight w:val="none"/>
          <w:lang w:eastAsia="zh-CN"/>
        </w:rPr>
        <w:t>值时，该材料、工程设备单价不予调整；超过</w:t>
      </w:r>
      <w:r>
        <w:rPr>
          <w:rFonts w:ascii="宋体" w:hAnsi="宋体" w:cs="宋体"/>
          <w:color w:val="auto"/>
          <w:sz w:val="24"/>
          <w:szCs w:val="24"/>
          <w:highlight w:val="none"/>
          <w:lang w:eastAsia="zh-CN"/>
        </w:rPr>
        <w:t xml:space="preserve">A </w:t>
      </w:r>
      <w:r>
        <w:rPr>
          <w:rFonts w:hint="eastAsia" w:ascii="宋体" w:hAnsi="宋体" w:cs="宋体"/>
          <w:color w:val="auto"/>
          <w:sz w:val="24"/>
          <w:szCs w:val="24"/>
          <w:highlight w:val="none"/>
          <w:lang w:eastAsia="zh-CN"/>
        </w:rPr>
        <w:t>值时，其超过部分可以调整。相关费用按有关规定进行相</w:t>
      </w:r>
      <w:r>
        <w:rPr>
          <w:rFonts w:hint="eastAsia" w:ascii="宋体" w:hAnsi="宋体" w:cs="宋体"/>
          <w:color w:val="auto"/>
          <w:spacing w:val="-1"/>
          <w:sz w:val="24"/>
          <w:szCs w:val="24"/>
          <w:highlight w:val="none"/>
          <w:lang w:eastAsia="zh-CN"/>
        </w:rPr>
        <w:t>应调整。</w:t>
      </w:r>
    </w:p>
    <w:p w14:paraId="11B3F872">
      <w:pPr>
        <w:spacing w:before="126" w:line="295" w:lineRule="auto"/>
        <w:ind w:left="11" w:right="108" w:firstLine="477"/>
        <w:jc w:val="both"/>
        <w:rPr>
          <w:rFonts w:ascii="宋体" w:cs="宋体"/>
          <w:color w:val="auto"/>
          <w:sz w:val="24"/>
          <w:szCs w:val="24"/>
          <w:highlight w:val="none"/>
          <w:lang w:eastAsia="zh-CN"/>
        </w:rPr>
      </w:pPr>
      <w:r>
        <w:rPr>
          <w:rFonts w:ascii="宋体" w:hAnsi="宋体" w:cs="宋体"/>
          <w:color w:val="auto"/>
          <w:sz w:val="24"/>
          <w:szCs w:val="24"/>
          <w:highlight w:val="none"/>
          <w:lang w:eastAsia="zh-CN"/>
        </w:rPr>
        <w:t xml:space="preserve">a </w:t>
      </w:r>
      <w:r>
        <w:rPr>
          <w:rFonts w:hint="eastAsia" w:ascii="宋体" w:hAnsi="宋体" w:cs="宋体"/>
          <w:color w:val="auto"/>
          <w:sz w:val="24"/>
          <w:szCs w:val="24"/>
          <w:highlight w:val="none"/>
          <w:lang w:eastAsia="zh-CN"/>
        </w:rPr>
        <w:t>．如果承包人投标报价中材料、工程设备单价（以下简称“</w:t>
      </w:r>
      <w:r>
        <w:rPr>
          <w:rFonts w:ascii="宋体" w:hAnsi="宋体" w:cs="宋体"/>
          <w:color w:val="auto"/>
          <w:sz w:val="24"/>
          <w:szCs w:val="24"/>
          <w:highlight w:val="none"/>
          <w:lang w:eastAsia="zh-CN"/>
        </w:rPr>
        <w:t xml:space="preserve"> </w:t>
      </w:r>
      <w:r>
        <w:rPr>
          <w:rFonts w:hint="eastAsia" w:ascii="宋体" w:hAnsi="宋体" w:cs="宋体"/>
          <w:color w:val="auto"/>
          <w:sz w:val="24"/>
          <w:szCs w:val="24"/>
          <w:highlight w:val="none"/>
          <w:lang w:eastAsia="zh-CN"/>
        </w:rPr>
        <w:t>中标单价</w:t>
      </w:r>
      <w:r>
        <w:rPr>
          <w:rFonts w:ascii="宋体" w:hAnsi="宋体" w:cs="宋体"/>
          <w:color w:val="auto"/>
          <w:sz w:val="24"/>
          <w:szCs w:val="24"/>
          <w:highlight w:val="none"/>
          <w:lang w:eastAsia="zh-CN"/>
        </w:rPr>
        <w:t xml:space="preserve"> </w:t>
      </w:r>
      <w:r>
        <w:rPr>
          <w:rFonts w:hint="eastAsia" w:ascii="宋体" w:hAnsi="宋体" w:cs="宋体"/>
          <w:color w:val="auto"/>
          <w:sz w:val="24"/>
          <w:szCs w:val="24"/>
          <w:highlight w:val="none"/>
          <w:lang w:eastAsia="zh-CN"/>
        </w:rPr>
        <w:t>”）低于基准日当月项目所在地工程造价管理机构发布的对应材料、工程设备单价（以下简称“基准单价</w:t>
      </w:r>
      <w:r>
        <w:rPr>
          <w:rFonts w:ascii="宋体" w:hAnsi="宋体" w:cs="宋体"/>
          <w:color w:val="auto"/>
          <w:sz w:val="24"/>
          <w:szCs w:val="24"/>
          <w:highlight w:val="none"/>
          <w:lang w:eastAsia="zh-CN"/>
        </w:rPr>
        <w:t xml:space="preserve"> </w:t>
      </w:r>
      <w:r>
        <w:rPr>
          <w:rFonts w:hint="eastAsia" w:ascii="宋体" w:hAnsi="宋体" w:cs="宋体"/>
          <w:color w:val="auto"/>
          <w:sz w:val="24"/>
          <w:szCs w:val="24"/>
          <w:highlight w:val="none"/>
          <w:lang w:eastAsia="zh-CN"/>
        </w:rPr>
        <w:t>”），该材料、工程设备的结算单价调整公式为：</w:t>
      </w:r>
    </w:p>
    <w:p w14:paraId="58381279">
      <w:pPr>
        <w:wordWrap w:val="0"/>
        <w:spacing w:beforeLines="150" w:afterLines="100" w:line="440" w:lineRule="exact"/>
        <w:ind w:firstLine="480" w:firstLineChars="200"/>
        <w:rPr>
          <w:rFonts w:ascii="宋体" w:cs="宋体"/>
          <w:color w:val="auto"/>
          <w:sz w:val="24"/>
          <w:szCs w:val="24"/>
          <w:highlight w:val="none"/>
          <w:lang w:eastAsia="zh-CN"/>
        </w:rPr>
      </w:pPr>
      <w:r>
        <w:rPr>
          <w:rFonts w:ascii="宋体" w:hAnsi="宋体" w:cs="宋体"/>
          <w:color w:val="auto"/>
          <w:sz w:val="24"/>
          <w:szCs w:val="24"/>
          <w:highlight w:val="none"/>
          <w:lang w:eastAsia="zh-CN"/>
        </w:rPr>
        <w:t>a</w:t>
      </w:r>
      <w:r>
        <w:rPr>
          <w:rFonts w:hint="eastAsia" w:ascii="宋体" w:hAnsi="宋体" w:cs="宋体"/>
          <w:color w:val="auto"/>
          <w:sz w:val="24"/>
          <w:szCs w:val="24"/>
          <w:highlight w:val="none"/>
          <w:lang w:eastAsia="zh-CN"/>
        </w:rPr>
        <w:t>．涨价时，</w:t>
      </w:r>
      <w:r>
        <w:rPr>
          <w:rFonts w:hint="eastAsia" w:ascii="宋体" w:hAnsi="宋体" w:cs="宋体"/>
          <w:color w:val="auto"/>
          <w:position w:val="-30"/>
          <w:sz w:val="24"/>
          <w:szCs w:val="24"/>
          <w:highlight w:val="none"/>
          <w:lang w:eastAsia="zh-CN"/>
        </w:rPr>
        <w:object>
          <v:shape id="_x0000_i1025" o:spt="75" type="#_x0000_t75" style="height:33.75pt;width:201pt;" o:ole="t" filled="f" o:preferrelative="t" stroked="f" coordsize="21600,21600">
            <v:path/>
            <v:fill on="f" focussize="0,0"/>
            <v:stroke on="f" joinstyle="miter"/>
            <v:imagedata r:id="rId28" embosscolor="#FFFFFF" o:title=""/>
            <o:lock v:ext="edit" aspectratio="t"/>
            <w10:wrap type="none"/>
            <w10:anchorlock/>
          </v:shape>
          <o:OLEObject Type="Embed" ProgID="Equation.3" ShapeID="_x0000_i1025" DrawAspect="Content" ObjectID="_1468075725" r:id="rId27">
            <o:LockedField>false</o:LockedField>
          </o:OLEObject>
        </w:object>
      </w:r>
    </w:p>
    <w:p w14:paraId="38DF1F46">
      <w:pPr>
        <w:wordWrap w:val="0"/>
        <w:spacing w:beforeLines="150" w:afterLines="100" w:line="440" w:lineRule="exact"/>
        <w:ind w:firstLine="480" w:firstLineChars="200"/>
        <w:rPr>
          <w:rFonts w:ascii="宋体" w:cs="宋体"/>
          <w:color w:val="auto"/>
          <w:sz w:val="24"/>
          <w:szCs w:val="24"/>
          <w:highlight w:val="none"/>
          <w:lang w:eastAsia="zh-CN"/>
        </w:rPr>
      </w:pPr>
      <w:r>
        <w:rPr>
          <w:rFonts w:hint="eastAsia" w:ascii="宋体" w:hAnsi="宋体" w:cs="宋体"/>
          <w:color w:val="auto"/>
          <w:sz w:val="24"/>
          <w:szCs w:val="24"/>
          <w:highlight w:val="none"/>
          <w:lang w:eastAsia="zh-CN"/>
        </w:rPr>
        <w:t>跌价时，</w:t>
      </w:r>
      <w:r>
        <w:rPr>
          <w:rFonts w:hint="eastAsia" w:ascii="宋体" w:hAnsi="宋体" w:cs="宋体"/>
          <w:color w:val="auto"/>
          <w:position w:val="-30"/>
          <w:sz w:val="24"/>
          <w:szCs w:val="24"/>
          <w:highlight w:val="none"/>
          <w:lang w:eastAsia="zh-CN"/>
        </w:rPr>
        <w:object>
          <v:shape id="_x0000_i1026" o:spt="75" type="#_x0000_t75" style="height:33.75pt;width:197.25pt;" o:ole="t" filled="f" o:preferrelative="t" stroked="f" coordsize="21600,21600">
            <v:path/>
            <v:fill on="f" focussize="0,0"/>
            <v:stroke on="f" joinstyle="miter"/>
            <v:imagedata r:id="rId30" embosscolor="#FFFFFF" o:title=""/>
            <o:lock v:ext="edit" aspectratio="t"/>
            <w10:wrap type="none"/>
            <w10:anchorlock/>
          </v:shape>
          <o:OLEObject Type="Embed" ProgID="Equation.3" ShapeID="_x0000_i1026" DrawAspect="Content" ObjectID="_1468075726" r:id="rId29">
            <o:LockedField>false</o:LockedField>
          </o:OLEObject>
        </w:object>
      </w:r>
    </w:p>
    <w:p w14:paraId="149759B5">
      <w:pPr>
        <w:wordWrap w:val="0"/>
        <w:spacing w:beforeLines="150" w:afterLines="100" w:line="440" w:lineRule="exact"/>
        <w:ind w:firstLine="480" w:firstLineChars="200"/>
        <w:rPr>
          <w:rFonts w:ascii="宋体" w:cs="宋体"/>
          <w:color w:val="auto"/>
          <w:sz w:val="24"/>
          <w:szCs w:val="24"/>
          <w:highlight w:val="none"/>
          <w:lang w:eastAsia="zh-CN"/>
        </w:rPr>
      </w:pPr>
      <w:r>
        <w:rPr>
          <w:rFonts w:ascii="宋体" w:hAnsi="宋体" w:cs="宋体"/>
          <w:color w:val="auto"/>
          <w:sz w:val="24"/>
          <w:szCs w:val="24"/>
          <w:highlight w:val="none"/>
          <w:lang w:eastAsia="zh-CN"/>
        </w:rPr>
        <w:t>b</w:t>
      </w:r>
      <w:r>
        <w:rPr>
          <w:rFonts w:hint="eastAsia" w:ascii="宋体" w:hAnsi="宋体" w:cs="宋体"/>
          <w:color w:val="auto"/>
          <w:sz w:val="24"/>
          <w:szCs w:val="24"/>
          <w:highlight w:val="none"/>
          <w:lang w:eastAsia="zh-CN"/>
        </w:rPr>
        <w:t>．涨价时，</w:t>
      </w:r>
      <w:r>
        <w:rPr>
          <w:rFonts w:hint="eastAsia" w:ascii="宋体" w:hAnsi="宋体" w:cs="宋体"/>
          <w:color w:val="auto"/>
          <w:position w:val="-30"/>
          <w:sz w:val="24"/>
          <w:szCs w:val="24"/>
          <w:highlight w:val="none"/>
          <w:lang w:eastAsia="zh-CN"/>
        </w:rPr>
        <w:object>
          <v:shape id="_x0000_i1027" o:spt="75" type="#_x0000_t75" style="height:33.75pt;width:197.25pt;" o:ole="t" filled="f" o:preferrelative="t" stroked="f" coordsize="21600,21600">
            <v:path/>
            <v:fill on="f" focussize="0,0"/>
            <v:stroke on="f" joinstyle="miter"/>
            <v:imagedata r:id="rId32" embosscolor="#FFFFFF" o:title=""/>
            <o:lock v:ext="edit" aspectratio="t"/>
            <w10:wrap type="none"/>
            <w10:anchorlock/>
          </v:shape>
          <o:OLEObject Type="Embed" ProgID="Equation.3" ShapeID="_x0000_i1027" DrawAspect="Content" ObjectID="_1468075727" r:id="rId31">
            <o:LockedField>false</o:LockedField>
          </o:OLEObject>
        </w:object>
      </w:r>
    </w:p>
    <w:p w14:paraId="371EFB61">
      <w:pPr>
        <w:wordWrap w:val="0"/>
        <w:spacing w:beforeLines="150" w:afterLines="100" w:line="440" w:lineRule="exact"/>
        <w:ind w:firstLine="480" w:firstLineChars="200"/>
        <w:rPr>
          <w:rFonts w:ascii="宋体" w:cs="宋体"/>
          <w:color w:val="auto"/>
          <w:sz w:val="24"/>
          <w:szCs w:val="24"/>
          <w:highlight w:val="none"/>
          <w:lang w:eastAsia="zh-CN"/>
        </w:rPr>
      </w:pPr>
      <w:r>
        <w:rPr>
          <w:rFonts w:hint="eastAsia" w:ascii="宋体" w:hAnsi="宋体" w:cs="宋体"/>
          <w:color w:val="auto"/>
          <w:sz w:val="24"/>
          <w:szCs w:val="24"/>
          <w:highlight w:val="none"/>
          <w:lang w:eastAsia="zh-CN"/>
        </w:rPr>
        <w:t>跌价时，</w:t>
      </w:r>
      <w:r>
        <w:rPr>
          <w:rFonts w:hint="eastAsia" w:ascii="宋体" w:hAnsi="宋体" w:cs="宋体"/>
          <w:color w:val="auto"/>
          <w:position w:val="-30"/>
          <w:sz w:val="24"/>
          <w:szCs w:val="24"/>
          <w:highlight w:val="none"/>
          <w:lang w:eastAsia="zh-CN"/>
        </w:rPr>
        <w:object>
          <v:shape id="_x0000_i1028" o:spt="75" type="#_x0000_t75" style="height:33.75pt;width:201pt;" o:ole="t" filled="f" o:preferrelative="t" stroked="f" coordsize="21600,21600">
            <v:path/>
            <v:fill on="f" focussize="0,0"/>
            <v:stroke on="f" joinstyle="miter"/>
            <v:imagedata r:id="rId34" embosscolor="#FFFFFF" o:title=""/>
            <o:lock v:ext="edit" aspectratio="t"/>
            <w10:wrap type="none"/>
            <w10:anchorlock/>
          </v:shape>
          <o:OLEObject Type="Embed" ProgID="Equation.3" ShapeID="_x0000_i1028" DrawAspect="Content" ObjectID="_1468075728" r:id="rId33">
            <o:LockedField>false</o:LockedField>
          </o:OLEObject>
        </w:object>
      </w:r>
    </w:p>
    <w:p w14:paraId="66D4739E">
      <w:pPr>
        <w:wordWrap w:val="0"/>
        <w:spacing w:beforeLines="150" w:afterLines="100" w:line="440" w:lineRule="exact"/>
        <w:ind w:firstLine="480" w:firstLineChars="200"/>
        <w:rPr>
          <w:rFonts w:ascii="宋体" w:cs="宋体"/>
          <w:color w:val="auto"/>
          <w:sz w:val="24"/>
          <w:szCs w:val="24"/>
          <w:highlight w:val="none"/>
          <w:lang w:eastAsia="zh-CN"/>
        </w:rPr>
      </w:pPr>
      <w:r>
        <w:rPr>
          <w:rFonts w:ascii="宋体" w:hAnsi="宋体" w:cs="宋体"/>
          <w:color w:val="auto"/>
          <w:sz w:val="24"/>
          <w:szCs w:val="24"/>
          <w:highlight w:val="none"/>
          <w:lang w:eastAsia="zh-CN"/>
        </w:rPr>
        <w:t>c</w:t>
      </w:r>
      <w:r>
        <w:rPr>
          <w:rFonts w:hint="eastAsia" w:ascii="宋体" w:hAnsi="宋体" w:cs="宋体"/>
          <w:color w:val="auto"/>
          <w:sz w:val="24"/>
          <w:szCs w:val="24"/>
          <w:highlight w:val="none"/>
          <w:lang w:eastAsia="zh-CN"/>
        </w:rPr>
        <w:t>．涨价时，</w:t>
      </w:r>
      <w:r>
        <w:rPr>
          <w:rFonts w:hint="eastAsia" w:ascii="宋体" w:hAnsi="宋体" w:cs="宋体"/>
          <w:color w:val="auto"/>
          <w:position w:val="-30"/>
          <w:sz w:val="24"/>
          <w:szCs w:val="24"/>
          <w:highlight w:val="none"/>
          <w:lang w:eastAsia="zh-CN"/>
        </w:rPr>
        <w:object>
          <v:shape id="_x0000_i1029" o:spt="75" type="#_x0000_t75" style="height:33.75pt;width:201pt;" o:ole="t" filled="f" o:preferrelative="t" stroked="f" coordsize="21600,21600">
            <v:path/>
            <v:fill on="f" focussize="0,0"/>
            <v:stroke on="f" joinstyle="miter"/>
            <v:imagedata r:id="rId36" embosscolor="#FFFFFF" o:title=""/>
            <o:lock v:ext="edit" aspectratio="t"/>
            <w10:wrap type="none"/>
            <w10:anchorlock/>
          </v:shape>
          <o:OLEObject Type="Embed" ProgID="Equation.3" ShapeID="_x0000_i1029" DrawAspect="Content" ObjectID="_1468075729" r:id="rId35">
            <o:LockedField>false</o:LockedField>
          </o:OLEObject>
        </w:object>
      </w:r>
    </w:p>
    <w:p w14:paraId="7C80C3A9">
      <w:pPr>
        <w:wordWrap w:val="0"/>
        <w:spacing w:beforeLines="150" w:afterLines="100" w:line="440" w:lineRule="exact"/>
        <w:ind w:firstLine="480" w:firstLineChars="200"/>
        <w:rPr>
          <w:rFonts w:ascii="宋体" w:cs="宋体"/>
          <w:color w:val="auto"/>
          <w:sz w:val="24"/>
          <w:szCs w:val="24"/>
          <w:highlight w:val="none"/>
          <w:lang w:eastAsia="zh-CN"/>
        </w:rPr>
      </w:pPr>
      <w:r>
        <w:rPr>
          <w:rFonts w:hint="eastAsia" w:ascii="宋体" w:hAnsi="宋体" w:cs="宋体"/>
          <w:color w:val="auto"/>
          <w:sz w:val="24"/>
          <w:szCs w:val="24"/>
          <w:highlight w:val="none"/>
          <w:lang w:eastAsia="zh-CN"/>
        </w:rPr>
        <w:t>跌价时，</w:t>
      </w:r>
      <w:r>
        <w:rPr>
          <w:rFonts w:hint="eastAsia" w:ascii="宋体" w:hAnsi="宋体" w:cs="宋体"/>
          <w:color w:val="auto"/>
          <w:position w:val="-30"/>
          <w:sz w:val="24"/>
          <w:szCs w:val="24"/>
          <w:highlight w:val="none"/>
          <w:lang w:eastAsia="zh-CN"/>
        </w:rPr>
        <w:object>
          <v:shape id="_x0000_i1030" o:spt="75" type="#_x0000_t75" style="height:33.75pt;width:201pt;" o:ole="t" filled="f" o:preferrelative="t" stroked="f" coordsize="21600,21600">
            <v:path/>
            <v:fill on="f" focussize="0,0"/>
            <v:stroke on="f" joinstyle="miter"/>
            <v:imagedata r:id="rId38" embosscolor="#FFFFFF" o:title=""/>
            <o:lock v:ext="edit" aspectratio="t"/>
            <w10:wrap type="none"/>
            <w10:anchorlock/>
          </v:shape>
          <o:OLEObject Type="Embed" ProgID="Equation.3" ShapeID="_x0000_i1030" DrawAspect="Content" ObjectID="_1468075730" r:id="rId37">
            <o:LockedField>false</o:LockedField>
          </o:OLEObject>
        </w:object>
      </w:r>
    </w:p>
    <w:p w14:paraId="00763883">
      <w:pPr>
        <w:spacing w:before="78"/>
        <w:ind w:left="330"/>
        <w:rPr>
          <w:rFonts w:ascii="宋体" w:cs="宋体"/>
          <w:color w:val="auto"/>
          <w:sz w:val="24"/>
          <w:szCs w:val="24"/>
          <w:highlight w:val="none"/>
          <w:lang w:eastAsia="zh-CN"/>
        </w:rPr>
      </w:pPr>
    </w:p>
    <w:p w14:paraId="0CE828A5">
      <w:pPr>
        <w:spacing w:before="140" w:line="196" w:lineRule="auto"/>
        <w:ind w:left="3758"/>
        <w:rPr>
          <w:rFonts w:ascii="宋体" w:cs="宋体"/>
          <w:color w:val="auto"/>
          <w:sz w:val="13"/>
          <w:szCs w:val="13"/>
          <w:highlight w:val="none"/>
          <w:lang w:eastAsia="zh-CN"/>
        </w:rPr>
      </w:pPr>
      <w:r>
        <w:rPr>
          <w:rFonts w:ascii="宋体" w:hAnsi="宋体" w:cs="宋体"/>
          <w:color w:val="auto"/>
          <w:spacing w:val="-2"/>
          <w:position w:val="1"/>
          <w:sz w:val="24"/>
          <w:szCs w:val="24"/>
          <w:highlight w:val="none"/>
          <w:lang w:eastAsia="zh-CN"/>
        </w:rPr>
        <w:t>F</w:t>
      </w:r>
      <w:r>
        <w:rPr>
          <w:rFonts w:ascii="宋体" w:cs="宋体"/>
          <w:color w:val="auto"/>
          <w:spacing w:val="-2"/>
          <w:position w:val="-4"/>
          <w:sz w:val="13"/>
          <w:szCs w:val="13"/>
          <w:highlight w:val="none"/>
          <w:lang w:eastAsia="zh-CN"/>
        </w:rPr>
        <w:t>0</w:t>
      </w:r>
    </w:p>
    <w:p w14:paraId="3B6843F4">
      <w:pPr>
        <w:spacing w:before="78" w:line="330" w:lineRule="auto"/>
        <w:ind w:right="59" w:firstLine="507"/>
        <w:jc w:val="both"/>
        <w:rPr>
          <w:rFonts w:ascii="宋体" w:cs="宋体"/>
          <w:color w:val="auto"/>
          <w:sz w:val="24"/>
          <w:szCs w:val="24"/>
          <w:highlight w:val="none"/>
          <w:lang w:eastAsia="zh-CN"/>
        </w:rPr>
      </w:pPr>
      <w:r>
        <w:rPr>
          <w:rFonts w:hint="eastAsia" w:ascii="宋体" w:hAnsi="宋体" w:cs="宋体"/>
          <w:color w:val="auto"/>
          <w:spacing w:val="-4"/>
          <w:sz w:val="24"/>
          <w:szCs w:val="24"/>
          <w:highlight w:val="none"/>
          <w:lang w:eastAsia="zh-CN"/>
        </w:rPr>
        <w:t>以上公式中，</w:t>
      </w:r>
      <w:r>
        <w:rPr>
          <w:rFonts w:ascii="宋体" w:hAnsi="宋体" w:cs="宋体"/>
          <w:color w:val="auto"/>
          <w:spacing w:val="-4"/>
          <w:sz w:val="24"/>
          <w:szCs w:val="24"/>
          <w:highlight w:val="none"/>
          <w:lang w:eastAsia="zh-CN"/>
        </w:rPr>
        <w:t>F</w:t>
      </w:r>
      <w:r>
        <w:rPr>
          <w:rFonts w:ascii="宋体" w:hAnsi="宋体" w:cs="宋体"/>
          <w:color w:val="auto"/>
          <w:spacing w:val="-4"/>
          <w:position w:val="-1"/>
          <w:sz w:val="15"/>
          <w:szCs w:val="15"/>
          <w:highlight w:val="none"/>
          <w:lang w:eastAsia="zh-CN"/>
        </w:rPr>
        <w:t>1</w:t>
      </w:r>
      <w:r>
        <w:rPr>
          <w:rFonts w:ascii="宋体" w:hAnsi="宋体" w:cs="宋体"/>
          <w:color w:val="auto"/>
          <w:spacing w:val="26"/>
          <w:position w:val="-1"/>
          <w:sz w:val="15"/>
          <w:szCs w:val="15"/>
          <w:highlight w:val="none"/>
          <w:lang w:eastAsia="zh-CN"/>
        </w:rPr>
        <w:t xml:space="preserve"> </w:t>
      </w:r>
      <w:r>
        <w:rPr>
          <w:rFonts w:hint="eastAsia" w:ascii="宋体" w:hAnsi="宋体" w:cs="宋体"/>
          <w:color w:val="auto"/>
          <w:spacing w:val="-4"/>
          <w:sz w:val="24"/>
          <w:szCs w:val="24"/>
          <w:highlight w:val="none"/>
          <w:lang w:eastAsia="zh-CN"/>
        </w:rPr>
        <w:t>为中标单价；</w:t>
      </w:r>
      <w:r>
        <w:rPr>
          <w:rFonts w:ascii="宋体" w:hAnsi="宋体" w:cs="宋体"/>
          <w:color w:val="auto"/>
          <w:spacing w:val="-4"/>
          <w:sz w:val="24"/>
          <w:szCs w:val="24"/>
          <w:highlight w:val="none"/>
          <w:lang w:eastAsia="zh-CN"/>
        </w:rPr>
        <w:t>F</w:t>
      </w:r>
      <w:r>
        <w:rPr>
          <w:rFonts w:ascii="宋体" w:cs="宋体"/>
          <w:color w:val="auto"/>
          <w:spacing w:val="-4"/>
          <w:position w:val="-1"/>
          <w:sz w:val="15"/>
          <w:szCs w:val="15"/>
          <w:highlight w:val="none"/>
          <w:lang w:eastAsia="zh-CN"/>
        </w:rPr>
        <w:t>0</w:t>
      </w:r>
      <w:r>
        <w:rPr>
          <w:rFonts w:ascii="宋体" w:hAnsi="宋体" w:cs="宋体"/>
          <w:color w:val="auto"/>
          <w:spacing w:val="14"/>
          <w:w w:val="101"/>
          <w:position w:val="-1"/>
          <w:sz w:val="15"/>
          <w:szCs w:val="15"/>
          <w:highlight w:val="none"/>
          <w:lang w:eastAsia="zh-CN"/>
        </w:rPr>
        <w:t xml:space="preserve"> </w:t>
      </w:r>
      <w:r>
        <w:rPr>
          <w:rFonts w:hint="eastAsia" w:ascii="宋体" w:hAnsi="宋体" w:cs="宋体"/>
          <w:color w:val="auto"/>
          <w:spacing w:val="-4"/>
          <w:sz w:val="24"/>
          <w:szCs w:val="24"/>
          <w:highlight w:val="none"/>
          <w:lang w:eastAsia="zh-CN"/>
        </w:rPr>
        <w:t>为基准单价；</w:t>
      </w:r>
      <w:r>
        <w:rPr>
          <w:rFonts w:ascii="宋体" w:hAnsi="宋体" w:cs="宋体"/>
          <w:color w:val="auto"/>
          <w:spacing w:val="-4"/>
          <w:sz w:val="24"/>
          <w:szCs w:val="24"/>
          <w:highlight w:val="none"/>
          <w:lang w:eastAsia="zh-CN"/>
        </w:rPr>
        <w:t>F</w:t>
      </w:r>
      <w:r>
        <w:rPr>
          <w:rFonts w:ascii="宋体" w:hAnsi="宋体" w:cs="宋体"/>
          <w:color w:val="auto"/>
          <w:spacing w:val="-4"/>
          <w:position w:val="-1"/>
          <w:sz w:val="15"/>
          <w:szCs w:val="15"/>
          <w:highlight w:val="none"/>
          <w:lang w:eastAsia="zh-CN"/>
        </w:rPr>
        <w:t>2</w:t>
      </w:r>
      <w:r>
        <w:rPr>
          <w:rFonts w:ascii="宋体" w:hAnsi="宋体" w:cs="宋体"/>
          <w:color w:val="auto"/>
          <w:spacing w:val="12"/>
          <w:position w:val="-1"/>
          <w:sz w:val="15"/>
          <w:szCs w:val="15"/>
          <w:highlight w:val="none"/>
          <w:lang w:eastAsia="zh-CN"/>
        </w:rPr>
        <w:t xml:space="preserve"> </w:t>
      </w:r>
      <w:r>
        <w:rPr>
          <w:rFonts w:hint="eastAsia" w:ascii="宋体" w:hAnsi="宋体" w:cs="宋体"/>
          <w:color w:val="auto"/>
          <w:spacing w:val="-4"/>
          <w:sz w:val="24"/>
          <w:szCs w:val="24"/>
          <w:highlight w:val="none"/>
          <w:lang w:eastAsia="zh-CN"/>
        </w:rPr>
        <w:t>为施工当月项目所在地工程造价管</w:t>
      </w:r>
      <w:r>
        <w:rPr>
          <w:rFonts w:hint="eastAsia" w:ascii="宋体" w:hAnsi="宋体" w:cs="宋体"/>
          <w:color w:val="auto"/>
          <w:spacing w:val="-1"/>
          <w:sz w:val="24"/>
          <w:szCs w:val="24"/>
          <w:highlight w:val="none"/>
          <w:lang w:eastAsia="zh-CN"/>
        </w:rPr>
        <w:t>理机构发布的材料、工程设备单价；</w:t>
      </w:r>
      <w:r>
        <w:rPr>
          <w:rFonts w:ascii="宋体" w:hAnsi="宋体" w:cs="宋体"/>
          <w:color w:val="auto"/>
          <w:spacing w:val="-1"/>
          <w:sz w:val="24"/>
          <w:szCs w:val="24"/>
          <w:highlight w:val="none"/>
          <w:lang w:eastAsia="zh-CN"/>
        </w:rPr>
        <w:t xml:space="preserve">A </w:t>
      </w:r>
      <w:r>
        <w:rPr>
          <w:rFonts w:hint="eastAsia" w:ascii="宋体" w:hAnsi="宋体" w:cs="宋体"/>
          <w:color w:val="auto"/>
          <w:spacing w:val="-1"/>
          <w:sz w:val="24"/>
          <w:szCs w:val="24"/>
          <w:highlight w:val="none"/>
          <w:lang w:eastAsia="zh-CN"/>
        </w:rPr>
        <w:t>为合同约定的材料</w:t>
      </w:r>
      <w:r>
        <w:rPr>
          <w:rFonts w:hint="eastAsia" w:ascii="宋体" w:hAnsi="宋体" w:cs="宋体"/>
          <w:color w:val="auto"/>
          <w:spacing w:val="-2"/>
          <w:sz w:val="24"/>
          <w:szCs w:val="24"/>
          <w:highlight w:val="none"/>
          <w:lang w:eastAsia="zh-CN"/>
        </w:rPr>
        <w:t>、工程设备单价涨跌风险幅度</w:t>
      </w:r>
      <w:r>
        <w:rPr>
          <w:rFonts w:hint="eastAsia" w:ascii="宋体" w:hAnsi="宋体" w:cs="宋体"/>
          <w:color w:val="auto"/>
          <w:spacing w:val="-5"/>
          <w:sz w:val="24"/>
          <w:szCs w:val="24"/>
          <w:highlight w:val="none"/>
          <w:lang w:eastAsia="zh-CN"/>
        </w:rPr>
        <w:t>值。</w:t>
      </w:r>
    </w:p>
    <w:p w14:paraId="2B1A1DDA">
      <w:pPr>
        <w:spacing w:before="33" w:line="299" w:lineRule="auto"/>
        <w:ind w:right="59" w:firstLine="476"/>
        <w:rPr>
          <w:rFonts w:ascii="宋体" w:cs="宋体"/>
          <w:color w:val="auto"/>
          <w:sz w:val="24"/>
          <w:szCs w:val="24"/>
          <w:highlight w:val="none"/>
          <w:lang w:eastAsia="zh-CN"/>
        </w:rPr>
      </w:pPr>
      <w:r>
        <w:rPr>
          <w:color w:val="auto"/>
          <w:highlight w:val="none"/>
        </w:rPr>
        <w:fldChar w:fldCharType="begin"/>
      </w:r>
      <w:r>
        <w:rPr>
          <w:color w:val="auto"/>
          <w:highlight w:val="none"/>
        </w:rPr>
        <w:instrText xml:space="preserve"> HYPERLINK "2.3.6.3" </w:instrText>
      </w:r>
      <w:r>
        <w:rPr>
          <w:color w:val="auto"/>
          <w:highlight w:val="none"/>
        </w:rPr>
        <w:fldChar w:fldCharType="separate"/>
      </w:r>
      <w:r>
        <w:rPr>
          <w:rFonts w:ascii="宋体" w:hAnsi="宋体" w:cs="宋体"/>
          <w:b/>
          <w:bCs/>
          <w:color w:val="auto"/>
          <w:spacing w:val="-3"/>
          <w:sz w:val="24"/>
          <w:szCs w:val="24"/>
          <w:highlight w:val="none"/>
          <w:lang w:eastAsia="zh-CN"/>
        </w:rPr>
        <w:t>2.3.6.3</w:t>
      </w:r>
      <w:r>
        <w:rPr>
          <w:rFonts w:ascii="宋体" w:hAnsi="宋体" w:cs="宋体"/>
          <w:b/>
          <w:bCs/>
          <w:color w:val="auto"/>
          <w:spacing w:val="-3"/>
          <w:sz w:val="24"/>
          <w:szCs w:val="24"/>
          <w:highlight w:val="none"/>
          <w:lang w:eastAsia="zh-CN"/>
        </w:rPr>
        <w:fldChar w:fldCharType="end"/>
      </w:r>
      <w:r>
        <w:rPr>
          <w:rFonts w:ascii="宋体" w:hAnsi="宋体" w:cs="宋体"/>
          <w:b/>
          <w:bCs/>
          <w:color w:val="auto"/>
          <w:spacing w:val="-3"/>
          <w:sz w:val="24"/>
          <w:szCs w:val="24"/>
          <w:highlight w:val="none"/>
          <w:lang w:eastAsia="zh-CN"/>
        </w:rPr>
        <w:t xml:space="preserve">  </w:t>
      </w:r>
      <w:r>
        <w:rPr>
          <w:rFonts w:hint="eastAsia" w:ascii="宋体" w:hAnsi="宋体" w:cs="宋体"/>
          <w:color w:val="auto"/>
          <w:spacing w:val="-3"/>
          <w:sz w:val="24"/>
          <w:szCs w:val="24"/>
          <w:highlight w:val="none"/>
          <w:lang w:eastAsia="zh-CN"/>
        </w:rPr>
        <w:t>合同履行期间，当《发包人提供材料和工程设备一览表》（详见招标工程量</w:t>
      </w:r>
      <w:r>
        <w:rPr>
          <w:rFonts w:hint="eastAsia" w:ascii="宋体" w:hAnsi="宋体" w:cs="宋体"/>
          <w:color w:val="auto"/>
          <w:spacing w:val="-2"/>
          <w:sz w:val="24"/>
          <w:szCs w:val="24"/>
          <w:highlight w:val="none"/>
          <w:lang w:eastAsia="zh-CN"/>
        </w:rPr>
        <w:t>清单）中的材料、工程设备单价发生变化时，由发包人按照实际变化调整，并列入合同</w:t>
      </w:r>
      <w:r>
        <w:rPr>
          <w:rFonts w:hint="eastAsia" w:ascii="宋体" w:hAnsi="宋体" w:cs="宋体"/>
          <w:color w:val="auto"/>
          <w:spacing w:val="-4"/>
          <w:sz w:val="24"/>
          <w:szCs w:val="24"/>
          <w:highlight w:val="none"/>
          <w:lang w:eastAsia="zh-CN"/>
        </w:rPr>
        <w:t>价款。</w:t>
      </w:r>
    </w:p>
    <w:p w14:paraId="5693548C">
      <w:pPr>
        <w:spacing w:before="121" w:line="308" w:lineRule="auto"/>
        <w:ind w:firstLine="477"/>
        <w:rPr>
          <w:rFonts w:ascii="宋体" w:cs="宋体"/>
          <w:color w:val="auto"/>
          <w:sz w:val="24"/>
          <w:szCs w:val="24"/>
          <w:highlight w:val="none"/>
          <w:lang w:eastAsia="zh-CN"/>
        </w:rPr>
      </w:pPr>
      <w:r>
        <w:rPr>
          <w:color w:val="auto"/>
          <w:highlight w:val="none"/>
        </w:rPr>
        <w:fldChar w:fldCharType="begin"/>
      </w:r>
      <w:r>
        <w:rPr>
          <w:color w:val="auto"/>
          <w:highlight w:val="none"/>
        </w:rPr>
        <w:instrText xml:space="preserve"> HYPERLINK "2.3.6.4" </w:instrText>
      </w:r>
      <w:r>
        <w:rPr>
          <w:color w:val="auto"/>
          <w:highlight w:val="none"/>
        </w:rPr>
        <w:fldChar w:fldCharType="separate"/>
      </w:r>
      <w:r>
        <w:rPr>
          <w:rFonts w:ascii="宋体" w:hAnsi="宋体" w:cs="宋体"/>
          <w:b/>
          <w:bCs/>
          <w:color w:val="auto"/>
          <w:spacing w:val="-3"/>
          <w:sz w:val="24"/>
          <w:szCs w:val="24"/>
          <w:highlight w:val="none"/>
          <w:lang w:eastAsia="zh-CN"/>
        </w:rPr>
        <w:t>2.3.6.4</w:t>
      </w:r>
      <w:r>
        <w:rPr>
          <w:rFonts w:ascii="宋体" w:hAnsi="宋体" w:cs="宋体"/>
          <w:b/>
          <w:bCs/>
          <w:color w:val="auto"/>
          <w:spacing w:val="-3"/>
          <w:sz w:val="24"/>
          <w:szCs w:val="24"/>
          <w:highlight w:val="none"/>
          <w:lang w:eastAsia="zh-CN"/>
        </w:rPr>
        <w:fldChar w:fldCharType="end"/>
      </w:r>
      <w:r>
        <w:rPr>
          <w:rFonts w:ascii="宋体" w:hAnsi="宋体" w:cs="宋体"/>
          <w:b/>
          <w:bCs/>
          <w:color w:val="auto"/>
          <w:spacing w:val="-3"/>
          <w:sz w:val="24"/>
          <w:szCs w:val="24"/>
          <w:highlight w:val="none"/>
          <w:lang w:eastAsia="zh-CN"/>
        </w:rPr>
        <w:t xml:space="preserve">  </w:t>
      </w:r>
      <w:r>
        <w:rPr>
          <w:rFonts w:hint="eastAsia" w:ascii="宋体" w:hAnsi="宋体" w:cs="宋体"/>
          <w:color w:val="auto"/>
          <w:spacing w:val="-3"/>
          <w:sz w:val="24"/>
          <w:szCs w:val="24"/>
          <w:highlight w:val="none"/>
          <w:lang w:eastAsia="zh-CN"/>
        </w:rPr>
        <w:t>本招标项目约定，施工机具台班单价涨跌风险幅度值</w:t>
      </w:r>
      <w:r>
        <w:rPr>
          <w:rFonts w:ascii="宋体" w:hAnsi="宋体" w:cs="宋体"/>
          <w:color w:val="auto"/>
          <w:spacing w:val="-56"/>
          <w:sz w:val="24"/>
          <w:szCs w:val="24"/>
          <w:highlight w:val="none"/>
          <w:lang w:eastAsia="zh-CN"/>
        </w:rPr>
        <w:t xml:space="preserve"> </w:t>
      </w:r>
      <w:r>
        <w:rPr>
          <w:rFonts w:ascii="宋体" w:hAnsi="宋体" w:cs="宋体"/>
          <w:color w:val="auto"/>
          <w:spacing w:val="-3"/>
          <w:sz w:val="24"/>
          <w:szCs w:val="24"/>
          <w:highlight w:val="none"/>
          <w:lang w:eastAsia="zh-CN"/>
        </w:rPr>
        <w:t>B</w:t>
      </w:r>
      <w:r>
        <w:rPr>
          <w:rFonts w:ascii="宋体" w:hAnsi="宋体" w:cs="宋体"/>
          <w:color w:val="auto"/>
          <w:spacing w:val="-4"/>
          <w:sz w:val="24"/>
          <w:szCs w:val="24"/>
          <w:highlight w:val="none"/>
          <w:lang w:eastAsia="zh-CN"/>
        </w:rPr>
        <w:t xml:space="preserve"> </w:t>
      </w:r>
      <w:r>
        <w:rPr>
          <w:rFonts w:hint="eastAsia" w:ascii="宋体" w:hAnsi="宋体" w:cs="宋体"/>
          <w:color w:val="auto"/>
          <w:spacing w:val="-4"/>
          <w:sz w:val="24"/>
          <w:szCs w:val="24"/>
          <w:highlight w:val="none"/>
          <w:lang w:eastAsia="zh-CN"/>
        </w:rPr>
        <w:t>为</w:t>
      </w:r>
      <w:r>
        <w:rPr>
          <w:rFonts w:ascii="宋体" w:hAnsi="宋体" w:cs="宋体"/>
          <w:color w:val="auto"/>
          <w:spacing w:val="14"/>
          <w:sz w:val="24"/>
          <w:szCs w:val="24"/>
          <w:highlight w:val="none"/>
          <w:u w:val="single"/>
          <w:lang w:eastAsia="zh-CN"/>
        </w:rPr>
        <w:t xml:space="preserve">  </w:t>
      </w:r>
      <w:r>
        <w:rPr>
          <w:rFonts w:ascii="宋体" w:hAnsi="宋体" w:cs="宋体"/>
          <w:color w:val="auto"/>
          <w:spacing w:val="-4"/>
          <w:sz w:val="24"/>
          <w:szCs w:val="24"/>
          <w:highlight w:val="none"/>
          <w:u w:val="single"/>
          <w:lang w:eastAsia="zh-CN"/>
        </w:rPr>
        <w:t xml:space="preserve">10%  </w:t>
      </w:r>
      <w:r>
        <w:rPr>
          <w:rFonts w:hint="eastAsia" w:ascii="宋体" w:hAnsi="宋体" w:cs="宋体"/>
          <w:color w:val="auto"/>
          <w:spacing w:val="-4"/>
          <w:sz w:val="24"/>
          <w:szCs w:val="24"/>
          <w:highlight w:val="none"/>
          <w:lang w:eastAsia="zh-CN"/>
        </w:rPr>
        <w:t>。合同履行</w:t>
      </w:r>
      <w:r>
        <w:rPr>
          <w:rFonts w:hint="eastAsia" w:ascii="宋体" w:hAnsi="宋体" w:cs="宋体"/>
          <w:color w:val="auto"/>
          <w:spacing w:val="-7"/>
          <w:sz w:val="24"/>
          <w:szCs w:val="24"/>
          <w:highlight w:val="none"/>
          <w:lang w:eastAsia="zh-CN"/>
        </w:rPr>
        <w:t>期间，当施工机具台班单价涨跌幅度等于或低于</w:t>
      </w:r>
      <w:r>
        <w:rPr>
          <w:rFonts w:ascii="宋体" w:hAnsi="宋体" w:cs="宋体"/>
          <w:color w:val="auto"/>
          <w:spacing w:val="-56"/>
          <w:sz w:val="24"/>
          <w:szCs w:val="24"/>
          <w:highlight w:val="none"/>
          <w:lang w:eastAsia="zh-CN"/>
        </w:rPr>
        <w:t xml:space="preserve"> </w:t>
      </w:r>
      <w:r>
        <w:rPr>
          <w:rFonts w:ascii="宋体" w:hAnsi="宋体" w:cs="宋体"/>
          <w:color w:val="auto"/>
          <w:spacing w:val="-7"/>
          <w:sz w:val="24"/>
          <w:szCs w:val="24"/>
          <w:highlight w:val="none"/>
          <w:lang w:eastAsia="zh-CN"/>
        </w:rPr>
        <w:t xml:space="preserve">B </w:t>
      </w:r>
      <w:r>
        <w:rPr>
          <w:rFonts w:hint="eastAsia" w:ascii="宋体" w:hAnsi="宋体" w:cs="宋体"/>
          <w:color w:val="auto"/>
          <w:spacing w:val="-7"/>
          <w:sz w:val="24"/>
          <w:szCs w:val="24"/>
          <w:highlight w:val="none"/>
          <w:lang w:eastAsia="zh-CN"/>
        </w:rPr>
        <w:t>值时，该施工机具台班单价不予调</w:t>
      </w:r>
      <w:r>
        <w:rPr>
          <w:rFonts w:hint="eastAsia" w:ascii="宋体" w:hAnsi="宋体" w:cs="宋体"/>
          <w:color w:val="auto"/>
          <w:spacing w:val="-8"/>
          <w:sz w:val="24"/>
          <w:szCs w:val="24"/>
          <w:highlight w:val="none"/>
          <w:lang w:eastAsia="zh-CN"/>
        </w:rPr>
        <w:t>整；</w:t>
      </w:r>
      <w:r>
        <w:rPr>
          <w:rFonts w:hint="eastAsia" w:ascii="宋体" w:hAnsi="宋体" w:cs="宋体"/>
          <w:color w:val="auto"/>
          <w:sz w:val="24"/>
          <w:szCs w:val="24"/>
          <w:highlight w:val="none"/>
          <w:lang w:eastAsia="zh-CN"/>
        </w:rPr>
        <w:t>超过</w:t>
      </w:r>
      <w:r>
        <w:rPr>
          <w:rFonts w:ascii="宋体" w:hAnsi="宋体" w:cs="宋体"/>
          <w:color w:val="auto"/>
          <w:spacing w:val="-56"/>
          <w:sz w:val="24"/>
          <w:szCs w:val="24"/>
          <w:highlight w:val="none"/>
          <w:lang w:eastAsia="zh-CN"/>
        </w:rPr>
        <w:t xml:space="preserve"> </w:t>
      </w:r>
      <w:r>
        <w:rPr>
          <w:rFonts w:ascii="宋体" w:hAnsi="宋体" w:cs="宋体"/>
          <w:color w:val="auto"/>
          <w:sz w:val="24"/>
          <w:szCs w:val="24"/>
          <w:highlight w:val="none"/>
          <w:lang w:eastAsia="zh-CN"/>
        </w:rPr>
        <w:t xml:space="preserve">B </w:t>
      </w:r>
      <w:r>
        <w:rPr>
          <w:rFonts w:hint="eastAsia" w:ascii="宋体" w:hAnsi="宋体" w:cs="宋体"/>
          <w:color w:val="auto"/>
          <w:sz w:val="24"/>
          <w:szCs w:val="24"/>
          <w:highlight w:val="none"/>
          <w:lang w:eastAsia="zh-CN"/>
        </w:rPr>
        <w:t>值时，其超过部分可以调整。相关费</w:t>
      </w:r>
      <w:r>
        <w:rPr>
          <w:rFonts w:hint="eastAsia" w:ascii="宋体" w:hAnsi="宋体" w:cs="宋体"/>
          <w:color w:val="auto"/>
          <w:spacing w:val="-1"/>
          <w:sz w:val="24"/>
          <w:szCs w:val="24"/>
          <w:highlight w:val="none"/>
          <w:lang w:eastAsia="zh-CN"/>
        </w:rPr>
        <w:t>用按有关规定进行相应调整。</w:t>
      </w:r>
    </w:p>
    <w:p w14:paraId="27B6A1A5">
      <w:pPr>
        <w:spacing w:before="153" w:line="278" w:lineRule="auto"/>
        <w:ind w:left="42" w:right="59" w:firstLine="440"/>
        <w:rPr>
          <w:rFonts w:ascii="宋体" w:cs="宋体"/>
          <w:color w:val="auto"/>
          <w:sz w:val="24"/>
          <w:szCs w:val="24"/>
          <w:highlight w:val="none"/>
          <w:lang w:eastAsia="zh-CN"/>
        </w:rPr>
      </w:pPr>
      <w:r>
        <w:rPr>
          <w:rFonts w:ascii="宋体" w:hAnsi="宋体" w:cs="宋体"/>
          <w:b/>
          <w:bCs/>
          <w:color w:val="auto"/>
          <w:spacing w:val="-1"/>
          <w:sz w:val="24"/>
          <w:szCs w:val="24"/>
          <w:highlight w:val="none"/>
          <w:lang w:eastAsia="zh-CN"/>
        </w:rPr>
        <w:t>a</w:t>
      </w:r>
      <w:r>
        <w:rPr>
          <w:rFonts w:ascii="宋体" w:hAnsi="宋体" w:cs="宋体"/>
          <w:b/>
          <w:bCs/>
          <w:color w:val="auto"/>
          <w:spacing w:val="-26"/>
          <w:sz w:val="24"/>
          <w:szCs w:val="24"/>
          <w:highlight w:val="none"/>
          <w:lang w:eastAsia="zh-CN"/>
        </w:rPr>
        <w:t xml:space="preserve"> </w:t>
      </w:r>
      <w:r>
        <w:rPr>
          <w:rFonts w:hint="eastAsia" w:ascii="宋体" w:hAnsi="宋体" w:cs="宋体"/>
          <w:color w:val="auto"/>
          <w:spacing w:val="-1"/>
          <w:sz w:val="24"/>
          <w:szCs w:val="24"/>
          <w:highlight w:val="none"/>
          <w:lang w:eastAsia="zh-CN"/>
        </w:rPr>
        <w:t>．如果承包人投标报价中施工机具台班单价（以下简称“</w:t>
      </w:r>
      <w:r>
        <w:rPr>
          <w:rFonts w:ascii="宋体" w:hAnsi="宋体" w:cs="宋体"/>
          <w:color w:val="auto"/>
          <w:spacing w:val="-88"/>
          <w:sz w:val="24"/>
          <w:szCs w:val="24"/>
          <w:highlight w:val="none"/>
          <w:lang w:eastAsia="zh-CN"/>
        </w:rPr>
        <w:t xml:space="preserve"> </w:t>
      </w:r>
      <w:r>
        <w:rPr>
          <w:rFonts w:hint="eastAsia" w:ascii="宋体" w:hAnsi="宋体" w:cs="宋体"/>
          <w:color w:val="auto"/>
          <w:spacing w:val="-1"/>
          <w:sz w:val="24"/>
          <w:szCs w:val="24"/>
          <w:highlight w:val="none"/>
          <w:lang w:eastAsia="zh-CN"/>
        </w:rPr>
        <w:t>中标单价</w:t>
      </w:r>
      <w:r>
        <w:rPr>
          <w:rFonts w:ascii="宋体" w:hAnsi="宋体" w:cs="宋体"/>
          <w:color w:val="auto"/>
          <w:spacing w:val="-85"/>
          <w:sz w:val="24"/>
          <w:szCs w:val="24"/>
          <w:highlight w:val="none"/>
          <w:lang w:eastAsia="zh-CN"/>
        </w:rPr>
        <w:t xml:space="preserve"> </w:t>
      </w:r>
      <w:r>
        <w:rPr>
          <w:rFonts w:hint="eastAsia" w:ascii="宋体" w:hAnsi="宋体" w:cs="宋体"/>
          <w:color w:val="auto"/>
          <w:spacing w:val="-1"/>
          <w:sz w:val="24"/>
          <w:szCs w:val="24"/>
          <w:highlight w:val="none"/>
          <w:lang w:eastAsia="zh-CN"/>
        </w:rPr>
        <w:t>”</w:t>
      </w:r>
      <w:r>
        <w:rPr>
          <w:rFonts w:hint="eastAsia" w:ascii="宋体" w:hAnsi="宋体" w:cs="宋体"/>
          <w:color w:val="auto"/>
          <w:spacing w:val="-2"/>
          <w:sz w:val="24"/>
          <w:szCs w:val="24"/>
          <w:highlight w:val="none"/>
          <w:lang w:eastAsia="zh-CN"/>
        </w:rPr>
        <w:t>）低于基准</w:t>
      </w:r>
      <w:r>
        <w:rPr>
          <w:rFonts w:hint="eastAsia" w:ascii="宋体" w:hAnsi="宋体" w:cs="宋体"/>
          <w:color w:val="auto"/>
          <w:spacing w:val="-3"/>
          <w:sz w:val="24"/>
          <w:szCs w:val="24"/>
          <w:highlight w:val="none"/>
          <w:lang w:eastAsia="zh-CN"/>
        </w:rPr>
        <w:t>日当月项目所在地工程造价管理机构发布的对应施工机具台班单价（以下简称“基准单</w:t>
      </w:r>
      <w:r>
        <w:rPr>
          <w:rFonts w:hint="eastAsia" w:ascii="宋体" w:hAnsi="宋体" w:cs="宋体"/>
          <w:color w:val="auto"/>
          <w:spacing w:val="-2"/>
          <w:sz w:val="24"/>
          <w:szCs w:val="24"/>
          <w:highlight w:val="none"/>
          <w:lang w:eastAsia="zh-CN"/>
        </w:rPr>
        <w:t>价</w:t>
      </w:r>
      <w:r>
        <w:rPr>
          <w:rFonts w:ascii="宋体" w:hAnsi="宋体" w:cs="宋体"/>
          <w:color w:val="auto"/>
          <w:spacing w:val="-88"/>
          <w:sz w:val="24"/>
          <w:szCs w:val="24"/>
          <w:highlight w:val="none"/>
          <w:lang w:eastAsia="zh-CN"/>
        </w:rPr>
        <w:t xml:space="preserve"> </w:t>
      </w:r>
      <w:r>
        <w:rPr>
          <w:rFonts w:hint="eastAsia" w:ascii="宋体" w:hAnsi="宋体" w:cs="宋体"/>
          <w:color w:val="auto"/>
          <w:spacing w:val="-2"/>
          <w:sz w:val="24"/>
          <w:szCs w:val="24"/>
          <w:highlight w:val="none"/>
          <w:lang w:eastAsia="zh-CN"/>
        </w:rPr>
        <w:t>”），该施工机具台班的结算单价调整公式为：</w:t>
      </w:r>
    </w:p>
    <w:p w14:paraId="2F5F3F38">
      <w:pPr>
        <w:wordWrap w:val="0"/>
        <w:spacing w:beforeLines="150" w:afterLines="100" w:line="440" w:lineRule="exact"/>
        <w:ind w:firstLine="480" w:firstLineChars="200"/>
        <w:rPr>
          <w:rFonts w:ascii="宋体" w:cs="宋体"/>
          <w:color w:val="auto"/>
          <w:sz w:val="24"/>
          <w:szCs w:val="24"/>
          <w:highlight w:val="none"/>
          <w:lang w:eastAsia="zh-CN"/>
        </w:rPr>
      </w:pPr>
      <w:r>
        <w:rPr>
          <w:rFonts w:hint="eastAsia" w:ascii="宋体" w:hAnsi="宋体" w:cs="宋体"/>
          <w:color w:val="auto"/>
          <w:sz w:val="24"/>
          <w:szCs w:val="24"/>
          <w:highlight w:val="none"/>
          <w:lang w:eastAsia="zh-CN"/>
        </w:rPr>
        <w:t>涨价时，</w:t>
      </w:r>
      <w:r>
        <w:rPr>
          <w:rFonts w:hint="eastAsia" w:ascii="宋体" w:hAnsi="宋体" w:cs="宋体"/>
          <w:color w:val="auto"/>
          <w:position w:val="-30"/>
          <w:sz w:val="24"/>
          <w:szCs w:val="24"/>
          <w:highlight w:val="none"/>
          <w:lang w:eastAsia="zh-CN"/>
        </w:rPr>
        <w:object>
          <v:shape id="_x0000_i1031" o:spt="75" type="#_x0000_t75" style="height:33.75pt;width:201pt;" o:ole="t" filled="f" o:preferrelative="t" stroked="f" coordsize="21600,21600">
            <v:path/>
            <v:fill on="f" focussize="0,0"/>
            <v:stroke on="f" joinstyle="miter"/>
            <v:imagedata r:id="rId40" embosscolor="#FFFFFF" o:title=""/>
            <o:lock v:ext="edit" aspectratio="t"/>
            <w10:wrap type="none"/>
            <w10:anchorlock/>
          </v:shape>
          <o:OLEObject Type="Embed" ProgID="Equation.3" ShapeID="_x0000_i1031" DrawAspect="Content" ObjectID="_1468075731" r:id="rId39">
            <o:LockedField>false</o:LockedField>
          </o:OLEObject>
        </w:object>
      </w:r>
    </w:p>
    <w:p w14:paraId="08BC3396">
      <w:pPr>
        <w:wordWrap w:val="0"/>
        <w:spacing w:beforeLines="150" w:afterLines="100" w:line="440" w:lineRule="exact"/>
        <w:ind w:firstLine="480" w:firstLineChars="200"/>
        <w:rPr>
          <w:rFonts w:ascii="宋体" w:cs="宋体"/>
          <w:color w:val="auto"/>
          <w:sz w:val="24"/>
          <w:szCs w:val="24"/>
          <w:highlight w:val="none"/>
          <w:lang w:eastAsia="zh-CN"/>
        </w:rPr>
      </w:pPr>
      <w:r>
        <w:rPr>
          <w:rFonts w:hint="eastAsia" w:ascii="宋体" w:hAnsi="宋体" w:cs="宋体"/>
          <w:color w:val="auto"/>
          <w:sz w:val="24"/>
          <w:szCs w:val="24"/>
          <w:highlight w:val="none"/>
          <w:lang w:eastAsia="zh-CN"/>
        </w:rPr>
        <w:t>跌价时，</w:t>
      </w:r>
      <w:r>
        <w:rPr>
          <w:rFonts w:hint="eastAsia" w:ascii="宋体" w:hAnsi="宋体" w:cs="宋体"/>
          <w:color w:val="auto"/>
          <w:position w:val="-30"/>
          <w:sz w:val="24"/>
          <w:szCs w:val="24"/>
          <w:highlight w:val="none"/>
          <w:lang w:eastAsia="zh-CN"/>
        </w:rPr>
        <w:object>
          <v:shape id="_x0000_i1032" o:spt="75" type="#_x0000_t75" style="height:33.75pt;width:198pt;" o:ole="t" filled="f" o:preferrelative="t" stroked="f" coordsize="21600,21600">
            <v:path/>
            <v:fill on="f" focussize="0,0"/>
            <v:stroke on="f" joinstyle="miter"/>
            <v:imagedata r:id="rId42" embosscolor="#FFFFFF" o:title=""/>
            <o:lock v:ext="edit" aspectratio="t"/>
            <w10:wrap type="none"/>
            <w10:anchorlock/>
          </v:shape>
          <o:OLEObject Type="Embed" ProgID="Equation.3" ShapeID="_x0000_i1032" DrawAspect="Content" ObjectID="_1468075732" r:id="rId41">
            <o:LockedField>false</o:LockedField>
          </o:OLEObject>
        </w:object>
      </w:r>
    </w:p>
    <w:p w14:paraId="24A1274E">
      <w:pPr>
        <w:wordWrap w:val="0"/>
        <w:spacing w:line="440" w:lineRule="exact"/>
        <w:ind w:firstLine="482" w:firstLineChars="200"/>
        <w:rPr>
          <w:rFonts w:ascii="宋体" w:cs="宋体"/>
          <w:color w:val="auto"/>
          <w:sz w:val="24"/>
          <w:szCs w:val="24"/>
          <w:highlight w:val="none"/>
          <w:lang w:eastAsia="zh-CN"/>
        </w:rPr>
      </w:pPr>
      <w:r>
        <w:rPr>
          <w:rFonts w:ascii="宋体" w:hAnsi="宋体" w:cs="宋体"/>
          <w:b/>
          <w:bCs/>
          <w:color w:val="auto"/>
          <w:sz w:val="24"/>
          <w:szCs w:val="24"/>
          <w:highlight w:val="none"/>
          <w:lang w:eastAsia="zh-CN"/>
        </w:rPr>
        <w:t>b</w:t>
      </w:r>
      <w:r>
        <w:rPr>
          <w:rFonts w:hint="eastAsia" w:ascii="宋体" w:hAnsi="宋体" w:cs="宋体"/>
          <w:color w:val="auto"/>
          <w:sz w:val="24"/>
          <w:szCs w:val="24"/>
          <w:highlight w:val="none"/>
          <w:lang w:eastAsia="zh-CN"/>
        </w:rPr>
        <w:t>．如果中标单价高于基准单价，该施工机具台班的结算单价调整公式为：</w:t>
      </w:r>
    </w:p>
    <w:p w14:paraId="1BE1F9AC">
      <w:pPr>
        <w:wordWrap w:val="0"/>
        <w:spacing w:beforeLines="150" w:afterLines="100" w:line="440" w:lineRule="exact"/>
        <w:ind w:firstLine="480" w:firstLineChars="200"/>
        <w:rPr>
          <w:rFonts w:ascii="宋体" w:cs="宋体"/>
          <w:color w:val="auto"/>
          <w:sz w:val="24"/>
          <w:szCs w:val="24"/>
          <w:highlight w:val="none"/>
          <w:lang w:eastAsia="zh-CN"/>
        </w:rPr>
      </w:pPr>
      <w:r>
        <w:rPr>
          <w:rFonts w:hint="eastAsia" w:ascii="宋体" w:hAnsi="宋体" w:cs="宋体"/>
          <w:color w:val="auto"/>
          <w:sz w:val="24"/>
          <w:szCs w:val="24"/>
          <w:highlight w:val="none"/>
          <w:lang w:eastAsia="zh-CN"/>
        </w:rPr>
        <w:t>涨价时，</w:t>
      </w:r>
      <w:r>
        <w:rPr>
          <w:rFonts w:hint="eastAsia" w:ascii="宋体" w:hAnsi="宋体" w:cs="宋体"/>
          <w:color w:val="auto"/>
          <w:position w:val="-30"/>
          <w:sz w:val="24"/>
          <w:szCs w:val="24"/>
          <w:highlight w:val="none"/>
          <w:lang w:eastAsia="zh-CN"/>
        </w:rPr>
        <w:object>
          <v:shape id="_x0000_i1033" o:spt="75" type="#_x0000_t75" style="height:33.75pt;width:198pt;" o:ole="t" filled="f" o:preferrelative="t" stroked="f" coordsize="21600,21600">
            <v:path/>
            <v:fill on="f" focussize="0,0"/>
            <v:stroke on="f" joinstyle="miter"/>
            <v:imagedata r:id="rId44" embosscolor="#FFFFFF" o:title=""/>
            <o:lock v:ext="edit" aspectratio="t"/>
            <w10:wrap type="none"/>
            <w10:anchorlock/>
          </v:shape>
          <o:OLEObject Type="Embed" ProgID="Equation.3" ShapeID="_x0000_i1033" DrawAspect="Content" ObjectID="_1468075733" r:id="rId43">
            <o:LockedField>false</o:LockedField>
          </o:OLEObject>
        </w:object>
      </w:r>
    </w:p>
    <w:p w14:paraId="7F73E95B">
      <w:pPr>
        <w:wordWrap w:val="0"/>
        <w:spacing w:beforeLines="150" w:afterLines="100" w:line="440" w:lineRule="exact"/>
        <w:ind w:firstLine="480" w:firstLineChars="200"/>
        <w:rPr>
          <w:rFonts w:ascii="宋体" w:cs="宋体"/>
          <w:color w:val="auto"/>
          <w:sz w:val="24"/>
          <w:szCs w:val="24"/>
          <w:highlight w:val="none"/>
          <w:lang w:eastAsia="zh-CN"/>
        </w:rPr>
      </w:pPr>
      <w:r>
        <w:rPr>
          <w:rFonts w:hint="eastAsia" w:ascii="宋体" w:hAnsi="宋体" w:cs="宋体"/>
          <w:color w:val="auto"/>
          <w:sz w:val="24"/>
          <w:szCs w:val="24"/>
          <w:highlight w:val="none"/>
          <w:lang w:eastAsia="zh-CN"/>
        </w:rPr>
        <w:t>跌价时，</w:t>
      </w:r>
      <w:r>
        <w:rPr>
          <w:rFonts w:hint="eastAsia" w:ascii="宋体" w:hAnsi="宋体" w:cs="宋体"/>
          <w:color w:val="auto"/>
          <w:position w:val="-30"/>
          <w:sz w:val="24"/>
          <w:szCs w:val="24"/>
          <w:highlight w:val="none"/>
          <w:lang w:eastAsia="zh-CN"/>
        </w:rPr>
        <w:object>
          <v:shape id="_x0000_i1034" o:spt="75" type="#_x0000_t75" style="height:33.75pt;width:201pt;" o:ole="t" filled="f" o:preferrelative="t" stroked="f" coordsize="21600,21600">
            <v:path/>
            <v:fill on="f" focussize="0,0"/>
            <v:stroke on="f" joinstyle="miter"/>
            <v:imagedata r:id="rId46" embosscolor="#FFFFFF" o:title=""/>
            <o:lock v:ext="edit" aspectratio="t"/>
            <w10:wrap type="none"/>
            <w10:anchorlock/>
          </v:shape>
          <o:OLEObject Type="Embed" ProgID="Equation.3" ShapeID="_x0000_i1034" DrawAspect="Content" ObjectID="_1468075734" r:id="rId45">
            <o:LockedField>false</o:LockedField>
          </o:OLEObject>
        </w:object>
      </w:r>
    </w:p>
    <w:p w14:paraId="7F1B40BE">
      <w:pPr>
        <w:wordWrap w:val="0"/>
        <w:spacing w:line="440" w:lineRule="exact"/>
        <w:ind w:firstLine="482" w:firstLineChars="200"/>
        <w:rPr>
          <w:rFonts w:ascii="宋体" w:cs="宋体"/>
          <w:color w:val="auto"/>
          <w:sz w:val="24"/>
          <w:szCs w:val="24"/>
          <w:highlight w:val="none"/>
          <w:lang w:eastAsia="zh-CN"/>
        </w:rPr>
      </w:pPr>
      <w:r>
        <w:rPr>
          <w:rFonts w:ascii="宋体" w:hAnsi="宋体" w:cs="宋体"/>
          <w:b/>
          <w:bCs/>
          <w:color w:val="auto"/>
          <w:sz w:val="24"/>
          <w:szCs w:val="24"/>
          <w:highlight w:val="none"/>
          <w:lang w:eastAsia="zh-CN"/>
        </w:rPr>
        <w:t>c</w:t>
      </w:r>
      <w:r>
        <w:rPr>
          <w:rFonts w:hint="eastAsia" w:ascii="宋体" w:hAnsi="宋体" w:cs="宋体"/>
          <w:color w:val="auto"/>
          <w:sz w:val="24"/>
          <w:szCs w:val="24"/>
          <w:highlight w:val="none"/>
          <w:lang w:eastAsia="zh-CN"/>
        </w:rPr>
        <w:t>．如果中标单价等于基准单价，该施工机具台班的结算单价调整公式为：</w:t>
      </w:r>
    </w:p>
    <w:p w14:paraId="28296BF9">
      <w:pPr>
        <w:wordWrap w:val="0"/>
        <w:spacing w:beforeLines="150" w:afterLines="100" w:line="440" w:lineRule="exact"/>
        <w:ind w:firstLine="480" w:firstLineChars="200"/>
        <w:rPr>
          <w:rFonts w:ascii="宋体" w:cs="宋体"/>
          <w:color w:val="auto"/>
          <w:sz w:val="24"/>
          <w:szCs w:val="24"/>
          <w:highlight w:val="none"/>
          <w:lang w:eastAsia="zh-CN"/>
        </w:rPr>
      </w:pPr>
      <w:r>
        <w:rPr>
          <w:rFonts w:hint="eastAsia" w:ascii="宋体" w:hAnsi="宋体" w:cs="宋体"/>
          <w:color w:val="auto"/>
          <w:sz w:val="24"/>
          <w:szCs w:val="24"/>
          <w:highlight w:val="none"/>
          <w:lang w:eastAsia="zh-CN"/>
        </w:rPr>
        <w:t>涨价时，</w:t>
      </w:r>
      <w:r>
        <w:rPr>
          <w:rFonts w:hint="eastAsia" w:ascii="宋体" w:hAnsi="宋体" w:cs="宋体"/>
          <w:color w:val="auto"/>
          <w:position w:val="-30"/>
          <w:sz w:val="24"/>
          <w:szCs w:val="24"/>
          <w:highlight w:val="none"/>
          <w:lang w:eastAsia="zh-CN"/>
        </w:rPr>
        <w:object>
          <v:shape id="_x0000_i1035" o:spt="75" type="#_x0000_t75" style="height:33.75pt;width:201pt;" o:ole="t" filled="f" o:preferrelative="t" stroked="f" coordsize="21600,21600">
            <v:path/>
            <v:fill on="f" focussize="0,0"/>
            <v:stroke on="f" joinstyle="miter"/>
            <v:imagedata r:id="rId48" embosscolor="#FFFFFF" o:title=""/>
            <o:lock v:ext="edit" aspectratio="t"/>
            <w10:wrap type="none"/>
            <w10:anchorlock/>
          </v:shape>
          <o:OLEObject Type="Embed" ProgID="Equation.3" ShapeID="_x0000_i1035" DrawAspect="Content" ObjectID="_1468075735" r:id="rId47">
            <o:LockedField>false</o:LockedField>
          </o:OLEObject>
        </w:object>
      </w:r>
    </w:p>
    <w:p w14:paraId="26C50A7F">
      <w:pPr>
        <w:spacing w:before="79" w:line="324" w:lineRule="auto"/>
        <w:ind w:left="11" w:right="65" w:firstLine="504"/>
        <w:rPr>
          <w:rFonts w:ascii="宋体" w:cs="宋体"/>
          <w:color w:val="auto"/>
          <w:sz w:val="24"/>
          <w:szCs w:val="24"/>
          <w:highlight w:val="none"/>
          <w:lang w:eastAsia="zh-CN"/>
        </w:rPr>
      </w:pPr>
      <w:r>
        <w:rPr>
          <w:rFonts w:hint="eastAsia" w:ascii="宋体" w:hAnsi="宋体" w:cs="宋体"/>
          <w:color w:val="auto"/>
          <w:sz w:val="24"/>
          <w:szCs w:val="24"/>
          <w:highlight w:val="none"/>
          <w:lang w:eastAsia="zh-CN"/>
        </w:rPr>
        <w:t>跌价时，</w:t>
      </w:r>
      <w:r>
        <w:rPr>
          <w:rFonts w:hint="eastAsia" w:ascii="宋体" w:hAnsi="宋体" w:cs="宋体"/>
          <w:color w:val="auto"/>
          <w:position w:val="-30"/>
          <w:sz w:val="24"/>
          <w:szCs w:val="24"/>
          <w:highlight w:val="none"/>
          <w:lang w:eastAsia="zh-CN"/>
        </w:rPr>
        <w:object>
          <v:shape id="_x0000_i1036" o:spt="75" type="#_x0000_t75" style="height:33.75pt;width:201pt;" o:ole="t" filled="f" o:preferrelative="t" stroked="f" coordsize="21600,21600">
            <v:path/>
            <v:fill on="f" focussize="0,0"/>
            <v:stroke on="f" joinstyle="miter"/>
            <v:imagedata r:id="rId50" embosscolor="#FFFFFF" o:title=""/>
            <o:lock v:ext="edit" aspectratio="t"/>
            <w10:wrap type="none"/>
            <w10:anchorlock/>
          </v:shape>
          <o:OLEObject Type="Embed" ProgID="Equation.3" ShapeID="_x0000_i1036" DrawAspect="Content" ObjectID="_1468075736" r:id="rId49">
            <o:LockedField>false</o:LockedField>
          </o:OLEObject>
        </w:object>
      </w:r>
    </w:p>
    <w:p w14:paraId="6F7E88B9">
      <w:pPr>
        <w:spacing w:before="79" w:line="324" w:lineRule="auto"/>
        <w:ind w:left="11" w:right="65" w:firstLine="504"/>
        <w:rPr>
          <w:rFonts w:ascii="宋体" w:cs="宋体"/>
          <w:color w:val="auto"/>
          <w:sz w:val="24"/>
          <w:szCs w:val="24"/>
          <w:highlight w:val="none"/>
          <w:lang w:eastAsia="zh-CN"/>
        </w:rPr>
      </w:pPr>
      <w:r>
        <w:rPr>
          <w:rFonts w:hint="eastAsia" w:ascii="宋体" w:hAnsi="宋体" w:cs="宋体"/>
          <w:color w:val="auto"/>
          <w:spacing w:val="-4"/>
          <w:sz w:val="24"/>
          <w:szCs w:val="24"/>
          <w:highlight w:val="none"/>
          <w:lang w:eastAsia="zh-CN"/>
        </w:rPr>
        <w:t>以上公式中，</w:t>
      </w:r>
      <w:r>
        <w:rPr>
          <w:rFonts w:ascii="宋体" w:hAnsi="宋体" w:cs="宋体"/>
          <w:color w:val="auto"/>
          <w:spacing w:val="-4"/>
          <w:sz w:val="24"/>
          <w:szCs w:val="24"/>
          <w:highlight w:val="none"/>
          <w:lang w:eastAsia="zh-CN"/>
        </w:rPr>
        <w:t>F</w:t>
      </w:r>
      <w:r>
        <w:rPr>
          <w:rFonts w:ascii="宋体" w:hAnsi="宋体" w:cs="宋体"/>
          <w:color w:val="auto"/>
          <w:spacing w:val="-4"/>
          <w:position w:val="-1"/>
          <w:sz w:val="15"/>
          <w:szCs w:val="15"/>
          <w:highlight w:val="none"/>
          <w:lang w:eastAsia="zh-CN"/>
        </w:rPr>
        <w:t>1</w:t>
      </w:r>
      <w:r>
        <w:rPr>
          <w:rFonts w:ascii="宋体" w:hAnsi="宋体" w:cs="宋体"/>
          <w:color w:val="auto"/>
          <w:spacing w:val="26"/>
          <w:position w:val="-1"/>
          <w:sz w:val="15"/>
          <w:szCs w:val="15"/>
          <w:highlight w:val="none"/>
          <w:lang w:eastAsia="zh-CN"/>
        </w:rPr>
        <w:t xml:space="preserve"> </w:t>
      </w:r>
      <w:r>
        <w:rPr>
          <w:rFonts w:hint="eastAsia" w:ascii="宋体" w:hAnsi="宋体" w:cs="宋体"/>
          <w:color w:val="auto"/>
          <w:spacing w:val="-4"/>
          <w:sz w:val="24"/>
          <w:szCs w:val="24"/>
          <w:highlight w:val="none"/>
          <w:lang w:eastAsia="zh-CN"/>
        </w:rPr>
        <w:t>为中标单价；</w:t>
      </w:r>
      <w:r>
        <w:rPr>
          <w:rFonts w:ascii="宋体" w:hAnsi="宋体" w:cs="宋体"/>
          <w:color w:val="auto"/>
          <w:spacing w:val="-4"/>
          <w:sz w:val="24"/>
          <w:szCs w:val="24"/>
          <w:highlight w:val="none"/>
          <w:lang w:eastAsia="zh-CN"/>
        </w:rPr>
        <w:t>F</w:t>
      </w:r>
      <w:r>
        <w:rPr>
          <w:rFonts w:ascii="宋体" w:cs="宋体"/>
          <w:color w:val="auto"/>
          <w:spacing w:val="-4"/>
          <w:position w:val="-1"/>
          <w:sz w:val="15"/>
          <w:szCs w:val="15"/>
          <w:highlight w:val="none"/>
          <w:lang w:eastAsia="zh-CN"/>
        </w:rPr>
        <w:t>0</w:t>
      </w:r>
      <w:r>
        <w:rPr>
          <w:rFonts w:ascii="宋体" w:hAnsi="宋体" w:cs="宋体"/>
          <w:color w:val="auto"/>
          <w:spacing w:val="14"/>
          <w:w w:val="101"/>
          <w:position w:val="-1"/>
          <w:sz w:val="15"/>
          <w:szCs w:val="15"/>
          <w:highlight w:val="none"/>
          <w:lang w:eastAsia="zh-CN"/>
        </w:rPr>
        <w:t xml:space="preserve"> </w:t>
      </w:r>
      <w:r>
        <w:rPr>
          <w:rFonts w:hint="eastAsia" w:ascii="宋体" w:hAnsi="宋体" w:cs="宋体"/>
          <w:color w:val="auto"/>
          <w:spacing w:val="-4"/>
          <w:sz w:val="24"/>
          <w:szCs w:val="24"/>
          <w:highlight w:val="none"/>
          <w:lang w:eastAsia="zh-CN"/>
        </w:rPr>
        <w:t>为基准单价；</w:t>
      </w:r>
      <w:r>
        <w:rPr>
          <w:rFonts w:ascii="宋体" w:hAnsi="宋体" w:cs="宋体"/>
          <w:color w:val="auto"/>
          <w:spacing w:val="-4"/>
          <w:sz w:val="24"/>
          <w:szCs w:val="24"/>
          <w:highlight w:val="none"/>
          <w:lang w:eastAsia="zh-CN"/>
        </w:rPr>
        <w:t>F</w:t>
      </w:r>
      <w:r>
        <w:rPr>
          <w:rFonts w:ascii="宋体" w:hAnsi="宋体" w:cs="宋体"/>
          <w:color w:val="auto"/>
          <w:spacing w:val="-4"/>
          <w:position w:val="-1"/>
          <w:sz w:val="15"/>
          <w:szCs w:val="15"/>
          <w:highlight w:val="none"/>
          <w:lang w:eastAsia="zh-CN"/>
        </w:rPr>
        <w:t>2</w:t>
      </w:r>
      <w:r>
        <w:rPr>
          <w:rFonts w:ascii="宋体" w:hAnsi="宋体" w:cs="宋体"/>
          <w:color w:val="auto"/>
          <w:spacing w:val="12"/>
          <w:position w:val="-1"/>
          <w:sz w:val="15"/>
          <w:szCs w:val="15"/>
          <w:highlight w:val="none"/>
          <w:lang w:eastAsia="zh-CN"/>
        </w:rPr>
        <w:t xml:space="preserve"> </w:t>
      </w:r>
      <w:r>
        <w:rPr>
          <w:rFonts w:hint="eastAsia" w:ascii="宋体" w:hAnsi="宋体" w:cs="宋体"/>
          <w:color w:val="auto"/>
          <w:spacing w:val="-4"/>
          <w:sz w:val="24"/>
          <w:szCs w:val="24"/>
          <w:highlight w:val="none"/>
          <w:lang w:eastAsia="zh-CN"/>
        </w:rPr>
        <w:t>为施工当月项目所在地工程造价管</w:t>
      </w:r>
      <w:r>
        <w:rPr>
          <w:rFonts w:hint="eastAsia" w:ascii="宋体" w:hAnsi="宋体" w:cs="宋体"/>
          <w:color w:val="auto"/>
          <w:spacing w:val="-1"/>
          <w:sz w:val="24"/>
          <w:szCs w:val="24"/>
          <w:highlight w:val="none"/>
          <w:lang w:eastAsia="zh-CN"/>
        </w:rPr>
        <w:t>理机构发布的施工机具台班单价；</w:t>
      </w:r>
      <w:r>
        <w:rPr>
          <w:rFonts w:ascii="宋体" w:hAnsi="宋体" w:cs="宋体"/>
          <w:color w:val="auto"/>
          <w:spacing w:val="-1"/>
          <w:sz w:val="24"/>
          <w:szCs w:val="24"/>
          <w:highlight w:val="none"/>
          <w:lang w:eastAsia="zh-CN"/>
        </w:rPr>
        <w:t xml:space="preserve">B </w:t>
      </w:r>
      <w:r>
        <w:rPr>
          <w:rFonts w:hint="eastAsia" w:ascii="宋体" w:hAnsi="宋体" w:cs="宋体"/>
          <w:color w:val="auto"/>
          <w:spacing w:val="-1"/>
          <w:sz w:val="24"/>
          <w:szCs w:val="24"/>
          <w:highlight w:val="none"/>
          <w:lang w:eastAsia="zh-CN"/>
        </w:rPr>
        <w:t>为合同约定的施工机具台班单价</w:t>
      </w:r>
      <w:r>
        <w:rPr>
          <w:rFonts w:hint="eastAsia" w:ascii="宋体" w:hAnsi="宋体" w:cs="宋体"/>
          <w:color w:val="auto"/>
          <w:spacing w:val="-2"/>
          <w:sz w:val="24"/>
          <w:szCs w:val="24"/>
          <w:highlight w:val="none"/>
          <w:lang w:eastAsia="zh-CN"/>
        </w:rPr>
        <w:t>涨跌风险幅度值。</w:t>
      </w:r>
    </w:p>
    <w:p w14:paraId="7F044C1A">
      <w:pPr>
        <w:spacing w:before="39" w:line="219" w:lineRule="auto"/>
        <w:ind w:left="484"/>
        <w:rPr>
          <w:rFonts w:asci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2.3.7  </w:t>
      </w:r>
      <w:r>
        <w:rPr>
          <w:rFonts w:hint="eastAsia" w:ascii="宋体" w:hAnsi="宋体" w:cs="宋体"/>
          <w:color w:val="auto"/>
          <w:spacing w:val="-1"/>
          <w:sz w:val="24"/>
          <w:szCs w:val="24"/>
          <w:highlight w:val="none"/>
          <w:lang w:eastAsia="zh-CN"/>
        </w:rPr>
        <w:t>暂估价和暂列金额</w:t>
      </w:r>
    </w:p>
    <w:p w14:paraId="54A488E6">
      <w:pPr>
        <w:spacing w:before="154" w:line="299" w:lineRule="auto"/>
        <w:ind w:left="7" w:right="57" w:firstLine="477"/>
        <w:rPr>
          <w:rFonts w:ascii="宋体" w:cs="宋体"/>
          <w:color w:val="auto"/>
          <w:sz w:val="24"/>
          <w:szCs w:val="24"/>
          <w:highlight w:val="none"/>
          <w:lang w:eastAsia="zh-CN"/>
        </w:rPr>
      </w:pPr>
      <w:r>
        <w:rPr>
          <w:color w:val="auto"/>
          <w:highlight w:val="none"/>
        </w:rPr>
        <w:fldChar w:fldCharType="begin"/>
      </w:r>
      <w:r>
        <w:rPr>
          <w:color w:val="auto"/>
          <w:highlight w:val="none"/>
        </w:rPr>
        <w:instrText xml:space="preserve"> HYPERLINK "2.3.7.1" </w:instrText>
      </w:r>
      <w:r>
        <w:rPr>
          <w:color w:val="auto"/>
          <w:highlight w:val="none"/>
        </w:rPr>
        <w:fldChar w:fldCharType="separate"/>
      </w:r>
      <w:r>
        <w:rPr>
          <w:rFonts w:ascii="宋体" w:hAnsi="宋体" w:cs="宋体"/>
          <w:b/>
          <w:bCs/>
          <w:color w:val="auto"/>
          <w:spacing w:val="-2"/>
          <w:sz w:val="24"/>
          <w:szCs w:val="24"/>
          <w:highlight w:val="none"/>
          <w:lang w:eastAsia="zh-CN"/>
        </w:rPr>
        <w:t>2.3.7.1</w:t>
      </w:r>
      <w:r>
        <w:rPr>
          <w:rFonts w:ascii="宋体" w:hAnsi="宋体" w:cs="宋体"/>
          <w:b/>
          <w:bCs/>
          <w:color w:val="auto"/>
          <w:spacing w:val="-2"/>
          <w:sz w:val="24"/>
          <w:szCs w:val="24"/>
          <w:highlight w:val="none"/>
          <w:lang w:eastAsia="zh-CN"/>
        </w:rPr>
        <w:fldChar w:fldCharType="end"/>
      </w:r>
      <w:r>
        <w:rPr>
          <w:rFonts w:ascii="宋体" w:hAnsi="宋体" w:cs="宋体"/>
          <w:b/>
          <w:bCs/>
          <w:color w:val="auto"/>
          <w:spacing w:val="-2"/>
          <w:sz w:val="24"/>
          <w:szCs w:val="24"/>
          <w:highlight w:val="none"/>
          <w:lang w:eastAsia="zh-CN"/>
        </w:rPr>
        <w:t xml:space="preserve">  </w:t>
      </w:r>
      <w:r>
        <w:rPr>
          <w:rFonts w:hint="eastAsia" w:ascii="宋体" w:hAnsi="宋体" w:cs="宋体"/>
          <w:color w:val="auto"/>
          <w:sz w:val="24"/>
          <w:szCs w:val="24"/>
          <w:highlight w:val="none"/>
          <w:lang w:eastAsia="zh-CN"/>
        </w:rPr>
        <w:t>暂估价项目按第一章第三节“投标人须知正文</w:t>
      </w:r>
      <w:r>
        <w:rPr>
          <w:rFonts w:ascii="宋体" w:hAnsi="宋体" w:cs="宋体"/>
          <w:color w:val="auto"/>
          <w:sz w:val="24"/>
          <w:szCs w:val="24"/>
          <w:highlight w:val="none"/>
          <w:lang w:eastAsia="zh-CN"/>
        </w:rPr>
        <w:t xml:space="preserve"> </w:t>
      </w:r>
      <w:r>
        <w:rPr>
          <w:rFonts w:hint="eastAsia" w:ascii="宋体" w:hAnsi="宋体" w:cs="宋体"/>
          <w:color w:val="auto"/>
          <w:sz w:val="24"/>
          <w:szCs w:val="24"/>
          <w:highlight w:val="none"/>
          <w:lang w:eastAsia="zh-CN"/>
        </w:rPr>
        <w:t>”第</w:t>
      </w:r>
      <w:r>
        <w:rPr>
          <w:rFonts w:ascii="宋体" w:hAnsi="宋体" w:cs="宋体"/>
          <w:color w:val="auto"/>
          <w:sz w:val="24"/>
          <w:szCs w:val="24"/>
          <w:highlight w:val="none"/>
          <w:lang w:eastAsia="zh-CN"/>
        </w:rPr>
        <w:t xml:space="preserve"> </w:t>
      </w:r>
      <w:r>
        <w:rPr>
          <w:rFonts w:ascii="宋体" w:hAnsi="宋体" w:cs="宋体"/>
          <w:b/>
          <w:bCs/>
          <w:color w:val="auto"/>
          <w:sz w:val="24"/>
          <w:szCs w:val="24"/>
          <w:highlight w:val="none"/>
          <w:lang w:eastAsia="zh-CN"/>
        </w:rPr>
        <w:t>8.5</w:t>
      </w:r>
      <w:r>
        <w:rPr>
          <w:rFonts w:ascii="宋体" w:hAnsi="宋体" w:cs="宋体"/>
          <w:color w:val="auto"/>
          <w:sz w:val="24"/>
          <w:szCs w:val="24"/>
          <w:highlight w:val="none"/>
          <w:lang w:eastAsia="zh-CN"/>
        </w:rPr>
        <w:t xml:space="preserve"> </w:t>
      </w:r>
      <w:r>
        <w:rPr>
          <w:rFonts w:hint="eastAsia" w:ascii="宋体" w:hAnsi="宋体" w:cs="宋体"/>
          <w:color w:val="auto"/>
          <w:sz w:val="24"/>
          <w:szCs w:val="24"/>
          <w:highlight w:val="none"/>
          <w:lang w:eastAsia="zh-CN"/>
        </w:rPr>
        <w:t>条的规定确定专业工程承包人（或材料供应商、工程设备供应商）后，将专业工程合同价款（或材料单价、工程设备单价）取代相应暂估价，并调整合同价款。</w:t>
      </w:r>
    </w:p>
    <w:p w14:paraId="4BBFA0C2">
      <w:pPr>
        <w:spacing w:before="153" w:line="315" w:lineRule="auto"/>
        <w:ind w:left="8" w:right="2" w:firstLine="476"/>
        <w:rPr>
          <w:rFonts w:ascii="宋体" w:cs="宋体"/>
          <w:color w:val="auto"/>
          <w:spacing w:val="-3"/>
          <w:sz w:val="24"/>
          <w:szCs w:val="24"/>
          <w:highlight w:val="none"/>
          <w:lang w:eastAsia="zh-CN"/>
        </w:rPr>
      </w:pPr>
      <w:r>
        <w:rPr>
          <w:color w:val="auto"/>
          <w:highlight w:val="none"/>
        </w:rPr>
        <w:fldChar w:fldCharType="begin"/>
      </w:r>
      <w:r>
        <w:rPr>
          <w:color w:val="auto"/>
          <w:highlight w:val="none"/>
        </w:rPr>
        <w:instrText xml:space="preserve"> HYPERLINK "2.3.7.2" </w:instrText>
      </w:r>
      <w:r>
        <w:rPr>
          <w:color w:val="auto"/>
          <w:highlight w:val="none"/>
        </w:rPr>
        <w:fldChar w:fldCharType="separate"/>
      </w:r>
      <w:r>
        <w:rPr>
          <w:rFonts w:ascii="宋体" w:hAnsi="宋体" w:cs="宋体"/>
          <w:b/>
          <w:bCs/>
          <w:color w:val="auto"/>
          <w:spacing w:val="-8"/>
          <w:sz w:val="24"/>
          <w:szCs w:val="24"/>
          <w:highlight w:val="none"/>
          <w:lang w:eastAsia="zh-CN"/>
        </w:rPr>
        <w:t>2.3.7.2</w:t>
      </w:r>
      <w:r>
        <w:rPr>
          <w:rFonts w:ascii="宋体" w:hAnsi="宋体" w:cs="宋体"/>
          <w:b/>
          <w:bCs/>
          <w:color w:val="auto"/>
          <w:spacing w:val="-8"/>
          <w:sz w:val="24"/>
          <w:szCs w:val="24"/>
          <w:highlight w:val="none"/>
          <w:lang w:eastAsia="zh-CN"/>
        </w:rPr>
        <w:fldChar w:fldCharType="end"/>
      </w:r>
      <w:r>
        <w:rPr>
          <w:rFonts w:ascii="宋体" w:hAnsi="宋体" w:cs="宋体"/>
          <w:b/>
          <w:bCs/>
          <w:color w:val="auto"/>
          <w:spacing w:val="-8"/>
          <w:sz w:val="24"/>
          <w:szCs w:val="24"/>
          <w:highlight w:val="none"/>
          <w:lang w:eastAsia="zh-CN"/>
        </w:rPr>
        <w:t xml:space="preserve">  </w:t>
      </w:r>
      <w:r>
        <w:rPr>
          <w:rFonts w:hint="eastAsia" w:ascii="宋体" w:hAnsi="宋体" w:cs="宋体"/>
          <w:color w:val="auto"/>
          <w:spacing w:val="-8"/>
          <w:sz w:val="24"/>
          <w:szCs w:val="24"/>
          <w:highlight w:val="none"/>
          <w:lang w:eastAsia="zh-CN"/>
        </w:rPr>
        <w:t>暂列金额由发包人掌握和使用。暂列金额项目若有发</w:t>
      </w:r>
      <w:r>
        <w:rPr>
          <w:rFonts w:hint="eastAsia" w:ascii="宋体" w:hAnsi="宋体" w:cs="宋体"/>
          <w:color w:val="auto"/>
          <w:spacing w:val="-9"/>
          <w:sz w:val="24"/>
          <w:szCs w:val="24"/>
          <w:highlight w:val="none"/>
          <w:lang w:eastAsia="zh-CN"/>
        </w:rPr>
        <w:t>生，按第一章第三节“投</w:t>
      </w:r>
      <w:r>
        <w:rPr>
          <w:rFonts w:hint="eastAsia" w:ascii="宋体" w:hAnsi="宋体" w:cs="宋体"/>
          <w:color w:val="auto"/>
          <w:spacing w:val="-5"/>
          <w:sz w:val="24"/>
          <w:szCs w:val="24"/>
          <w:highlight w:val="none"/>
          <w:lang w:eastAsia="zh-CN"/>
        </w:rPr>
        <w:t>标人须知正文</w:t>
      </w:r>
      <w:r>
        <w:rPr>
          <w:rFonts w:ascii="宋体" w:hAnsi="宋体" w:cs="宋体"/>
          <w:color w:val="auto"/>
          <w:spacing w:val="-88"/>
          <w:sz w:val="24"/>
          <w:szCs w:val="24"/>
          <w:highlight w:val="none"/>
          <w:lang w:eastAsia="zh-CN"/>
        </w:rPr>
        <w:t xml:space="preserve"> </w:t>
      </w:r>
      <w:r>
        <w:rPr>
          <w:rFonts w:hint="eastAsia" w:ascii="宋体" w:hAnsi="宋体" w:cs="宋体"/>
          <w:color w:val="auto"/>
          <w:spacing w:val="-5"/>
          <w:sz w:val="24"/>
          <w:szCs w:val="24"/>
          <w:highlight w:val="none"/>
          <w:lang w:eastAsia="zh-CN"/>
        </w:rPr>
        <w:t>”第</w:t>
      </w:r>
      <w:r>
        <w:rPr>
          <w:rFonts w:ascii="宋体" w:hAnsi="宋体" w:cs="宋体"/>
          <w:color w:val="auto"/>
          <w:spacing w:val="-51"/>
          <w:sz w:val="24"/>
          <w:szCs w:val="24"/>
          <w:highlight w:val="none"/>
          <w:lang w:eastAsia="zh-CN"/>
        </w:rPr>
        <w:t xml:space="preserve"> </w:t>
      </w:r>
      <w:r>
        <w:rPr>
          <w:rFonts w:ascii="宋体" w:hAnsi="宋体" w:cs="宋体"/>
          <w:b/>
          <w:bCs/>
          <w:color w:val="auto"/>
          <w:spacing w:val="-5"/>
          <w:sz w:val="24"/>
          <w:szCs w:val="24"/>
          <w:highlight w:val="none"/>
          <w:lang w:eastAsia="zh-CN"/>
        </w:rPr>
        <w:t xml:space="preserve">8.6 </w:t>
      </w:r>
      <w:r>
        <w:rPr>
          <w:rFonts w:hint="eastAsia" w:ascii="宋体" w:hAnsi="宋体" w:cs="宋体"/>
          <w:color w:val="auto"/>
          <w:spacing w:val="-5"/>
          <w:sz w:val="24"/>
          <w:szCs w:val="24"/>
          <w:highlight w:val="none"/>
          <w:lang w:eastAsia="zh-CN"/>
        </w:rPr>
        <w:t>条的规定确定材料供应商（或工程设备供</w:t>
      </w:r>
      <w:r>
        <w:rPr>
          <w:rFonts w:hint="eastAsia" w:ascii="宋体" w:hAnsi="宋体" w:cs="宋体"/>
          <w:color w:val="auto"/>
          <w:spacing w:val="-6"/>
          <w:sz w:val="24"/>
          <w:szCs w:val="24"/>
          <w:highlight w:val="none"/>
          <w:lang w:eastAsia="zh-CN"/>
        </w:rPr>
        <w:t>应商、服务供应商）后，</w:t>
      </w:r>
      <w:r>
        <w:rPr>
          <w:rFonts w:ascii="宋体" w:hAnsi="宋体" w:cs="宋体"/>
          <w:color w:val="auto"/>
          <w:sz w:val="24"/>
          <w:szCs w:val="24"/>
          <w:highlight w:val="none"/>
          <w:lang w:eastAsia="zh-CN"/>
        </w:rPr>
        <w:t xml:space="preserve"> </w:t>
      </w:r>
      <w:r>
        <w:rPr>
          <w:rFonts w:hint="eastAsia" w:ascii="宋体" w:hAnsi="宋体" w:cs="宋体"/>
          <w:color w:val="auto"/>
          <w:spacing w:val="-2"/>
          <w:sz w:val="24"/>
          <w:szCs w:val="24"/>
          <w:highlight w:val="none"/>
          <w:lang w:eastAsia="zh-CN"/>
        </w:rPr>
        <w:t>材料（或工程设备、服务）的合同价款从暂列金额中支付。暂列金额扣除已发生的暂列金额项目合同价款、已发生的合同约定调整因素出现时的调整价款、已发生的索赔以及</w:t>
      </w:r>
      <w:r>
        <w:rPr>
          <w:rFonts w:hint="eastAsia" w:ascii="宋体" w:hAnsi="宋体" w:cs="宋体"/>
          <w:color w:val="auto"/>
          <w:spacing w:val="-1"/>
          <w:sz w:val="24"/>
          <w:szCs w:val="24"/>
          <w:highlight w:val="none"/>
          <w:lang w:eastAsia="zh-CN"/>
        </w:rPr>
        <w:t>现场签证确认等的费用后，余额（若有）归发包人所有。</w:t>
      </w:r>
    </w:p>
    <w:p w14:paraId="5F3E0247">
      <w:pPr>
        <w:spacing w:before="153" w:line="360" w:lineRule="auto"/>
        <w:ind w:left="8" w:right="2" w:firstLine="476"/>
        <w:rPr>
          <w:rFonts w:ascii="宋体" w:cs="宋体"/>
          <w:color w:val="auto"/>
          <w:spacing w:val="-8"/>
          <w:sz w:val="24"/>
          <w:szCs w:val="24"/>
          <w:highlight w:val="none"/>
          <w:lang w:eastAsia="zh-CN"/>
        </w:rPr>
      </w:pPr>
      <w:r>
        <w:rPr>
          <w:rFonts w:ascii="宋体" w:hAnsi="宋体" w:cs="宋体"/>
          <w:b/>
          <w:bCs/>
          <w:color w:val="auto"/>
          <w:spacing w:val="-8"/>
          <w:sz w:val="24"/>
          <w:szCs w:val="24"/>
          <w:highlight w:val="none"/>
          <w:lang w:eastAsia="zh-CN"/>
        </w:rPr>
        <w:t>2.3.8</w:t>
      </w:r>
      <w:r>
        <w:rPr>
          <w:rFonts w:ascii="宋体" w:hAnsi="宋体" w:cs="宋体"/>
          <w:color w:val="auto"/>
          <w:spacing w:val="-8"/>
          <w:sz w:val="24"/>
          <w:szCs w:val="24"/>
          <w:highlight w:val="none"/>
          <w:lang w:eastAsia="zh-CN"/>
        </w:rPr>
        <w:t xml:space="preserve"> </w:t>
      </w:r>
      <w:r>
        <w:rPr>
          <w:rFonts w:hint="eastAsia" w:ascii="宋体" w:hAnsi="宋体" w:cs="宋体"/>
          <w:color w:val="auto"/>
          <w:spacing w:val="-8"/>
          <w:sz w:val="24"/>
          <w:szCs w:val="24"/>
          <w:highlight w:val="none"/>
          <w:lang w:eastAsia="zh-CN"/>
        </w:rPr>
        <w:t>预算包干费：预算包干费按照分部分项的人工费与施工机具费之和及投标费率计取。本招标项目的预算包干内容包括：施工雨水、污水的排除；因地形影响造成的场内料具二次运输；</w:t>
      </w:r>
      <w:r>
        <w:rPr>
          <w:rFonts w:ascii="宋体" w:hAnsi="宋体" w:cs="宋体"/>
          <w:color w:val="auto"/>
          <w:spacing w:val="-8"/>
          <w:sz w:val="24"/>
          <w:szCs w:val="24"/>
          <w:highlight w:val="none"/>
          <w:lang w:eastAsia="zh-CN"/>
        </w:rPr>
        <w:t xml:space="preserve">20 </w:t>
      </w:r>
      <w:r>
        <w:rPr>
          <w:rFonts w:hint="eastAsia" w:ascii="宋体" w:hAnsi="宋体" w:cs="宋体"/>
          <w:color w:val="auto"/>
          <w:spacing w:val="-8"/>
          <w:sz w:val="24"/>
          <w:szCs w:val="24"/>
          <w:highlight w:val="none"/>
          <w:lang w:eastAsia="zh-CN"/>
        </w:rPr>
        <w:t>米高以下的工程用水加压措施；施工材料堆放场地的整理；机电安装后的补洞</w:t>
      </w:r>
      <w:r>
        <w:rPr>
          <w:rFonts w:ascii="宋体" w:hAnsi="宋体" w:cs="宋体"/>
          <w:color w:val="auto"/>
          <w:spacing w:val="-8"/>
          <w:sz w:val="24"/>
          <w:szCs w:val="24"/>
          <w:highlight w:val="none"/>
          <w:lang w:eastAsia="zh-CN"/>
        </w:rPr>
        <w:t>(</w:t>
      </w:r>
      <w:r>
        <w:rPr>
          <w:rFonts w:hint="eastAsia" w:ascii="宋体" w:hAnsi="宋体" w:cs="宋体"/>
          <w:color w:val="auto"/>
          <w:spacing w:val="-8"/>
          <w:sz w:val="24"/>
          <w:szCs w:val="24"/>
          <w:highlight w:val="none"/>
          <w:lang w:eastAsia="zh-CN"/>
        </w:rPr>
        <w:t>槽</w:t>
      </w:r>
      <w:r>
        <w:rPr>
          <w:rFonts w:ascii="宋体" w:hAnsi="宋体" w:cs="宋体"/>
          <w:color w:val="auto"/>
          <w:spacing w:val="-8"/>
          <w:sz w:val="24"/>
          <w:szCs w:val="24"/>
          <w:highlight w:val="none"/>
          <w:lang w:eastAsia="zh-CN"/>
        </w:rPr>
        <w:t>)</w:t>
      </w:r>
      <w:r>
        <w:rPr>
          <w:rFonts w:hint="eastAsia" w:ascii="宋体" w:hAnsi="宋体" w:cs="宋体"/>
          <w:color w:val="auto"/>
          <w:spacing w:val="-8"/>
          <w:sz w:val="24"/>
          <w:szCs w:val="24"/>
          <w:highlight w:val="none"/>
          <w:lang w:eastAsia="zh-CN"/>
        </w:rPr>
        <w:t>工料费；工程成品保护费；施工中的临时停水停电；基础埋深</w:t>
      </w:r>
      <w:r>
        <w:rPr>
          <w:rFonts w:ascii="宋体" w:hAnsi="宋体" w:cs="宋体"/>
          <w:color w:val="auto"/>
          <w:spacing w:val="-8"/>
          <w:sz w:val="24"/>
          <w:szCs w:val="24"/>
          <w:highlight w:val="none"/>
          <w:lang w:eastAsia="zh-CN"/>
        </w:rPr>
        <w:t xml:space="preserve"> 2 </w:t>
      </w:r>
      <w:r>
        <w:rPr>
          <w:rFonts w:hint="eastAsia" w:ascii="宋体" w:hAnsi="宋体" w:cs="宋体"/>
          <w:color w:val="auto"/>
          <w:spacing w:val="-8"/>
          <w:sz w:val="24"/>
          <w:szCs w:val="24"/>
          <w:highlight w:val="none"/>
          <w:lang w:eastAsia="zh-CN"/>
        </w:rPr>
        <w:t>米以内挖土方的塌方；日间照明施工增加费</w:t>
      </w:r>
      <w:r>
        <w:rPr>
          <w:rFonts w:ascii="宋体" w:hAnsi="宋体" w:cs="宋体"/>
          <w:color w:val="auto"/>
          <w:spacing w:val="-8"/>
          <w:sz w:val="24"/>
          <w:szCs w:val="24"/>
          <w:highlight w:val="none"/>
          <w:lang w:eastAsia="zh-CN"/>
        </w:rPr>
        <w:t>(</w:t>
      </w:r>
      <w:r>
        <w:rPr>
          <w:rFonts w:hint="eastAsia" w:ascii="宋体" w:hAnsi="宋体" w:cs="宋体"/>
          <w:color w:val="auto"/>
          <w:spacing w:val="-8"/>
          <w:sz w:val="24"/>
          <w:szCs w:val="24"/>
          <w:highlight w:val="none"/>
          <w:lang w:eastAsia="zh-CN"/>
        </w:rPr>
        <w:t>不包括地下室和特殊工程</w:t>
      </w:r>
      <w:r>
        <w:rPr>
          <w:rFonts w:ascii="宋体" w:hAnsi="宋体" w:cs="宋体"/>
          <w:color w:val="auto"/>
          <w:spacing w:val="-8"/>
          <w:sz w:val="24"/>
          <w:szCs w:val="24"/>
          <w:highlight w:val="none"/>
          <w:lang w:eastAsia="zh-CN"/>
        </w:rPr>
        <w:t>)</w:t>
      </w:r>
      <w:r>
        <w:rPr>
          <w:rFonts w:hint="eastAsia" w:ascii="宋体" w:hAnsi="宋体" w:cs="宋体"/>
          <w:color w:val="auto"/>
          <w:spacing w:val="-8"/>
          <w:sz w:val="24"/>
          <w:szCs w:val="24"/>
          <w:highlight w:val="none"/>
          <w:lang w:eastAsia="zh-CN"/>
        </w:rPr>
        <w:t>；完工清场后的垃圾外运；地上</w:t>
      </w:r>
      <w:r>
        <w:rPr>
          <w:rFonts w:ascii="宋体" w:hAnsi="宋体" w:cs="宋体"/>
          <w:color w:val="auto"/>
          <w:spacing w:val="-8"/>
          <w:sz w:val="24"/>
          <w:szCs w:val="24"/>
          <w:highlight w:val="none"/>
          <w:lang w:eastAsia="zh-CN"/>
        </w:rPr>
        <w:t>(</w:t>
      </w:r>
      <w:r>
        <w:rPr>
          <w:rFonts w:hint="eastAsia" w:ascii="宋体" w:hAnsi="宋体" w:cs="宋体"/>
          <w:color w:val="auto"/>
          <w:spacing w:val="-8"/>
          <w:sz w:val="24"/>
          <w:szCs w:val="24"/>
          <w:highlight w:val="none"/>
          <w:lang w:eastAsia="zh-CN"/>
        </w:rPr>
        <w:t>地下</w:t>
      </w:r>
      <w:r>
        <w:rPr>
          <w:rFonts w:ascii="宋体" w:hAnsi="宋体" w:cs="宋体"/>
          <w:color w:val="auto"/>
          <w:spacing w:val="-8"/>
          <w:sz w:val="24"/>
          <w:szCs w:val="24"/>
          <w:highlight w:val="none"/>
          <w:lang w:eastAsia="zh-CN"/>
        </w:rPr>
        <w:t>)</w:t>
      </w:r>
      <w:r>
        <w:rPr>
          <w:rFonts w:hint="eastAsia" w:ascii="宋体" w:hAnsi="宋体" w:cs="宋体"/>
          <w:color w:val="auto"/>
          <w:spacing w:val="-8"/>
          <w:sz w:val="24"/>
          <w:szCs w:val="24"/>
          <w:highlight w:val="none"/>
          <w:lang w:eastAsia="zh-CN"/>
        </w:rPr>
        <w:t>设施，建筑物的临时保护设施费和二次加工基地设施费；雨季施工增加费；己完工程及设备保护等。</w:t>
      </w:r>
    </w:p>
    <w:p w14:paraId="1FB0BB3E">
      <w:pPr>
        <w:spacing w:before="153" w:line="360" w:lineRule="auto"/>
        <w:ind w:left="8" w:right="2" w:firstLine="476"/>
        <w:rPr>
          <w:rFonts w:ascii="宋体" w:cs="宋体"/>
          <w:color w:val="auto"/>
          <w:spacing w:val="-8"/>
          <w:sz w:val="24"/>
          <w:szCs w:val="24"/>
          <w:highlight w:val="none"/>
          <w:lang w:eastAsia="zh-CN"/>
        </w:rPr>
      </w:pPr>
      <w:r>
        <w:rPr>
          <w:rFonts w:ascii="宋体" w:hAnsi="宋体" w:cs="宋体"/>
          <w:b/>
          <w:bCs/>
          <w:color w:val="auto"/>
          <w:sz w:val="24"/>
          <w:szCs w:val="24"/>
          <w:highlight w:val="none"/>
          <w:lang w:eastAsia="zh-CN"/>
        </w:rPr>
        <w:t>2.3.9</w:t>
      </w:r>
      <w:r>
        <w:rPr>
          <w:rFonts w:ascii="宋体" w:hAnsi="宋体" w:cs="宋体"/>
          <w:color w:val="auto"/>
          <w:sz w:val="24"/>
          <w:szCs w:val="24"/>
          <w:highlight w:val="none"/>
          <w:lang w:eastAsia="zh-CN"/>
        </w:rPr>
        <w:t xml:space="preserve"> </w:t>
      </w:r>
      <w:r>
        <w:rPr>
          <w:rFonts w:ascii="宋体" w:hAnsi="宋体" w:cs="宋体"/>
          <w:b/>
          <w:bCs/>
          <w:color w:val="auto"/>
          <w:spacing w:val="-8"/>
          <w:sz w:val="24"/>
          <w:szCs w:val="24"/>
          <w:highlight w:val="none"/>
          <w:lang w:eastAsia="zh-CN"/>
        </w:rPr>
        <w:t xml:space="preserve"> </w:t>
      </w:r>
      <w:r>
        <w:rPr>
          <w:rFonts w:hint="eastAsia" w:ascii="宋体" w:hAnsi="宋体" w:cs="宋体"/>
          <w:color w:val="auto"/>
          <w:spacing w:val="-8"/>
          <w:sz w:val="24"/>
          <w:szCs w:val="24"/>
          <w:highlight w:val="none"/>
          <w:lang w:eastAsia="zh-CN"/>
        </w:rPr>
        <w:t>其余事项（如不可抗力、索赔、现场签证等）的调整原则按照《建设工程工程量清单计价</w:t>
      </w:r>
      <w:r>
        <w:rPr>
          <w:rFonts w:hint="eastAsia" w:ascii="宋体" w:hAnsi="宋体" w:cs="宋体"/>
          <w:color w:val="auto"/>
          <w:spacing w:val="-1"/>
          <w:sz w:val="24"/>
          <w:szCs w:val="24"/>
          <w:highlight w:val="none"/>
          <w:lang w:eastAsia="zh-CN"/>
        </w:rPr>
        <w:t>标准</w:t>
      </w:r>
      <w:r>
        <w:rPr>
          <w:rFonts w:hint="eastAsia" w:ascii="宋体" w:hAnsi="宋体" w:cs="宋体"/>
          <w:color w:val="auto"/>
          <w:spacing w:val="-8"/>
          <w:sz w:val="24"/>
          <w:szCs w:val="24"/>
          <w:highlight w:val="none"/>
          <w:lang w:eastAsia="zh-CN"/>
        </w:rPr>
        <w:t>》（</w:t>
      </w:r>
      <w:r>
        <w:rPr>
          <w:rFonts w:ascii="宋体" w:hAnsi="宋体" w:cs="宋体"/>
          <w:color w:val="auto"/>
          <w:spacing w:val="-8"/>
          <w:sz w:val="24"/>
          <w:szCs w:val="24"/>
          <w:highlight w:val="none"/>
          <w:lang w:eastAsia="zh-CN"/>
        </w:rPr>
        <w:t>GB50500—2024</w:t>
      </w:r>
      <w:r>
        <w:rPr>
          <w:rFonts w:hint="eastAsia" w:ascii="宋体" w:hAnsi="宋体" w:cs="宋体"/>
          <w:color w:val="auto"/>
          <w:spacing w:val="-8"/>
          <w:sz w:val="24"/>
          <w:szCs w:val="24"/>
          <w:highlight w:val="none"/>
          <w:lang w:eastAsia="zh-CN"/>
        </w:rPr>
        <w:t>）有关规定执行。</w:t>
      </w:r>
    </w:p>
    <w:p w14:paraId="22096C9A">
      <w:pPr>
        <w:spacing w:before="156" w:line="360" w:lineRule="auto"/>
        <w:ind w:left="12" w:right="65" w:firstLine="556"/>
        <w:rPr>
          <w:rFonts w:ascii="宋体" w:cs="宋体"/>
          <w:color w:val="auto"/>
          <w:sz w:val="24"/>
          <w:szCs w:val="24"/>
          <w:highlight w:val="none"/>
          <w:lang w:eastAsia="zh-CN"/>
        </w:rPr>
      </w:pPr>
      <w:r>
        <w:rPr>
          <w:rFonts w:ascii="宋体" w:hAnsi="宋体" w:cs="宋体"/>
          <w:b/>
          <w:bCs/>
          <w:color w:val="auto"/>
          <w:sz w:val="24"/>
          <w:szCs w:val="24"/>
          <w:highlight w:val="none"/>
          <w:lang w:eastAsia="zh-CN"/>
        </w:rPr>
        <w:t xml:space="preserve">2.4  </w:t>
      </w:r>
      <w:r>
        <w:rPr>
          <w:rFonts w:hint="eastAsia" w:ascii="宋体" w:hAnsi="宋体" w:cs="宋体"/>
          <w:color w:val="auto"/>
          <w:sz w:val="24"/>
          <w:szCs w:val="24"/>
          <w:highlight w:val="none"/>
          <w:lang w:eastAsia="zh-CN"/>
        </w:rPr>
        <w:t>凡将引起合同价款调增的事项，承包人必须于拟实施</w:t>
      </w:r>
      <w:r>
        <w:rPr>
          <w:rFonts w:ascii="宋体" w:hAnsi="宋体" w:cs="宋体"/>
          <w:color w:val="auto"/>
          <w:spacing w:val="-31"/>
          <w:sz w:val="24"/>
          <w:szCs w:val="24"/>
          <w:highlight w:val="none"/>
          <w:lang w:eastAsia="zh-CN"/>
        </w:rPr>
        <w:t xml:space="preserve"> </w:t>
      </w:r>
      <w:r>
        <w:rPr>
          <w:rFonts w:ascii="宋体" w:hAnsi="宋体" w:cs="宋体"/>
          <w:color w:val="auto"/>
          <w:sz w:val="24"/>
          <w:szCs w:val="24"/>
          <w:highlight w:val="none"/>
          <w:lang w:eastAsia="zh-CN"/>
        </w:rPr>
        <w:t>14</w:t>
      </w:r>
      <w:r>
        <w:rPr>
          <w:rFonts w:ascii="宋体" w:hAnsi="宋体" w:cs="宋体"/>
          <w:color w:val="auto"/>
          <w:spacing w:val="16"/>
          <w:sz w:val="24"/>
          <w:szCs w:val="24"/>
          <w:highlight w:val="none"/>
          <w:lang w:eastAsia="zh-CN"/>
        </w:rPr>
        <w:t xml:space="preserve"> </w:t>
      </w:r>
      <w:r>
        <w:rPr>
          <w:rFonts w:hint="eastAsia" w:ascii="宋体" w:hAnsi="宋体" w:cs="宋体"/>
          <w:color w:val="auto"/>
          <w:sz w:val="24"/>
          <w:szCs w:val="24"/>
          <w:highlight w:val="none"/>
          <w:lang w:eastAsia="zh-CN"/>
        </w:rPr>
        <w:t>天前，将详细的</w:t>
      </w:r>
      <w:r>
        <w:rPr>
          <w:rFonts w:hint="eastAsia" w:ascii="宋体" w:hAnsi="宋体" w:cs="宋体"/>
          <w:color w:val="auto"/>
          <w:spacing w:val="-1"/>
          <w:sz w:val="24"/>
          <w:szCs w:val="24"/>
          <w:highlight w:val="none"/>
          <w:lang w:eastAsia="zh-CN"/>
        </w:rPr>
        <w:t>报价</w:t>
      </w:r>
      <w:r>
        <w:rPr>
          <w:rFonts w:hint="eastAsia" w:ascii="宋体" w:hAnsi="宋体" w:cs="宋体"/>
          <w:color w:val="auto"/>
          <w:spacing w:val="-2"/>
          <w:sz w:val="24"/>
          <w:szCs w:val="24"/>
          <w:highlight w:val="none"/>
          <w:lang w:eastAsia="zh-CN"/>
        </w:rPr>
        <w:t>书（含拟实施项目名称、变更部位、理由、预计造价等）报监理单位审核和发包人批准后方可实施。</w:t>
      </w:r>
    </w:p>
    <w:p w14:paraId="24C130A8">
      <w:pPr>
        <w:spacing w:before="153" w:line="360" w:lineRule="auto"/>
        <w:ind w:left="9" w:right="102" w:firstLine="477"/>
        <w:rPr>
          <w:rFonts w:asci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2.5 </w:t>
      </w:r>
      <w:r>
        <w:rPr>
          <w:rFonts w:hint="eastAsia" w:ascii="宋体" w:hAnsi="宋体" w:cs="宋体"/>
          <w:color w:val="auto"/>
          <w:spacing w:val="1"/>
          <w:sz w:val="24"/>
          <w:szCs w:val="24"/>
          <w:highlight w:val="none"/>
          <w:lang w:eastAsia="zh-CN"/>
        </w:rPr>
        <w:t>承包人不得以不完全了解现场情况为理由，提出额外付</w:t>
      </w:r>
      <w:r>
        <w:rPr>
          <w:rFonts w:hint="eastAsia" w:ascii="宋体" w:hAnsi="宋体" w:cs="宋体"/>
          <w:color w:val="auto"/>
          <w:sz w:val="24"/>
          <w:szCs w:val="24"/>
          <w:highlight w:val="none"/>
          <w:lang w:eastAsia="zh-CN"/>
        </w:rPr>
        <w:t>款或延长工期等要求。</w:t>
      </w:r>
      <w:r>
        <w:rPr>
          <w:rFonts w:hint="eastAsia" w:ascii="宋体" w:hAnsi="宋体" w:cs="宋体"/>
          <w:color w:val="auto"/>
          <w:spacing w:val="-1"/>
          <w:sz w:val="24"/>
          <w:szCs w:val="24"/>
          <w:highlight w:val="none"/>
          <w:lang w:eastAsia="zh-CN"/>
        </w:rPr>
        <w:t>对此类要求，发包人不作任何考虑及答复。</w:t>
      </w:r>
    </w:p>
    <w:p w14:paraId="62DD3C07">
      <w:pPr>
        <w:spacing w:before="154" w:line="360" w:lineRule="auto"/>
        <w:ind w:left="10" w:right="63" w:firstLine="476"/>
        <w:rPr>
          <w:rFonts w:ascii="宋体" w:cs="宋体"/>
          <w:color w:val="auto"/>
          <w:sz w:val="24"/>
          <w:szCs w:val="24"/>
          <w:highlight w:val="none"/>
          <w:lang w:eastAsia="zh-CN"/>
        </w:rPr>
      </w:pPr>
      <w:r>
        <w:rPr>
          <w:rFonts w:ascii="宋体" w:hAnsi="宋体" w:cs="宋体"/>
          <w:b/>
          <w:bCs/>
          <w:color w:val="auto"/>
          <w:spacing w:val="2"/>
          <w:sz w:val="24"/>
          <w:szCs w:val="24"/>
          <w:highlight w:val="none"/>
          <w:lang w:eastAsia="zh-CN"/>
        </w:rPr>
        <w:t xml:space="preserve">2.6 </w:t>
      </w:r>
      <w:r>
        <w:rPr>
          <w:rFonts w:hint="eastAsia" w:ascii="宋体" w:hAnsi="宋体" w:cs="宋体"/>
          <w:color w:val="auto"/>
          <w:spacing w:val="2"/>
          <w:sz w:val="24"/>
          <w:szCs w:val="24"/>
          <w:highlight w:val="none"/>
          <w:lang w:eastAsia="zh-CN"/>
        </w:rPr>
        <w:t>承包人已标价工程量清单中漏报、错报或少报的清单项目</w:t>
      </w:r>
      <w:r>
        <w:rPr>
          <w:rFonts w:hint="eastAsia" w:ascii="宋体" w:hAnsi="宋体" w:cs="宋体"/>
          <w:color w:val="auto"/>
          <w:spacing w:val="1"/>
          <w:sz w:val="24"/>
          <w:szCs w:val="24"/>
          <w:highlight w:val="none"/>
          <w:lang w:eastAsia="zh-CN"/>
        </w:rPr>
        <w:t>，其价格均视为已经</w:t>
      </w:r>
      <w:r>
        <w:rPr>
          <w:rFonts w:hint="eastAsia" w:ascii="宋体" w:hAnsi="宋体" w:cs="宋体"/>
          <w:color w:val="auto"/>
          <w:spacing w:val="-1"/>
          <w:sz w:val="24"/>
          <w:szCs w:val="24"/>
          <w:highlight w:val="none"/>
          <w:lang w:eastAsia="zh-CN"/>
        </w:rPr>
        <w:t>包含在其它清单项目中，竣工结算时不得重新组价和调整。</w:t>
      </w:r>
    </w:p>
    <w:p w14:paraId="7F303EF0">
      <w:pPr>
        <w:spacing w:before="155" w:line="360" w:lineRule="auto"/>
        <w:ind w:left="12" w:right="65" w:firstLine="474"/>
        <w:rPr>
          <w:rFonts w:ascii="宋体" w:cs="宋体"/>
          <w:color w:val="auto"/>
          <w:sz w:val="24"/>
          <w:szCs w:val="24"/>
          <w:highlight w:val="none"/>
          <w:lang w:eastAsia="zh-CN"/>
        </w:rPr>
      </w:pPr>
      <w:r>
        <w:rPr>
          <w:rFonts w:ascii="宋体" w:hAnsi="宋体" w:cs="宋体"/>
          <w:b/>
          <w:bCs/>
          <w:color w:val="auto"/>
          <w:sz w:val="24"/>
          <w:szCs w:val="24"/>
          <w:highlight w:val="none"/>
          <w:lang w:eastAsia="zh-CN"/>
        </w:rPr>
        <w:t xml:space="preserve">2.7  </w:t>
      </w:r>
      <w:r>
        <w:rPr>
          <w:rFonts w:hint="eastAsia" w:ascii="宋体" w:hAnsi="宋体" w:cs="宋体"/>
          <w:color w:val="auto"/>
          <w:sz w:val="24"/>
          <w:szCs w:val="24"/>
          <w:highlight w:val="none"/>
          <w:lang w:eastAsia="zh-CN"/>
        </w:rPr>
        <w:t>项目完工后，发、承包双方和受其委托具备相应资质的工程造价咨询单位必须</w:t>
      </w:r>
      <w:r>
        <w:rPr>
          <w:rFonts w:hint="eastAsia" w:ascii="宋体" w:hAnsi="宋体" w:cs="宋体"/>
          <w:color w:val="auto"/>
          <w:spacing w:val="-1"/>
          <w:sz w:val="24"/>
          <w:szCs w:val="24"/>
          <w:highlight w:val="none"/>
          <w:lang w:eastAsia="zh-CN"/>
        </w:rPr>
        <w:t>按照《建设工程工程量清单计价标准》（</w:t>
      </w:r>
      <w:r>
        <w:rPr>
          <w:rFonts w:ascii="宋体" w:hAnsi="宋体" w:cs="宋体"/>
          <w:color w:val="auto"/>
          <w:spacing w:val="-1"/>
          <w:sz w:val="24"/>
          <w:szCs w:val="24"/>
          <w:highlight w:val="none"/>
          <w:lang w:eastAsia="zh-CN"/>
        </w:rPr>
        <w:t>GB50500—2024</w:t>
      </w:r>
      <w:r>
        <w:rPr>
          <w:rFonts w:hint="eastAsia" w:ascii="宋体" w:hAnsi="宋体" w:cs="宋体"/>
          <w:color w:val="auto"/>
          <w:spacing w:val="-1"/>
          <w:sz w:val="24"/>
          <w:szCs w:val="24"/>
          <w:highlight w:val="none"/>
          <w:lang w:eastAsia="zh-CN"/>
        </w:rPr>
        <w:t>）和国家、省、市的有关规定</w:t>
      </w:r>
      <w:r>
        <w:rPr>
          <w:rFonts w:hint="eastAsia" w:ascii="宋体" w:hAnsi="宋体" w:cs="宋体"/>
          <w:color w:val="auto"/>
          <w:spacing w:val="-2"/>
          <w:sz w:val="24"/>
          <w:szCs w:val="24"/>
          <w:highlight w:val="none"/>
          <w:lang w:eastAsia="zh-CN"/>
        </w:rPr>
        <w:t>办理竣工结算。</w:t>
      </w:r>
    </w:p>
    <w:p w14:paraId="14CF9788">
      <w:pPr>
        <w:spacing w:before="152" w:line="360" w:lineRule="auto"/>
        <w:ind w:left="8" w:right="38" w:firstLine="559"/>
        <w:rPr>
          <w:rFonts w:ascii="宋体" w:cs="宋体"/>
          <w:color w:val="auto"/>
          <w:sz w:val="24"/>
          <w:szCs w:val="24"/>
          <w:highlight w:val="none"/>
          <w:lang w:eastAsia="zh-CN"/>
        </w:rPr>
      </w:pPr>
      <w:r>
        <w:rPr>
          <w:rFonts w:ascii="宋体" w:hAnsi="宋体" w:cs="宋体"/>
          <w:b/>
          <w:bCs/>
          <w:color w:val="auto"/>
          <w:spacing w:val="-1"/>
          <w:sz w:val="24"/>
          <w:szCs w:val="24"/>
          <w:highlight w:val="none"/>
          <w:lang w:eastAsia="zh-CN"/>
        </w:rPr>
        <w:t xml:space="preserve">2.8  </w:t>
      </w:r>
      <w:r>
        <w:rPr>
          <w:rFonts w:hint="eastAsia" w:ascii="宋体" w:hAnsi="宋体" w:cs="宋体"/>
          <w:color w:val="auto"/>
          <w:spacing w:val="-1"/>
          <w:sz w:val="24"/>
          <w:szCs w:val="24"/>
          <w:highlight w:val="none"/>
          <w:lang w:eastAsia="zh-CN"/>
        </w:rPr>
        <w:t>承包人已标价工程量清单中没有的材料（或工程设备</w:t>
      </w:r>
      <w:r>
        <w:rPr>
          <w:rFonts w:hint="eastAsia" w:ascii="宋体" w:hAnsi="宋体" w:cs="宋体"/>
          <w:color w:val="auto"/>
          <w:spacing w:val="-18"/>
          <w:sz w:val="24"/>
          <w:szCs w:val="24"/>
          <w:highlight w:val="none"/>
          <w:lang w:eastAsia="zh-CN"/>
        </w:rPr>
        <w:t>），</w:t>
      </w:r>
      <w:r>
        <w:rPr>
          <w:rFonts w:hint="eastAsia" w:ascii="宋体" w:hAnsi="宋体" w:cs="宋体"/>
          <w:color w:val="auto"/>
          <w:spacing w:val="-1"/>
          <w:sz w:val="24"/>
          <w:szCs w:val="24"/>
          <w:highlight w:val="none"/>
          <w:lang w:eastAsia="zh-CN"/>
        </w:rPr>
        <w:t>承包人在使</w:t>
      </w:r>
      <w:r>
        <w:rPr>
          <w:rFonts w:hint="eastAsia" w:ascii="宋体" w:hAnsi="宋体" w:cs="宋体"/>
          <w:color w:val="auto"/>
          <w:spacing w:val="-2"/>
          <w:sz w:val="24"/>
          <w:szCs w:val="24"/>
          <w:highlight w:val="none"/>
          <w:lang w:eastAsia="zh-CN"/>
        </w:rPr>
        <w:t>用前必须</w:t>
      </w:r>
      <w:r>
        <w:rPr>
          <w:rFonts w:ascii="宋体" w:hAnsi="宋体" w:cs="宋体"/>
          <w:color w:val="auto"/>
          <w:sz w:val="24"/>
          <w:szCs w:val="24"/>
          <w:highlight w:val="none"/>
          <w:lang w:eastAsia="zh-CN"/>
        </w:rPr>
        <w:t xml:space="preserve"> </w:t>
      </w:r>
      <w:r>
        <w:rPr>
          <w:rFonts w:hint="eastAsia" w:ascii="宋体" w:hAnsi="宋体" w:cs="宋体"/>
          <w:color w:val="auto"/>
          <w:spacing w:val="-1"/>
          <w:sz w:val="24"/>
          <w:szCs w:val="24"/>
          <w:highlight w:val="none"/>
          <w:lang w:eastAsia="zh-CN"/>
        </w:rPr>
        <w:t>将材料（或工程设备）样板、材料合格证明（或产品合格证书）、材料（或工程设备）检验报告提交给监理单位和发包人审核。发</w:t>
      </w:r>
      <w:r>
        <w:rPr>
          <w:rFonts w:hint="eastAsia" w:ascii="宋体" w:hAnsi="宋体" w:cs="宋体"/>
          <w:color w:val="auto"/>
          <w:spacing w:val="-2"/>
          <w:sz w:val="24"/>
          <w:szCs w:val="24"/>
          <w:highlight w:val="none"/>
          <w:lang w:eastAsia="zh-CN"/>
        </w:rPr>
        <w:t>包人审定并确定价格后，承包人方可采购和</w:t>
      </w:r>
      <w:r>
        <w:rPr>
          <w:rFonts w:hint="eastAsia" w:ascii="宋体" w:hAnsi="宋体" w:cs="宋体"/>
          <w:color w:val="auto"/>
          <w:spacing w:val="-1"/>
          <w:sz w:val="24"/>
          <w:szCs w:val="24"/>
          <w:highlight w:val="none"/>
          <w:lang w:eastAsia="zh-CN"/>
        </w:rPr>
        <w:t>使用。如果在交货验收和使用过程中发现货</w:t>
      </w:r>
      <w:r>
        <w:rPr>
          <w:rFonts w:hint="eastAsia" w:ascii="宋体" w:hAnsi="宋体" w:cs="宋体"/>
          <w:color w:val="auto"/>
          <w:spacing w:val="-2"/>
          <w:sz w:val="24"/>
          <w:szCs w:val="24"/>
          <w:highlight w:val="none"/>
          <w:lang w:eastAsia="zh-CN"/>
        </w:rPr>
        <w:t>不对板，监理单位和发包人有权拒用，并要</w:t>
      </w:r>
      <w:r>
        <w:rPr>
          <w:rFonts w:ascii="宋体" w:hAnsi="宋体" w:cs="宋体"/>
          <w:color w:val="auto"/>
          <w:sz w:val="24"/>
          <w:szCs w:val="24"/>
          <w:highlight w:val="none"/>
          <w:lang w:eastAsia="zh-CN"/>
        </w:rPr>
        <w:t xml:space="preserve"> </w:t>
      </w:r>
      <w:r>
        <w:rPr>
          <w:rFonts w:hint="eastAsia" w:ascii="宋体" w:hAnsi="宋体" w:cs="宋体"/>
          <w:color w:val="auto"/>
          <w:spacing w:val="-1"/>
          <w:sz w:val="24"/>
          <w:szCs w:val="24"/>
          <w:highlight w:val="none"/>
          <w:lang w:eastAsia="zh-CN"/>
        </w:rPr>
        <w:t>求承包人立即进行更换。更换后的材料（或</w:t>
      </w:r>
      <w:r>
        <w:rPr>
          <w:rFonts w:hint="eastAsia" w:ascii="宋体" w:hAnsi="宋体" w:cs="宋体"/>
          <w:color w:val="auto"/>
          <w:spacing w:val="-2"/>
          <w:sz w:val="24"/>
          <w:szCs w:val="24"/>
          <w:highlight w:val="none"/>
          <w:lang w:eastAsia="zh-CN"/>
        </w:rPr>
        <w:t>工程设备）应再次进行检查和检验。由此增</w:t>
      </w:r>
      <w:r>
        <w:rPr>
          <w:rFonts w:ascii="宋体" w:hAnsi="宋体" w:cs="宋体"/>
          <w:color w:val="auto"/>
          <w:sz w:val="24"/>
          <w:szCs w:val="24"/>
          <w:highlight w:val="none"/>
          <w:lang w:eastAsia="zh-CN"/>
        </w:rPr>
        <w:t xml:space="preserve"> </w:t>
      </w:r>
      <w:r>
        <w:rPr>
          <w:rFonts w:hint="eastAsia" w:ascii="宋体" w:hAnsi="宋体" w:cs="宋体"/>
          <w:color w:val="auto"/>
          <w:spacing w:val="-1"/>
          <w:sz w:val="24"/>
          <w:szCs w:val="24"/>
          <w:highlight w:val="none"/>
          <w:lang w:eastAsia="zh-CN"/>
        </w:rPr>
        <w:t>加的费用和（或）工期延误由承包人承担。</w:t>
      </w:r>
    </w:p>
    <w:p w14:paraId="2B064684">
      <w:pPr>
        <w:spacing w:before="152" w:line="360" w:lineRule="auto"/>
        <w:ind w:left="8" w:right="38" w:firstLine="559"/>
        <w:rPr>
          <w:rFonts w:ascii="宋体" w:cs="宋体"/>
          <w:color w:val="auto"/>
          <w:spacing w:val="-1"/>
          <w:sz w:val="24"/>
          <w:szCs w:val="24"/>
          <w:highlight w:val="none"/>
          <w:lang w:eastAsia="zh-CN"/>
        </w:rPr>
      </w:pPr>
      <w:r>
        <w:rPr>
          <w:rFonts w:ascii="宋体" w:hAnsi="宋体" w:cs="宋体"/>
          <w:b/>
          <w:bCs/>
          <w:color w:val="auto"/>
          <w:spacing w:val="-1"/>
          <w:sz w:val="24"/>
          <w:szCs w:val="24"/>
          <w:highlight w:val="none"/>
          <w:lang w:eastAsia="zh-CN"/>
        </w:rPr>
        <w:t xml:space="preserve">2.9 </w:t>
      </w:r>
      <w:r>
        <w:rPr>
          <w:rFonts w:hint="eastAsia" w:ascii="宋体" w:hAnsi="宋体" w:cs="宋体"/>
          <w:color w:val="auto"/>
          <w:spacing w:val="-1"/>
          <w:sz w:val="24"/>
          <w:szCs w:val="24"/>
          <w:highlight w:val="none"/>
          <w:lang w:eastAsia="zh-CN"/>
        </w:rPr>
        <w:t>承包人已标价工程量清单中没有的材料（或工程设备）结算价格确定原则：按施工当月项目所在地工程造价管理机构发布的信息价格；若当地信息价格缺项的，由承包人根据变更工程资料依次参考韶关、清远、佛山、东莞、肇庆、惠州、广州等广东省内地区信息价执行；若以上城市均没有信息价则按厂商信息价、造价通、电商平台价格（优先从京东、国美、苏宁等大型电商平台查询取其平均价）；若以上方式均无法确定材料价格</w:t>
      </w:r>
      <w:r>
        <w:rPr>
          <w:rFonts w:ascii="宋体" w:hAnsi="宋体" w:cs="宋体"/>
          <w:color w:val="auto"/>
          <w:spacing w:val="-1"/>
          <w:sz w:val="24"/>
          <w:szCs w:val="24"/>
          <w:highlight w:val="none"/>
          <w:lang w:eastAsia="zh-CN"/>
        </w:rPr>
        <w:t xml:space="preserve"> </w:t>
      </w:r>
      <w:r>
        <w:rPr>
          <w:rFonts w:hint="eastAsia" w:ascii="宋体" w:hAnsi="宋体" w:cs="宋体"/>
          <w:color w:val="auto"/>
          <w:spacing w:val="-1"/>
          <w:sz w:val="24"/>
          <w:szCs w:val="24"/>
          <w:highlight w:val="none"/>
          <w:lang w:eastAsia="zh-CN"/>
        </w:rPr>
        <w:t>的，则采用厂商报价或市场询价等方式取得有合法依据的市场价格，报发包人确认。</w:t>
      </w:r>
    </w:p>
    <w:p w14:paraId="064D793B">
      <w:pPr>
        <w:spacing w:before="152" w:line="360" w:lineRule="auto"/>
        <w:ind w:left="8" w:right="38" w:firstLine="559"/>
        <w:rPr>
          <w:rFonts w:ascii="宋体" w:cs="宋体"/>
          <w:color w:val="auto"/>
          <w:spacing w:val="-1"/>
          <w:sz w:val="24"/>
          <w:szCs w:val="24"/>
          <w:highlight w:val="none"/>
          <w:lang w:eastAsia="zh-CN"/>
        </w:rPr>
      </w:pPr>
      <w:r>
        <w:rPr>
          <w:rFonts w:ascii="宋体" w:hAnsi="宋体" w:cs="宋体"/>
          <w:b/>
          <w:bCs/>
          <w:color w:val="auto"/>
          <w:spacing w:val="-1"/>
          <w:sz w:val="24"/>
          <w:szCs w:val="24"/>
          <w:highlight w:val="none"/>
          <w:lang w:eastAsia="zh-CN"/>
        </w:rPr>
        <w:t>2.10</w:t>
      </w:r>
      <w:r>
        <w:rPr>
          <w:rFonts w:ascii="宋体" w:hAnsi="宋体" w:cs="宋体"/>
          <w:color w:val="auto"/>
          <w:spacing w:val="-1"/>
          <w:sz w:val="24"/>
          <w:szCs w:val="24"/>
          <w:highlight w:val="none"/>
          <w:lang w:eastAsia="zh-CN"/>
        </w:rPr>
        <w:t xml:space="preserve"> </w:t>
      </w:r>
      <w:r>
        <w:rPr>
          <w:rFonts w:hint="eastAsia" w:ascii="宋体" w:hAnsi="宋体" w:cs="宋体"/>
          <w:color w:val="auto"/>
          <w:spacing w:val="-1"/>
          <w:sz w:val="24"/>
          <w:szCs w:val="24"/>
          <w:highlight w:val="none"/>
          <w:lang w:eastAsia="zh-CN"/>
        </w:rPr>
        <w:t>暂估价的结算原则：本工程暂估价为招标人在工程量清单中提供的用于支付必然发生但暂时不能确定价格的材料、工程设备的单价以及专业工程的金额。材料暂估价结算时提供购买发票、转账凭证、合同等佐证依据，其结算原则按本章“</w:t>
      </w:r>
      <w:r>
        <w:rPr>
          <w:rFonts w:ascii="宋体" w:hAnsi="宋体" w:cs="宋体"/>
          <w:color w:val="auto"/>
          <w:spacing w:val="-1"/>
          <w:sz w:val="24"/>
          <w:szCs w:val="24"/>
          <w:highlight w:val="none"/>
          <w:lang w:eastAsia="zh-CN"/>
        </w:rPr>
        <w:t>2.</w:t>
      </w:r>
      <w:r>
        <w:rPr>
          <w:rFonts w:hint="eastAsia" w:ascii="宋体" w:hAnsi="宋体" w:cs="宋体"/>
          <w:color w:val="auto"/>
          <w:spacing w:val="-1"/>
          <w:sz w:val="24"/>
          <w:szCs w:val="24"/>
          <w:highlight w:val="none"/>
          <w:lang w:eastAsia="zh-CN"/>
        </w:rPr>
        <w:t>工程结算原则”有关条款进行结算。各部分暂估价的结算价不得超过暂估价。</w:t>
      </w:r>
    </w:p>
    <w:p w14:paraId="5C0ECB04">
      <w:pPr>
        <w:spacing w:before="152" w:line="360" w:lineRule="auto"/>
        <w:ind w:left="8" w:right="38" w:firstLine="559"/>
        <w:rPr>
          <w:rFonts w:ascii="宋体" w:cs="宋体"/>
          <w:color w:val="auto"/>
          <w:spacing w:val="-1"/>
          <w:sz w:val="24"/>
          <w:szCs w:val="24"/>
          <w:highlight w:val="none"/>
          <w:lang w:eastAsia="zh-CN"/>
        </w:rPr>
      </w:pPr>
      <w:r>
        <w:rPr>
          <w:rFonts w:ascii="宋体" w:hAnsi="宋体" w:cs="宋体"/>
          <w:b/>
          <w:bCs/>
          <w:color w:val="auto"/>
          <w:spacing w:val="-1"/>
          <w:sz w:val="24"/>
          <w:szCs w:val="24"/>
          <w:highlight w:val="none"/>
          <w:lang w:eastAsia="zh-CN"/>
        </w:rPr>
        <w:t xml:space="preserve">2.11 </w:t>
      </w:r>
      <w:r>
        <w:rPr>
          <w:rFonts w:hint="eastAsia" w:ascii="宋体" w:hAnsi="宋体" w:cs="宋体"/>
          <w:color w:val="auto"/>
          <w:spacing w:val="-1"/>
          <w:sz w:val="24"/>
          <w:szCs w:val="24"/>
          <w:highlight w:val="none"/>
          <w:lang w:eastAsia="zh-CN"/>
        </w:rPr>
        <w:t>暂列金额的结算原则：暂列金额由发包人掌握使用，工程合同履行期间，由于发包人的要求（注：必须要有发包人的书面通知）导致发生设计变更或合同约定调整因素出现时的工程价款调整以及发生的索赔、现场签证等，其工程量按实调整，其造价调整按本章“</w:t>
      </w:r>
      <w:r>
        <w:rPr>
          <w:rFonts w:ascii="宋体" w:hAnsi="宋体" w:cs="宋体"/>
          <w:color w:val="auto"/>
          <w:spacing w:val="-1"/>
          <w:sz w:val="24"/>
          <w:szCs w:val="24"/>
          <w:highlight w:val="none"/>
          <w:lang w:eastAsia="zh-CN"/>
        </w:rPr>
        <w:t>2</w:t>
      </w:r>
      <w:r>
        <w:rPr>
          <w:rFonts w:hint="eastAsia" w:ascii="宋体" w:hAnsi="宋体" w:cs="宋体"/>
          <w:color w:val="auto"/>
          <w:spacing w:val="-1"/>
          <w:sz w:val="24"/>
          <w:szCs w:val="24"/>
          <w:highlight w:val="none"/>
          <w:lang w:eastAsia="zh-CN"/>
        </w:rPr>
        <w:t>工程结算原则”有关条款进行调整。暂列金额如有余额归发包人。</w:t>
      </w:r>
    </w:p>
    <w:p w14:paraId="62F9A754">
      <w:pPr>
        <w:spacing w:before="152" w:line="360" w:lineRule="auto"/>
        <w:ind w:left="8" w:right="38" w:firstLine="559"/>
        <w:rPr>
          <w:rFonts w:ascii="宋体" w:cs="宋体"/>
          <w:color w:val="auto"/>
          <w:spacing w:val="-1"/>
          <w:sz w:val="24"/>
          <w:szCs w:val="24"/>
          <w:highlight w:val="none"/>
          <w:lang w:eastAsia="zh-CN"/>
        </w:rPr>
      </w:pPr>
      <w:r>
        <w:rPr>
          <w:rFonts w:ascii="宋体" w:hAnsi="宋体" w:cs="宋体"/>
          <w:color w:val="auto"/>
          <w:spacing w:val="-1"/>
          <w:sz w:val="24"/>
          <w:szCs w:val="24"/>
          <w:highlight w:val="none"/>
          <w:lang w:eastAsia="zh-CN"/>
        </w:rPr>
        <w:t xml:space="preserve"> </w:t>
      </w:r>
      <w:r>
        <w:rPr>
          <w:rFonts w:ascii="宋体" w:hAnsi="宋体" w:cs="宋体"/>
          <w:b/>
          <w:bCs/>
          <w:color w:val="auto"/>
          <w:spacing w:val="-1"/>
          <w:sz w:val="24"/>
          <w:szCs w:val="24"/>
          <w:highlight w:val="none"/>
          <w:lang w:eastAsia="zh-CN"/>
        </w:rPr>
        <w:t>2.12</w:t>
      </w:r>
      <w:r>
        <w:rPr>
          <w:rFonts w:ascii="宋体" w:hAnsi="宋体" w:cs="宋体"/>
          <w:color w:val="auto"/>
          <w:spacing w:val="-1"/>
          <w:sz w:val="24"/>
          <w:szCs w:val="24"/>
          <w:highlight w:val="none"/>
          <w:lang w:eastAsia="zh-CN"/>
        </w:rPr>
        <w:t xml:space="preserve"> </w:t>
      </w:r>
      <w:r>
        <w:rPr>
          <w:rFonts w:hint="eastAsia" w:ascii="宋体" w:hAnsi="宋体" w:cs="宋体"/>
          <w:color w:val="auto"/>
          <w:spacing w:val="-1"/>
          <w:sz w:val="24"/>
          <w:szCs w:val="24"/>
          <w:highlight w:val="none"/>
          <w:lang w:eastAsia="zh-CN"/>
        </w:rPr>
        <w:t>项目实施过程中涉及工程造价控制、计量、价差调整等事项，最终以韶关市财政局投资评审中心的审定意见为准。</w:t>
      </w:r>
    </w:p>
    <w:p w14:paraId="0B71298A">
      <w:pPr>
        <w:pStyle w:val="44"/>
        <w:spacing w:line="440" w:lineRule="exact"/>
        <w:ind w:firstLine="480"/>
        <w:jc w:val="both"/>
        <w:outlineLvl w:val="2"/>
        <w:rPr>
          <w:rStyle w:val="35"/>
          <w:rFonts w:ascii="宋体" w:cs="宋体"/>
          <w:b/>
          <w:bCs/>
          <w:color w:val="auto"/>
          <w:sz w:val="24"/>
          <w:szCs w:val="24"/>
          <w:highlight w:val="none"/>
          <w:lang w:eastAsia="zh-CN"/>
        </w:rPr>
      </w:pPr>
      <w:bookmarkStart w:id="171" w:name="_Toc1816"/>
      <w:bookmarkStart w:id="172" w:name="_Toc5247"/>
      <w:r>
        <w:rPr>
          <w:rStyle w:val="35"/>
          <w:rFonts w:ascii="宋体" w:hAnsi="宋体" w:cs="宋体"/>
          <w:b/>
          <w:bCs/>
          <w:color w:val="auto"/>
          <w:sz w:val="24"/>
          <w:szCs w:val="24"/>
          <w:highlight w:val="none"/>
          <w:lang w:eastAsia="zh-CN"/>
        </w:rPr>
        <w:t xml:space="preserve">3. </w:t>
      </w:r>
      <w:r>
        <w:rPr>
          <w:rStyle w:val="35"/>
          <w:rFonts w:hint="eastAsia" w:ascii="宋体" w:hAnsi="宋体" w:cs="宋体"/>
          <w:b/>
          <w:bCs/>
          <w:color w:val="auto"/>
          <w:sz w:val="24"/>
          <w:szCs w:val="24"/>
          <w:highlight w:val="none"/>
          <w:lang w:eastAsia="zh-CN"/>
        </w:rPr>
        <w:t>工程付款办法</w:t>
      </w:r>
      <w:bookmarkEnd w:id="171"/>
      <w:bookmarkEnd w:id="172"/>
    </w:p>
    <w:p w14:paraId="64C0A5C1">
      <w:pPr>
        <w:widowControl w:val="0"/>
        <w:kinsoku/>
        <w:wordWrap w:val="0"/>
        <w:autoSpaceDE/>
        <w:autoSpaceDN/>
        <w:spacing w:line="440" w:lineRule="exact"/>
        <w:ind w:firstLine="482" w:firstLineChars="200"/>
        <w:jc w:val="both"/>
        <w:textAlignment w:val="auto"/>
        <w:rPr>
          <w:rFonts w:ascii="宋体" w:cs="宋体"/>
          <w:color w:val="auto"/>
          <w:sz w:val="24"/>
          <w:szCs w:val="20"/>
          <w:highlight w:val="none"/>
          <w:lang w:eastAsia="zh-CN"/>
        </w:rPr>
      </w:pPr>
      <w:r>
        <w:rPr>
          <w:rFonts w:ascii="宋体" w:hAnsi="宋体" w:cs="宋体"/>
          <w:b/>
          <w:bCs/>
          <w:color w:val="auto"/>
          <w:sz w:val="24"/>
          <w:szCs w:val="20"/>
          <w:highlight w:val="none"/>
          <w:lang w:eastAsia="zh-CN"/>
        </w:rPr>
        <w:t>3.1</w:t>
      </w:r>
      <w:r>
        <w:rPr>
          <w:rFonts w:ascii="宋体" w:hAnsi="宋体" w:cs="宋体"/>
          <w:color w:val="auto"/>
          <w:sz w:val="24"/>
          <w:szCs w:val="20"/>
          <w:highlight w:val="none"/>
          <w:lang w:eastAsia="zh-CN"/>
        </w:rPr>
        <w:t xml:space="preserve"> </w:t>
      </w:r>
      <w:r>
        <w:rPr>
          <w:rFonts w:hint="eastAsia" w:ascii="宋体" w:hAnsi="宋体" w:cs="宋体"/>
          <w:color w:val="auto"/>
          <w:sz w:val="24"/>
          <w:szCs w:val="20"/>
          <w:highlight w:val="none"/>
          <w:lang w:eastAsia="zh-CN"/>
        </w:rPr>
        <w:t>本工程</w:t>
      </w:r>
      <w:r>
        <w:rPr>
          <w:rFonts w:ascii="宋体" w:hAnsi="宋体" w:cs="宋体"/>
          <w:color w:val="auto"/>
          <w:sz w:val="24"/>
          <w:szCs w:val="20"/>
          <w:highlight w:val="none"/>
          <w:lang w:eastAsia="zh-CN"/>
        </w:rPr>
        <w:t xml:space="preserve"> </w:t>
      </w:r>
      <w:r>
        <w:rPr>
          <w:rFonts w:hint="eastAsia" w:ascii="宋体" w:hAnsi="宋体" w:cs="宋体"/>
          <w:color w:val="auto"/>
          <w:sz w:val="24"/>
          <w:szCs w:val="20"/>
          <w:highlight w:val="none"/>
          <w:u w:val="single"/>
          <w:lang w:eastAsia="zh-CN"/>
        </w:rPr>
        <w:t>支付</w:t>
      </w:r>
      <w:r>
        <w:rPr>
          <w:rFonts w:ascii="宋体" w:hAnsi="宋体" w:cs="宋体"/>
          <w:color w:val="auto"/>
          <w:sz w:val="24"/>
          <w:szCs w:val="20"/>
          <w:highlight w:val="none"/>
          <w:lang w:eastAsia="zh-CN"/>
        </w:rPr>
        <w:t xml:space="preserve"> </w:t>
      </w:r>
      <w:r>
        <w:rPr>
          <w:rFonts w:hint="eastAsia" w:ascii="宋体" w:hAnsi="宋体" w:cs="宋体"/>
          <w:color w:val="auto"/>
          <w:sz w:val="24"/>
          <w:szCs w:val="20"/>
          <w:highlight w:val="none"/>
          <w:lang w:eastAsia="zh-CN"/>
        </w:rPr>
        <w:t>施工预付款。</w:t>
      </w:r>
    </w:p>
    <w:p w14:paraId="72C72C90">
      <w:pPr>
        <w:widowControl w:val="0"/>
        <w:kinsoku/>
        <w:wordWrap w:val="0"/>
        <w:autoSpaceDE/>
        <w:autoSpaceDN/>
        <w:spacing w:line="440" w:lineRule="exact"/>
        <w:ind w:firstLine="482" w:firstLineChars="200"/>
        <w:jc w:val="both"/>
        <w:textAlignment w:val="auto"/>
        <w:rPr>
          <w:rFonts w:ascii="宋体" w:cs="宋体"/>
          <w:color w:val="auto"/>
          <w:sz w:val="24"/>
          <w:szCs w:val="20"/>
          <w:highlight w:val="none"/>
          <w:lang w:eastAsia="zh-CN"/>
        </w:rPr>
      </w:pPr>
      <w:r>
        <w:rPr>
          <w:rFonts w:ascii="宋体" w:hAnsi="宋体" w:cs="宋体"/>
          <w:b/>
          <w:bCs/>
          <w:color w:val="auto"/>
          <w:sz w:val="24"/>
          <w:szCs w:val="20"/>
          <w:highlight w:val="none"/>
          <w:lang w:eastAsia="zh-CN"/>
        </w:rPr>
        <w:t>3.2</w:t>
      </w:r>
      <w:r>
        <w:rPr>
          <w:rFonts w:ascii="宋体" w:hAnsi="宋体" w:cs="宋体"/>
          <w:color w:val="auto"/>
          <w:sz w:val="24"/>
          <w:szCs w:val="20"/>
          <w:highlight w:val="none"/>
          <w:lang w:eastAsia="zh-CN"/>
        </w:rPr>
        <w:t xml:space="preserve"> </w:t>
      </w:r>
      <w:r>
        <w:rPr>
          <w:rFonts w:hint="eastAsia" w:ascii="宋体" w:hAnsi="宋体" w:cs="宋体"/>
          <w:color w:val="auto"/>
          <w:sz w:val="24"/>
          <w:szCs w:val="20"/>
          <w:highlight w:val="none"/>
          <w:lang w:eastAsia="zh-CN"/>
        </w:rPr>
        <w:t>施工预付款必须专用于合同工程，并按以下原则支付和抵扣：</w:t>
      </w:r>
    </w:p>
    <w:p w14:paraId="2D2BFC39">
      <w:pPr>
        <w:widowControl w:val="0"/>
        <w:kinsoku/>
        <w:wordWrap w:val="0"/>
        <w:autoSpaceDE/>
        <w:autoSpaceDN/>
        <w:spacing w:line="440" w:lineRule="exact"/>
        <w:ind w:firstLine="482" w:firstLineChars="200"/>
        <w:jc w:val="both"/>
        <w:textAlignment w:val="auto"/>
        <w:rPr>
          <w:rFonts w:ascii="宋体" w:cs="宋体"/>
          <w:color w:val="auto"/>
          <w:sz w:val="24"/>
          <w:szCs w:val="20"/>
          <w:highlight w:val="none"/>
          <w:lang w:eastAsia="zh-CN"/>
        </w:rPr>
      </w:pPr>
      <w:r>
        <w:rPr>
          <w:rFonts w:ascii="宋体" w:hAnsi="宋体" w:cs="宋体"/>
          <w:b/>
          <w:bCs/>
          <w:color w:val="auto"/>
          <w:sz w:val="24"/>
          <w:szCs w:val="20"/>
          <w:highlight w:val="none"/>
          <w:lang w:eastAsia="zh-CN"/>
        </w:rPr>
        <w:t>3.2.1</w:t>
      </w:r>
      <w:r>
        <w:rPr>
          <w:rFonts w:ascii="宋体" w:hAnsi="宋体" w:cs="宋体"/>
          <w:color w:val="auto"/>
          <w:sz w:val="24"/>
          <w:szCs w:val="20"/>
          <w:highlight w:val="none"/>
          <w:lang w:eastAsia="zh-CN"/>
        </w:rPr>
        <w:t xml:space="preserve"> </w:t>
      </w:r>
      <w:r>
        <w:rPr>
          <w:rFonts w:hint="eastAsia" w:ascii="宋体" w:hAnsi="宋体" w:cs="宋体"/>
          <w:color w:val="auto"/>
          <w:sz w:val="24"/>
          <w:szCs w:val="20"/>
          <w:highlight w:val="none"/>
          <w:lang w:eastAsia="zh-CN"/>
        </w:rPr>
        <w:t>施工预付款支付比例为：按施工合同价（暂估价、暂列金额除外）的</w:t>
      </w:r>
      <w:r>
        <w:rPr>
          <w:rFonts w:ascii="宋体" w:hAnsi="宋体" w:cs="宋体"/>
          <w:color w:val="auto"/>
          <w:sz w:val="24"/>
          <w:szCs w:val="20"/>
          <w:highlight w:val="none"/>
          <w:lang w:eastAsia="zh-CN"/>
        </w:rPr>
        <w:t xml:space="preserve"> 30% </w:t>
      </w:r>
      <w:r>
        <w:rPr>
          <w:rFonts w:hint="eastAsia" w:ascii="宋体" w:hAnsi="宋体" w:cs="宋体"/>
          <w:color w:val="auto"/>
          <w:sz w:val="24"/>
          <w:szCs w:val="20"/>
          <w:highlight w:val="none"/>
          <w:lang w:eastAsia="zh-CN"/>
        </w:rPr>
        <w:t>支付，其中施工合同价</w:t>
      </w:r>
      <w:r>
        <w:rPr>
          <w:rFonts w:ascii="宋体" w:hAnsi="宋体" w:cs="宋体"/>
          <w:color w:val="auto"/>
          <w:sz w:val="24"/>
          <w:szCs w:val="20"/>
          <w:highlight w:val="none"/>
          <w:lang w:eastAsia="zh-CN"/>
        </w:rPr>
        <w:t>(</w:t>
      </w:r>
      <w:r>
        <w:rPr>
          <w:rFonts w:hint="eastAsia" w:ascii="宋体" w:hAnsi="宋体" w:cs="宋体"/>
          <w:color w:val="auto"/>
          <w:sz w:val="24"/>
          <w:szCs w:val="20"/>
          <w:highlight w:val="none"/>
          <w:lang w:eastAsia="zh-CN"/>
        </w:rPr>
        <w:t>暂估价、暂列金额除外</w:t>
      </w:r>
      <w:r>
        <w:rPr>
          <w:rFonts w:ascii="宋体" w:hAnsi="宋体" w:cs="宋体"/>
          <w:color w:val="auto"/>
          <w:sz w:val="24"/>
          <w:szCs w:val="20"/>
          <w:highlight w:val="none"/>
          <w:lang w:eastAsia="zh-CN"/>
        </w:rPr>
        <w:t>)5%</w:t>
      </w:r>
      <w:r>
        <w:rPr>
          <w:rFonts w:hint="eastAsia" w:ascii="宋体" w:hAnsi="宋体" w:cs="宋体"/>
          <w:color w:val="auto"/>
          <w:sz w:val="24"/>
          <w:szCs w:val="20"/>
          <w:highlight w:val="none"/>
          <w:lang w:eastAsia="zh-CN"/>
        </w:rPr>
        <w:t>直接拨付至农民工工资专用账户且应留存至最后一期支付进度款时全额扣回。</w:t>
      </w:r>
    </w:p>
    <w:p w14:paraId="188E73BC">
      <w:pPr>
        <w:widowControl w:val="0"/>
        <w:kinsoku/>
        <w:wordWrap w:val="0"/>
        <w:autoSpaceDE/>
        <w:autoSpaceDN/>
        <w:spacing w:line="440" w:lineRule="exact"/>
        <w:ind w:firstLine="482" w:firstLineChars="200"/>
        <w:jc w:val="both"/>
        <w:textAlignment w:val="auto"/>
        <w:rPr>
          <w:rFonts w:ascii="宋体" w:cs="宋体"/>
          <w:color w:val="auto"/>
          <w:sz w:val="24"/>
          <w:szCs w:val="20"/>
          <w:highlight w:val="none"/>
          <w:lang w:eastAsia="zh-CN"/>
        </w:rPr>
      </w:pPr>
      <w:r>
        <w:rPr>
          <w:rFonts w:ascii="宋体" w:hAnsi="宋体" w:cs="宋体"/>
          <w:b/>
          <w:bCs/>
          <w:color w:val="auto"/>
          <w:sz w:val="24"/>
          <w:szCs w:val="20"/>
          <w:highlight w:val="none"/>
          <w:lang w:eastAsia="zh-CN"/>
        </w:rPr>
        <w:t>3.2.2</w:t>
      </w:r>
      <w:r>
        <w:rPr>
          <w:rFonts w:ascii="宋体" w:hAnsi="宋体" w:cs="宋体"/>
          <w:color w:val="auto"/>
          <w:sz w:val="24"/>
          <w:szCs w:val="20"/>
          <w:highlight w:val="none"/>
          <w:lang w:eastAsia="zh-CN"/>
        </w:rPr>
        <w:t xml:space="preserve"> </w:t>
      </w:r>
      <w:r>
        <w:rPr>
          <w:rFonts w:hint="eastAsia" w:ascii="宋体" w:hAnsi="宋体" w:cs="宋体"/>
          <w:color w:val="auto"/>
          <w:sz w:val="24"/>
          <w:szCs w:val="20"/>
          <w:highlight w:val="none"/>
          <w:lang w:eastAsia="zh-CN"/>
        </w:rPr>
        <w:t>本招标项目</w:t>
      </w:r>
      <w:r>
        <w:rPr>
          <w:rFonts w:ascii="宋体" w:hAnsi="宋体" w:cs="宋体"/>
          <w:b/>
          <w:bCs/>
          <w:color w:val="auto"/>
          <w:sz w:val="24"/>
          <w:szCs w:val="20"/>
          <w:highlight w:val="none"/>
          <w:u w:val="single"/>
          <w:lang w:eastAsia="zh-CN"/>
        </w:rPr>
        <w:t xml:space="preserve"> </w:t>
      </w:r>
      <w:r>
        <w:rPr>
          <w:rFonts w:hint="eastAsia" w:ascii="宋体" w:hAnsi="宋体" w:cs="宋体"/>
          <w:b/>
          <w:bCs/>
          <w:color w:val="auto"/>
          <w:sz w:val="24"/>
          <w:szCs w:val="20"/>
          <w:highlight w:val="none"/>
          <w:u w:val="single"/>
          <w:lang w:eastAsia="zh-CN"/>
        </w:rPr>
        <w:t>要求</w:t>
      </w:r>
      <w:r>
        <w:rPr>
          <w:rFonts w:ascii="宋体" w:hAnsi="宋体" w:cs="宋体"/>
          <w:b/>
          <w:bCs/>
          <w:color w:val="auto"/>
          <w:sz w:val="24"/>
          <w:szCs w:val="20"/>
          <w:highlight w:val="none"/>
          <w:u w:val="single"/>
          <w:lang w:eastAsia="zh-CN"/>
        </w:rPr>
        <w:t xml:space="preserve"> </w:t>
      </w:r>
      <w:r>
        <w:rPr>
          <w:rFonts w:hint="eastAsia" w:ascii="宋体" w:hAnsi="宋体" w:cs="宋体"/>
          <w:color w:val="auto"/>
          <w:sz w:val="24"/>
          <w:szCs w:val="20"/>
          <w:highlight w:val="none"/>
          <w:lang w:eastAsia="zh-CN"/>
        </w:rPr>
        <w:t>承包人提供与预付款等额的预付款保函。</w:t>
      </w:r>
    </w:p>
    <w:p w14:paraId="55BBDB1A">
      <w:pPr>
        <w:widowControl w:val="0"/>
        <w:kinsoku/>
        <w:wordWrap w:val="0"/>
        <w:autoSpaceDE/>
        <w:autoSpaceDN/>
        <w:spacing w:line="440" w:lineRule="exact"/>
        <w:ind w:firstLine="482" w:firstLineChars="200"/>
        <w:jc w:val="both"/>
        <w:textAlignment w:val="auto"/>
        <w:rPr>
          <w:rFonts w:ascii="宋体" w:cs="宋体"/>
          <w:color w:val="auto"/>
          <w:sz w:val="24"/>
          <w:szCs w:val="20"/>
          <w:highlight w:val="none"/>
          <w:lang w:eastAsia="zh-CN"/>
        </w:rPr>
      </w:pPr>
      <w:r>
        <w:rPr>
          <w:rFonts w:ascii="宋体" w:hAnsi="宋体" w:cs="宋体"/>
          <w:b/>
          <w:bCs/>
          <w:color w:val="auto"/>
          <w:sz w:val="24"/>
          <w:szCs w:val="20"/>
          <w:highlight w:val="none"/>
          <w:lang w:eastAsia="zh-CN"/>
        </w:rPr>
        <w:t xml:space="preserve">3.2.3 </w:t>
      </w:r>
      <w:r>
        <w:rPr>
          <w:rFonts w:hint="eastAsia" w:ascii="宋体" w:hAnsi="宋体" w:cs="宋体"/>
          <w:color w:val="auto"/>
          <w:sz w:val="24"/>
          <w:szCs w:val="20"/>
          <w:highlight w:val="none"/>
          <w:lang w:eastAsia="zh-CN"/>
        </w:rPr>
        <w:t>承包人应在签订合同后，在提供符合要求的预付款保函及在具备施工条件的前提下，向发包人提交预付款支付申请。发包人应对在收到支付申请的</w:t>
      </w:r>
      <w:r>
        <w:rPr>
          <w:rFonts w:ascii="宋体" w:hAnsi="宋体" w:cs="宋体"/>
          <w:color w:val="auto"/>
          <w:sz w:val="24"/>
          <w:szCs w:val="20"/>
          <w:highlight w:val="none"/>
          <w:lang w:eastAsia="zh-CN"/>
        </w:rPr>
        <w:t>7</w:t>
      </w:r>
      <w:r>
        <w:rPr>
          <w:rFonts w:hint="eastAsia" w:ascii="宋体" w:hAnsi="宋体" w:cs="宋体"/>
          <w:color w:val="auto"/>
          <w:sz w:val="24"/>
          <w:szCs w:val="20"/>
          <w:highlight w:val="none"/>
          <w:lang w:eastAsia="zh-CN"/>
        </w:rPr>
        <w:t>天内进行核实后向承包人发出预付款支付证书，并在签发支付证书后的</w:t>
      </w:r>
      <w:r>
        <w:rPr>
          <w:rFonts w:ascii="宋体" w:hAnsi="宋体" w:cs="宋体"/>
          <w:color w:val="auto"/>
          <w:sz w:val="24"/>
          <w:szCs w:val="20"/>
          <w:highlight w:val="none"/>
          <w:lang w:eastAsia="zh-CN"/>
        </w:rPr>
        <w:t xml:space="preserve"> 7 </w:t>
      </w:r>
      <w:r>
        <w:rPr>
          <w:rFonts w:hint="eastAsia" w:ascii="宋体" w:hAnsi="宋体" w:cs="宋体"/>
          <w:color w:val="auto"/>
          <w:sz w:val="24"/>
          <w:szCs w:val="20"/>
          <w:highlight w:val="none"/>
          <w:lang w:eastAsia="zh-CN"/>
        </w:rPr>
        <w:t>天内向承包人支付预付款。凡未签订合同或不具备施工条件的工程，发包人不得预付工程款。</w:t>
      </w:r>
    </w:p>
    <w:p w14:paraId="43660460">
      <w:pPr>
        <w:widowControl w:val="0"/>
        <w:kinsoku/>
        <w:wordWrap w:val="0"/>
        <w:autoSpaceDE/>
        <w:autoSpaceDN/>
        <w:spacing w:line="440" w:lineRule="exact"/>
        <w:ind w:firstLine="482" w:firstLineChars="200"/>
        <w:jc w:val="both"/>
        <w:textAlignment w:val="auto"/>
        <w:rPr>
          <w:rFonts w:ascii="宋体" w:cs="宋体"/>
          <w:color w:val="auto"/>
          <w:sz w:val="24"/>
          <w:szCs w:val="20"/>
          <w:highlight w:val="none"/>
          <w:lang w:eastAsia="zh-CN"/>
        </w:rPr>
      </w:pPr>
      <w:r>
        <w:rPr>
          <w:rFonts w:ascii="宋体" w:hAnsi="宋体" w:cs="宋体"/>
          <w:b/>
          <w:bCs/>
          <w:color w:val="auto"/>
          <w:sz w:val="24"/>
          <w:szCs w:val="20"/>
          <w:highlight w:val="none"/>
          <w:lang w:eastAsia="zh-CN"/>
        </w:rPr>
        <w:t>3.2.4</w:t>
      </w:r>
      <w:r>
        <w:rPr>
          <w:rFonts w:ascii="宋体" w:hAnsi="宋体" w:cs="宋体"/>
          <w:color w:val="auto"/>
          <w:sz w:val="24"/>
          <w:szCs w:val="20"/>
          <w:highlight w:val="none"/>
          <w:lang w:eastAsia="zh-CN"/>
        </w:rPr>
        <w:t xml:space="preserve"> </w:t>
      </w:r>
      <w:r>
        <w:rPr>
          <w:rFonts w:hint="eastAsia" w:ascii="宋体" w:hAnsi="宋体" w:cs="宋体"/>
          <w:color w:val="auto"/>
          <w:sz w:val="24"/>
          <w:szCs w:val="20"/>
          <w:highlight w:val="none"/>
          <w:lang w:eastAsia="zh-CN"/>
        </w:rPr>
        <w:t>预付款的抵扣方式、抵扣比例和抵扣时间安排：预付款应从进度款中按</w:t>
      </w:r>
      <w:r>
        <w:rPr>
          <w:rFonts w:ascii="宋体" w:hAnsi="宋体" w:cs="宋体"/>
          <w:color w:val="auto"/>
          <w:sz w:val="24"/>
          <w:szCs w:val="20"/>
          <w:highlight w:val="none"/>
          <w:lang w:eastAsia="zh-CN"/>
        </w:rPr>
        <w:t xml:space="preserve"> 50%</w:t>
      </w:r>
      <w:r>
        <w:rPr>
          <w:rFonts w:hint="eastAsia" w:ascii="宋体" w:hAnsi="宋体" w:cs="宋体"/>
          <w:color w:val="auto"/>
          <w:sz w:val="24"/>
          <w:szCs w:val="20"/>
          <w:highlight w:val="none"/>
          <w:lang w:eastAsia="zh-CN"/>
        </w:rPr>
        <w:t>的比例同步扣回预付款。预付款在首次申请进度款时开始扣回，直至全部扣完终止。</w:t>
      </w:r>
    </w:p>
    <w:p w14:paraId="578401AA">
      <w:pPr>
        <w:widowControl w:val="0"/>
        <w:kinsoku/>
        <w:wordWrap w:val="0"/>
        <w:autoSpaceDE/>
        <w:autoSpaceDN/>
        <w:spacing w:line="440" w:lineRule="exact"/>
        <w:ind w:firstLine="482" w:firstLineChars="200"/>
        <w:jc w:val="both"/>
        <w:textAlignment w:val="auto"/>
        <w:rPr>
          <w:rFonts w:ascii="宋体" w:cs="宋体"/>
          <w:color w:val="auto"/>
          <w:sz w:val="24"/>
          <w:szCs w:val="20"/>
          <w:highlight w:val="none"/>
          <w:lang w:eastAsia="zh-CN"/>
        </w:rPr>
      </w:pPr>
      <w:r>
        <w:rPr>
          <w:rFonts w:ascii="宋体" w:hAnsi="宋体" w:cs="宋体"/>
          <w:b/>
          <w:bCs/>
          <w:color w:val="auto"/>
          <w:sz w:val="24"/>
          <w:szCs w:val="20"/>
          <w:highlight w:val="none"/>
          <w:lang w:eastAsia="zh-CN"/>
        </w:rPr>
        <w:t>3.3</w:t>
      </w:r>
      <w:r>
        <w:rPr>
          <w:rFonts w:ascii="宋体" w:hAnsi="宋体" w:cs="宋体"/>
          <w:color w:val="auto"/>
          <w:sz w:val="24"/>
          <w:szCs w:val="20"/>
          <w:highlight w:val="none"/>
          <w:lang w:eastAsia="zh-CN"/>
        </w:rPr>
        <w:t xml:space="preserve"> </w:t>
      </w:r>
      <w:r>
        <w:rPr>
          <w:rFonts w:hint="eastAsia" w:ascii="宋体" w:hAnsi="宋体" w:cs="宋体"/>
          <w:color w:val="auto"/>
          <w:sz w:val="24"/>
          <w:szCs w:val="20"/>
          <w:highlight w:val="none"/>
          <w:lang w:eastAsia="zh-CN"/>
        </w:rPr>
        <w:t>施工过程中按月支付工程进度款：承包人每月按工程实际完成工程量（含变更及增加工程）申报，承包人必须将《已完成工程量报表》和《工程付款申请书》于当月</w:t>
      </w:r>
      <w:r>
        <w:rPr>
          <w:rFonts w:ascii="宋体" w:hAnsi="宋体" w:cs="宋体"/>
          <w:color w:val="auto"/>
          <w:sz w:val="24"/>
          <w:szCs w:val="20"/>
          <w:highlight w:val="none"/>
          <w:lang w:eastAsia="zh-CN"/>
        </w:rPr>
        <w:t xml:space="preserve">26 </w:t>
      </w:r>
      <w:r>
        <w:rPr>
          <w:rFonts w:hint="eastAsia" w:ascii="宋体" w:hAnsi="宋体" w:cs="宋体"/>
          <w:color w:val="auto"/>
          <w:sz w:val="24"/>
          <w:szCs w:val="20"/>
          <w:highlight w:val="none"/>
          <w:lang w:eastAsia="zh-CN"/>
        </w:rPr>
        <w:t>日前报监理单位核实。经监理单位审核、发包人审定后的工程进度款（指已经按照合同约定，扣除该支付期内因承包人违约而应扣除的管理费），于申报次月支付。</w:t>
      </w:r>
    </w:p>
    <w:p w14:paraId="09E8071B">
      <w:pPr>
        <w:widowControl w:val="0"/>
        <w:kinsoku/>
        <w:wordWrap w:val="0"/>
        <w:autoSpaceDE/>
        <w:autoSpaceDN/>
        <w:spacing w:line="440" w:lineRule="exact"/>
        <w:ind w:firstLine="482" w:firstLineChars="200"/>
        <w:jc w:val="both"/>
        <w:textAlignment w:val="auto"/>
        <w:rPr>
          <w:rFonts w:ascii="宋体" w:cs="宋体"/>
          <w:color w:val="auto"/>
          <w:sz w:val="24"/>
          <w:szCs w:val="20"/>
          <w:highlight w:val="none"/>
          <w:lang w:eastAsia="zh-CN"/>
        </w:rPr>
      </w:pPr>
      <w:r>
        <w:rPr>
          <w:rFonts w:ascii="宋体" w:hAnsi="宋体" w:cs="宋体"/>
          <w:b/>
          <w:bCs/>
          <w:color w:val="auto"/>
          <w:sz w:val="24"/>
          <w:szCs w:val="20"/>
          <w:highlight w:val="none"/>
          <w:lang w:eastAsia="zh-CN"/>
        </w:rPr>
        <w:t>3.4</w:t>
      </w:r>
      <w:r>
        <w:rPr>
          <w:rFonts w:ascii="宋体" w:hAnsi="宋体" w:cs="宋体"/>
          <w:color w:val="auto"/>
          <w:sz w:val="24"/>
          <w:szCs w:val="20"/>
          <w:highlight w:val="none"/>
          <w:lang w:eastAsia="zh-CN"/>
        </w:rPr>
        <w:t xml:space="preserve"> </w:t>
      </w:r>
      <w:r>
        <w:rPr>
          <w:rFonts w:hint="eastAsia" w:ascii="宋体" w:hAnsi="宋体" w:cs="宋体"/>
          <w:color w:val="auto"/>
          <w:sz w:val="24"/>
          <w:szCs w:val="20"/>
          <w:highlight w:val="none"/>
          <w:lang w:eastAsia="zh-CN"/>
        </w:rPr>
        <w:t>每月的工程进度款按工程实际完成工程量的</w:t>
      </w:r>
      <w:r>
        <w:rPr>
          <w:rFonts w:ascii="宋体" w:hAnsi="宋体" w:cs="宋体"/>
          <w:color w:val="auto"/>
          <w:sz w:val="24"/>
          <w:szCs w:val="20"/>
          <w:highlight w:val="none"/>
          <w:lang w:eastAsia="zh-CN"/>
        </w:rPr>
        <w:t xml:space="preserve"> 80% </w:t>
      </w:r>
      <w:r>
        <w:rPr>
          <w:rFonts w:hint="eastAsia" w:ascii="宋体" w:hAnsi="宋体" w:cs="宋体"/>
          <w:color w:val="auto"/>
          <w:sz w:val="24"/>
          <w:szCs w:val="20"/>
          <w:highlight w:val="none"/>
          <w:lang w:eastAsia="zh-CN"/>
        </w:rPr>
        <w:t>申请支付，工程进度款中的作业工人工资款项由发包人单独足额拨付到承包人的工资专户。</w:t>
      </w:r>
    </w:p>
    <w:p w14:paraId="2E1F7C5C">
      <w:pPr>
        <w:widowControl w:val="0"/>
        <w:kinsoku/>
        <w:wordWrap w:val="0"/>
        <w:autoSpaceDE/>
        <w:autoSpaceDN/>
        <w:spacing w:line="440" w:lineRule="exact"/>
        <w:ind w:firstLine="482" w:firstLineChars="200"/>
        <w:jc w:val="both"/>
        <w:textAlignment w:val="auto"/>
        <w:rPr>
          <w:rFonts w:ascii="宋体" w:cs="宋体"/>
          <w:color w:val="auto"/>
          <w:sz w:val="24"/>
          <w:szCs w:val="20"/>
          <w:highlight w:val="none"/>
          <w:lang w:eastAsia="zh-CN"/>
        </w:rPr>
      </w:pPr>
      <w:r>
        <w:rPr>
          <w:rFonts w:ascii="宋体" w:hAnsi="宋体" w:cs="宋体"/>
          <w:b/>
          <w:bCs/>
          <w:color w:val="auto"/>
          <w:sz w:val="24"/>
          <w:szCs w:val="20"/>
          <w:highlight w:val="none"/>
          <w:lang w:eastAsia="zh-CN"/>
        </w:rPr>
        <w:t>3.5</w:t>
      </w:r>
      <w:r>
        <w:rPr>
          <w:rFonts w:ascii="宋体" w:hAnsi="宋体" w:cs="宋体"/>
          <w:color w:val="auto"/>
          <w:sz w:val="24"/>
          <w:szCs w:val="20"/>
          <w:highlight w:val="none"/>
          <w:lang w:eastAsia="zh-CN"/>
        </w:rPr>
        <w:t xml:space="preserve"> </w:t>
      </w:r>
      <w:r>
        <w:rPr>
          <w:rFonts w:hint="eastAsia" w:ascii="宋体" w:hAnsi="宋体" w:cs="宋体"/>
          <w:color w:val="auto"/>
          <w:sz w:val="24"/>
          <w:szCs w:val="20"/>
          <w:highlight w:val="none"/>
          <w:lang w:eastAsia="zh-CN"/>
        </w:rPr>
        <w:t>措施项目费中的“安全生产措施费”拨付按照《广东省建设工程计价依据（</w:t>
      </w:r>
      <w:r>
        <w:rPr>
          <w:rFonts w:ascii="宋体" w:hAnsi="宋体" w:cs="宋体"/>
          <w:color w:val="auto"/>
          <w:sz w:val="24"/>
          <w:szCs w:val="20"/>
          <w:highlight w:val="none"/>
          <w:lang w:eastAsia="zh-CN"/>
        </w:rPr>
        <w:t>2024</w:t>
      </w:r>
      <w:r>
        <w:rPr>
          <w:rFonts w:hint="eastAsia" w:ascii="宋体" w:hAnsi="宋体" w:cs="宋体"/>
          <w:color w:val="auto"/>
          <w:sz w:val="24"/>
          <w:szCs w:val="20"/>
          <w:highlight w:val="none"/>
          <w:lang w:eastAsia="zh-CN"/>
        </w:rPr>
        <w:t>）》执行，按照项目所在地的建设行政主管部门有关规定支付。发生一般事故及以上等级重大安全事故的，发包人可扣除承包人金额相当于所有“安全生产措施费”的工程管理费。</w:t>
      </w:r>
    </w:p>
    <w:p w14:paraId="5829C2F6">
      <w:pPr>
        <w:widowControl w:val="0"/>
        <w:kinsoku/>
        <w:wordWrap w:val="0"/>
        <w:autoSpaceDE/>
        <w:autoSpaceDN/>
        <w:spacing w:line="440" w:lineRule="exact"/>
        <w:ind w:firstLine="482" w:firstLineChars="200"/>
        <w:jc w:val="both"/>
        <w:textAlignment w:val="auto"/>
        <w:rPr>
          <w:rFonts w:ascii="宋体" w:cs="宋体"/>
          <w:color w:val="auto"/>
          <w:sz w:val="24"/>
          <w:szCs w:val="20"/>
          <w:highlight w:val="none"/>
          <w:lang w:eastAsia="zh-CN"/>
        </w:rPr>
      </w:pPr>
      <w:r>
        <w:rPr>
          <w:rFonts w:ascii="宋体" w:hAnsi="宋体" w:cs="宋体"/>
          <w:b/>
          <w:bCs/>
          <w:color w:val="auto"/>
          <w:sz w:val="24"/>
          <w:szCs w:val="20"/>
          <w:highlight w:val="none"/>
          <w:lang w:eastAsia="zh-CN"/>
        </w:rPr>
        <w:t>3.6</w:t>
      </w:r>
      <w:r>
        <w:rPr>
          <w:rFonts w:ascii="宋体" w:hAnsi="宋体" w:cs="宋体"/>
          <w:color w:val="auto"/>
          <w:sz w:val="24"/>
          <w:szCs w:val="20"/>
          <w:highlight w:val="none"/>
          <w:lang w:eastAsia="zh-CN"/>
        </w:rPr>
        <w:t xml:space="preserve"> </w:t>
      </w:r>
      <w:r>
        <w:rPr>
          <w:rFonts w:hint="eastAsia" w:ascii="宋体" w:hAnsi="宋体" w:cs="宋体"/>
          <w:color w:val="auto"/>
          <w:sz w:val="24"/>
          <w:szCs w:val="20"/>
          <w:highlight w:val="none"/>
          <w:lang w:eastAsia="zh-CN"/>
        </w:rPr>
        <w:t>变更工程造价必须经监理单位核实，并经发包人核定后方可支付。</w:t>
      </w:r>
    </w:p>
    <w:p w14:paraId="513F0217">
      <w:pPr>
        <w:widowControl w:val="0"/>
        <w:kinsoku/>
        <w:wordWrap w:val="0"/>
        <w:autoSpaceDE/>
        <w:autoSpaceDN/>
        <w:spacing w:line="440" w:lineRule="exact"/>
        <w:ind w:firstLine="482" w:firstLineChars="200"/>
        <w:jc w:val="both"/>
        <w:textAlignment w:val="auto"/>
        <w:rPr>
          <w:rFonts w:ascii="宋体" w:cs="宋体"/>
          <w:color w:val="auto"/>
          <w:sz w:val="24"/>
          <w:szCs w:val="20"/>
          <w:highlight w:val="none"/>
          <w:lang w:eastAsia="zh-CN"/>
        </w:rPr>
      </w:pPr>
      <w:r>
        <w:rPr>
          <w:rFonts w:ascii="宋体" w:hAnsi="宋体" w:cs="宋体"/>
          <w:b/>
          <w:bCs/>
          <w:color w:val="auto"/>
          <w:sz w:val="24"/>
          <w:szCs w:val="20"/>
          <w:highlight w:val="none"/>
          <w:lang w:eastAsia="zh-CN"/>
        </w:rPr>
        <w:t>3.7</w:t>
      </w:r>
      <w:r>
        <w:rPr>
          <w:rFonts w:ascii="宋体" w:hAnsi="宋体" w:cs="宋体"/>
          <w:color w:val="auto"/>
          <w:sz w:val="24"/>
          <w:szCs w:val="20"/>
          <w:highlight w:val="none"/>
          <w:lang w:eastAsia="zh-CN"/>
        </w:rPr>
        <w:t xml:space="preserve"> </w:t>
      </w:r>
      <w:r>
        <w:rPr>
          <w:rFonts w:hint="eastAsia" w:ascii="宋体" w:hAnsi="宋体" w:cs="宋体"/>
          <w:color w:val="auto"/>
          <w:sz w:val="24"/>
          <w:szCs w:val="20"/>
          <w:highlight w:val="none"/>
          <w:lang w:eastAsia="zh-CN"/>
        </w:rPr>
        <w:t>工程款（预付款</w:t>
      </w:r>
      <w:r>
        <w:rPr>
          <w:rFonts w:ascii="宋体" w:hAnsi="宋体" w:cs="宋体"/>
          <w:color w:val="auto"/>
          <w:sz w:val="24"/>
          <w:szCs w:val="20"/>
          <w:highlight w:val="none"/>
          <w:lang w:eastAsia="zh-CN"/>
        </w:rPr>
        <w:t>+</w:t>
      </w:r>
      <w:r>
        <w:rPr>
          <w:rFonts w:hint="eastAsia" w:ascii="宋体" w:hAnsi="宋体" w:cs="宋体"/>
          <w:color w:val="auto"/>
          <w:sz w:val="24"/>
          <w:szCs w:val="20"/>
          <w:highlight w:val="none"/>
          <w:lang w:eastAsia="zh-CN"/>
        </w:rPr>
        <w:t>累计支付进度款）支付至合同价款的</w:t>
      </w:r>
      <w:r>
        <w:rPr>
          <w:rFonts w:ascii="宋体" w:hAnsi="宋体" w:cs="宋体"/>
          <w:color w:val="auto"/>
          <w:sz w:val="24"/>
          <w:szCs w:val="20"/>
          <w:highlight w:val="none"/>
          <w:lang w:eastAsia="zh-CN"/>
        </w:rPr>
        <w:t>80%</w:t>
      </w:r>
      <w:r>
        <w:rPr>
          <w:rFonts w:hint="eastAsia" w:ascii="宋体" w:hAnsi="宋体" w:cs="宋体"/>
          <w:color w:val="auto"/>
          <w:sz w:val="24"/>
          <w:szCs w:val="20"/>
          <w:highlight w:val="none"/>
          <w:lang w:eastAsia="zh-CN"/>
        </w:rPr>
        <w:t>时停止支付，结算审核完成后，可支付至合同价格的</w:t>
      </w:r>
      <w:r>
        <w:rPr>
          <w:rFonts w:ascii="宋体" w:hAnsi="宋体" w:cs="宋体"/>
          <w:color w:val="auto"/>
          <w:sz w:val="24"/>
          <w:szCs w:val="20"/>
          <w:highlight w:val="none"/>
          <w:lang w:eastAsia="zh-CN"/>
        </w:rPr>
        <w:t>97%</w:t>
      </w:r>
      <w:r>
        <w:rPr>
          <w:rFonts w:hint="eastAsia" w:ascii="宋体" w:hAnsi="宋体" w:cs="宋体"/>
          <w:color w:val="auto"/>
          <w:sz w:val="24"/>
          <w:szCs w:val="20"/>
          <w:highlight w:val="none"/>
          <w:lang w:eastAsia="zh-CN"/>
        </w:rPr>
        <w:t>，剩余</w:t>
      </w:r>
      <w:r>
        <w:rPr>
          <w:rFonts w:ascii="宋体" w:hAnsi="宋体" w:cs="宋体"/>
          <w:color w:val="auto"/>
          <w:sz w:val="24"/>
          <w:szCs w:val="20"/>
          <w:highlight w:val="none"/>
          <w:lang w:eastAsia="zh-CN"/>
        </w:rPr>
        <w:t>3%</w:t>
      </w:r>
      <w:r>
        <w:rPr>
          <w:rFonts w:hint="eastAsia" w:ascii="宋体" w:hAnsi="宋体" w:cs="宋体"/>
          <w:color w:val="auto"/>
          <w:sz w:val="24"/>
          <w:szCs w:val="20"/>
          <w:highlight w:val="none"/>
          <w:lang w:eastAsia="zh-CN"/>
        </w:rPr>
        <w:t>转为质量保证金；承包人提交了等额质量保证担保或质量保证保险的，可一次性结清合同价格。</w:t>
      </w:r>
    </w:p>
    <w:p w14:paraId="48C0D9D2">
      <w:pPr>
        <w:widowControl w:val="0"/>
        <w:kinsoku/>
        <w:wordWrap w:val="0"/>
        <w:autoSpaceDE/>
        <w:autoSpaceDN/>
        <w:spacing w:line="440" w:lineRule="exact"/>
        <w:ind w:firstLine="482" w:firstLineChars="200"/>
        <w:jc w:val="both"/>
        <w:textAlignment w:val="auto"/>
        <w:rPr>
          <w:rFonts w:ascii="宋体" w:cs="宋体"/>
          <w:color w:val="auto"/>
          <w:sz w:val="24"/>
          <w:szCs w:val="20"/>
          <w:highlight w:val="none"/>
          <w:lang w:eastAsia="zh-CN"/>
        </w:rPr>
      </w:pPr>
      <w:bookmarkStart w:id="173" w:name="_Toc29229"/>
      <w:r>
        <w:rPr>
          <w:rFonts w:ascii="宋体" w:hAnsi="宋体" w:cs="宋体"/>
          <w:b/>
          <w:bCs/>
          <w:color w:val="auto"/>
          <w:sz w:val="24"/>
          <w:szCs w:val="20"/>
          <w:highlight w:val="none"/>
          <w:lang w:eastAsia="zh-CN"/>
        </w:rPr>
        <w:t>3.8</w:t>
      </w:r>
      <w:r>
        <w:rPr>
          <w:rFonts w:hint="eastAsia" w:ascii="宋体" w:hAnsi="宋体" w:cs="宋体"/>
          <w:color w:val="auto"/>
          <w:sz w:val="24"/>
          <w:szCs w:val="20"/>
          <w:highlight w:val="none"/>
          <w:lang w:eastAsia="zh-CN"/>
        </w:rPr>
        <w:t>本招标项目缺陷责任期为</w:t>
      </w:r>
      <w:r>
        <w:rPr>
          <w:rFonts w:ascii="宋体" w:hAnsi="宋体" w:cs="宋体"/>
          <w:color w:val="auto"/>
          <w:sz w:val="24"/>
          <w:szCs w:val="20"/>
          <w:highlight w:val="none"/>
          <w:u w:val="single"/>
          <w:lang w:eastAsia="zh-CN"/>
        </w:rPr>
        <w:t>1</w:t>
      </w:r>
      <w:r>
        <w:rPr>
          <w:rFonts w:ascii="宋体" w:hAnsi="宋体" w:cs="宋体"/>
          <w:color w:val="auto"/>
          <w:sz w:val="24"/>
          <w:szCs w:val="20"/>
          <w:highlight w:val="none"/>
          <w:lang w:eastAsia="zh-CN"/>
        </w:rPr>
        <w:t xml:space="preserve"> </w:t>
      </w:r>
      <w:r>
        <w:rPr>
          <w:rFonts w:hint="eastAsia" w:ascii="宋体" w:hAnsi="宋体" w:cs="宋体"/>
          <w:color w:val="auto"/>
          <w:sz w:val="24"/>
          <w:szCs w:val="20"/>
          <w:highlight w:val="none"/>
          <w:lang w:eastAsia="zh-CN"/>
        </w:rPr>
        <w:t>年（自通过竣工验收之日起计）。缺陷责任期到期后，承包人向发包人申请退还质量保证。发包人收到退还申请后，于</w:t>
      </w:r>
      <w:r>
        <w:rPr>
          <w:rFonts w:ascii="宋体" w:hAnsi="宋体" w:cs="宋体"/>
          <w:color w:val="auto"/>
          <w:sz w:val="24"/>
          <w:szCs w:val="20"/>
          <w:highlight w:val="none"/>
          <w:u w:val="single"/>
          <w:lang w:eastAsia="zh-CN"/>
        </w:rPr>
        <w:t>14</w:t>
      </w:r>
      <w:r>
        <w:rPr>
          <w:rFonts w:hint="eastAsia" w:ascii="宋体" w:hAnsi="宋体" w:cs="宋体"/>
          <w:color w:val="auto"/>
          <w:sz w:val="24"/>
          <w:szCs w:val="20"/>
          <w:highlight w:val="none"/>
          <w:lang w:eastAsia="zh-CN"/>
        </w:rPr>
        <w:t>天内会同承包人进行核实。经双方核实且均无异议后，发包人在核实之日起</w:t>
      </w:r>
      <w:r>
        <w:rPr>
          <w:rFonts w:ascii="宋体" w:hAnsi="宋体" w:cs="宋体"/>
          <w:color w:val="auto"/>
          <w:sz w:val="24"/>
          <w:szCs w:val="20"/>
          <w:highlight w:val="none"/>
          <w:u w:val="single"/>
          <w:lang w:eastAsia="zh-CN"/>
        </w:rPr>
        <w:t xml:space="preserve"> 14 </w:t>
      </w:r>
      <w:r>
        <w:rPr>
          <w:rFonts w:hint="eastAsia" w:ascii="宋体" w:hAnsi="宋体" w:cs="宋体"/>
          <w:color w:val="auto"/>
          <w:sz w:val="24"/>
          <w:szCs w:val="20"/>
          <w:highlight w:val="none"/>
          <w:lang w:eastAsia="zh-CN"/>
        </w:rPr>
        <w:t>天内将应返保证金（或银行保函）退还承包人。</w:t>
      </w:r>
    </w:p>
    <w:p w14:paraId="3CA51CEA">
      <w:pPr>
        <w:widowControl w:val="0"/>
        <w:kinsoku/>
        <w:wordWrap w:val="0"/>
        <w:autoSpaceDE/>
        <w:autoSpaceDN/>
        <w:spacing w:line="440" w:lineRule="exact"/>
        <w:ind w:firstLine="482" w:firstLineChars="200"/>
        <w:jc w:val="both"/>
        <w:textAlignment w:val="auto"/>
        <w:rPr>
          <w:rFonts w:ascii="宋体" w:cs="宋体"/>
          <w:color w:val="auto"/>
          <w:sz w:val="24"/>
          <w:szCs w:val="20"/>
          <w:highlight w:val="none"/>
          <w:lang w:eastAsia="zh-CN"/>
        </w:rPr>
      </w:pPr>
      <w:r>
        <w:rPr>
          <w:rFonts w:ascii="宋体" w:hAnsi="宋体" w:cs="宋体"/>
          <w:b/>
          <w:bCs/>
          <w:color w:val="auto"/>
          <w:sz w:val="24"/>
          <w:szCs w:val="20"/>
          <w:highlight w:val="none"/>
          <w:lang w:eastAsia="zh-CN"/>
        </w:rPr>
        <w:t>3.9</w:t>
      </w:r>
      <w:r>
        <w:rPr>
          <w:rFonts w:ascii="宋体" w:hAnsi="宋体" w:cs="宋体"/>
          <w:color w:val="auto"/>
          <w:sz w:val="24"/>
          <w:szCs w:val="20"/>
          <w:highlight w:val="none"/>
          <w:lang w:eastAsia="zh-CN"/>
        </w:rPr>
        <w:t xml:space="preserve"> </w:t>
      </w:r>
      <w:r>
        <w:rPr>
          <w:rFonts w:hint="eastAsia" w:ascii="宋体" w:hAnsi="宋体" w:cs="宋体"/>
          <w:b/>
          <w:bCs/>
          <w:color w:val="auto"/>
          <w:sz w:val="24"/>
          <w:szCs w:val="20"/>
          <w:highlight w:val="none"/>
          <w:lang w:eastAsia="zh-CN"/>
        </w:rPr>
        <w:t>发包人每次支付工程款前，承包人均应提供有效的增值税专用发票。如果承包人无法提供符合要求的发票，由此造成的相应损失由承包人承担。</w:t>
      </w:r>
    </w:p>
    <w:p w14:paraId="2D7E915E">
      <w:pPr>
        <w:widowControl w:val="0"/>
        <w:kinsoku/>
        <w:wordWrap w:val="0"/>
        <w:autoSpaceDE/>
        <w:autoSpaceDN/>
        <w:spacing w:line="440" w:lineRule="exact"/>
        <w:ind w:firstLine="482" w:firstLineChars="200"/>
        <w:jc w:val="both"/>
        <w:textAlignment w:val="auto"/>
        <w:rPr>
          <w:rFonts w:ascii="宋体" w:cs="宋体"/>
          <w:color w:val="auto"/>
          <w:sz w:val="24"/>
          <w:szCs w:val="20"/>
          <w:highlight w:val="none"/>
          <w:lang w:eastAsia="zh-CN"/>
        </w:rPr>
      </w:pPr>
      <w:r>
        <w:rPr>
          <w:rFonts w:ascii="宋体" w:hAnsi="宋体" w:cs="宋体"/>
          <w:b/>
          <w:bCs/>
          <w:color w:val="auto"/>
          <w:sz w:val="24"/>
          <w:szCs w:val="20"/>
          <w:highlight w:val="none"/>
          <w:lang w:eastAsia="zh-CN"/>
        </w:rPr>
        <w:t>3.10</w:t>
      </w:r>
      <w:r>
        <w:rPr>
          <w:rFonts w:hint="eastAsia" w:ascii="宋体" w:hAnsi="宋体" w:cs="宋体"/>
          <w:color w:val="auto"/>
          <w:sz w:val="24"/>
          <w:szCs w:val="20"/>
          <w:highlight w:val="none"/>
          <w:lang w:eastAsia="zh-CN"/>
        </w:rPr>
        <w:t>暂列金额支付方式：</w:t>
      </w:r>
      <w:r>
        <w:rPr>
          <w:rFonts w:hint="eastAsia" w:ascii="宋体" w:hAnsi="宋体" w:cs="宋体"/>
          <w:color w:val="auto"/>
          <w:sz w:val="24"/>
          <w:szCs w:val="20"/>
          <w:highlight w:val="none"/>
          <w:u w:val="single"/>
          <w:lang w:eastAsia="zh-CN"/>
        </w:rPr>
        <w:t>承包人需根据发包人发布的《工程变更管理办法》和《工程签证管理办法》完善工程变更签证相关程序后，与每个月的工程进度款一并报送；若承包人原因未按上述办法在规定时间内完善工程变更签证相关程序的，当月工程进度款中的变更签证部分暂停拨付。在暂列金额的范围内，最终经发包人委托的全过程造价咨询公司审核、发包人确认后支付至该部分实际完成工程量的</w:t>
      </w:r>
      <w:r>
        <w:rPr>
          <w:rFonts w:ascii="宋体" w:hAnsi="宋体" w:cs="宋体"/>
          <w:color w:val="auto"/>
          <w:sz w:val="24"/>
          <w:szCs w:val="20"/>
          <w:highlight w:val="none"/>
          <w:u w:val="single"/>
          <w:lang w:eastAsia="zh-CN"/>
        </w:rPr>
        <w:t>80</w:t>
      </w:r>
      <w:r>
        <w:rPr>
          <w:rFonts w:hint="eastAsia" w:ascii="宋体" w:hAnsi="宋体" w:cs="宋体"/>
          <w:color w:val="auto"/>
          <w:sz w:val="24"/>
          <w:szCs w:val="20"/>
          <w:highlight w:val="none"/>
          <w:u w:val="single"/>
          <w:lang w:eastAsia="zh-CN"/>
        </w:rPr>
        <w:t>％，其余部分待结算完成审核后支付至</w:t>
      </w:r>
      <w:r>
        <w:rPr>
          <w:rFonts w:ascii="宋体" w:hAnsi="宋体" w:cs="宋体"/>
          <w:color w:val="auto"/>
          <w:sz w:val="24"/>
          <w:szCs w:val="20"/>
          <w:highlight w:val="none"/>
          <w:u w:val="single"/>
          <w:lang w:eastAsia="zh-CN"/>
        </w:rPr>
        <w:t>97%</w:t>
      </w:r>
      <w:r>
        <w:rPr>
          <w:rFonts w:hint="eastAsia" w:ascii="宋体" w:hAnsi="宋体" w:cs="宋体"/>
          <w:color w:val="auto"/>
          <w:sz w:val="24"/>
          <w:szCs w:val="20"/>
          <w:highlight w:val="none"/>
          <w:u w:val="single"/>
          <w:lang w:eastAsia="zh-CN"/>
        </w:rPr>
        <w:t>，剩余</w:t>
      </w:r>
      <w:r>
        <w:rPr>
          <w:rFonts w:ascii="宋体" w:hAnsi="宋体" w:cs="宋体"/>
          <w:color w:val="auto"/>
          <w:sz w:val="24"/>
          <w:szCs w:val="20"/>
          <w:highlight w:val="none"/>
          <w:u w:val="single"/>
          <w:lang w:eastAsia="zh-CN"/>
        </w:rPr>
        <w:t>3%</w:t>
      </w:r>
      <w:r>
        <w:rPr>
          <w:rFonts w:hint="eastAsia" w:ascii="宋体" w:hAnsi="宋体" w:cs="宋体"/>
          <w:color w:val="auto"/>
          <w:sz w:val="24"/>
          <w:szCs w:val="20"/>
          <w:highlight w:val="none"/>
          <w:u w:val="single"/>
          <w:lang w:eastAsia="zh-CN"/>
        </w:rPr>
        <w:t>为工程质量保修金。</w:t>
      </w:r>
    </w:p>
    <w:p w14:paraId="49EB1410">
      <w:pPr>
        <w:widowControl w:val="0"/>
        <w:kinsoku/>
        <w:wordWrap w:val="0"/>
        <w:autoSpaceDE/>
        <w:autoSpaceDN/>
        <w:spacing w:line="440" w:lineRule="exact"/>
        <w:ind w:firstLine="482" w:firstLineChars="200"/>
        <w:jc w:val="both"/>
        <w:textAlignment w:val="auto"/>
        <w:rPr>
          <w:rFonts w:ascii="宋体" w:cs="宋体"/>
          <w:color w:val="auto"/>
          <w:sz w:val="24"/>
          <w:szCs w:val="20"/>
          <w:highlight w:val="none"/>
          <w:u w:val="single"/>
          <w:lang w:eastAsia="zh-CN"/>
        </w:rPr>
      </w:pPr>
      <w:r>
        <w:rPr>
          <w:rFonts w:ascii="宋体" w:hAnsi="宋体" w:cs="宋体"/>
          <w:b/>
          <w:bCs/>
          <w:color w:val="auto"/>
          <w:sz w:val="24"/>
          <w:szCs w:val="20"/>
          <w:highlight w:val="none"/>
          <w:lang w:eastAsia="zh-CN"/>
        </w:rPr>
        <w:t>3.11</w:t>
      </w:r>
      <w:r>
        <w:rPr>
          <w:rFonts w:ascii="宋体" w:hAnsi="宋体" w:cs="宋体"/>
          <w:color w:val="auto"/>
          <w:sz w:val="24"/>
          <w:szCs w:val="20"/>
          <w:highlight w:val="none"/>
          <w:lang w:eastAsia="zh-CN"/>
        </w:rPr>
        <w:t xml:space="preserve"> </w:t>
      </w:r>
      <w:r>
        <w:rPr>
          <w:rFonts w:hint="eastAsia" w:ascii="宋体" w:hAnsi="宋体" w:cs="宋体"/>
          <w:color w:val="auto"/>
          <w:sz w:val="24"/>
          <w:szCs w:val="20"/>
          <w:highlight w:val="none"/>
          <w:lang w:eastAsia="zh-CN"/>
        </w:rPr>
        <w:t>材料暂估价、专业工程暂估价支付方式：</w:t>
      </w:r>
      <w:r>
        <w:rPr>
          <w:rFonts w:hint="eastAsia" w:ascii="宋体" w:hAnsi="宋体" w:cs="宋体"/>
          <w:color w:val="auto"/>
          <w:sz w:val="24"/>
          <w:szCs w:val="20"/>
          <w:highlight w:val="none"/>
          <w:u w:val="single"/>
          <w:lang w:eastAsia="zh-CN"/>
        </w:rPr>
        <w:t>材料暂估价、专业工程暂估价与每个月的工程进度款一并报送，但需要列明详细项目内容，该部分材料暂估价、专业工程暂估价按该部分实际完成工程量的</w:t>
      </w:r>
      <w:r>
        <w:rPr>
          <w:rFonts w:ascii="宋体" w:hAnsi="宋体" w:cs="宋体"/>
          <w:color w:val="auto"/>
          <w:sz w:val="24"/>
          <w:szCs w:val="20"/>
          <w:highlight w:val="none"/>
          <w:u w:val="single"/>
          <w:lang w:eastAsia="zh-CN"/>
        </w:rPr>
        <w:t>50%</w:t>
      </w:r>
      <w:r>
        <w:rPr>
          <w:rFonts w:hint="eastAsia" w:ascii="宋体" w:hAnsi="宋体" w:cs="宋体"/>
          <w:color w:val="auto"/>
          <w:sz w:val="24"/>
          <w:szCs w:val="20"/>
          <w:highlight w:val="none"/>
          <w:u w:val="single"/>
          <w:lang w:eastAsia="zh-CN"/>
        </w:rPr>
        <w:t>支付，工程竣工验收合格后支付至</w:t>
      </w:r>
      <w:r>
        <w:rPr>
          <w:rFonts w:ascii="宋体" w:hAnsi="宋体" w:cs="宋体"/>
          <w:color w:val="auto"/>
          <w:sz w:val="24"/>
          <w:szCs w:val="20"/>
          <w:highlight w:val="none"/>
          <w:u w:val="single"/>
          <w:lang w:eastAsia="zh-CN"/>
        </w:rPr>
        <w:t>80%</w:t>
      </w:r>
      <w:r>
        <w:rPr>
          <w:rFonts w:hint="eastAsia" w:ascii="宋体" w:hAnsi="宋体" w:cs="宋体"/>
          <w:color w:val="auto"/>
          <w:sz w:val="24"/>
          <w:szCs w:val="20"/>
          <w:highlight w:val="none"/>
          <w:u w:val="single"/>
          <w:lang w:eastAsia="zh-CN"/>
        </w:rPr>
        <w:t>，剩余部分结算完成后支付至审定造价的</w:t>
      </w:r>
      <w:r>
        <w:rPr>
          <w:rFonts w:ascii="宋体" w:hAnsi="宋体" w:cs="宋体"/>
          <w:color w:val="auto"/>
          <w:sz w:val="24"/>
          <w:szCs w:val="20"/>
          <w:highlight w:val="none"/>
          <w:u w:val="single"/>
          <w:lang w:eastAsia="zh-CN"/>
        </w:rPr>
        <w:t>97%</w:t>
      </w:r>
      <w:r>
        <w:rPr>
          <w:rFonts w:hint="eastAsia" w:ascii="宋体" w:hAnsi="宋体" w:cs="宋体"/>
          <w:color w:val="auto"/>
          <w:sz w:val="24"/>
          <w:szCs w:val="20"/>
          <w:highlight w:val="none"/>
          <w:u w:val="single"/>
          <w:lang w:eastAsia="zh-CN"/>
        </w:rPr>
        <w:t>，剩余</w:t>
      </w:r>
      <w:r>
        <w:rPr>
          <w:rFonts w:ascii="宋体" w:hAnsi="宋体" w:cs="宋体"/>
          <w:color w:val="auto"/>
          <w:sz w:val="24"/>
          <w:szCs w:val="20"/>
          <w:highlight w:val="none"/>
          <w:u w:val="single"/>
          <w:lang w:eastAsia="zh-CN"/>
        </w:rPr>
        <w:t>3%</w:t>
      </w:r>
      <w:r>
        <w:rPr>
          <w:rFonts w:hint="eastAsia" w:ascii="宋体" w:hAnsi="宋体" w:cs="宋体"/>
          <w:color w:val="auto"/>
          <w:sz w:val="24"/>
          <w:szCs w:val="20"/>
          <w:highlight w:val="none"/>
          <w:u w:val="single"/>
          <w:lang w:eastAsia="zh-CN"/>
        </w:rPr>
        <w:t>为工程质量保修金。</w:t>
      </w:r>
    </w:p>
    <w:p w14:paraId="2D3A5244">
      <w:pPr>
        <w:spacing w:before="154" w:line="212" w:lineRule="auto"/>
        <w:ind w:left="486"/>
        <w:outlineLvl w:val="2"/>
        <w:rPr>
          <w:rFonts w:ascii="宋体" w:cs="宋体"/>
          <w:b/>
          <w:bCs/>
          <w:color w:val="auto"/>
          <w:spacing w:val="-7"/>
          <w:sz w:val="24"/>
          <w:szCs w:val="24"/>
          <w:highlight w:val="none"/>
          <w:lang w:eastAsia="zh-CN"/>
        </w:rPr>
      </w:pPr>
      <w:r>
        <w:rPr>
          <w:rFonts w:ascii="宋体" w:hAnsi="宋体" w:cs="宋体"/>
          <w:b/>
          <w:bCs/>
          <w:color w:val="auto"/>
          <w:spacing w:val="-7"/>
          <w:sz w:val="24"/>
          <w:szCs w:val="24"/>
          <w:highlight w:val="none"/>
          <w:lang w:eastAsia="zh-CN"/>
        </w:rPr>
        <w:t>4</w:t>
      </w:r>
      <w:r>
        <w:rPr>
          <w:rFonts w:ascii="宋体" w:hAnsi="宋体" w:cs="宋体"/>
          <w:b/>
          <w:bCs/>
          <w:color w:val="auto"/>
          <w:spacing w:val="-25"/>
          <w:sz w:val="24"/>
          <w:szCs w:val="24"/>
          <w:highlight w:val="none"/>
          <w:lang w:eastAsia="zh-CN"/>
        </w:rPr>
        <w:t xml:space="preserve"> </w:t>
      </w:r>
      <w:r>
        <w:rPr>
          <w:rFonts w:hint="eastAsia" w:ascii="宋体" w:hAnsi="宋体" w:cs="宋体"/>
          <w:b/>
          <w:bCs/>
          <w:color w:val="auto"/>
          <w:spacing w:val="-7"/>
          <w:sz w:val="24"/>
          <w:szCs w:val="24"/>
          <w:highlight w:val="none"/>
          <w:lang w:eastAsia="zh-CN"/>
        </w:rPr>
        <w:t>．其他专用合同条款</w:t>
      </w:r>
      <w:bookmarkEnd w:id="173"/>
    </w:p>
    <w:p w14:paraId="09A63640">
      <w:pPr>
        <w:spacing w:line="440" w:lineRule="exact"/>
        <w:ind w:firstLine="482" w:firstLineChars="200"/>
        <w:rPr>
          <w:rFonts w:ascii="宋体" w:cs="宋体"/>
          <w:bCs/>
          <w:color w:val="auto"/>
          <w:sz w:val="24"/>
          <w:szCs w:val="24"/>
          <w:highlight w:val="none"/>
          <w:lang w:eastAsia="zh-CN"/>
        </w:rPr>
      </w:pPr>
      <w:r>
        <w:rPr>
          <w:rFonts w:ascii="宋体" w:hAnsi="宋体" w:cs="宋体"/>
          <w:b/>
          <w:color w:val="auto"/>
          <w:sz w:val="24"/>
          <w:szCs w:val="24"/>
          <w:highlight w:val="none"/>
          <w:lang w:eastAsia="zh-CN"/>
        </w:rPr>
        <w:t xml:space="preserve">4.1 </w:t>
      </w:r>
      <w:r>
        <w:rPr>
          <w:rFonts w:hint="eastAsia" w:ascii="宋体" w:hAnsi="宋体" w:cs="宋体"/>
          <w:bCs/>
          <w:color w:val="auto"/>
          <w:sz w:val="24"/>
          <w:szCs w:val="24"/>
          <w:highlight w:val="none"/>
          <w:lang w:eastAsia="zh-CN"/>
        </w:rPr>
        <w:t>专业工程分包</w:t>
      </w:r>
      <w:r>
        <w:rPr>
          <w:rFonts w:ascii="宋体" w:hAnsi="宋体" w:cs="宋体"/>
          <w:bCs/>
          <w:color w:val="auto"/>
          <w:sz w:val="24"/>
          <w:szCs w:val="24"/>
          <w:highlight w:val="none"/>
          <w:lang w:eastAsia="zh-CN"/>
        </w:rPr>
        <w:t xml:space="preserve"> </w:t>
      </w:r>
    </w:p>
    <w:p w14:paraId="2C79C3B3">
      <w:pPr>
        <w:spacing w:line="440" w:lineRule="exact"/>
        <w:ind w:firstLine="480" w:firstLineChars="200"/>
        <w:rPr>
          <w:rFonts w:ascii="宋体" w:cs="宋体"/>
          <w:bCs/>
          <w:color w:val="auto"/>
          <w:sz w:val="24"/>
          <w:szCs w:val="24"/>
          <w:highlight w:val="none"/>
          <w:lang w:eastAsia="zh-CN"/>
        </w:rPr>
      </w:pPr>
      <w:r>
        <w:rPr>
          <w:rFonts w:hint="eastAsia" w:ascii="宋体" w:hAnsi="宋体" w:cs="宋体"/>
          <w:bCs/>
          <w:color w:val="auto"/>
          <w:sz w:val="24"/>
          <w:szCs w:val="24"/>
          <w:highlight w:val="none"/>
          <w:lang w:eastAsia="zh-CN"/>
        </w:rPr>
        <w:t>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w:t>
      </w:r>
      <w:r>
        <w:rPr>
          <w:rFonts w:ascii="宋体" w:hAnsi="宋体" w:cs="宋体"/>
          <w:bCs/>
          <w:color w:val="auto"/>
          <w:sz w:val="24"/>
          <w:szCs w:val="24"/>
          <w:highlight w:val="none"/>
          <w:lang w:eastAsia="zh-CN"/>
        </w:rPr>
        <w:t xml:space="preserve"> </w:t>
      </w:r>
    </w:p>
    <w:p w14:paraId="1E002A59">
      <w:pPr>
        <w:spacing w:line="440" w:lineRule="exact"/>
        <w:ind w:firstLine="482" w:firstLineChars="200"/>
        <w:rPr>
          <w:rFonts w:ascii="宋体" w:cs="宋体"/>
          <w:bCs/>
          <w:color w:val="auto"/>
          <w:sz w:val="24"/>
          <w:szCs w:val="24"/>
          <w:highlight w:val="none"/>
          <w:lang w:eastAsia="zh-CN"/>
        </w:rPr>
      </w:pPr>
      <w:r>
        <w:rPr>
          <w:rFonts w:ascii="宋体" w:hAnsi="宋体" w:cs="宋体"/>
          <w:b/>
          <w:color w:val="auto"/>
          <w:sz w:val="24"/>
          <w:szCs w:val="24"/>
          <w:highlight w:val="none"/>
          <w:lang w:eastAsia="zh-CN"/>
        </w:rPr>
        <w:t>4.2</w:t>
      </w:r>
      <w:r>
        <w:rPr>
          <w:rFonts w:ascii="宋体" w:hAnsi="宋体" w:cs="宋体"/>
          <w:bCs/>
          <w:color w:val="auto"/>
          <w:sz w:val="24"/>
          <w:szCs w:val="24"/>
          <w:highlight w:val="none"/>
          <w:lang w:eastAsia="zh-CN"/>
        </w:rPr>
        <w:t xml:space="preserve"> </w:t>
      </w:r>
      <w:r>
        <w:rPr>
          <w:rFonts w:hint="eastAsia" w:ascii="宋体" w:hAnsi="宋体" w:cs="宋体"/>
          <w:b/>
          <w:color w:val="auto"/>
          <w:sz w:val="24"/>
          <w:szCs w:val="24"/>
          <w:highlight w:val="none"/>
          <w:lang w:eastAsia="zh-CN"/>
        </w:rPr>
        <w:t>工人工资支付专用账户</w:t>
      </w:r>
      <w:r>
        <w:rPr>
          <w:rFonts w:ascii="宋体" w:hAnsi="宋体" w:cs="宋体"/>
          <w:b/>
          <w:color w:val="auto"/>
          <w:sz w:val="24"/>
          <w:szCs w:val="24"/>
          <w:highlight w:val="none"/>
          <w:lang w:eastAsia="zh-CN"/>
        </w:rPr>
        <w:t xml:space="preserve"> </w:t>
      </w:r>
    </w:p>
    <w:p w14:paraId="78B46F52">
      <w:pPr>
        <w:spacing w:line="440" w:lineRule="exact"/>
        <w:ind w:firstLine="482" w:firstLineChars="200"/>
        <w:rPr>
          <w:rFonts w:ascii="宋体" w:cs="宋体"/>
          <w:bCs/>
          <w:color w:val="auto"/>
          <w:sz w:val="24"/>
          <w:szCs w:val="24"/>
          <w:highlight w:val="none"/>
          <w:lang w:eastAsia="zh-CN"/>
        </w:rPr>
      </w:pPr>
      <w:r>
        <w:rPr>
          <w:rFonts w:ascii="宋体" w:hAnsi="宋体" w:cs="宋体"/>
          <w:b/>
          <w:color w:val="auto"/>
          <w:sz w:val="24"/>
          <w:szCs w:val="24"/>
          <w:highlight w:val="none"/>
          <w:lang w:eastAsia="zh-CN"/>
        </w:rPr>
        <w:t>4.2.1</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根据《广东省住房和城乡建设厅关于印发《广东省在建房屋市政工程项目落实用工实名制和工资支付有关制度标准化管理手册》的通知》（粤建市〔</w:t>
      </w:r>
      <w:r>
        <w:rPr>
          <w:rFonts w:ascii="宋体" w:hAnsi="宋体" w:cs="宋体"/>
          <w:bCs/>
          <w:color w:val="auto"/>
          <w:sz w:val="24"/>
          <w:szCs w:val="24"/>
          <w:highlight w:val="none"/>
          <w:lang w:eastAsia="zh-CN"/>
        </w:rPr>
        <w:t>2026</w:t>
      </w:r>
      <w:r>
        <w:rPr>
          <w:rFonts w:hint="eastAsia" w:ascii="宋体" w:hAnsi="宋体" w:cs="宋体"/>
          <w:bCs/>
          <w:color w:val="auto"/>
          <w:sz w:val="24"/>
          <w:szCs w:val="24"/>
          <w:highlight w:val="none"/>
          <w:lang w:eastAsia="zh-CN"/>
        </w:rPr>
        <w:t>〕</w:t>
      </w:r>
      <w:r>
        <w:rPr>
          <w:rFonts w:ascii="宋体" w:hAnsi="宋体" w:cs="宋体"/>
          <w:bCs/>
          <w:color w:val="auto"/>
          <w:sz w:val="24"/>
          <w:szCs w:val="24"/>
          <w:highlight w:val="none"/>
          <w:lang w:eastAsia="zh-CN"/>
        </w:rPr>
        <w:t>63</w:t>
      </w:r>
      <w:r>
        <w:rPr>
          <w:rFonts w:hint="eastAsia" w:ascii="宋体" w:hAnsi="宋体" w:cs="宋体"/>
          <w:bCs/>
          <w:color w:val="auto"/>
          <w:sz w:val="24"/>
          <w:szCs w:val="24"/>
          <w:highlight w:val="none"/>
          <w:lang w:eastAsia="zh-CN"/>
        </w:rPr>
        <w:t>号）规定，承包人须对照《手册》要求，从合同签订、开工准备、施工建设到完工的整个工程建设阶段用工实名制和工资支付规范化管理，预防和减少因保障农民工工资支付有关制度落实不严不细引发的欠薪纠纷和隐患，切实维护建筑业企业和建筑工人的合法权益。</w:t>
      </w:r>
    </w:p>
    <w:p w14:paraId="5CD36765">
      <w:pPr>
        <w:spacing w:line="440" w:lineRule="exact"/>
        <w:ind w:firstLine="480" w:firstLineChars="200"/>
        <w:rPr>
          <w:rFonts w:ascii="宋体" w:cs="宋体"/>
          <w:bCs/>
          <w:color w:val="auto"/>
          <w:sz w:val="24"/>
          <w:szCs w:val="24"/>
          <w:highlight w:val="none"/>
          <w:lang w:eastAsia="zh-CN"/>
        </w:rPr>
      </w:pPr>
      <w:r>
        <w:rPr>
          <w:rFonts w:hint="eastAsia" w:ascii="宋体" w:hAnsi="宋体" w:cs="宋体"/>
          <w:bCs/>
          <w:color w:val="auto"/>
          <w:sz w:val="24"/>
          <w:szCs w:val="24"/>
          <w:highlight w:val="none"/>
          <w:lang w:eastAsia="zh-CN"/>
        </w:rPr>
        <w:t>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w:t>
      </w:r>
      <w:r>
        <w:rPr>
          <w:rFonts w:ascii="宋体" w:hAnsi="宋体" w:cs="宋体"/>
          <w:bCs/>
          <w:color w:val="auto"/>
          <w:sz w:val="24"/>
          <w:szCs w:val="24"/>
          <w:highlight w:val="none"/>
          <w:lang w:eastAsia="zh-CN"/>
        </w:rPr>
        <w:t xml:space="preserve">  </w:t>
      </w:r>
    </w:p>
    <w:p w14:paraId="22CD612D">
      <w:pPr>
        <w:spacing w:line="440" w:lineRule="exact"/>
        <w:ind w:firstLine="482" w:firstLineChars="200"/>
        <w:rPr>
          <w:rFonts w:ascii="宋体" w:cs="宋体"/>
          <w:bCs/>
          <w:color w:val="auto"/>
          <w:sz w:val="24"/>
          <w:szCs w:val="24"/>
          <w:highlight w:val="none"/>
          <w:lang w:eastAsia="zh-CN"/>
        </w:rPr>
      </w:pPr>
      <w:r>
        <w:rPr>
          <w:rFonts w:ascii="宋体" w:hAnsi="宋体" w:cs="宋体"/>
          <w:b/>
          <w:color w:val="auto"/>
          <w:sz w:val="24"/>
          <w:szCs w:val="24"/>
          <w:highlight w:val="none"/>
          <w:lang w:eastAsia="zh-CN"/>
        </w:rPr>
        <w:t>4.2.2</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依据人力资源社会保障部等十部门印发的《工程建设领域农民工工资专用账户管理暂行办法》（人社部发〔</w:t>
      </w:r>
      <w:r>
        <w:rPr>
          <w:rFonts w:ascii="宋体" w:hAnsi="宋体" w:cs="宋体"/>
          <w:bCs/>
          <w:color w:val="auto"/>
          <w:sz w:val="24"/>
          <w:szCs w:val="24"/>
          <w:highlight w:val="none"/>
          <w:lang w:eastAsia="zh-CN"/>
        </w:rPr>
        <w:t>2021</w:t>
      </w:r>
      <w:r>
        <w:rPr>
          <w:rFonts w:hint="eastAsia" w:ascii="宋体" w:hAnsi="宋体" w:cs="宋体"/>
          <w:bCs/>
          <w:color w:val="auto"/>
          <w:sz w:val="24"/>
          <w:szCs w:val="24"/>
          <w:highlight w:val="none"/>
          <w:lang w:eastAsia="zh-CN"/>
        </w:rPr>
        <w:t>〕</w:t>
      </w:r>
      <w:r>
        <w:rPr>
          <w:rFonts w:ascii="宋体" w:hAnsi="宋体" w:cs="宋体"/>
          <w:bCs/>
          <w:color w:val="auto"/>
          <w:sz w:val="24"/>
          <w:szCs w:val="24"/>
          <w:highlight w:val="none"/>
          <w:lang w:eastAsia="zh-CN"/>
        </w:rPr>
        <w:t xml:space="preserve">53 </w:t>
      </w:r>
      <w:r>
        <w:rPr>
          <w:rFonts w:hint="eastAsia" w:ascii="宋体" w:hAnsi="宋体" w:cs="宋体"/>
          <w:bCs/>
          <w:color w:val="auto"/>
          <w:sz w:val="24"/>
          <w:szCs w:val="24"/>
          <w:highlight w:val="none"/>
          <w:lang w:eastAsia="zh-CN"/>
        </w:rPr>
        <w:t>号）文件规定，承包人中标后，须到银行设立工人工资支付专用账户，用于支付工人工资。发包人支付工程款时，将按工程款（不含工人工资）和工人工资两部分分开支付，工人工资支付至专用账户。承包人应建立劳动用工管理台账，并按月将工人工资支付明细表等资料报发包人备案。备案内容包括但不限于以下内容（以相关部门的要求为准）：（</w:t>
      </w:r>
      <w:r>
        <w:rPr>
          <w:rFonts w:ascii="宋体" w:hAnsi="宋体" w:cs="宋体"/>
          <w:bCs/>
          <w:color w:val="auto"/>
          <w:sz w:val="24"/>
          <w:szCs w:val="24"/>
          <w:highlight w:val="none"/>
          <w:lang w:eastAsia="zh-CN"/>
        </w:rPr>
        <w:t>1</w:t>
      </w:r>
      <w:r>
        <w:rPr>
          <w:rFonts w:hint="eastAsia" w:ascii="宋体" w:hAnsi="宋体" w:cs="宋体"/>
          <w:bCs/>
          <w:color w:val="auto"/>
          <w:sz w:val="24"/>
          <w:szCs w:val="24"/>
          <w:highlight w:val="none"/>
          <w:lang w:eastAsia="zh-CN"/>
        </w:rPr>
        <w:t>）工资发放表、付款凭证（有总包单位项目负责人签名或盖章确认）；（</w:t>
      </w:r>
      <w:r>
        <w:rPr>
          <w:rFonts w:ascii="宋体" w:hAnsi="宋体" w:cs="宋体"/>
          <w:bCs/>
          <w:color w:val="auto"/>
          <w:sz w:val="24"/>
          <w:szCs w:val="24"/>
          <w:highlight w:val="none"/>
          <w:lang w:eastAsia="zh-CN"/>
        </w:rPr>
        <w:t>2</w:t>
      </w:r>
      <w:r>
        <w:rPr>
          <w:rFonts w:hint="eastAsia" w:ascii="宋体" w:hAnsi="宋体" w:cs="宋体"/>
          <w:bCs/>
          <w:color w:val="auto"/>
          <w:sz w:val="24"/>
          <w:szCs w:val="24"/>
          <w:highlight w:val="none"/>
          <w:lang w:eastAsia="zh-CN"/>
        </w:rPr>
        <w:t>）施工许可证（或开工报告）、工程项目总承包、专业分包、劳务分包合同；（</w:t>
      </w:r>
      <w:r>
        <w:rPr>
          <w:rFonts w:ascii="宋体" w:hAnsi="宋体" w:cs="宋体"/>
          <w:bCs/>
          <w:color w:val="auto"/>
          <w:sz w:val="24"/>
          <w:szCs w:val="24"/>
          <w:highlight w:val="none"/>
          <w:lang w:eastAsia="zh-CN"/>
        </w:rPr>
        <w:t>3</w:t>
      </w:r>
      <w:r>
        <w:rPr>
          <w:rFonts w:hint="eastAsia" w:ascii="宋体" w:hAnsi="宋体" w:cs="宋体"/>
          <w:bCs/>
          <w:color w:val="auto"/>
          <w:sz w:val="24"/>
          <w:szCs w:val="24"/>
          <w:highlight w:val="none"/>
          <w:lang w:eastAsia="zh-CN"/>
        </w:rPr>
        <w:t>）建设单位支付工程款凭证；（</w:t>
      </w:r>
      <w:r>
        <w:rPr>
          <w:rFonts w:ascii="宋体" w:hAnsi="宋体" w:cs="宋体"/>
          <w:bCs/>
          <w:color w:val="auto"/>
          <w:sz w:val="24"/>
          <w:szCs w:val="24"/>
          <w:highlight w:val="none"/>
          <w:lang w:eastAsia="zh-CN"/>
        </w:rPr>
        <w:t>4</w:t>
      </w:r>
      <w:r>
        <w:rPr>
          <w:rFonts w:hint="eastAsia" w:ascii="宋体" w:hAnsi="宋体" w:cs="宋体"/>
          <w:bCs/>
          <w:color w:val="auto"/>
          <w:sz w:val="24"/>
          <w:szCs w:val="24"/>
          <w:highlight w:val="none"/>
          <w:lang w:eastAsia="zh-CN"/>
        </w:rPr>
        <w:t>）花名册及身份证复印件；（</w:t>
      </w:r>
      <w:r>
        <w:rPr>
          <w:rFonts w:ascii="宋体" w:hAnsi="宋体" w:cs="宋体"/>
          <w:bCs/>
          <w:color w:val="auto"/>
          <w:sz w:val="24"/>
          <w:szCs w:val="24"/>
          <w:highlight w:val="none"/>
          <w:lang w:eastAsia="zh-CN"/>
        </w:rPr>
        <w:t>5</w:t>
      </w:r>
      <w:r>
        <w:rPr>
          <w:rFonts w:hint="eastAsia" w:ascii="宋体" w:hAnsi="宋体" w:cs="宋体"/>
          <w:bCs/>
          <w:color w:val="auto"/>
          <w:sz w:val="24"/>
          <w:szCs w:val="24"/>
          <w:highlight w:val="none"/>
          <w:lang w:eastAsia="zh-CN"/>
        </w:rPr>
        <w:t>）劳动合同：（</w:t>
      </w:r>
      <w:r>
        <w:rPr>
          <w:rFonts w:ascii="宋体" w:hAnsi="宋体" w:cs="宋体"/>
          <w:bCs/>
          <w:color w:val="auto"/>
          <w:sz w:val="24"/>
          <w:szCs w:val="24"/>
          <w:highlight w:val="none"/>
          <w:lang w:eastAsia="zh-CN"/>
        </w:rPr>
        <w:t>6</w:t>
      </w:r>
      <w:r>
        <w:rPr>
          <w:rFonts w:hint="eastAsia" w:ascii="宋体" w:hAnsi="宋体" w:cs="宋体"/>
          <w:bCs/>
          <w:color w:val="auto"/>
          <w:sz w:val="24"/>
          <w:szCs w:val="24"/>
          <w:highlight w:val="none"/>
          <w:lang w:eastAsia="zh-CN"/>
        </w:rPr>
        <w:t>）委托书（写明委托代发工资情况）；（</w:t>
      </w:r>
      <w:r>
        <w:rPr>
          <w:rFonts w:ascii="宋体" w:hAnsi="宋体" w:cs="宋体"/>
          <w:bCs/>
          <w:color w:val="auto"/>
          <w:sz w:val="24"/>
          <w:szCs w:val="24"/>
          <w:highlight w:val="none"/>
          <w:lang w:eastAsia="zh-CN"/>
        </w:rPr>
        <w:t>7</w:t>
      </w:r>
      <w:r>
        <w:rPr>
          <w:rFonts w:hint="eastAsia" w:ascii="宋体" w:hAnsi="宋体" w:cs="宋体"/>
          <w:bCs/>
          <w:color w:val="auto"/>
          <w:sz w:val="24"/>
          <w:szCs w:val="24"/>
          <w:highlight w:val="none"/>
          <w:lang w:eastAsia="zh-CN"/>
        </w:rPr>
        <w:t>）缴纳保证金的凭证；（</w:t>
      </w:r>
      <w:r>
        <w:rPr>
          <w:rFonts w:ascii="宋体" w:hAnsi="宋体" w:cs="宋体"/>
          <w:bCs/>
          <w:color w:val="auto"/>
          <w:sz w:val="24"/>
          <w:szCs w:val="24"/>
          <w:highlight w:val="none"/>
          <w:lang w:eastAsia="zh-CN"/>
        </w:rPr>
        <w:t>8</w:t>
      </w:r>
      <w:r>
        <w:rPr>
          <w:rFonts w:hint="eastAsia" w:ascii="宋体" w:hAnsi="宋体" w:cs="宋体"/>
          <w:bCs/>
          <w:color w:val="auto"/>
          <w:sz w:val="24"/>
          <w:szCs w:val="24"/>
          <w:highlight w:val="none"/>
          <w:lang w:eastAsia="zh-CN"/>
        </w:rPr>
        <w:t>）总包企业或承包企业设立工资专用账户的凭证；（</w:t>
      </w:r>
      <w:r>
        <w:rPr>
          <w:rFonts w:ascii="宋体" w:hAnsi="宋体" w:cs="宋体"/>
          <w:bCs/>
          <w:color w:val="auto"/>
          <w:sz w:val="24"/>
          <w:szCs w:val="24"/>
          <w:highlight w:val="none"/>
          <w:lang w:eastAsia="zh-CN"/>
        </w:rPr>
        <w:t>9</w:t>
      </w:r>
      <w:r>
        <w:rPr>
          <w:rFonts w:hint="eastAsia" w:ascii="宋体" w:hAnsi="宋体" w:cs="宋体"/>
          <w:bCs/>
          <w:color w:val="auto"/>
          <w:sz w:val="24"/>
          <w:szCs w:val="24"/>
          <w:highlight w:val="none"/>
          <w:lang w:eastAsia="zh-CN"/>
        </w:rPr>
        <w:t>）维权信息告示牌情况。</w:t>
      </w:r>
      <w:r>
        <w:rPr>
          <w:rFonts w:ascii="宋体" w:hAnsi="宋体" w:cs="宋体"/>
          <w:bCs/>
          <w:color w:val="auto"/>
          <w:sz w:val="24"/>
          <w:szCs w:val="24"/>
          <w:highlight w:val="none"/>
          <w:lang w:eastAsia="zh-CN"/>
        </w:rPr>
        <w:t xml:space="preserve"> </w:t>
      </w:r>
    </w:p>
    <w:p w14:paraId="0E63A8E7">
      <w:pPr>
        <w:spacing w:line="440" w:lineRule="exact"/>
        <w:ind w:firstLine="480" w:firstLineChars="200"/>
        <w:rPr>
          <w:rFonts w:ascii="宋体" w:cs="宋体"/>
          <w:bCs/>
          <w:color w:val="auto"/>
          <w:sz w:val="24"/>
          <w:szCs w:val="24"/>
          <w:highlight w:val="none"/>
          <w:lang w:eastAsia="zh-CN"/>
        </w:rPr>
      </w:pPr>
      <w:r>
        <w:rPr>
          <w:rFonts w:hint="eastAsia" w:ascii="宋体" w:hAnsi="宋体" w:cs="宋体"/>
          <w:bCs/>
          <w:color w:val="auto"/>
          <w:sz w:val="24"/>
          <w:szCs w:val="24"/>
          <w:highlight w:val="none"/>
          <w:lang w:eastAsia="zh-CN"/>
        </w:rPr>
        <w:t>按韶关市人力资源和社会保障局、韶关市住房和城乡建设管理局、韶关市交通运输局韶关市水务局、韶关市金融工作局、国家金融监督管理总局韶关监管分局关于印发《韶关市工程建设领域农民工工资保证金管理实施细则》的通知</w:t>
      </w:r>
      <w:r>
        <w:rPr>
          <w:rFonts w:ascii="宋体" w:hAnsi="宋体" w:cs="宋体"/>
          <w:bCs/>
          <w:color w:val="auto"/>
          <w:sz w:val="24"/>
          <w:szCs w:val="24"/>
          <w:highlight w:val="none"/>
          <w:lang w:eastAsia="zh-CN"/>
        </w:rPr>
        <w:t>(</w:t>
      </w:r>
      <w:r>
        <w:rPr>
          <w:rFonts w:hint="eastAsia" w:ascii="宋体" w:hAnsi="宋体" w:cs="宋体"/>
          <w:bCs/>
          <w:color w:val="auto"/>
          <w:sz w:val="24"/>
          <w:szCs w:val="24"/>
          <w:highlight w:val="none"/>
          <w:lang w:eastAsia="zh-CN"/>
        </w:rPr>
        <w:t>韶人社规〔</w:t>
      </w:r>
      <w:r>
        <w:rPr>
          <w:rFonts w:ascii="宋体" w:hAnsi="宋体" w:cs="宋体"/>
          <w:bCs/>
          <w:color w:val="auto"/>
          <w:sz w:val="24"/>
          <w:szCs w:val="24"/>
          <w:highlight w:val="none"/>
          <w:lang w:eastAsia="zh-CN"/>
        </w:rPr>
        <w:t>2023</w:t>
      </w:r>
      <w:r>
        <w:rPr>
          <w:rFonts w:hint="eastAsia" w:ascii="宋体" w:hAnsi="宋体" w:cs="宋体"/>
          <w:bCs/>
          <w:color w:val="auto"/>
          <w:sz w:val="24"/>
          <w:szCs w:val="24"/>
          <w:highlight w:val="none"/>
          <w:lang w:eastAsia="zh-CN"/>
        </w:rPr>
        <w:t>〕</w:t>
      </w:r>
      <w:r>
        <w:rPr>
          <w:rFonts w:ascii="宋体" w:hAnsi="宋体" w:cs="宋体"/>
          <w:bCs/>
          <w:color w:val="auto"/>
          <w:sz w:val="24"/>
          <w:szCs w:val="24"/>
          <w:highlight w:val="none"/>
          <w:lang w:eastAsia="zh-CN"/>
        </w:rPr>
        <w:t xml:space="preserve">2 </w:t>
      </w:r>
      <w:r>
        <w:rPr>
          <w:rFonts w:hint="eastAsia" w:ascii="宋体" w:hAnsi="宋体" w:cs="宋体"/>
          <w:bCs/>
          <w:color w:val="auto"/>
          <w:sz w:val="24"/>
          <w:szCs w:val="24"/>
          <w:highlight w:val="none"/>
          <w:lang w:eastAsia="zh-CN"/>
        </w:rPr>
        <w:t>号</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及《韶关市工程建设领域农民工工资保证金管理实施细则》（韶法审〔</w:t>
      </w:r>
      <w:r>
        <w:rPr>
          <w:rFonts w:ascii="宋体" w:hAnsi="宋体" w:cs="宋体"/>
          <w:bCs/>
          <w:color w:val="auto"/>
          <w:sz w:val="24"/>
          <w:szCs w:val="24"/>
          <w:highlight w:val="none"/>
          <w:lang w:eastAsia="zh-CN"/>
        </w:rPr>
        <w:t>2023</w:t>
      </w:r>
      <w:r>
        <w:rPr>
          <w:rFonts w:hint="eastAsia" w:ascii="宋体" w:hAnsi="宋体" w:cs="宋体"/>
          <w:bCs/>
          <w:color w:val="auto"/>
          <w:sz w:val="24"/>
          <w:szCs w:val="24"/>
          <w:highlight w:val="none"/>
          <w:lang w:eastAsia="zh-CN"/>
        </w:rPr>
        <w:t>〕</w:t>
      </w:r>
      <w:r>
        <w:rPr>
          <w:rFonts w:ascii="宋体" w:hAnsi="宋体" w:cs="宋体"/>
          <w:bCs/>
          <w:color w:val="auto"/>
          <w:sz w:val="24"/>
          <w:szCs w:val="24"/>
          <w:highlight w:val="none"/>
          <w:lang w:eastAsia="zh-CN"/>
        </w:rPr>
        <w:t xml:space="preserve">19 </w:t>
      </w:r>
      <w:r>
        <w:rPr>
          <w:rFonts w:hint="eastAsia" w:ascii="宋体" w:hAnsi="宋体" w:cs="宋体"/>
          <w:bCs/>
          <w:color w:val="auto"/>
          <w:sz w:val="24"/>
          <w:szCs w:val="24"/>
          <w:highlight w:val="none"/>
          <w:lang w:eastAsia="zh-CN"/>
        </w:rPr>
        <w:t>号）规定执行。承包人在签订工程施工承包合同后一个月内必须办妥该事项，并将办妥回执交发包人。</w:t>
      </w:r>
      <w:r>
        <w:rPr>
          <w:rFonts w:ascii="宋体" w:hAnsi="宋体" w:cs="宋体"/>
          <w:bCs/>
          <w:color w:val="auto"/>
          <w:sz w:val="24"/>
          <w:szCs w:val="24"/>
          <w:highlight w:val="none"/>
          <w:lang w:eastAsia="zh-CN"/>
        </w:rPr>
        <w:t xml:space="preserve"> </w:t>
      </w:r>
    </w:p>
    <w:p w14:paraId="24AEA2CF">
      <w:pPr>
        <w:spacing w:line="440" w:lineRule="exact"/>
        <w:ind w:firstLine="480" w:firstLineChars="200"/>
        <w:rPr>
          <w:rFonts w:ascii="宋体" w:cs="宋体"/>
          <w:bCs/>
          <w:color w:val="auto"/>
          <w:sz w:val="24"/>
          <w:szCs w:val="24"/>
          <w:highlight w:val="none"/>
          <w:lang w:eastAsia="zh-CN"/>
        </w:rPr>
      </w:pPr>
      <w:r>
        <w:rPr>
          <w:rFonts w:hint="eastAsia" w:ascii="宋体" w:hAnsi="宋体" w:cs="宋体"/>
          <w:bCs/>
          <w:color w:val="auto"/>
          <w:sz w:val="24"/>
          <w:szCs w:val="24"/>
          <w:highlight w:val="none"/>
          <w:lang w:eastAsia="zh-CN"/>
        </w:rPr>
        <w:t>如发生承包人拖欠民工工资并且向政府或发包人索要承包人拖欠工资的，发包人有权使用工人工资保证金或在剩余进度款范围内代承包人向民工支付工资，承包人对发包人垫付工资的人员范围和工资数额均不得提异议。发包人代支的工资除了从当期工程款内直接扣除外</w:t>
      </w:r>
      <w:r>
        <w:rPr>
          <w:rFonts w:ascii="宋体" w:cs="宋体"/>
          <w:bCs/>
          <w:color w:val="auto"/>
          <w:sz w:val="24"/>
          <w:szCs w:val="24"/>
          <w:highlight w:val="none"/>
          <w:lang w:eastAsia="zh-CN"/>
        </w:rPr>
        <w:t>,</w:t>
      </w:r>
      <w:r>
        <w:rPr>
          <w:rFonts w:hint="eastAsia" w:ascii="宋体" w:hAnsi="宋体" w:cs="宋体"/>
          <w:bCs/>
          <w:color w:val="auto"/>
          <w:sz w:val="24"/>
          <w:szCs w:val="24"/>
          <w:highlight w:val="none"/>
          <w:lang w:eastAsia="zh-CN"/>
        </w:rPr>
        <w:t>承包人须按照发包人所垫付的民工工资</w:t>
      </w:r>
      <w:r>
        <w:rPr>
          <w:rFonts w:ascii="宋体" w:hAnsi="宋体" w:cs="宋体"/>
          <w:bCs/>
          <w:color w:val="auto"/>
          <w:sz w:val="24"/>
          <w:szCs w:val="24"/>
          <w:highlight w:val="none"/>
          <w:lang w:eastAsia="zh-CN"/>
        </w:rPr>
        <w:t xml:space="preserve"> 2 </w:t>
      </w:r>
      <w:r>
        <w:rPr>
          <w:rFonts w:hint="eastAsia" w:ascii="宋体" w:hAnsi="宋体" w:cs="宋体"/>
          <w:bCs/>
          <w:color w:val="auto"/>
          <w:sz w:val="24"/>
          <w:szCs w:val="24"/>
          <w:highlight w:val="none"/>
          <w:lang w:eastAsia="zh-CN"/>
        </w:rPr>
        <w:t>倍向发包人支付违约金。</w:t>
      </w:r>
      <w:r>
        <w:rPr>
          <w:rFonts w:ascii="宋体" w:hAnsi="宋体" w:cs="宋体"/>
          <w:bCs/>
          <w:color w:val="auto"/>
          <w:sz w:val="24"/>
          <w:szCs w:val="24"/>
          <w:highlight w:val="none"/>
          <w:lang w:eastAsia="zh-CN"/>
        </w:rPr>
        <w:t xml:space="preserve"> </w:t>
      </w:r>
    </w:p>
    <w:p w14:paraId="6EBB2282">
      <w:pPr>
        <w:spacing w:line="440" w:lineRule="exact"/>
        <w:ind w:firstLine="480" w:firstLineChars="200"/>
        <w:rPr>
          <w:rFonts w:ascii="宋体" w:cs="宋体"/>
          <w:bCs/>
          <w:color w:val="auto"/>
          <w:sz w:val="24"/>
          <w:szCs w:val="24"/>
          <w:highlight w:val="none"/>
          <w:lang w:eastAsia="zh-CN"/>
        </w:rPr>
      </w:pPr>
      <w:r>
        <w:rPr>
          <w:rFonts w:ascii="宋体" w:hAnsi="宋体" w:cs="宋体"/>
          <w:bCs/>
          <w:color w:val="auto"/>
          <w:sz w:val="24"/>
          <w:szCs w:val="24"/>
          <w:highlight w:val="none"/>
          <w:lang w:eastAsia="zh-CN"/>
        </w:rPr>
        <w:t xml:space="preserve">4.2.3 </w:t>
      </w:r>
      <w:r>
        <w:rPr>
          <w:rFonts w:hint="eastAsia" w:ascii="宋体" w:hAnsi="宋体" w:cs="宋体"/>
          <w:bCs/>
          <w:color w:val="auto"/>
          <w:sz w:val="24"/>
          <w:szCs w:val="24"/>
          <w:highlight w:val="none"/>
          <w:lang w:eastAsia="zh-CN"/>
        </w:rPr>
        <w:t>承包人应在工资专户开立后</w:t>
      </w:r>
      <w:r>
        <w:rPr>
          <w:rFonts w:ascii="宋体" w:hAnsi="宋体" w:cs="宋体"/>
          <w:bCs/>
          <w:color w:val="auto"/>
          <w:sz w:val="24"/>
          <w:szCs w:val="24"/>
          <w:highlight w:val="none"/>
          <w:lang w:eastAsia="zh-CN"/>
        </w:rPr>
        <w:t xml:space="preserve"> 2 </w:t>
      </w:r>
      <w:r>
        <w:rPr>
          <w:rFonts w:hint="eastAsia" w:ascii="宋体" w:hAnsi="宋体" w:cs="宋体"/>
          <w:bCs/>
          <w:color w:val="auto"/>
          <w:sz w:val="24"/>
          <w:szCs w:val="24"/>
          <w:highlight w:val="none"/>
          <w:lang w:eastAsia="zh-CN"/>
        </w:rPr>
        <w:t>个工作日内，将开户银行及其账号、开户协议等资料提交给发包人。</w:t>
      </w:r>
      <w:r>
        <w:rPr>
          <w:rFonts w:ascii="宋体" w:hAnsi="宋体" w:cs="宋体"/>
          <w:bCs/>
          <w:color w:val="auto"/>
          <w:sz w:val="24"/>
          <w:szCs w:val="24"/>
          <w:highlight w:val="none"/>
          <w:lang w:eastAsia="zh-CN"/>
        </w:rPr>
        <w:t xml:space="preserve"> </w:t>
      </w:r>
    </w:p>
    <w:p w14:paraId="3CBF5ED4">
      <w:pPr>
        <w:spacing w:line="440" w:lineRule="exact"/>
        <w:ind w:firstLine="480" w:firstLineChars="200"/>
        <w:rPr>
          <w:rFonts w:ascii="宋体" w:cs="宋体"/>
          <w:bCs/>
          <w:color w:val="auto"/>
          <w:sz w:val="24"/>
          <w:szCs w:val="24"/>
          <w:highlight w:val="none"/>
          <w:lang w:eastAsia="zh-CN"/>
        </w:rPr>
      </w:pPr>
      <w:r>
        <w:rPr>
          <w:rFonts w:hint="eastAsia" w:ascii="宋体" w:hAnsi="宋体" w:cs="宋体"/>
          <w:bCs/>
          <w:color w:val="auto"/>
          <w:sz w:val="24"/>
          <w:szCs w:val="24"/>
          <w:highlight w:val="none"/>
          <w:lang w:eastAsia="zh-CN"/>
        </w:rPr>
        <w:t>（</w:t>
      </w:r>
      <w:r>
        <w:rPr>
          <w:rFonts w:ascii="宋体" w:hAnsi="宋体" w:cs="宋体"/>
          <w:bCs/>
          <w:color w:val="auto"/>
          <w:sz w:val="24"/>
          <w:szCs w:val="24"/>
          <w:highlight w:val="none"/>
          <w:lang w:eastAsia="zh-CN"/>
        </w:rPr>
        <w:t>1</w:t>
      </w:r>
      <w:r>
        <w:rPr>
          <w:rFonts w:hint="eastAsia" w:ascii="宋体" w:hAnsi="宋体" w:cs="宋体"/>
          <w:bCs/>
          <w:color w:val="auto"/>
          <w:sz w:val="24"/>
          <w:szCs w:val="24"/>
          <w:highlight w:val="none"/>
          <w:lang w:eastAsia="zh-CN"/>
        </w:rPr>
        <w:t>）用人单位应当在建设项目动工前，在建设项目所在地商业银行设立工人工资支付专用账户。</w:t>
      </w:r>
      <w:r>
        <w:rPr>
          <w:rFonts w:ascii="宋体" w:hAnsi="宋体" w:cs="宋体"/>
          <w:bCs/>
          <w:color w:val="auto"/>
          <w:sz w:val="24"/>
          <w:szCs w:val="24"/>
          <w:highlight w:val="none"/>
          <w:lang w:eastAsia="zh-CN"/>
        </w:rPr>
        <w:t xml:space="preserve"> </w:t>
      </w:r>
    </w:p>
    <w:p w14:paraId="34B1F971">
      <w:pPr>
        <w:spacing w:line="440" w:lineRule="exact"/>
        <w:ind w:firstLine="480" w:firstLineChars="200"/>
        <w:rPr>
          <w:rFonts w:ascii="宋体" w:cs="宋体"/>
          <w:bCs/>
          <w:color w:val="auto"/>
          <w:sz w:val="24"/>
          <w:szCs w:val="24"/>
          <w:highlight w:val="none"/>
          <w:lang w:eastAsia="zh-CN"/>
        </w:rPr>
      </w:pPr>
      <w:r>
        <w:rPr>
          <w:rFonts w:hint="eastAsia" w:ascii="宋体" w:hAnsi="宋体" w:cs="宋体"/>
          <w:bCs/>
          <w:color w:val="auto"/>
          <w:sz w:val="24"/>
          <w:szCs w:val="24"/>
          <w:highlight w:val="none"/>
          <w:lang w:eastAsia="zh-CN"/>
        </w:rPr>
        <w:t>（</w:t>
      </w:r>
      <w:r>
        <w:rPr>
          <w:rFonts w:ascii="宋体" w:hAnsi="宋体" w:cs="宋体"/>
          <w:bCs/>
          <w:color w:val="auto"/>
          <w:sz w:val="24"/>
          <w:szCs w:val="24"/>
          <w:highlight w:val="none"/>
          <w:lang w:eastAsia="zh-CN"/>
        </w:rPr>
        <w:t>2</w:t>
      </w:r>
      <w:r>
        <w:rPr>
          <w:rFonts w:hint="eastAsia" w:ascii="宋体" w:hAnsi="宋体" w:cs="宋体"/>
          <w:bCs/>
          <w:color w:val="auto"/>
          <w:sz w:val="24"/>
          <w:szCs w:val="24"/>
          <w:highlight w:val="none"/>
          <w:lang w:eastAsia="zh-CN"/>
        </w:rPr>
        <w:t>）用人单位应当在用工之日起</w:t>
      </w:r>
      <w:r>
        <w:rPr>
          <w:rFonts w:ascii="宋体" w:hAnsi="宋体" w:cs="宋体"/>
          <w:bCs/>
          <w:color w:val="auto"/>
          <w:sz w:val="24"/>
          <w:szCs w:val="24"/>
          <w:highlight w:val="none"/>
          <w:lang w:eastAsia="zh-CN"/>
        </w:rPr>
        <w:t xml:space="preserve"> 15 </w:t>
      </w:r>
      <w:r>
        <w:rPr>
          <w:rFonts w:hint="eastAsia" w:ascii="宋体" w:hAnsi="宋体" w:cs="宋体"/>
          <w:bCs/>
          <w:color w:val="auto"/>
          <w:sz w:val="24"/>
          <w:szCs w:val="24"/>
          <w:highlight w:val="none"/>
          <w:lang w:eastAsia="zh-CN"/>
        </w:rPr>
        <w:t>日内为每一位工人办理个人银行账户。</w:t>
      </w:r>
    </w:p>
    <w:p w14:paraId="59717350">
      <w:pPr>
        <w:spacing w:line="440" w:lineRule="exact"/>
        <w:ind w:firstLine="480" w:firstLineChars="200"/>
        <w:rPr>
          <w:rFonts w:ascii="宋体" w:cs="宋体"/>
          <w:bCs/>
          <w:color w:val="auto"/>
          <w:sz w:val="24"/>
          <w:szCs w:val="24"/>
          <w:highlight w:val="none"/>
          <w:lang w:eastAsia="zh-CN"/>
        </w:rPr>
      </w:pPr>
      <w:r>
        <w:rPr>
          <w:rFonts w:hint="eastAsia" w:ascii="宋体" w:hAnsi="宋体" w:cs="宋体"/>
          <w:bCs/>
          <w:color w:val="auto"/>
          <w:sz w:val="24"/>
          <w:szCs w:val="24"/>
          <w:highlight w:val="none"/>
          <w:lang w:eastAsia="zh-CN"/>
        </w:rPr>
        <w:t>（</w:t>
      </w:r>
      <w:r>
        <w:rPr>
          <w:rFonts w:ascii="宋体" w:hAnsi="宋体" w:cs="宋体"/>
          <w:bCs/>
          <w:color w:val="auto"/>
          <w:sz w:val="24"/>
          <w:szCs w:val="24"/>
          <w:highlight w:val="none"/>
          <w:lang w:eastAsia="zh-CN"/>
        </w:rPr>
        <w:t>3</w:t>
      </w:r>
      <w:r>
        <w:rPr>
          <w:rFonts w:hint="eastAsia" w:ascii="宋体" w:hAnsi="宋体" w:cs="宋体"/>
          <w:bCs/>
          <w:color w:val="auto"/>
          <w:sz w:val="24"/>
          <w:szCs w:val="24"/>
          <w:highlight w:val="none"/>
          <w:lang w:eastAsia="zh-CN"/>
        </w:rPr>
        <w:t>）用人单位应当指定专人负责建设项目施工现场台账管理，真实、准确记录工人名册、劳务合同、劳动合同、工程进度、工时台账、劳务承包款和工人工资支付等信息，</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并保存两年以上备查。</w:t>
      </w:r>
      <w:r>
        <w:rPr>
          <w:rFonts w:ascii="宋体" w:hAnsi="宋体" w:cs="宋体"/>
          <w:bCs/>
          <w:color w:val="auto"/>
          <w:sz w:val="24"/>
          <w:szCs w:val="24"/>
          <w:highlight w:val="none"/>
          <w:lang w:eastAsia="zh-CN"/>
        </w:rPr>
        <w:t xml:space="preserve"> </w:t>
      </w:r>
    </w:p>
    <w:p w14:paraId="02759CE2">
      <w:pPr>
        <w:spacing w:line="440" w:lineRule="exact"/>
        <w:ind w:firstLine="480" w:firstLineChars="200"/>
        <w:rPr>
          <w:rFonts w:ascii="宋体" w:cs="宋体"/>
          <w:bCs/>
          <w:color w:val="auto"/>
          <w:sz w:val="24"/>
          <w:szCs w:val="24"/>
          <w:highlight w:val="none"/>
          <w:lang w:eastAsia="zh-CN"/>
        </w:rPr>
      </w:pPr>
      <w:r>
        <w:rPr>
          <w:rFonts w:hint="eastAsia" w:ascii="宋体" w:hAnsi="宋体" w:cs="宋体"/>
          <w:bCs/>
          <w:color w:val="auto"/>
          <w:sz w:val="24"/>
          <w:szCs w:val="24"/>
          <w:highlight w:val="none"/>
          <w:lang w:eastAsia="zh-CN"/>
        </w:rPr>
        <w:t>（</w:t>
      </w:r>
      <w:r>
        <w:rPr>
          <w:rFonts w:ascii="宋体" w:hAnsi="宋体" w:cs="宋体"/>
          <w:bCs/>
          <w:color w:val="auto"/>
          <w:sz w:val="24"/>
          <w:szCs w:val="24"/>
          <w:highlight w:val="none"/>
          <w:lang w:eastAsia="zh-CN"/>
        </w:rPr>
        <w:t>4</w:t>
      </w:r>
      <w:r>
        <w:rPr>
          <w:rFonts w:hint="eastAsia" w:ascii="宋体" w:hAnsi="宋体" w:cs="宋体"/>
          <w:bCs/>
          <w:color w:val="auto"/>
          <w:sz w:val="24"/>
          <w:szCs w:val="24"/>
          <w:highlight w:val="none"/>
          <w:lang w:eastAsia="zh-CN"/>
        </w:rPr>
        <w:t>）用人单位应当按照“及时支付，按实结算”的原则，在规定日期前通过银行工人</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工资支付专用账户将工人工资直接支付到工人的个人银行账户，并按月将工人工资支付</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明细表报施工总承包单位和建设单位备案。</w:t>
      </w:r>
    </w:p>
    <w:p w14:paraId="5C388221">
      <w:pPr>
        <w:spacing w:line="440" w:lineRule="exact"/>
        <w:ind w:firstLine="480" w:firstLineChars="200"/>
        <w:rPr>
          <w:rFonts w:ascii="宋体" w:cs="宋体"/>
          <w:bCs/>
          <w:color w:val="auto"/>
          <w:sz w:val="24"/>
          <w:szCs w:val="24"/>
          <w:highlight w:val="none"/>
          <w:lang w:eastAsia="zh-CN"/>
        </w:rPr>
      </w:pP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用人单位未建立、保存用工管理台账，或者伪造相关台账的，按照《广东省劳动保障监察条例》第五十条的规定，由人力资源社会保障部门责令改正，并可处以二千元以上二万元以下的人民币罚款。</w:t>
      </w:r>
    </w:p>
    <w:p w14:paraId="1C34DE97">
      <w:pPr>
        <w:spacing w:line="440" w:lineRule="exact"/>
        <w:ind w:firstLine="482" w:firstLineChars="200"/>
        <w:rPr>
          <w:rFonts w:ascii="宋体" w:cs="宋体"/>
          <w:bCs/>
          <w:color w:val="auto"/>
          <w:sz w:val="24"/>
          <w:szCs w:val="24"/>
          <w:highlight w:val="none"/>
          <w:lang w:eastAsia="zh-CN"/>
        </w:rPr>
      </w:pPr>
      <w:r>
        <w:rPr>
          <w:rFonts w:ascii="宋体" w:hAnsi="宋体" w:cs="宋体"/>
          <w:b/>
          <w:color w:val="auto"/>
          <w:sz w:val="24"/>
          <w:szCs w:val="24"/>
          <w:highlight w:val="none"/>
          <w:lang w:eastAsia="zh-CN"/>
        </w:rPr>
        <w:t>4.2.4</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w:t>
      </w:r>
      <w:r>
        <w:rPr>
          <w:rFonts w:ascii="宋体" w:hAnsi="宋体" w:cs="宋体"/>
          <w:bCs/>
          <w:color w:val="auto"/>
          <w:sz w:val="24"/>
          <w:szCs w:val="24"/>
          <w:highlight w:val="none"/>
          <w:lang w:eastAsia="zh-CN"/>
        </w:rPr>
        <w:t xml:space="preserve"> </w:t>
      </w:r>
    </w:p>
    <w:p w14:paraId="78245AA8">
      <w:pPr>
        <w:spacing w:line="440" w:lineRule="exact"/>
        <w:ind w:firstLine="482" w:firstLineChars="200"/>
        <w:rPr>
          <w:rFonts w:ascii="宋体" w:cs="宋体"/>
          <w:bCs/>
          <w:color w:val="auto"/>
          <w:sz w:val="24"/>
          <w:szCs w:val="24"/>
          <w:highlight w:val="none"/>
          <w:lang w:eastAsia="zh-CN"/>
        </w:rPr>
      </w:pPr>
      <w:r>
        <w:rPr>
          <w:rFonts w:ascii="宋体" w:hAnsi="宋体" w:cs="宋体"/>
          <w:b/>
          <w:color w:val="auto"/>
          <w:sz w:val="24"/>
          <w:szCs w:val="24"/>
          <w:highlight w:val="none"/>
          <w:lang w:eastAsia="zh-CN"/>
        </w:rPr>
        <w:t>4.3</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诚信登记</w:t>
      </w:r>
      <w:r>
        <w:rPr>
          <w:rFonts w:ascii="宋体" w:hAnsi="宋体" w:cs="宋体"/>
          <w:bCs/>
          <w:color w:val="auto"/>
          <w:sz w:val="24"/>
          <w:szCs w:val="24"/>
          <w:highlight w:val="none"/>
          <w:lang w:eastAsia="zh-CN"/>
        </w:rPr>
        <w:t xml:space="preserve"> /</w:t>
      </w:r>
    </w:p>
    <w:p w14:paraId="448F56D9">
      <w:pPr>
        <w:spacing w:line="440" w:lineRule="exact"/>
        <w:ind w:firstLine="482" w:firstLineChars="200"/>
        <w:rPr>
          <w:rFonts w:ascii="宋体" w:cs="宋体"/>
          <w:bCs/>
          <w:color w:val="auto"/>
          <w:sz w:val="24"/>
          <w:szCs w:val="24"/>
          <w:highlight w:val="none"/>
          <w:lang w:eastAsia="zh-CN"/>
        </w:rPr>
      </w:pPr>
      <w:r>
        <w:rPr>
          <w:rFonts w:ascii="宋体" w:hAnsi="宋体" w:cs="宋体"/>
          <w:b/>
          <w:color w:val="auto"/>
          <w:sz w:val="24"/>
          <w:szCs w:val="24"/>
          <w:highlight w:val="none"/>
          <w:lang w:eastAsia="zh-CN"/>
        </w:rPr>
        <w:t>4.4</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工期进度</w:t>
      </w:r>
      <w:r>
        <w:rPr>
          <w:rFonts w:ascii="宋体" w:hAnsi="宋体" w:cs="宋体"/>
          <w:bCs/>
          <w:color w:val="auto"/>
          <w:sz w:val="24"/>
          <w:szCs w:val="24"/>
          <w:highlight w:val="none"/>
          <w:lang w:eastAsia="zh-CN"/>
        </w:rPr>
        <w:t xml:space="preserve"> </w:t>
      </w:r>
    </w:p>
    <w:p w14:paraId="06D72635">
      <w:pPr>
        <w:spacing w:line="440" w:lineRule="exact"/>
        <w:ind w:firstLine="482" w:firstLineChars="200"/>
        <w:rPr>
          <w:rFonts w:ascii="宋体" w:cs="宋体"/>
          <w:bCs/>
          <w:color w:val="auto"/>
          <w:sz w:val="24"/>
          <w:szCs w:val="24"/>
          <w:highlight w:val="none"/>
          <w:lang w:eastAsia="zh-CN"/>
        </w:rPr>
      </w:pPr>
      <w:r>
        <w:rPr>
          <w:rFonts w:ascii="宋体" w:hAnsi="宋体" w:cs="宋体"/>
          <w:b/>
          <w:color w:val="auto"/>
          <w:sz w:val="24"/>
          <w:szCs w:val="24"/>
          <w:highlight w:val="none"/>
          <w:lang w:eastAsia="zh-CN"/>
        </w:rPr>
        <w:t>4.4.1</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本招标项目施工工期为</w:t>
      </w:r>
      <w:r>
        <w:rPr>
          <w:rFonts w:ascii="宋体" w:hAnsi="宋体" w:cs="宋体"/>
          <w:bCs/>
          <w:color w:val="auto"/>
          <w:sz w:val="24"/>
          <w:szCs w:val="24"/>
          <w:highlight w:val="none"/>
          <w:u w:val="single"/>
          <w:lang w:eastAsia="zh-CN"/>
        </w:rPr>
        <w:t>180</w:t>
      </w:r>
      <w:r>
        <w:rPr>
          <w:rFonts w:hint="eastAsia" w:ascii="宋体" w:hAnsi="宋体" w:cs="宋体"/>
          <w:bCs/>
          <w:color w:val="auto"/>
          <w:sz w:val="24"/>
          <w:szCs w:val="24"/>
          <w:highlight w:val="none"/>
          <w:lang w:eastAsia="zh-CN"/>
        </w:rPr>
        <w:t>个日历天，承包人必须在招标工期内完成招标范围内的全部内容。</w:t>
      </w:r>
      <w:r>
        <w:rPr>
          <w:rFonts w:ascii="宋体" w:hAnsi="宋体" w:cs="宋体"/>
          <w:bCs/>
          <w:color w:val="auto"/>
          <w:sz w:val="24"/>
          <w:szCs w:val="24"/>
          <w:highlight w:val="none"/>
          <w:lang w:eastAsia="zh-CN"/>
        </w:rPr>
        <w:t xml:space="preserve"> </w:t>
      </w:r>
    </w:p>
    <w:p w14:paraId="1EE2AB22">
      <w:pPr>
        <w:spacing w:line="440" w:lineRule="exact"/>
        <w:ind w:firstLine="482" w:firstLineChars="200"/>
        <w:rPr>
          <w:rFonts w:ascii="宋体" w:cs="宋体"/>
          <w:bCs/>
          <w:color w:val="auto"/>
          <w:sz w:val="24"/>
          <w:szCs w:val="24"/>
          <w:highlight w:val="none"/>
          <w:lang w:eastAsia="zh-CN"/>
        </w:rPr>
      </w:pPr>
      <w:r>
        <w:rPr>
          <w:rFonts w:ascii="宋体" w:hAnsi="宋体" w:cs="宋体"/>
          <w:b/>
          <w:color w:val="auto"/>
          <w:sz w:val="24"/>
          <w:szCs w:val="24"/>
          <w:highlight w:val="none"/>
          <w:lang w:eastAsia="zh-CN"/>
        </w:rPr>
        <w:t>4.4.2</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施工工期从承包人收到监理单位签发的开工令之日起计，至竣工验收合格之日止。</w:t>
      </w:r>
      <w:r>
        <w:rPr>
          <w:rFonts w:ascii="宋体" w:hAnsi="宋体" w:cs="宋体"/>
          <w:bCs/>
          <w:color w:val="auto"/>
          <w:sz w:val="24"/>
          <w:szCs w:val="24"/>
          <w:highlight w:val="none"/>
          <w:lang w:eastAsia="zh-CN"/>
        </w:rPr>
        <w:t xml:space="preserve"> </w:t>
      </w:r>
    </w:p>
    <w:p w14:paraId="7695601A">
      <w:pPr>
        <w:spacing w:line="440" w:lineRule="exact"/>
        <w:ind w:firstLine="482" w:firstLineChars="200"/>
        <w:rPr>
          <w:rFonts w:ascii="宋体" w:cs="宋体"/>
          <w:bCs/>
          <w:color w:val="auto"/>
          <w:sz w:val="24"/>
          <w:szCs w:val="24"/>
          <w:highlight w:val="none"/>
          <w:lang w:eastAsia="zh-CN"/>
        </w:rPr>
      </w:pPr>
      <w:r>
        <w:rPr>
          <w:rFonts w:ascii="宋体" w:hAnsi="宋体" w:cs="宋体"/>
          <w:b/>
          <w:color w:val="auto"/>
          <w:sz w:val="24"/>
          <w:szCs w:val="24"/>
          <w:highlight w:val="none"/>
          <w:lang w:eastAsia="zh-CN"/>
        </w:rPr>
        <w:t>4.4.3</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工期奖罚</w:t>
      </w:r>
      <w:r>
        <w:rPr>
          <w:rFonts w:ascii="宋体" w:hAnsi="宋体" w:cs="宋体"/>
          <w:bCs/>
          <w:color w:val="auto"/>
          <w:sz w:val="24"/>
          <w:szCs w:val="24"/>
          <w:highlight w:val="none"/>
          <w:lang w:eastAsia="zh-CN"/>
        </w:rPr>
        <w:t xml:space="preserve"> </w:t>
      </w:r>
    </w:p>
    <w:p w14:paraId="663A4E51">
      <w:pPr>
        <w:spacing w:line="440" w:lineRule="exact"/>
        <w:ind w:firstLine="480" w:firstLineChars="200"/>
        <w:rPr>
          <w:rFonts w:ascii="宋体" w:cs="宋体"/>
          <w:bCs/>
          <w:color w:val="auto"/>
          <w:sz w:val="24"/>
          <w:szCs w:val="24"/>
          <w:highlight w:val="none"/>
          <w:u w:val="single"/>
          <w:lang w:eastAsia="zh-CN"/>
        </w:rPr>
      </w:pPr>
      <w:r>
        <w:rPr>
          <w:rFonts w:hint="eastAsia" w:ascii="宋体" w:hAnsi="宋体" w:cs="宋体"/>
          <w:bCs/>
          <w:color w:val="auto"/>
          <w:sz w:val="24"/>
          <w:szCs w:val="24"/>
          <w:highlight w:val="none"/>
          <w:lang w:eastAsia="zh-CN"/>
        </w:rPr>
        <w:t>□竣工验收合格交付使用每提前</w:t>
      </w:r>
      <w:r>
        <w:rPr>
          <w:rFonts w:ascii="宋体" w:hAnsi="宋体" w:cs="宋体"/>
          <w:bCs/>
          <w:color w:val="auto"/>
          <w:sz w:val="24"/>
          <w:szCs w:val="24"/>
          <w:highlight w:val="none"/>
          <w:u w:val="single"/>
          <w:lang w:eastAsia="zh-CN"/>
        </w:rPr>
        <w:t>/</w:t>
      </w:r>
      <w:r>
        <w:rPr>
          <w:rFonts w:hint="eastAsia" w:ascii="宋体" w:hAnsi="宋体" w:cs="宋体"/>
          <w:bCs/>
          <w:color w:val="auto"/>
          <w:sz w:val="24"/>
          <w:szCs w:val="24"/>
          <w:highlight w:val="none"/>
          <w:lang w:eastAsia="zh-CN"/>
        </w:rPr>
        <w:t>天竣工；奖</w:t>
      </w:r>
      <w:r>
        <w:rPr>
          <w:rFonts w:ascii="宋体" w:hAnsi="宋体" w:cs="宋体"/>
          <w:bCs/>
          <w:color w:val="auto"/>
          <w:sz w:val="24"/>
          <w:szCs w:val="24"/>
          <w:highlight w:val="none"/>
          <w:u w:val="single"/>
          <w:lang w:eastAsia="zh-CN"/>
        </w:rPr>
        <w:t>/</w:t>
      </w:r>
    </w:p>
    <w:p w14:paraId="46BB22C9">
      <w:pPr>
        <w:spacing w:line="440" w:lineRule="exact"/>
        <w:ind w:firstLine="480" w:firstLineChars="200"/>
        <w:rPr>
          <w:rFonts w:ascii="宋体" w:cs="宋体"/>
          <w:bCs/>
          <w:color w:val="auto"/>
          <w:sz w:val="24"/>
          <w:szCs w:val="24"/>
          <w:highlight w:val="none"/>
          <w:lang w:eastAsia="zh-CN"/>
        </w:rPr>
      </w:pPr>
      <w:r>
        <w:rPr>
          <w:rFonts w:hint="eastAsia" w:ascii="宋体" w:hAnsi="宋体" w:cs="宋体"/>
          <w:bCs/>
          <w:color w:val="auto"/>
          <w:sz w:val="24"/>
          <w:szCs w:val="24"/>
          <w:highlight w:val="none"/>
          <w:lang w:eastAsia="zh-CN"/>
        </w:rPr>
        <w:t>元，奖励金额不超过合同价款的</w:t>
      </w:r>
      <w:r>
        <w:rPr>
          <w:rFonts w:ascii="宋体" w:hAnsi="宋体" w:cs="宋体"/>
          <w:bCs/>
          <w:color w:val="auto"/>
          <w:sz w:val="24"/>
          <w:szCs w:val="24"/>
          <w:highlight w:val="none"/>
          <w:u w:val="single"/>
          <w:lang w:eastAsia="zh-CN"/>
        </w:rPr>
        <w:t>/</w:t>
      </w:r>
      <w:r>
        <w:rPr>
          <w:rFonts w:ascii="宋体" w:hAnsi="宋体" w:cs="宋体"/>
          <w:bCs/>
          <w:color w:val="auto"/>
          <w:sz w:val="24"/>
          <w:szCs w:val="24"/>
          <w:highlight w:val="none"/>
          <w:lang w:eastAsia="zh-CN"/>
        </w:rPr>
        <w:t>%</w:t>
      </w:r>
      <w:r>
        <w:rPr>
          <w:rFonts w:hint="eastAsia" w:ascii="宋体" w:hAnsi="宋体" w:cs="宋体"/>
          <w:bCs/>
          <w:color w:val="auto"/>
          <w:sz w:val="24"/>
          <w:szCs w:val="24"/>
          <w:highlight w:val="none"/>
          <w:lang w:eastAsia="zh-CN"/>
        </w:rPr>
        <w:t>（一般为</w:t>
      </w:r>
      <w:r>
        <w:rPr>
          <w:rFonts w:ascii="宋体" w:hAnsi="宋体" w:cs="宋体"/>
          <w:bCs/>
          <w:color w:val="auto"/>
          <w:sz w:val="24"/>
          <w:szCs w:val="24"/>
          <w:highlight w:val="none"/>
          <w:lang w:eastAsia="zh-CN"/>
        </w:rPr>
        <w:t xml:space="preserve"> 2%</w:t>
      </w:r>
      <w:r>
        <w:rPr>
          <w:rFonts w:hint="eastAsia" w:ascii="宋体" w:hAnsi="宋体" w:cs="宋体"/>
          <w:bCs/>
          <w:color w:val="auto"/>
          <w:sz w:val="24"/>
          <w:szCs w:val="24"/>
          <w:highlight w:val="none"/>
          <w:lang w:eastAsia="zh-CN"/>
        </w:rPr>
        <w:t>～</w:t>
      </w:r>
      <w:r>
        <w:rPr>
          <w:rFonts w:ascii="宋体" w:hAnsi="宋体" w:cs="宋体"/>
          <w:bCs/>
          <w:color w:val="auto"/>
          <w:sz w:val="24"/>
          <w:szCs w:val="24"/>
          <w:highlight w:val="none"/>
          <w:lang w:eastAsia="zh-CN"/>
        </w:rPr>
        <w:t>5%</w:t>
      </w:r>
      <w:r>
        <w:rPr>
          <w:rFonts w:hint="eastAsia" w:ascii="宋体" w:hAnsi="宋体" w:cs="宋体"/>
          <w:bCs/>
          <w:color w:val="auto"/>
          <w:sz w:val="24"/>
          <w:szCs w:val="24"/>
          <w:highlight w:val="none"/>
          <w:lang w:eastAsia="zh-CN"/>
        </w:rPr>
        <w:t>）且不超过</w:t>
      </w:r>
      <w:r>
        <w:rPr>
          <w:rFonts w:ascii="宋体" w:hAnsi="宋体" w:cs="宋体"/>
          <w:bCs/>
          <w:color w:val="auto"/>
          <w:sz w:val="24"/>
          <w:szCs w:val="24"/>
          <w:highlight w:val="none"/>
          <w:u w:val="single"/>
          <w:lang w:eastAsia="zh-CN"/>
        </w:rPr>
        <w:t>/</w:t>
      </w:r>
      <w:r>
        <w:rPr>
          <w:rFonts w:hint="eastAsia" w:ascii="宋体" w:hAnsi="宋体" w:cs="宋体"/>
          <w:bCs/>
          <w:color w:val="auto"/>
          <w:sz w:val="24"/>
          <w:szCs w:val="24"/>
          <w:highlight w:val="none"/>
          <w:lang w:eastAsia="zh-CN"/>
        </w:rPr>
        <w:t>元。</w:t>
      </w:r>
      <w:r>
        <w:rPr>
          <w:rFonts w:ascii="宋体" w:hAnsi="宋体" w:cs="宋体"/>
          <w:bCs/>
          <w:color w:val="auto"/>
          <w:sz w:val="24"/>
          <w:szCs w:val="24"/>
          <w:highlight w:val="none"/>
          <w:lang w:eastAsia="zh-CN"/>
        </w:rPr>
        <w:t xml:space="preserve"> </w:t>
      </w:r>
    </w:p>
    <w:p w14:paraId="2EC2B0D9">
      <w:pPr>
        <w:spacing w:line="440" w:lineRule="exact"/>
        <w:ind w:firstLine="480" w:firstLineChars="200"/>
        <w:rPr>
          <w:rFonts w:ascii="宋体" w:cs="宋体"/>
          <w:bCs/>
          <w:color w:val="auto"/>
          <w:sz w:val="24"/>
          <w:szCs w:val="24"/>
          <w:highlight w:val="none"/>
          <w:lang w:eastAsia="zh-CN"/>
        </w:rPr>
      </w:pPr>
      <w:r>
        <w:rPr>
          <w:rFonts w:hint="eastAsia" w:ascii="宋体" w:hAnsi="宋体" w:cs="宋体"/>
          <w:bCs/>
          <w:color w:val="auto"/>
          <w:sz w:val="24"/>
          <w:szCs w:val="24"/>
          <w:highlight w:val="none"/>
          <w:lang w:eastAsia="zh-CN"/>
        </w:rPr>
        <w:t>□按施工合同期约定</w:t>
      </w:r>
      <w:r>
        <w:rPr>
          <w:rFonts w:ascii="宋体" w:cs="宋体"/>
          <w:bCs/>
          <w:color w:val="auto"/>
          <w:sz w:val="24"/>
          <w:szCs w:val="24"/>
          <w:highlight w:val="none"/>
          <w:lang w:eastAsia="zh-CN"/>
        </w:rPr>
        <w:t>,</w:t>
      </w:r>
      <w:r>
        <w:rPr>
          <w:rFonts w:hint="eastAsia" w:ascii="宋体" w:hAnsi="宋体" w:cs="宋体"/>
          <w:bCs/>
          <w:color w:val="auto"/>
          <w:sz w:val="24"/>
          <w:szCs w:val="24"/>
          <w:highlight w:val="none"/>
          <w:lang w:eastAsia="zh-CN"/>
        </w:rPr>
        <w:t>因承包人原因每延误</w:t>
      </w:r>
      <w:r>
        <w:rPr>
          <w:rFonts w:ascii="宋体" w:hAnsi="宋体" w:cs="宋体"/>
          <w:bCs/>
          <w:color w:val="auto"/>
          <w:sz w:val="24"/>
          <w:szCs w:val="24"/>
          <w:highlight w:val="none"/>
          <w:u w:val="single"/>
          <w:lang w:eastAsia="zh-CN"/>
        </w:rPr>
        <w:t>/</w:t>
      </w:r>
      <w:r>
        <w:rPr>
          <w:rFonts w:hint="eastAsia" w:ascii="宋体" w:hAnsi="宋体" w:cs="宋体"/>
          <w:bCs/>
          <w:color w:val="auto"/>
          <w:sz w:val="24"/>
          <w:szCs w:val="24"/>
          <w:highlight w:val="none"/>
          <w:lang w:eastAsia="zh-CN"/>
        </w:rPr>
        <w:t>天竣工</w:t>
      </w:r>
      <w:r>
        <w:rPr>
          <w:rFonts w:ascii="宋体" w:cs="宋体"/>
          <w:bCs/>
          <w:color w:val="auto"/>
          <w:sz w:val="24"/>
          <w:szCs w:val="24"/>
          <w:highlight w:val="none"/>
          <w:lang w:eastAsia="zh-CN"/>
        </w:rPr>
        <w:t>,</w:t>
      </w:r>
      <w:r>
        <w:rPr>
          <w:rFonts w:hint="eastAsia" w:ascii="宋体" w:hAnsi="宋体" w:cs="宋体"/>
          <w:bCs/>
          <w:color w:val="auto"/>
          <w:sz w:val="24"/>
          <w:szCs w:val="24"/>
          <w:highlight w:val="none"/>
          <w:lang w:eastAsia="zh-CN"/>
        </w:rPr>
        <w:t>罚</w:t>
      </w:r>
      <w:r>
        <w:rPr>
          <w:rFonts w:ascii="宋体" w:hAnsi="宋体" w:cs="宋体"/>
          <w:bCs/>
          <w:color w:val="auto"/>
          <w:sz w:val="24"/>
          <w:szCs w:val="24"/>
          <w:highlight w:val="none"/>
          <w:u w:val="single"/>
          <w:lang w:eastAsia="zh-CN"/>
        </w:rPr>
        <w:t>/</w:t>
      </w:r>
      <w:r>
        <w:rPr>
          <w:rFonts w:hint="eastAsia" w:ascii="宋体" w:hAnsi="宋体" w:cs="宋体"/>
          <w:bCs/>
          <w:color w:val="auto"/>
          <w:sz w:val="24"/>
          <w:szCs w:val="24"/>
          <w:highlight w:val="none"/>
          <w:lang w:eastAsia="zh-CN"/>
        </w:rPr>
        <w:t>元。</w:t>
      </w:r>
      <w:r>
        <w:rPr>
          <w:rFonts w:ascii="宋体" w:hAnsi="宋体" w:cs="宋体"/>
          <w:bCs/>
          <w:color w:val="auto"/>
          <w:sz w:val="24"/>
          <w:szCs w:val="24"/>
          <w:highlight w:val="none"/>
          <w:lang w:eastAsia="zh-CN"/>
        </w:rPr>
        <w:t xml:space="preserve"> </w:t>
      </w:r>
    </w:p>
    <w:p w14:paraId="57863C74">
      <w:pPr>
        <w:spacing w:line="440" w:lineRule="exact"/>
        <w:ind w:firstLine="480" w:firstLineChars="200"/>
        <w:rPr>
          <w:rFonts w:ascii="宋体" w:cs="宋体"/>
          <w:bCs/>
          <w:color w:val="auto"/>
          <w:sz w:val="24"/>
          <w:szCs w:val="24"/>
          <w:highlight w:val="none"/>
          <w:lang w:eastAsia="zh-CN"/>
        </w:rPr>
      </w:pPr>
      <w:r>
        <w:rPr>
          <w:rFonts w:hint="eastAsia" w:ascii="宋体" w:hAnsi="宋体" w:cs="宋体"/>
          <w:bCs/>
          <w:color w:val="auto"/>
          <w:sz w:val="24"/>
          <w:szCs w:val="24"/>
          <w:highlight w:val="none"/>
          <w:lang w:eastAsia="zh-CN"/>
        </w:rPr>
        <w:t>□按施工合同期约定</w:t>
      </w:r>
      <w:r>
        <w:rPr>
          <w:rFonts w:ascii="宋体" w:cs="宋体"/>
          <w:bCs/>
          <w:color w:val="auto"/>
          <w:sz w:val="24"/>
          <w:szCs w:val="24"/>
          <w:highlight w:val="none"/>
          <w:lang w:eastAsia="zh-CN"/>
        </w:rPr>
        <w:t>,</w:t>
      </w:r>
      <w:r>
        <w:rPr>
          <w:rFonts w:hint="eastAsia" w:ascii="宋体" w:hAnsi="宋体" w:cs="宋体"/>
          <w:bCs/>
          <w:color w:val="auto"/>
          <w:sz w:val="24"/>
          <w:szCs w:val="24"/>
          <w:highlight w:val="none"/>
          <w:lang w:eastAsia="zh-CN"/>
        </w:rPr>
        <w:t>因承包人原因延误工期</w:t>
      </w:r>
      <w:r>
        <w:rPr>
          <w:rFonts w:ascii="宋体" w:hAnsi="宋体" w:cs="宋体"/>
          <w:bCs/>
          <w:color w:val="auto"/>
          <w:sz w:val="24"/>
          <w:szCs w:val="24"/>
          <w:highlight w:val="none"/>
          <w:u w:val="single"/>
          <w:lang w:eastAsia="zh-CN"/>
        </w:rPr>
        <w:t>/</w:t>
      </w:r>
      <w:r>
        <w:rPr>
          <w:rFonts w:hint="eastAsia" w:ascii="宋体" w:hAnsi="宋体" w:cs="宋体"/>
          <w:bCs/>
          <w:color w:val="auto"/>
          <w:sz w:val="24"/>
          <w:szCs w:val="24"/>
          <w:highlight w:val="none"/>
          <w:lang w:eastAsia="zh-CN"/>
        </w:rPr>
        <w:t>天内不处罚，</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自第壹天起每延误</w:t>
      </w:r>
      <w:r>
        <w:rPr>
          <w:rFonts w:ascii="宋体" w:hAnsi="宋体" w:cs="宋体"/>
          <w:bCs/>
          <w:color w:val="auto"/>
          <w:sz w:val="24"/>
          <w:szCs w:val="24"/>
          <w:highlight w:val="none"/>
          <w:u w:val="single"/>
          <w:lang w:eastAsia="zh-CN"/>
        </w:rPr>
        <w:t>/</w:t>
      </w:r>
      <w:r>
        <w:rPr>
          <w:rFonts w:hint="eastAsia" w:ascii="宋体" w:hAnsi="宋体" w:cs="宋体"/>
          <w:bCs/>
          <w:color w:val="auto"/>
          <w:sz w:val="24"/>
          <w:szCs w:val="24"/>
          <w:highlight w:val="none"/>
          <w:lang w:eastAsia="zh-CN"/>
        </w:rPr>
        <w:t>天竣工</w:t>
      </w:r>
      <w:r>
        <w:rPr>
          <w:rFonts w:ascii="宋体" w:cs="宋体"/>
          <w:bCs/>
          <w:color w:val="auto"/>
          <w:sz w:val="24"/>
          <w:szCs w:val="24"/>
          <w:highlight w:val="none"/>
          <w:lang w:eastAsia="zh-CN"/>
        </w:rPr>
        <w:t>,</w:t>
      </w:r>
      <w:r>
        <w:rPr>
          <w:rFonts w:hint="eastAsia" w:ascii="宋体" w:hAnsi="宋体" w:cs="宋体"/>
          <w:bCs/>
          <w:color w:val="auto"/>
          <w:sz w:val="24"/>
          <w:szCs w:val="24"/>
          <w:highlight w:val="none"/>
          <w:lang w:eastAsia="zh-CN"/>
        </w:rPr>
        <w:t>罚元。处罚金额不超过合同价款的</w:t>
      </w:r>
      <w:r>
        <w:rPr>
          <w:rFonts w:ascii="宋体" w:hAnsi="宋体" w:cs="宋体"/>
          <w:bCs/>
          <w:color w:val="auto"/>
          <w:sz w:val="24"/>
          <w:szCs w:val="24"/>
          <w:highlight w:val="none"/>
          <w:u w:val="single"/>
          <w:lang w:eastAsia="zh-CN"/>
        </w:rPr>
        <w:t>/</w:t>
      </w:r>
      <w:r>
        <w:rPr>
          <w:rFonts w:ascii="宋体" w:hAnsi="宋体" w:cs="宋体"/>
          <w:bCs/>
          <w:color w:val="auto"/>
          <w:sz w:val="24"/>
          <w:szCs w:val="24"/>
          <w:highlight w:val="none"/>
          <w:lang w:eastAsia="zh-CN"/>
        </w:rPr>
        <w:t>%</w:t>
      </w:r>
      <w:r>
        <w:rPr>
          <w:rFonts w:hint="eastAsia" w:ascii="宋体" w:hAnsi="宋体" w:cs="宋体"/>
          <w:bCs/>
          <w:color w:val="auto"/>
          <w:sz w:val="24"/>
          <w:szCs w:val="24"/>
          <w:highlight w:val="none"/>
          <w:lang w:eastAsia="zh-CN"/>
        </w:rPr>
        <w:t>（一般为</w:t>
      </w:r>
      <w:r>
        <w:rPr>
          <w:rFonts w:ascii="宋体" w:hAnsi="宋体" w:cs="宋体"/>
          <w:bCs/>
          <w:color w:val="auto"/>
          <w:sz w:val="24"/>
          <w:szCs w:val="24"/>
          <w:highlight w:val="none"/>
          <w:lang w:eastAsia="zh-CN"/>
        </w:rPr>
        <w:t xml:space="preserve"> 2%</w:t>
      </w:r>
      <w:r>
        <w:rPr>
          <w:rFonts w:hint="eastAsia" w:ascii="宋体" w:hAnsi="宋体" w:cs="宋体"/>
          <w:bCs/>
          <w:color w:val="auto"/>
          <w:sz w:val="24"/>
          <w:szCs w:val="24"/>
          <w:highlight w:val="none"/>
          <w:lang w:eastAsia="zh-CN"/>
        </w:rPr>
        <w:t>～</w:t>
      </w:r>
      <w:r>
        <w:rPr>
          <w:rFonts w:ascii="宋体" w:hAnsi="宋体" w:cs="宋体"/>
          <w:bCs/>
          <w:color w:val="auto"/>
          <w:sz w:val="24"/>
          <w:szCs w:val="24"/>
          <w:highlight w:val="none"/>
          <w:lang w:eastAsia="zh-CN"/>
        </w:rPr>
        <w:t>5%</w:t>
      </w:r>
      <w:r>
        <w:rPr>
          <w:rFonts w:hint="eastAsia" w:ascii="宋体" w:hAnsi="宋体" w:cs="宋体"/>
          <w:bCs/>
          <w:color w:val="auto"/>
          <w:sz w:val="24"/>
          <w:szCs w:val="24"/>
          <w:highlight w:val="none"/>
          <w:lang w:eastAsia="zh-CN"/>
        </w:rPr>
        <w:t>）且不超过万元，累计延误工期达到</w:t>
      </w:r>
      <w:r>
        <w:rPr>
          <w:rFonts w:ascii="宋体" w:hAnsi="宋体" w:cs="宋体"/>
          <w:bCs/>
          <w:color w:val="auto"/>
          <w:sz w:val="24"/>
          <w:szCs w:val="24"/>
          <w:highlight w:val="none"/>
          <w:u w:val="single"/>
          <w:lang w:eastAsia="zh-CN"/>
        </w:rPr>
        <w:t>/</w:t>
      </w:r>
      <w:r>
        <w:rPr>
          <w:rFonts w:hint="eastAsia" w:ascii="宋体" w:hAnsi="宋体" w:cs="宋体"/>
          <w:bCs/>
          <w:color w:val="auto"/>
          <w:sz w:val="24"/>
          <w:szCs w:val="24"/>
          <w:highlight w:val="none"/>
          <w:lang w:eastAsia="zh-CN"/>
        </w:rPr>
        <w:t>天，报请建设行政主管部门作不良行为记录，非承包方原因或不可抗力造成延误的除外。</w:t>
      </w:r>
      <w:r>
        <w:rPr>
          <w:rFonts w:ascii="宋体" w:hAnsi="宋体" w:cs="宋体"/>
          <w:bCs/>
          <w:color w:val="auto"/>
          <w:sz w:val="24"/>
          <w:szCs w:val="24"/>
          <w:highlight w:val="none"/>
          <w:lang w:eastAsia="zh-CN"/>
        </w:rPr>
        <w:t xml:space="preserve"> </w:t>
      </w:r>
    </w:p>
    <w:p w14:paraId="5DC98C0C">
      <w:pPr>
        <w:spacing w:line="440" w:lineRule="exact"/>
        <w:ind w:firstLine="480" w:firstLineChars="200"/>
        <w:rPr>
          <w:rFonts w:ascii="宋体" w:cs="宋体"/>
          <w:bCs/>
          <w:color w:val="auto"/>
          <w:sz w:val="24"/>
          <w:szCs w:val="24"/>
          <w:highlight w:val="none"/>
          <w:lang w:eastAsia="zh-CN"/>
        </w:rPr>
      </w:pPr>
      <w:r>
        <w:rPr>
          <w:rFonts w:hint="eastAsia" w:ascii="MS Mincho" w:hAnsi="MS Mincho" w:eastAsia="MS Mincho" w:cs="MS Mincho"/>
          <w:bCs/>
          <w:color w:val="auto"/>
          <w:sz w:val="24"/>
          <w:szCs w:val="24"/>
          <w:highlight w:val="none"/>
          <w:lang w:eastAsia="zh-CN"/>
        </w:rPr>
        <w:t>☑</w:t>
      </w:r>
      <w:r>
        <w:rPr>
          <w:rFonts w:hint="eastAsia" w:ascii="宋体" w:hAnsi="宋体" w:cs="宋体"/>
          <w:bCs/>
          <w:color w:val="auto"/>
          <w:sz w:val="24"/>
          <w:szCs w:val="24"/>
          <w:highlight w:val="none"/>
          <w:lang w:eastAsia="zh-CN"/>
        </w:rPr>
        <w:t>其它说明：（</w:t>
      </w:r>
      <w:r>
        <w:rPr>
          <w:rFonts w:ascii="宋体" w:hAnsi="宋体" w:cs="宋体"/>
          <w:bCs/>
          <w:color w:val="auto"/>
          <w:sz w:val="24"/>
          <w:szCs w:val="24"/>
          <w:highlight w:val="none"/>
          <w:lang w:eastAsia="zh-CN"/>
        </w:rPr>
        <w:t>1</w:t>
      </w:r>
      <w:r>
        <w:rPr>
          <w:rFonts w:hint="eastAsia" w:ascii="宋体" w:hAnsi="宋体" w:cs="宋体"/>
          <w:bCs/>
          <w:color w:val="auto"/>
          <w:sz w:val="24"/>
          <w:szCs w:val="24"/>
          <w:highlight w:val="none"/>
          <w:lang w:eastAsia="zh-CN"/>
        </w:rPr>
        <w:t>）因承包人原因，工程没有按期竣工时，承包人须在逾期第壹天起每天按合同价的</w:t>
      </w:r>
      <w:r>
        <w:rPr>
          <w:rFonts w:ascii="宋体" w:hAnsi="宋体" w:cs="宋体"/>
          <w:bCs/>
          <w:color w:val="auto"/>
          <w:sz w:val="24"/>
          <w:szCs w:val="24"/>
          <w:highlight w:val="none"/>
          <w:lang w:eastAsia="zh-CN"/>
        </w:rPr>
        <w:t xml:space="preserve"> 1</w:t>
      </w:r>
      <w:r>
        <w:rPr>
          <w:rFonts w:hint="eastAsia" w:ascii="宋体" w:hAnsi="宋体" w:cs="宋体"/>
          <w:bCs/>
          <w:color w:val="auto"/>
          <w:sz w:val="24"/>
          <w:szCs w:val="24"/>
          <w:highlight w:val="none"/>
          <w:lang w:eastAsia="zh-CN"/>
        </w:rPr>
        <w:t>‰</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向发包人返纳逾期竣工违约金。逾期竣工违约金的最高限额为合同价款的</w:t>
      </w:r>
      <w:r>
        <w:rPr>
          <w:rFonts w:ascii="宋体" w:hAnsi="宋体" w:cs="宋体"/>
          <w:bCs/>
          <w:color w:val="auto"/>
          <w:sz w:val="24"/>
          <w:szCs w:val="24"/>
          <w:highlight w:val="none"/>
          <w:lang w:eastAsia="zh-CN"/>
        </w:rPr>
        <w:t>3%</w:t>
      </w:r>
      <w:r>
        <w:rPr>
          <w:rFonts w:hint="eastAsia" w:ascii="宋体" w:hAnsi="宋体" w:cs="宋体"/>
          <w:bCs/>
          <w:color w:val="auto"/>
          <w:sz w:val="24"/>
          <w:szCs w:val="24"/>
          <w:highlight w:val="none"/>
          <w:lang w:eastAsia="zh-CN"/>
        </w:rPr>
        <w:t>。</w:t>
      </w:r>
    </w:p>
    <w:p w14:paraId="3B0D5ACB">
      <w:pPr>
        <w:spacing w:line="440" w:lineRule="exact"/>
        <w:ind w:firstLine="480" w:firstLineChars="200"/>
        <w:rPr>
          <w:rFonts w:ascii="宋体" w:cs="宋体"/>
          <w:bCs/>
          <w:color w:val="auto"/>
          <w:sz w:val="24"/>
          <w:szCs w:val="24"/>
          <w:highlight w:val="none"/>
          <w:lang w:eastAsia="zh-CN"/>
        </w:rPr>
      </w:pPr>
      <w:r>
        <w:rPr>
          <w:rFonts w:hint="eastAsia" w:ascii="宋体" w:hAnsi="宋体" w:cs="宋体"/>
          <w:bCs/>
          <w:color w:val="auto"/>
          <w:sz w:val="24"/>
          <w:szCs w:val="24"/>
          <w:highlight w:val="none"/>
          <w:lang w:eastAsia="zh-CN"/>
        </w:rPr>
        <w:t>（</w:t>
      </w:r>
      <w:r>
        <w:rPr>
          <w:rFonts w:ascii="宋体" w:hAnsi="宋体" w:cs="宋体"/>
          <w:bCs/>
          <w:color w:val="auto"/>
          <w:sz w:val="24"/>
          <w:szCs w:val="24"/>
          <w:highlight w:val="none"/>
          <w:lang w:eastAsia="zh-CN"/>
        </w:rPr>
        <w:t>2</w:t>
      </w:r>
      <w:r>
        <w:rPr>
          <w:rFonts w:hint="eastAsia" w:ascii="宋体" w:hAnsi="宋体" w:cs="宋体"/>
          <w:bCs/>
          <w:color w:val="auto"/>
          <w:sz w:val="24"/>
          <w:szCs w:val="24"/>
          <w:highlight w:val="none"/>
          <w:lang w:eastAsia="zh-CN"/>
        </w:rPr>
        <w:t>）承包人需提供各子项目的年度、季度、月、周施工计划报监理单位及发包人确认，在计划实施过程中，发包人及监理单位对承包人实际工期按周、月、季度进行检查、分析、评价，如与实际施工进度发生偏离的，由监理单位书面提醒承包人采取措施，如提醒后承包人未采取有效措施按施工计划按时完成的，每次按</w:t>
      </w:r>
      <w:r>
        <w:rPr>
          <w:rFonts w:ascii="宋体" w:hAnsi="宋体" w:cs="宋体"/>
          <w:bCs/>
          <w:color w:val="auto"/>
          <w:sz w:val="24"/>
          <w:szCs w:val="24"/>
          <w:highlight w:val="none"/>
          <w:lang w:eastAsia="zh-CN"/>
        </w:rPr>
        <w:t>2000</w:t>
      </w:r>
      <w:r>
        <w:rPr>
          <w:rFonts w:hint="eastAsia" w:ascii="宋体" w:hAnsi="宋体" w:cs="宋体"/>
          <w:bCs/>
          <w:color w:val="auto"/>
          <w:sz w:val="24"/>
          <w:szCs w:val="24"/>
          <w:highlight w:val="none"/>
          <w:lang w:eastAsia="zh-CN"/>
        </w:rPr>
        <w:t>元缴纳违约金给发包人，在结算中一并扣除。</w:t>
      </w:r>
    </w:p>
    <w:p w14:paraId="2F9C92BD">
      <w:pPr>
        <w:spacing w:line="440" w:lineRule="exact"/>
        <w:ind w:firstLine="480" w:firstLineChars="200"/>
        <w:rPr>
          <w:rFonts w:ascii="宋体" w:cs="宋体"/>
          <w:bCs/>
          <w:color w:val="auto"/>
          <w:sz w:val="24"/>
          <w:szCs w:val="24"/>
          <w:highlight w:val="none"/>
          <w:lang w:eastAsia="zh-CN"/>
        </w:rPr>
      </w:pPr>
      <w:r>
        <w:rPr>
          <w:rFonts w:hint="eastAsia" w:ascii="宋体" w:hAnsi="宋体" w:cs="宋体"/>
          <w:bCs/>
          <w:color w:val="auto"/>
          <w:sz w:val="24"/>
          <w:szCs w:val="24"/>
          <w:highlight w:val="none"/>
          <w:lang w:eastAsia="zh-CN"/>
        </w:rPr>
        <w:t>（</w:t>
      </w:r>
      <w:r>
        <w:rPr>
          <w:rFonts w:ascii="宋体" w:hAnsi="宋体" w:cs="宋体"/>
          <w:bCs/>
          <w:color w:val="auto"/>
          <w:sz w:val="24"/>
          <w:szCs w:val="24"/>
          <w:highlight w:val="none"/>
          <w:lang w:eastAsia="zh-CN"/>
        </w:rPr>
        <w:t>3</w:t>
      </w:r>
      <w:r>
        <w:rPr>
          <w:rFonts w:hint="eastAsia" w:ascii="宋体" w:hAnsi="宋体" w:cs="宋体"/>
          <w:bCs/>
          <w:color w:val="auto"/>
          <w:sz w:val="24"/>
          <w:szCs w:val="24"/>
          <w:highlight w:val="none"/>
          <w:lang w:eastAsia="zh-CN"/>
        </w:rPr>
        <w:t>）承包人在进场后</w:t>
      </w:r>
      <w:r>
        <w:rPr>
          <w:rFonts w:ascii="宋体" w:hAnsi="宋体" w:cs="宋体"/>
          <w:bCs/>
          <w:color w:val="auto"/>
          <w:sz w:val="24"/>
          <w:szCs w:val="24"/>
          <w:highlight w:val="none"/>
          <w:lang w:eastAsia="zh-CN"/>
        </w:rPr>
        <w:t>7</w:t>
      </w:r>
      <w:r>
        <w:rPr>
          <w:rFonts w:hint="eastAsia" w:ascii="宋体" w:hAnsi="宋体" w:cs="宋体"/>
          <w:bCs/>
          <w:color w:val="auto"/>
          <w:sz w:val="24"/>
          <w:szCs w:val="24"/>
          <w:highlight w:val="none"/>
          <w:lang w:eastAsia="zh-CN"/>
        </w:rPr>
        <w:t>天内提交施工进度计划，并注明主要施工节点时间，送监理单位及发包人审核后，作为工期考核的阶段性指标。</w:t>
      </w:r>
    </w:p>
    <w:p w14:paraId="096E91DC">
      <w:pPr>
        <w:spacing w:line="440" w:lineRule="exact"/>
        <w:ind w:firstLine="482" w:firstLineChars="200"/>
        <w:rPr>
          <w:rFonts w:ascii="宋体" w:cs="宋体"/>
          <w:bCs/>
          <w:color w:val="auto"/>
          <w:sz w:val="24"/>
          <w:szCs w:val="24"/>
          <w:highlight w:val="none"/>
          <w:lang w:eastAsia="zh-CN"/>
        </w:rPr>
      </w:pPr>
      <w:r>
        <w:rPr>
          <w:rFonts w:ascii="宋体" w:hAnsi="宋体" w:cs="宋体"/>
          <w:b/>
          <w:color w:val="auto"/>
          <w:sz w:val="24"/>
          <w:szCs w:val="24"/>
          <w:highlight w:val="none"/>
          <w:lang w:eastAsia="zh-CN"/>
        </w:rPr>
        <w:t>4.5</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项目管理机构</w:t>
      </w:r>
      <w:r>
        <w:rPr>
          <w:rFonts w:ascii="宋体" w:hAnsi="宋体" w:cs="宋体"/>
          <w:bCs/>
          <w:color w:val="auto"/>
          <w:sz w:val="24"/>
          <w:szCs w:val="24"/>
          <w:highlight w:val="none"/>
          <w:lang w:eastAsia="zh-CN"/>
        </w:rPr>
        <w:t xml:space="preserve"> </w:t>
      </w:r>
    </w:p>
    <w:p w14:paraId="491A0A01">
      <w:pPr>
        <w:spacing w:line="440" w:lineRule="exact"/>
        <w:ind w:firstLine="482" w:firstLineChars="200"/>
        <w:rPr>
          <w:rFonts w:ascii="宋体" w:cs="宋体"/>
          <w:bCs/>
          <w:color w:val="auto"/>
          <w:sz w:val="24"/>
          <w:szCs w:val="24"/>
          <w:highlight w:val="none"/>
          <w:lang w:eastAsia="zh-CN"/>
        </w:rPr>
      </w:pPr>
      <w:r>
        <w:rPr>
          <w:rFonts w:ascii="宋体" w:hAnsi="宋体" w:cs="宋体"/>
          <w:b/>
          <w:color w:val="auto"/>
          <w:sz w:val="24"/>
          <w:szCs w:val="24"/>
          <w:highlight w:val="none"/>
          <w:lang w:eastAsia="zh-CN"/>
        </w:rPr>
        <w:t>4.5.1</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承包人派驻的项目管理班子成员必须为其投标文件确定的人员，否则发包人有权终止合同。</w:t>
      </w:r>
      <w:r>
        <w:rPr>
          <w:rFonts w:ascii="宋体" w:hAnsi="宋体" w:cs="宋体"/>
          <w:bCs/>
          <w:color w:val="auto"/>
          <w:sz w:val="24"/>
          <w:szCs w:val="24"/>
          <w:highlight w:val="none"/>
          <w:lang w:eastAsia="zh-CN"/>
        </w:rPr>
        <w:t xml:space="preserve"> </w:t>
      </w:r>
    </w:p>
    <w:p w14:paraId="33FECA60">
      <w:pPr>
        <w:spacing w:line="440" w:lineRule="exact"/>
        <w:ind w:firstLine="482" w:firstLineChars="200"/>
        <w:rPr>
          <w:rFonts w:ascii="宋体" w:cs="宋体"/>
          <w:bCs/>
          <w:color w:val="auto"/>
          <w:sz w:val="24"/>
          <w:szCs w:val="24"/>
          <w:highlight w:val="none"/>
          <w:lang w:eastAsia="zh-CN"/>
        </w:rPr>
      </w:pPr>
      <w:r>
        <w:rPr>
          <w:rFonts w:ascii="宋体" w:hAnsi="宋体" w:cs="宋体"/>
          <w:b/>
          <w:color w:val="auto"/>
          <w:sz w:val="24"/>
          <w:szCs w:val="24"/>
          <w:highlight w:val="none"/>
          <w:lang w:eastAsia="zh-CN"/>
        </w:rPr>
        <w:t>4.5.2</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项目管理班子成员不得擅自变更。其中，项目经理若有《广东省住房和城乡建设厅关于建设工程项目招标中标后监督检查的办法》（粤建市〔</w:t>
      </w:r>
      <w:r>
        <w:rPr>
          <w:rFonts w:ascii="宋体" w:hAnsi="宋体" w:cs="宋体"/>
          <w:bCs/>
          <w:color w:val="auto"/>
          <w:sz w:val="24"/>
          <w:szCs w:val="24"/>
          <w:highlight w:val="none"/>
          <w:lang w:eastAsia="zh-CN"/>
        </w:rPr>
        <w:t>2009</w:t>
      </w:r>
      <w:r>
        <w:rPr>
          <w:rFonts w:hint="eastAsia" w:ascii="宋体" w:hAnsi="宋体" w:cs="宋体"/>
          <w:bCs/>
          <w:color w:val="auto"/>
          <w:sz w:val="24"/>
          <w:szCs w:val="24"/>
          <w:highlight w:val="none"/>
          <w:lang w:eastAsia="zh-CN"/>
        </w:rPr>
        <w:t>〕</w:t>
      </w:r>
      <w:r>
        <w:rPr>
          <w:rFonts w:ascii="宋体" w:hAnsi="宋体" w:cs="宋体"/>
          <w:bCs/>
          <w:color w:val="auto"/>
          <w:sz w:val="24"/>
          <w:szCs w:val="24"/>
          <w:highlight w:val="none"/>
          <w:lang w:eastAsia="zh-CN"/>
        </w:rPr>
        <w:t xml:space="preserve">8 </w:t>
      </w:r>
      <w:r>
        <w:rPr>
          <w:rFonts w:hint="eastAsia" w:ascii="宋体" w:hAnsi="宋体" w:cs="宋体"/>
          <w:bCs/>
          <w:color w:val="auto"/>
          <w:sz w:val="24"/>
          <w:szCs w:val="24"/>
          <w:highlight w:val="none"/>
          <w:lang w:eastAsia="zh-CN"/>
        </w:rPr>
        <w:t>号，以下简称“《办法》”）第九条所述除外情形之一确需变更的，承包人应填写《建设工程项目管理班子变更情况报告表》（《办法》附件</w:t>
      </w:r>
      <w:r>
        <w:rPr>
          <w:rFonts w:ascii="宋体" w:hAnsi="宋体" w:cs="宋体"/>
          <w:bCs/>
          <w:color w:val="auto"/>
          <w:sz w:val="24"/>
          <w:szCs w:val="24"/>
          <w:highlight w:val="none"/>
          <w:lang w:eastAsia="zh-CN"/>
        </w:rPr>
        <w:t xml:space="preserve"> 4</w:t>
      </w:r>
      <w:r>
        <w:rPr>
          <w:rFonts w:hint="eastAsia" w:ascii="宋体" w:hAnsi="宋体" w:cs="宋体"/>
          <w:bCs/>
          <w:color w:val="auto"/>
          <w:sz w:val="24"/>
          <w:szCs w:val="24"/>
          <w:highlight w:val="none"/>
          <w:lang w:eastAsia="zh-CN"/>
        </w:rPr>
        <w:t>）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w:t>
      </w:r>
      <w:r>
        <w:rPr>
          <w:rFonts w:ascii="宋体" w:hAnsi="宋体" w:cs="宋体"/>
          <w:bCs/>
          <w:color w:val="auto"/>
          <w:sz w:val="24"/>
          <w:szCs w:val="24"/>
          <w:highlight w:val="none"/>
          <w:lang w:eastAsia="zh-CN"/>
        </w:rPr>
        <w:t xml:space="preserve"> </w:t>
      </w:r>
    </w:p>
    <w:p w14:paraId="576E3970">
      <w:pPr>
        <w:spacing w:line="440" w:lineRule="exact"/>
        <w:ind w:firstLine="482" w:firstLineChars="200"/>
        <w:rPr>
          <w:rFonts w:ascii="宋体" w:cs="宋体"/>
          <w:bCs/>
          <w:color w:val="auto"/>
          <w:sz w:val="24"/>
          <w:szCs w:val="24"/>
          <w:highlight w:val="none"/>
          <w:lang w:eastAsia="zh-CN"/>
        </w:rPr>
      </w:pPr>
      <w:r>
        <w:rPr>
          <w:rFonts w:ascii="宋体" w:hAnsi="宋体" w:cs="宋体"/>
          <w:b/>
          <w:color w:val="auto"/>
          <w:sz w:val="24"/>
          <w:szCs w:val="24"/>
          <w:highlight w:val="none"/>
          <w:lang w:eastAsia="zh-CN"/>
        </w:rPr>
        <w:t>4.6</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现场管理</w:t>
      </w:r>
      <w:r>
        <w:rPr>
          <w:rFonts w:ascii="宋体" w:hAnsi="宋体" w:cs="宋体"/>
          <w:bCs/>
          <w:color w:val="auto"/>
          <w:sz w:val="24"/>
          <w:szCs w:val="24"/>
          <w:highlight w:val="none"/>
          <w:lang w:eastAsia="zh-CN"/>
        </w:rPr>
        <w:t xml:space="preserve"> </w:t>
      </w:r>
    </w:p>
    <w:p w14:paraId="01C23FD3">
      <w:pPr>
        <w:spacing w:line="440" w:lineRule="exact"/>
        <w:ind w:firstLine="482" w:firstLineChars="200"/>
        <w:rPr>
          <w:rFonts w:ascii="宋体" w:cs="宋体"/>
          <w:bCs/>
          <w:color w:val="auto"/>
          <w:sz w:val="24"/>
          <w:szCs w:val="24"/>
          <w:highlight w:val="none"/>
          <w:lang w:eastAsia="zh-CN"/>
        </w:rPr>
      </w:pPr>
      <w:r>
        <w:rPr>
          <w:rFonts w:ascii="宋体" w:hAnsi="宋体" w:cs="宋体"/>
          <w:b/>
          <w:color w:val="auto"/>
          <w:sz w:val="24"/>
          <w:szCs w:val="24"/>
          <w:highlight w:val="none"/>
          <w:lang w:eastAsia="zh-CN"/>
        </w:rPr>
        <w:t>4.6.1</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承包人在施工期间应严格遵守国家、广东省、韶关市有关绿色施工、文明施工、噪音扬尘、消防爆破、环境卫生、渣土清运、治安保卫等方面的规定，并建立相应规章制度和保障措施。否则由此造成的经济损失和法律责任，均由承包人承担。</w:t>
      </w:r>
      <w:r>
        <w:rPr>
          <w:rFonts w:ascii="宋体" w:hAnsi="宋体" w:cs="宋体"/>
          <w:bCs/>
          <w:color w:val="auto"/>
          <w:sz w:val="24"/>
          <w:szCs w:val="24"/>
          <w:highlight w:val="none"/>
          <w:lang w:eastAsia="zh-CN"/>
        </w:rPr>
        <w:t xml:space="preserve"> </w:t>
      </w:r>
    </w:p>
    <w:p w14:paraId="2B873537">
      <w:pPr>
        <w:spacing w:line="440" w:lineRule="exact"/>
        <w:ind w:firstLine="482" w:firstLineChars="200"/>
        <w:rPr>
          <w:rFonts w:ascii="宋体" w:cs="宋体"/>
          <w:bCs/>
          <w:color w:val="auto"/>
          <w:sz w:val="24"/>
          <w:szCs w:val="24"/>
          <w:highlight w:val="none"/>
          <w:lang w:eastAsia="zh-CN"/>
        </w:rPr>
      </w:pPr>
      <w:r>
        <w:rPr>
          <w:rFonts w:ascii="宋体" w:hAnsi="宋体" w:cs="宋体"/>
          <w:b/>
          <w:color w:val="auto"/>
          <w:sz w:val="24"/>
          <w:szCs w:val="24"/>
          <w:highlight w:val="none"/>
          <w:lang w:eastAsia="zh-CN"/>
        </w:rPr>
        <w:t>4.6.2</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承包人应按安全施工有关规定，采取严格、科学的安全防护措施，确保施工和人员（包括第三者）的安全，承担由于自身安全防护措施不力所造成的安全事故责任和发生的费用。</w:t>
      </w:r>
      <w:r>
        <w:rPr>
          <w:rFonts w:ascii="宋体" w:hAnsi="宋体" w:cs="宋体"/>
          <w:bCs/>
          <w:color w:val="auto"/>
          <w:sz w:val="24"/>
          <w:szCs w:val="24"/>
          <w:highlight w:val="none"/>
          <w:lang w:eastAsia="zh-CN"/>
        </w:rPr>
        <w:t xml:space="preserve"> </w:t>
      </w:r>
    </w:p>
    <w:p w14:paraId="342247F7">
      <w:pPr>
        <w:spacing w:line="440" w:lineRule="exact"/>
        <w:ind w:firstLine="482" w:firstLineChars="200"/>
        <w:rPr>
          <w:rFonts w:ascii="宋体" w:cs="宋体"/>
          <w:bCs/>
          <w:color w:val="auto"/>
          <w:sz w:val="24"/>
          <w:szCs w:val="24"/>
          <w:highlight w:val="none"/>
          <w:lang w:eastAsia="zh-CN"/>
        </w:rPr>
      </w:pPr>
      <w:r>
        <w:rPr>
          <w:rFonts w:ascii="宋体" w:hAnsi="宋体" w:cs="宋体"/>
          <w:b/>
          <w:color w:val="auto"/>
          <w:sz w:val="24"/>
          <w:szCs w:val="24"/>
          <w:highlight w:val="none"/>
          <w:lang w:eastAsia="zh-CN"/>
        </w:rPr>
        <w:t>4.6.3</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为保证施工现场的环境卫生，承包人在本招标项目施工过程中，所有的车辆必须按发包人规定的行车路线行驶。</w:t>
      </w:r>
      <w:r>
        <w:rPr>
          <w:rFonts w:ascii="宋体" w:hAnsi="宋体" w:cs="宋体"/>
          <w:bCs/>
          <w:color w:val="auto"/>
          <w:sz w:val="24"/>
          <w:szCs w:val="24"/>
          <w:highlight w:val="none"/>
          <w:lang w:eastAsia="zh-CN"/>
        </w:rPr>
        <w:t xml:space="preserve"> </w:t>
      </w:r>
    </w:p>
    <w:p w14:paraId="480DF3CE">
      <w:pPr>
        <w:spacing w:line="440" w:lineRule="exact"/>
        <w:ind w:firstLine="482" w:firstLineChars="200"/>
        <w:rPr>
          <w:rFonts w:ascii="宋体" w:cs="宋体"/>
          <w:bCs/>
          <w:color w:val="auto"/>
          <w:sz w:val="24"/>
          <w:szCs w:val="24"/>
          <w:highlight w:val="none"/>
          <w:lang w:eastAsia="zh-CN"/>
        </w:rPr>
      </w:pPr>
      <w:r>
        <w:rPr>
          <w:rFonts w:ascii="宋体" w:hAnsi="宋体" w:cs="宋体"/>
          <w:b/>
          <w:color w:val="auto"/>
          <w:sz w:val="24"/>
          <w:szCs w:val="24"/>
          <w:highlight w:val="none"/>
          <w:lang w:eastAsia="zh-CN"/>
        </w:rPr>
        <w:t>4.7</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监督实施</w:t>
      </w:r>
      <w:r>
        <w:rPr>
          <w:rFonts w:ascii="宋体" w:hAnsi="宋体" w:cs="宋体"/>
          <w:bCs/>
          <w:color w:val="auto"/>
          <w:sz w:val="24"/>
          <w:szCs w:val="24"/>
          <w:highlight w:val="none"/>
          <w:lang w:eastAsia="zh-CN"/>
        </w:rPr>
        <w:t xml:space="preserve"> </w:t>
      </w:r>
    </w:p>
    <w:p w14:paraId="55E2AF57">
      <w:pPr>
        <w:spacing w:line="440" w:lineRule="exact"/>
        <w:ind w:firstLine="480" w:firstLineChars="200"/>
        <w:rPr>
          <w:rFonts w:ascii="宋体" w:cs="宋体"/>
          <w:bCs/>
          <w:color w:val="auto"/>
          <w:sz w:val="24"/>
          <w:szCs w:val="24"/>
          <w:highlight w:val="none"/>
          <w:lang w:eastAsia="zh-CN"/>
        </w:rPr>
      </w:pPr>
      <w:r>
        <w:rPr>
          <w:rFonts w:hint="eastAsia" w:ascii="宋体" w:hAnsi="宋体" w:cs="宋体"/>
          <w:bCs/>
          <w:color w:val="auto"/>
          <w:sz w:val="24"/>
          <w:szCs w:val="24"/>
          <w:highlight w:val="none"/>
          <w:lang w:eastAsia="zh-CN"/>
        </w:rPr>
        <w:t>承包人须服从发包人对工程质量、进度、成本的全方位监督，施工中的年度计划、季度计划、月度计划、施工方案等应报送监理单位审批和发包人备案。施工中的质量保措施等资料均应及时报送监理单位和发包人备案。</w:t>
      </w:r>
      <w:r>
        <w:rPr>
          <w:rFonts w:ascii="宋体" w:hAnsi="宋体" w:cs="宋体"/>
          <w:bCs/>
          <w:color w:val="auto"/>
          <w:sz w:val="24"/>
          <w:szCs w:val="24"/>
          <w:highlight w:val="none"/>
          <w:lang w:eastAsia="zh-CN"/>
        </w:rPr>
        <w:t xml:space="preserve"> </w:t>
      </w:r>
    </w:p>
    <w:p w14:paraId="31765589">
      <w:pPr>
        <w:spacing w:line="440" w:lineRule="exact"/>
        <w:ind w:firstLine="482" w:firstLineChars="200"/>
        <w:rPr>
          <w:rFonts w:ascii="宋体" w:cs="宋体"/>
          <w:bCs/>
          <w:color w:val="auto"/>
          <w:sz w:val="24"/>
          <w:szCs w:val="24"/>
          <w:highlight w:val="none"/>
          <w:lang w:eastAsia="zh-CN"/>
        </w:rPr>
      </w:pPr>
      <w:r>
        <w:rPr>
          <w:rFonts w:ascii="宋体" w:hAnsi="宋体" w:cs="宋体"/>
          <w:b/>
          <w:color w:val="auto"/>
          <w:sz w:val="24"/>
          <w:szCs w:val="24"/>
          <w:highlight w:val="none"/>
          <w:lang w:eastAsia="zh-CN"/>
        </w:rPr>
        <w:t>4.8</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主材的采购和使用</w:t>
      </w:r>
      <w:r>
        <w:rPr>
          <w:rFonts w:ascii="宋体" w:hAnsi="宋体" w:cs="宋体"/>
          <w:bCs/>
          <w:color w:val="auto"/>
          <w:sz w:val="24"/>
          <w:szCs w:val="24"/>
          <w:highlight w:val="none"/>
          <w:lang w:eastAsia="zh-CN"/>
        </w:rPr>
        <w:t xml:space="preserve"> </w:t>
      </w:r>
    </w:p>
    <w:p w14:paraId="04F1ACA8">
      <w:pPr>
        <w:spacing w:line="440" w:lineRule="exact"/>
        <w:ind w:firstLine="480" w:firstLineChars="200"/>
        <w:rPr>
          <w:rFonts w:ascii="宋体" w:cs="宋体"/>
          <w:bCs/>
          <w:color w:val="auto"/>
          <w:sz w:val="24"/>
          <w:szCs w:val="24"/>
          <w:highlight w:val="none"/>
          <w:lang w:eastAsia="zh-CN"/>
        </w:rPr>
      </w:pPr>
      <w:r>
        <w:rPr>
          <w:rFonts w:hint="eastAsia" w:ascii="宋体" w:hAnsi="宋体" w:cs="宋体"/>
          <w:bCs/>
          <w:color w:val="auto"/>
          <w:sz w:val="24"/>
          <w:szCs w:val="24"/>
          <w:highlight w:val="none"/>
          <w:lang w:eastAsia="zh-CN"/>
        </w:rPr>
        <w:t>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w:t>
      </w:r>
      <w:r>
        <w:rPr>
          <w:rFonts w:ascii="宋体" w:hAnsi="宋体" w:cs="宋体"/>
          <w:bCs/>
          <w:color w:val="auto"/>
          <w:sz w:val="24"/>
          <w:szCs w:val="24"/>
          <w:highlight w:val="none"/>
          <w:lang w:eastAsia="zh-CN"/>
        </w:rPr>
        <w:t xml:space="preserve"> </w:t>
      </w:r>
    </w:p>
    <w:p w14:paraId="2602462A">
      <w:pPr>
        <w:spacing w:line="440" w:lineRule="exact"/>
        <w:ind w:firstLine="482" w:firstLineChars="200"/>
        <w:rPr>
          <w:rFonts w:ascii="宋体" w:cs="宋体"/>
          <w:bCs/>
          <w:color w:val="auto"/>
          <w:sz w:val="24"/>
          <w:szCs w:val="24"/>
          <w:highlight w:val="none"/>
          <w:lang w:eastAsia="zh-CN"/>
        </w:rPr>
      </w:pPr>
      <w:r>
        <w:rPr>
          <w:rFonts w:ascii="宋体" w:hAnsi="宋体" w:cs="宋体"/>
          <w:b/>
          <w:color w:val="auto"/>
          <w:sz w:val="24"/>
          <w:szCs w:val="24"/>
          <w:highlight w:val="none"/>
          <w:lang w:eastAsia="zh-CN"/>
        </w:rPr>
        <w:t xml:space="preserve">4.9 </w:t>
      </w:r>
      <w:r>
        <w:rPr>
          <w:rFonts w:hint="eastAsia" w:ascii="宋体" w:hAnsi="宋体" w:cs="宋体"/>
          <w:bCs/>
          <w:color w:val="auto"/>
          <w:sz w:val="24"/>
          <w:szCs w:val="24"/>
          <w:highlight w:val="none"/>
          <w:lang w:eastAsia="zh-CN"/>
        </w:rPr>
        <w:t>竣工资料移交</w:t>
      </w:r>
      <w:r>
        <w:rPr>
          <w:rFonts w:ascii="宋体" w:hAnsi="宋体" w:cs="宋体"/>
          <w:bCs/>
          <w:color w:val="auto"/>
          <w:sz w:val="24"/>
          <w:szCs w:val="24"/>
          <w:highlight w:val="none"/>
          <w:lang w:eastAsia="zh-CN"/>
        </w:rPr>
        <w:t xml:space="preserve"> </w:t>
      </w:r>
    </w:p>
    <w:p w14:paraId="30309E8A">
      <w:pPr>
        <w:spacing w:line="440" w:lineRule="exact"/>
        <w:ind w:firstLine="480" w:firstLineChars="200"/>
        <w:rPr>
          <w:rFonts w:ascii="宋体" w:cs="宋体"/>
          <w:bCs/>
          <w:color w:val="auto"/>
          <w:sz w:val="24"/>
          <w:szCs w:val="24"/>
          <w:highlight w:val="none"/>
          <w:lang w:eastAsia="zh-CN"/>
        </w:rPr>
      </w:pPr>
      <w:r>
        <w:rPr>
          <w:rFonts w:hint="eastAsia" w:ascii="宋体" w:hAnsi="宋体" w:cs="宋体"/>
          <w:bCs/>
          <w:color w:val="auto"/>
          <w:sz w:val="24"/>
          <w:szCs w:val="24"/>
          <w:highlight w:val="none"/>
          <w:lang w:eastAsia="zh-CN"/>
        </w:rPr>
        <w:t>项目竣工验收时，承包人应向监理单位和发包人提供符合国家档案部门备案要求的，编制成册的竣工图及有关的技术档案资料（含声像档案）一式份。</w:t>
      </w:r>
      <w:r>
        <w:rPr>
          <w:rFonts w:ascii="宋体" w:hAnsi="宋体" w:cs="宋体"/>
          <w:bCs/>
          <w:color w:val="auto"/>
          <w:sz w:val="24"/>
          <w:szCs w:val="24"/>
          <w:highlight w:val="none"/>
          <w:lang w:eastAsia="zh-CN"/>
        </w:rPr>
        <w:t xml:space="preserve"> </w:t>
      </w:r>
    </w:p>
    <w:p w14:paraId="259ACE0F">
      <w:pPr>
        <w:spacing w:line="440" w:lineRule="exact"/>
        <w:ind w:firstLine="482" w:firstLineChars="200"/>
        <w:rPr>
          <w:rFonts w:ascii="宋体" w:cs="宋体"/>
          <w:bCs/>
          <w:color w:val="auto"/>
          <w:sz w:val="24"/>
          <w:szCs w:val="24"/>
          <w:highlight w:val="none"/>
          <w:lang w:eastAsia="zh-CN"/>
        </w:rPr>
      </w:pPr>
      <w:r>
        <w:rPr>
          <w:rFonts w:ascii="宋体" w:hAnsi="宋体" w:cs="宋体"/>
          <w:b/>
          <w:color w:val="auto"/>
          <w:sz w:val="24"/>
          <w:szCs w:val="24"/>
          <w:highlight w:val="none"/>
          <w:lang w:eastAsia="zh-CN"/>
        </w:rPr>
        <w:t>4.10</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质量保证</w:t>
      </w:r>
    </w:p>
    <w:p w14:paraId="2B6DAB2C">
      <w:pPr>
        <w:spacing w:line="440" w:lineRule="exact"/>
        <w:ind w:firstLine="482" w:firstLineChars="200"/>
        <w:rPr>
          <w:rFonts w:ascii="宋体" w:cs="宋体"/>
          <w:bCs/>
          <w:color w:val="auto"/>
          <w:sz w:val="24"/>
          <w:szCs w:val="24"/>
          <w:highlight w:val="none"/>
          <w:lang w:eastAsia="zh-CN"/>
        </w:rPr>
      </w:pPr>
      <w:r>
        <w:rPr>
          <w:rFonts w:ascii="宋体" w:hAnsi="宋体" w:cs="宋体"/>
          <w:b/>
          <w:color w:val="auto"/>
          <w:sz w:val="24"/>
          <w:szCs w:val="24"/>
          <w:highlight w:val="none"/>
          <w:lang w:eastAsia="zh-CN"/>
        </w:rPr>
        <w:t>4.10.1</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本招标项目缺陷责任期为</w:t>
      </w:r>
      <w:r>
        <w:rPr>
          <w:rFonts w:ascii="宋体" w:hAnsi="宋体" w:cs="宋体"/>
          <w:bCs/>
          <w:color w:val="auto"/>
          <w:sz w:val="24"/>
          <w:szCs w:val="24"/>
          <w:highlight w:val="none"/>
          <w:u w:val="single"/>
          <w:lang w:eastAsia="zh-CN"/>
        </w:rPr>
        <w:t>1</w:t>
      </w:r>
      <w:r>
        <w:rPr>
          <w:rFonts w:hint="eastAsia" w:ascii="宋体" w:hAnsi="宋体" w:cs="宋体"/>
          <w:bCs/>
          <w:color w:val="auto"/>
          <w:sz w:val="24"/>
          <w:szCs w:val="24"/>
          <w:highlight w:val="none"/>
          <w:lang w:eastAsia="zh-CN"/>
        </w:rPr>
        <w:t>年（自通过竣工验收之日起计），在此期间预留金额为结算价</w:t>
      </w:r>
      <w:r>
        <w:rPr>
          <w:rFonts w:ascii="宋体" w:hAnsi="宋体" w:cs="宋体"/>
          <w:bCs/>
          <w:color w:val="auto"/>
          <w:sz w:val="24"/>
          <w:szCs w:val="24"/>
          <w:highlight w:val="none"/>
          <w:u w:val="single"/>
          <w:lang w:eastAsia="zh-CN"/>
        </w:rPr>
        <w:t>3%</w:t>
      </w:r>
      <w:r>
        <w:rPr>
          <w:rFonts w:hint="eastAsia" w:ascii="宋体" w:hAnsi="宋体" w:cs="宋体"/>
          <w:bCs/>
          <w:color w:val="auto"/>
          <w:sz w:val="24"/>
          <w:szCs w:val="24"/>
          <w:highlight w:val="none"/>
          <w:lang w:eastAsia="zh-CN"/>
        </w:rPr>
        <w:t>的质量保证。</w:t>
      </w:r>
      <w:r>
        <w:rPr>
          <w:rFonts w:ascii="宋体" w:hAnsi="宋体" w:cs="宋体"/>
          <w:bCs/>
          <w:color w:val="auto"/>
          <w:sz w:val="24"/>
          <w:szCs w:val="24"/>
          <w:highlight w:val="none"/>
          <w:lang w:eastAsia="zh-CN"/>
        </w:rPr>
        <w:t xml:space="preserve">  </w:t>
      </w:r>
    </w:p>
    <w:p w14:paraId="2733BA55">
      <w:pPr>
        <w:spacing w:line="440" w:lineRule="exact"/>
        <w:ind w:firstLine="482" w:firstLineChars="200"/>
        <w:rPr>
          <w:rFonts w:ascii="宋体" w:cs="宋体"/>
          <w:bCs/>
          <w:color w:val="auto"/>
          <w:sz w:val="24"/>
          <w:szCs w:val="24"/>
          <w:highlight w:val="none"/>
          <w:lang w:eastAsia="zh-CN"/>
        </w:rPr>
      </w:pPr>
      <w:r>
        <w:rPr>
          <w:rFonts w:ascii="宋体" w:hAnsi="宋体" w:cs="宋体"/>
          <w:b/>
          <w:color w:val="auto"/>
          <w:sz w:val="24"/>
          <w:szCs w:val="24"/>
          <w:highlight w:val="none"/>
          <w:lang w:eastAsia="zh-CN"/>
        </w:rPr>
        <w:t>4.10.2</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质量保证的形式包括质量保证金、质量保证担保、质量保证保险三种，由承包人自主选择。</w:t>
      </w:r>
      <w:r>
        <w:rPr>
          <w:rFonts w:ascii="宋体" w:hAnsi="宋体" w:cs="宋体"/>
          <w:bCs/>
          <w:color w:val="auto"/>
          <w:sz w:val="24"/>
          <w:szCs w:val="24"/>
          <w:highlight w:val="none"/>
          <w:lang w:eastAsia="zh-CN"/>
        </w:rPr>
        <w:t xml:space="preserve"> </w:t>
      </w:r>
    </w:p>
    <w:p w14:paraId="488F3B68">
      <w:pPr>
        <w:spacing w:line="440" w:lineRule="exact"/>
        <w:ind w:firstLine="480" w:firstLineChars="200"/>
        <w:rPr>
          <w:rFonts w:ascii="宋体" w:cs="宋体"/>
          <w:bCs/>
          <w:color w:val="auto"/>
          <w:sz w:val="24"/>
          <w:szCs w:val="24"/>
          <w:highlight w:val="none"/>
          <w:lang w:eastAsia="zh-CN"/>
        </w:rPr>
      </w:pPr>
      <w:r>
        <w:rPr>
          <w:rFonts w:hint="eastAsia" w:ascii="宋体" w:hAnsi="宋体" w:cs="宋体"/>
          <w:bCs/>
          <w:color w:val="auto"/>
          <w:sz w:val="24"/>
          <w:szCs w:val="24"/>
          <w:highlight w:val="none"/>
          <w:lang w:eastAsia="zh-CN"/>
        </w:rPr>
        <w:t>（</w:t>
      </w:r>
      <w:r>
        <w:rPr>
          <w:rFonts w:ascii="宋体" w:hAnsi="宋体" w:cs="宋体"/>
          <w:bCs/>
          <w:color w:val="auto"/>
          <w:sz w:val="24"/>
          <w:szCs w:val="24"/>
          <w:highlight w:val="none"/>
          <w:lang w:eastAsia="zh-CN"/>
        </w:rPr>
        <w:t>1</w:t>
      </w:r>
      <w:r>
        <w:rPr>
          <w:rFonts w:hint="eastAsia" w:ascii="宋体" w:hAnsi="宋体" w:cs="宋体"/>
          <w:bCs/>
          <w:color w:val="auto"/>
          <w:sz w:val="24"/>
          <w:szCs w:val="24"/>
          <w:highlight w:val="none"/>
          <w:lang w:eastAsia="zh-CN"/>
        </w:rPr>
        <w:t>）采用质量保证金形式的，在结清审定总造价时一次性扣留相应金额作为质量保证金。</w:t>
      </w:r>
      <w:r>
        <w:rPr>
          <w:rFonts w:ascii="宋体" w:hAnsi="宋体" w:cs="宋体"/>
          <w:bCs/>
          <w:color w:val="auto"/>
          <w:sz w:val="24"/>
          <w:szCs w:val="24"/>
          <w:highlight w:val="none"/>
          <w:lang w:eastAsia="zh-CN"/>
        </w:rPr>
        <w:t xml:space="preserve"> </w:t>
      </w:r>
    </w:p>
    <w:p w14:paraId="20F9AE18">
      <w:pPr>
        <w:spacing w:line="440" w:lineRule="exact"/>
        <w:ind w:firstLine="480" w:firstLineChars="200"/>
        <w:rPr>
          <w:rFonts w:ascii="宋体" w:cs="宋体"/>
          <w:bCs/>
          <w:color w:val="auto"/>
          <w:sz w:val="24"/>
          <w:szCs w:val="24"/>
          <w:highlight w:val="none"/>
          <w:lang w:eastAsia="zh-CN"/>
        </w:rPr>
      </w:pPr>
      <w:r>
        <w:rPr>
          <w:rFonts w:hint="eastAsia" w:ascii="宋体" w:hAnsi="宋体" w:cs="宋体"/>
          <w:bCs/>
          <w:color w:val="auto"/>
          <w:sz w:val="24"/>
          <w:szCs w:val="24"/>
          <w:highlight w:val="none"/>
          <w:lang w:eastAsia="zh-CN"/>
        </w:rPr>
        <w:t>（</w:t>
      </w:r>
      <w:r>
        <w:rPr>
          <w:rFonts w:ascii="宋体" w:hAnsi="宋体" w:cs="宋体"/>
          <w:bCs/>
          <w:color w:val="auto"/>
          <w:sz w:val="24"/>
          <w:szCs w:val="24"/>
          <w:highlight w:val="none"/>
          <w:lang w:eastAsia="zh-CN"/>
        </w:rPr>
        <w:t>2</w:t>
      </w:r>
      <w:r>
        <w:rPr>
          <w:rFonts w:hint="eastAsia" w:ascii="宋体" w:hAnsi="宋体" w:cs="宋体"/>
          <w:bCs/>
          <w:color w:val="auto"/>
          <w:sz w:val="24"/>
          <w:szCs w:val="24"/>
          <w:highlight w:val="none"/>
          <w:lang w:eastAsia="zh-CN"/>
        </w:rPr>
        <w:t>）采用质量保证担保或质量保证保险的，承包人应在竣工验收时向发包人提交有效的商业保函、银行保函或保险合同（或保险单）原件，商业保函、银行保函或保险合同（或保险单）的有效期不得短于缺陷责任期。</w:t>
      </w:r>
      <w:r>
        <w:rPr>
          <w:rFonts w:ascii="宋体" w:hAnsi="宋体" w:cs="宋体"/>
          <w:bCs/>
          <w:color w:val="auto"/>
          <w:sz w:val="24"/>
          <w:szCs w:val="24"/>
          <w:highlight w:val="none"/>
          <w:lang w:eastAsia="zh-CN"/>
        </w:rPr>
        <w:t xml:space="preserve"> </w:t>
      </w:r>
    </w:p>
    <w:p w14:paraId="1D5461EE">
      <w:pPr>
        <w:spacing w:line="440" w:lineRule="exact"/>
        <w:ind w:firstLine="482" w:firstLineChars="200"/>
        <w:rPr>
          <w:rFonts w:ascii="宋体" w:cs="宋体"/>
          <w:bCs/>
          <w:color w:val="auto"/>
          <w:sz w:val="24"/>
          <w:szCs w:val="24"/>
          <w:highlight w:val="none"/>
          <w:lang w:eastAsia="zh-CN"/>
        </w:rPr>
      </w:pPr>
      <w:r>
        <w:rPr>
          <w:rFonts w:ascii="宋体" w:hAnsi="宋体" w:cs="宋体"/>
          <w:b/>
          <w:color w:val="auto"/>
          <w:sz w:val="24"/>
          <w:szCs w:val="24"/>
          <w:highlight w:val="none"/>
          <w:lang w:eastAsia="zh-CN"/>
        </w:rPr>
        <w:t>4.10.3</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w:t>
      </w:r>
      <w:r>
        <w:rPr>
          <w:rFonts w:ascii="宋体" w:hAnsi="宋体" w:cs="宋体"/>
          <w:bCs/>
          <w:color w:val="auto"/>
          <w:sz w:val="24"/>
          <w:szCs w:val="24"/>
          <w:highlight w:val="none"/>
          <w:lang w:eastAsia="zh-CN"/>
        </w:rPr>
        <w:t xml:space="preserve"> </w:t>
      </w:r>
    </w:p>
    <w:p w14:paraId="06DF91F2">
      <w:pPr>
        <w:spacing w:line="440" w:lineRule="exact"/>
        <w:ind w:firstLine="480" w:firstLineChars="200"/>
        <w:rPr>
          <w:rFonts w:ascii="宋体" w:cs="宋体"/>
          <w:bCs/>
          <w:color w:val="auto"/>
          <w:sz w:val="24"/>
          <w:szCs w:val="24"/>
          <w:highlight w:val="none"/>
          <w:lang w:eastAsia="zh-CN"/>
        </w:rPr>
      </w:pPr>
      <w:r>
        <w:rPr>
          <w:rFonts w:hint="eastAsia" w:ascii="宋体" w:hAnsi="宋体" w:cs="宋体"/>
          <w:bCs/>
          <w:color w:val="auto"/>
          <w:sz w:val="24"/>
          <w:szCs w:val="24"/>
          <w:highlight w:val="none"/>
          <w:lang w:eastAsia="zh-CN"/>
        </w:rPr>
        <w:t>由他人原因造成的缺陷，发包人负责组织维修，承包人不承担费用，且发包人不得从质量保证中扣除费用。</w:t>
      </w:r>
      <w:r>
        <w:rPr>
          <w:rFonts w:ascii="宋体" w:hAnsi="宋体" w:cs="宋体"/>
          <w:bCs/>
          <w:color w:val="auto"/>
          <w:sz w:val="24"/>
          <w:szCs w:val="24"/>
          <w:highlight w:val="none"/>
          <w:lang w:eastAsia="zh-CN"/>
        </w:rPr>
        <w:t xml:space="preserve"> </w:t>
      </w:r>
    </w:p>
    <w:p w14:paraId="281AEFFD">
      <w:pPr>
        <w:spacing w:line="440" w:lineRule="exact"/>
        <w:ind w:firstLine="482" w:firstLineChars="200"/>
        <w:rPr>
          <w:rFonts w:ascii="宋体" w:cs="宋体"/>
          <w:bCs/>
          <w:color w:val="auto"/>
          <w:sz w:val="24"/>
          <w:szCs w:val="24"/>
          <w:highlight w:val="none"/>
          <w:lang w:eastAsia="zh-CN"/>
        </w:rPr>
      </w:pPr>
      <w:r>
        <w:rPr>
          <w:rFonts w:ascii="宋体" w:hAnsi="宋体" w:cs="宋体"/>
          <w:b/>
          <w:color w:val="auto"/>
          <w:sz w:val="24"/>
          <w:szCs w:val="24"/>
          <w:highlight w:val="none"/>
          <w:lang w:eastAsia="zh-CN"/>
        </w:rPr>
        <w:t>4.10.4</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缺陷责任期内，承包人应认真履行合同约定的责任。缺陷责任期到期后，承包人向发包人申请退还质量保证，发包人应按照《建设工程质量保证金管理办法》有关规定将质量保证退还给承包人。</w:t>
      </w:r>
      <w:r>
        <w:rPr>
          <w:rFonts w:ascii="宋体" w:hAnsi="宋体" w:cs="宋体"/>
          <w:bCs/>
          <w:color w:val="auto"/>
          <w:sz w:val="24"/>
          <w:szCs w:val="24"/>
          <w:highlight w:val="none"/>
          <w:lang w:eastAsia="zh-CN"/>
        </w:rPr>
        <w:t xml:space="preserve">  </w:t>
      </w:r>
    </w:p>
    <w:p w14:paraId="197DF2BB">
      <w:pPr>
        <w:spacing w:line="440" w:lineRule="exact"/>
        <w:ind w:firstLine="482" w:firstLineChars="200"/>
        <w:rPr>
          <w:rFonts w:ascii="宋体" w:cs="宋体"/>
          <w:bCs/>
          <w:color w:val="auto"/>
          <w:sz w:val="24"/>
          <w:szCs w:val="24"/>
          <w:highlight w:val="none"/>
          <w:lang w:eastAsia="zh-CN"/>
        </w:rPr>
      </w:pPr>
      <w:r>
        <w:rPr>
          <w:rFonts w:ascii="宋体" w:hAnsi="宋体" w:cs="宋体"/>
          <w:b/>
          <w:color w:val="auto"/>
          <w:sz w:val="24"/>
          <w:szCs w:val="24"/>
          <w:highlight w:val="none"/>
          <w:lang w:eastAsia="zh-CN"/>
        </w:rPr>
        <w:t>4.11</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不良行为处理</w:t>
      </w:r>
      <w:r>
        <w:rPr>
          <w:rFonts w:ascii="宋体" w:hAnsi="宋体" w:cs="宋体"/>
          <w:bCs/>
          <w:color w:val="auto"/>
          <w:sz w:val="24"/>
          <w:szCs w:val="24"/>
          <w:highlight w:val="none"/>
          <w:lang w:eastAsia="zh-CN"/>
        </w:rPr>
        <w:t xml:space="preserve"> </w:t>
      </w:r>
    </w:p>
    <w:p w14:paraId="19C48542">
      <w:pPr>
        <w:spacing w:line="440" w:lineRule="exact"/>
        <w:ind w:firstLine="480" w:firstLineChars="200"/>
        <w:rPr>
          <w:rFonts w:ascii="宋体" w:cs="宋体"/>
          <w:bCs/>
          <w:color w:val="auto"/>
          <w:sz w:val="24"/>
          <w:szCs w:val="24"/>
          <w:highlight w:val="none"/>
          <w:lang w:eastAsia="zh-CN"/>
        </w:rPr>
      </w:pPr>
      <w:r>
        <w:rPr>
          <w:rFonts w:hint="eastAsia" w:ascii="宋体" w:hAnsi="宋体" w:cs="宋体"/>
          <w:bCs/>
          <w:color w:val="auto"/>
          <w:sz w:val="24"/>
          <w:szCs w:val="24"/>
          <w:highlight w:val="none"/>
          <w:lang w:eastAsia="zh-CN"/>
        </w:rPr>
        <w:t>承包人及其有关人员有下列行为之一的，发包人应及时向建设行政主管部门报告。除按照有关法律、法规进行处罚外，不良行为将计入企业及有关个人诚信档案，并在韶关市住房和城乡建设管理局网站（</w:t>
      </w:r>
      <w:r>
        <w:rPr>
          <w:rFonts w:ascii="宋体" w:hAnsi="宋体" w:cs="宋体"/>
          <w:bCs/>
          <w:color w:val="auto"/>
          <w:sz w:val="24"/>
          <w:szCs w:val="24"/>
          <w:highlight w:val="none"/>
          <w:lang w:eastAsia="zh-CN"/>
        </w:rPr>
        <w:t>http://zgj.sg.gov.cn</w:t>
      </w:r>
      <w:r>
        <w:rPr>
          <w:rFonts w:hint="eastAsia" w:ascii="宋体" w:hAnsi="宋体" w:cs="宋体"/>
          <w:bCs/>
          <w:color w:val="auto"/>
          <w:sz w:val="24"/>
          <w:szCs w:val="24"/>
          <w:highlight w:val="none"/>
          <w:lang w:eastAsia="zh-CN"/>
        </w:rPr>
        <w:t>）公示。</w:t>
      </w:r>
      <w:r>
        <w:rPr>
          <w:rFonts w:ascii="宋体" w:hAnsi="宋体" w:cs="宋体"/>
          <w:bCs/>
          <w:color w:val="auto"/>
          <w:sz w:val="24"/>
          <w:szCs w:val="24"/>
          <w:highlight w:val="none"/>
          <w:lang w:eastAsia="zh-CN"/>
        </w:rPr>
        <w:t xml:space="preserve"> </w:t>
      </w:r>
    </w:p>
    <w:p w14:paraId="0960AC96">
      <w:pPr>
        <w:spacing w:line="440" w:lineRule="exact"/>
        <w:ind w:firstLine="480" w:firstLineChars="200"/>
        <w:rPr>
          <w:rFonts w:ascii="宋体" w:cs="宋体"/>
          <w:bCs/>
          <w:color w:val="auto"/>
          <w:sz w:val="24"/>
          <w:szCs w:val="24"/>
          <w:highlight w:val="none"/>
          <w:lang w:eastAsia="zh-CN"/>
        </w:rPr>
      </w:pPr>
      <w:r>
        <w:rPr>
          <w:rFonts w:hint="eastAsia" w:ascii="宋体" w:hAnsi="宋体" w:cs="宋体"/>
          <w:bCs/>
          <w:color w:val="auto"/>
          <w:sz w:val="24"/>
          <w:szCs w:val="24"/>
          <w:highlight w:val="none"/>
          <w:lang w:eastAsia="zh-CN"/>
        </w:rPr>
        <w:t>（</w:t>
      </w:r>
      <w:r>
        <w:rPr>
          <w:rFonts w:ascii="宋体" w:hAnsi="宋体" w:cs="宋体"/>
          <w:bCs/>
          <w:color w:val="auto"/>
          <w:sz w:val="24"/>
          <w:szCs w:val="24"/>
          <w:highlight w:val="none"/>
          <w:lang w:eastAsia="zh-CN"/>
        </w:rPr>
        <w:t>1</w:t>
      </w:r>
      <w:r>
        <w:rPr>
          <w:rFonts w:hint="eastAsia" w:ascii="宋体" w:hAnsi="宋体" w:cs="宋体"/>
          <w:bCs/>
          <w:color w:val="auto"/>
          <w:sz w:val="24"/>
          <w:szCs w:val="24"/>
          <w:highlight w:val="none"/>
          <w:lang w:eastAsia="zh-CN"/>
        </w:rPr>
        <w:t>）转包、违法分包或违反投标承诺分包工程的；</w:t>
      </w:r>
      <w:r>
        <w:rPr>
          <w:rFonts w:ascii="宋体" w:hAnsi="宋体" w:cs="宋体"/>
          <w:bCs/>
          <w:color w:val="auto"/>
          <w:sz w:val="24"/>
          <w:szCs w:val="24"/>
          <w:highlight w:val="none"/>
          <w:lang w:eastAsia="zh-CN"/>
        </w:rPr>
        <w:t xml:space="preserve"> </w:t>
      </w:r>
    </w:p>
    <w:p w14:paraId="19B610A5">
      <w:pPr>
        <w:spacing w:line="440" w:lineRule="exact"/>
        <w:ind w:firstLine="480" w:firstLineChars="200"/>
        <w:rPr>
          <w:rFonts w:ascii="宋体" w:cs="宋体"/>
          <w:bCs/>
          <w:color w:val="auto"/>
          <w:sz w:val="24"/>
          <w:szCs w:val="24"/>
          <w:highlight w:val="none"/>
          <w:lang w:eastAsia="zh-CN"/>
        </w:rPr>
      </w:pPr>
      <w:r>
        <w:rPr>
          <w:rFonts w:hint="eastAsia" w:ascii="宋体" w:hAnsi="宋体" w:cs="宋体"/>
          <w:bCs/>
          <w:color w:val="auto"/>
          <w:sz w:val="24"/>
          <w:szCs w:val="24"/>
          <w:highlight w:val="none"/>
          <w:lang w:eastAsia="zh-CN"/>
        </w:rPr>
        <w:t>（</w:t>
      </w:r>
      <w:r>
        <w:rPr>
          <w:rFonts w:ascii="宋体" w:hAnsi="宋体" w:cs="宋体"/>
          <w:bCs/>
          <w:color w:val="auto"/>
          <w:sz w:val="24"/>
          <w:szCs w:val="24"/>
          <w:highlight w:val="none"/>
          <w:lang w:eastAsia="zh-CN"/>
        </w:rPr>
        <w:t>2</w:t>
      </w:r>
      <w:r>
        <w:rPr>
          <w:rFonts w:hint="eastAsia" w:ascii="宋体" w:hAnsi="宋体" w:cs="宋体"/>
          <w:bCs/>
          <w:color w:val="auto"/>
          <w:sz w:val="24"/>
          <w:szCs w:val="24"/>
          <w:highlight w:val="none"/>
          <w:lang w:eastAsia="zh-CN"/>
        </w:rPr>
        <w:t>）非原参加投标中标的项目经理负责组织施工或在实施过程中擅自更换项目经理的、项目的其他主要管理人员与中标文件确定的人员不相符的；</w:t>
      </w:r>
    </w:p>
    <w:p w14:paraId="49DDC415">
      <w:pPr>
        <w:spacing w:line="440" w:lineRule="exact"/>
        <w:ind w:firstLine="480" w:firstLineChars="200"/>
        <w:rPr>
          <w:rFonts w:ascii="宋体" w:cs="宋体"/>
          <w:bCs/>
          <w:color w:val="auto"/>
          <w:sz w:val="24"/>
          <w:szCs w:val="24"/>
          <w:highlight w:val="none"/>
          <w:lang w:eastAsia="zh-CN"/>
        </w:rPr>
      </w:pPr>
      <w:r>
        <w:rPr>
          <w:rFonts w:hint="eastAsia" w:ascii="宋体" w:hAnsi="宋体" w:cs="宋体"/>
          <w:bCs/>
          <w:color w:val="auto"/>
          <w:sz w:val="24"/>
          <w:szCs w:val="24"/>
          <w:highlight w:val="none"/>
          <w:lang w:eastAsia="zh-CN"/>
        </w:rPr>
        <w:t>（</w:t>
      </w:r>
      <w:r>
        <w:rPr>
          <w:rFonts w:ascii="宋体" w:hAnsi="宋体" w:cs="宋体"/>
          <w:bCs/>
          <w:color w:val="auto"/>
          <w:sz w:val="24"/>
          <w:szCs w:val="24"/>
          <w:highlight w:val="none"/>
          <w:lang w:eastAsia="zh-CN"/>
        </w:rPr>
        <w:t>3</w:t>
      </w:r>
      <w:r>
        <w:rPr>
          <w:rFonts w:hint="eastAsia" w:ascii="宋体" w:hAnsi="宋体" w:cs="宋体"/>
          <w:bCs/>
          <w:color w:val="auto"/>
          <w:sz w:val="24"/>
          <w:szCs w:val="24"/>
          <w:highlight w:val="none"/>
          <w:lang w:eastAsia="zh-CN"/>
        </w:rPr>
        <w:t>）投标文件确定的大型机械设备没有进入施工现场的；</w:t>
      </w:r>
      <w:r>
        <w:rPr>
          <w:rFonts w:ascii="宋体" w:hAnsi="宋体" w:cs="宋体"/>
          <w:bCs/>
          <w:color w:val="auto"/>
          <w:sz w:val="24"/>
          <w:szCs w:val="24"/>
          <w:highlight w:val="none"/>
          <w:lang w:eastAsia="zh-CN"/>
        </w:rPr>
        <w:t xml:space="preserve"> </w:t>
      </w:r>
    </w:p>
    <w:p w14:paraId="4B9F21F7">
      <w:pPr>
        <w:spacing w:line="440" w:lineRule="exact"/>
        <w:ind w:firstLine="480" w:firstLineChars="200"/>
        <w:rPr>
          <w:rFonts w:ascii="宋体" w:cs="宋体"/>
          <w:bCs/>
          <w:color w:val="auto"/>
          <w:sz w:val="24"/>
          <w:szCs w:val="24"/>
          <w:highlight w:val="none"/>
          <w:lang w:eastAsia="zh-CN"/>
        </w:rPr>
      </w:pPr>
      <w:r>
        <w:rPr>
          <w:rFonts w:hint="eastAsia" w:ascii="宋体" w:hAnsi="宋体" w:cs="宋体"/>
          <w:bCs/>
          <w:color w:val="auto"/>
          <w:sz w:val="24"/>
          <w:szCs w:val="24"/>
          <w:highlight w:val="none"/>
          <w:lang w:eastAsia="zh-CN"/>
        </w:rPr>
        <w:t>（</w:t>
      </w:r>
      <w:r>
        <w:rPr>
          <w:rFonts w:ascii="宋体" w:hAnsi="宋体" w:cs="宋体"/>
          <w:bCs/>
          <w:color w:val="auto"/>
          <w:sz w:val="24"/>
          <w:szCs w:val="24"/>
          <w:highlight w:val="none"/>
          <w:lang w:eastAsia="zh-CN"/>
        </w:rPr>
        <w:t>4</w:t>
      </w:r>
      <w:r>
        <w:rPr>
          <w:rFonts w:hint="eastAsia" w:ascii="宋体" w:hAnsi="宋体" w:cs="宋体"/>
          <w:bCs/>
          <w:color w:val="auto"/>
          <w:sz w:val="24"/>
          <w:szCs w:val="24"/>
          <w:highlight w:val="none"/>
          <w:lang w:eastAsia="zh-CN"/>
        </w:rPr>
        <w:t>）与建设单位、监理单位串通，签认虚假工程量或工程造价的；</w:t>
      </w:r>
      <w:r>
        <w:rPr>
          <w:rFonts w:ascii="宋体" w:hAnsi="宋体" w:cs="宋体"/>
          <w:bCs/>
          <w:color w:val="auto"/>
          <w:sz w:val="24"/>
          <w:szCs w:val="24"/>
          <w:highlight w:val="none"/>
          <w:lang w:eastAsia="zh-CN"/>
        </w:rPr>
        <w:t xml:space="preserve"> </w:t>
      </w:r>
    </w:p>
    <w:p w14:paraId="0E232BE0">
      <w:pPr>
        <w:spacing w:line="440" w:lineRule="exact"/>
        <w:ind w:firstLine="480" w:firstLineChars="200"/>
        <w:rPr>
          <w:rFonts w:ascii="宋体" w:cs="宋体"/>
          <w:bCs/>
          <w:color w:val="auto"/>
          <w:sz w:val="24"/>
          <w:szCs w:val="24"/>
          <w:highlight w:val="none"/>
          <w:lang w:eastAsia="zh-CN"/>
        </w:rPr>
      </w:pPr>
      <w:r>
        <w:rPr>
          <w:rFonts w:hint="eastAsia" w:ascii="宋体" w:hAnsi="宋体" w:cs="宋体"/>
          <w:bCs/>
          <w:color w:val="auto"/>
          <w:sz w:val="24"/>
          <w:szCs w:val="24"/>
          <w:highlight w:val="none"/>
          <w:lang w:eastAsia="zh-CN"/>
        </w:rPr>
        <w:t>（</w:t>
      </w:r>
      <w:r>
        <w:rPr>
          <w:rFonts w:ascii="宋体" w:hAnsi="宋体" w:cs="宋体"/>
          <w:bCs/>
          <w:color w:val="auto"/>
          <w:sz w:val="24"/>
          <w:szCs w:val="24"/>
          <w:highlight w:val="none"/>
          <w:lang w:eastAsia="zh-CN"/>
        </w:rPr>
        <w:t>5</w:t>
      </w:r>
      <w:r>
        <w:rPr>
          <w:rFonts w:hint="eastAsia" w:ascii="宋体" w:hAnsi="宋体" w:cs="宋体"/>
          <w:bCs/>
          <w:color w:val="auto"/>
          <w:sz w:val="24"/>
          <w:szCs w:val="24"/>
          <w:highlight w:val="none"/>
          <w:lang w:eastAsia="zh-CN"/>
        </w:rPr>
        <w:t>）项目经理施工现场管理不到位的；</w:t>
      </w:r>
      <w:r>
        <w:rPr>
          <w:rFonts w:ascii="宋体" w:hAnsi="宋体" w:cs="宋体"/>
          <w:bCs/>
          <w:color w:val="auto"/>
          <w:sz w:val="24"/>
          <w:szCs w:val="24"/>
          <w:highlight w:val="none"/>
          <w:lang w:eastAsia="zh-CN"/>
        </w:rPr>
        <w:t xml:space="preserve"> </w:t>
      </w:r>
    </w:p>
    <w:p w14:paraId="7D94FFC4">
      <w:pPr>
        <w:spacing w:line="440" w:lineRule="exact"/>
        <w:ind w:firstLine="480" w:firstLineChars="200"/>
        <w:rPr>
          <w:rFonts w:ascii="宋体" w:cs="宋体"/>
          <w:bCs/>
          <w:color w:val="auto"/>
          <w:sz w:val="24"/>
          <w:szCs w:val="24"/>
          <w:highlight w:val="none"/>
          <w:lang w:eastAsia="zh-CN"/>
        </w:rPr>
      </w:pPr>
      <w:r>
        <w:rPr>
          <w:rFonts w:hint="eastAsia" w:ascii="宋体" w:hAnsi="宋体" w:cs="宋体"/>
          <w:bCs/>
          <w:color w:val="auto"/>
          <w:sz w:val="24"/>
          <w:szCs w:val="24"/>
          <w:highlight w:val="none"/>
          <w:lang w:eastAsia="zh-CN"/>
        </w:rPr>
        <w:t>（</w:t>
      </w:r>
      <w:r>
        <w:rPr>
          <w:rFonts w:ascii="宋体" w:hAnsi="宋体" w:cs="宋体"/>
          <w:bCs/>
          <w:color w:val="auto"/>
          <w:sz w:val="24"/>
          <w:szCs w:val="24"/>
          <w:highlight w:val="none"/>
          <w:lang w:eastAsia="zh-CN"/>
        </w:rPr>
        <w:t>6</w:t>
      </w:r>
      <w:r>
        <w:rPr>
          <w:rFonts w:hint="eastAsia" w:ascii="宋体" w:hAnsi="宋体" w:cs="宋体"/>
          <w:bCs/>
          <w:color w:val="auto"/>
          <w:sz w:val="24"/>
          <w:szCs w:val="24"/>
          <w:highlight w:val="none"/>
          <w:lang w:eastAsia="zh-CN"/>
        </w:rPr>
        <w:t>）项目经理在非本人资格证书注册单位从事工程项目施工管理的；</w:t>
      </w:r>
      <w:r>
        <w:rPr>
          <w:rFonts w:ascii="宋体" w:hAnsi="宋体" w:cs="宋体"/>
          <w:bCs/>
          <w:color w:val="auto"/>
          <w:sz w:val="24"/>
          <w:szCs w:val="24"/>
          <w:highlight w:val="none"/>
          <w:lang w:eastAsia="zh-CN"/>
        </w:rPr>
        <w:t xml:space="preserve"> </w:t>
      </w:r>
    </w:p>
    <w:p w14:paraId="5D912974">
      <w:pPr>
        <w:spacing w:line="440" w:lineRule="exact"/>
        <w:ind w:firstLine="480" w:firstLineChars="200"/>
        <w:rPr>
          <w:rFonts w:ascii="宋体" w:cs="宋体"/>
          <w:bCs/>
          <w:color w:val="auto"/>
          <w:sz w:val="24"/>
          <w:szCs w:val="24"/>
          <w:highlight w:val="none"/>
          <w:lang w:eastAsia="zh-CN"/>
        </w:rPr>
      </w:pPr>
      <w:r>
        <w:rPr>
          <w:rFonts w:hint="eastAsia" w:ascii="宋体" w:hAnsi="宋体" w:cs="宋体"/>
          <w:bCs/>
          <w:color w:val="auto"/>
          <w:sz w:val="24"/>
          <w:szCs w:val="24"/>
          <w:highlight w:val="none"/>
          <w:lang w:eastAsia="zh-CN"/>
        </w:rPr>
        <w:t>（</w:t>
      </w:r>
      <w:r>
        <w:rPr>
          <w:rFonts w:ascii="宋体" w:hAnsi="宋体" w:cs="宋体"/>
          <w:bCs/>
          <w:color w:val="auto"/>
          <w:sz w:val="24"/>
          <w:szCs w:val="24"/>
          <w:highlight w:val="none"/>
          <w:lang w:eastAsia="zh-CN"/>
        </w:rPr>
        <w:t>7</w:t>
      </w:r>
      <w:r>
        <w:rPr>
          <w:rFonts w:hint="eastAsia" w:ascii="宋体" w:hAnsi="宋体" w:cs="宋体"/>
          <w:bCs/>
          <w:color w:val="auto"/>
          <w:sz w:val="24"/>
          <w:szCs w:val="24"/>
          <w:highlight w:val="none"/>
          <w:lang w:eastAsia="zh-CN"/>
        </w:rPr>
        <w:t>）项目经理同时承担超过一项工程项目的；</w:t>
      </w:r>
      <w:r>
        <w:rPr>
          <w:rFonts w:ascii="宋体" w:hAnsi="宋体" w:cs="宋体"/>
          <w:bCs/>
          <w:color w:val="auto"/>
          <w:sz w:val="24"/>
          <w:szCs w:val="24"/>
          <w:highlight w:val="none"/>
          <w:lang w:eastAsia="zh-CN"/>
        </w:rPr>
        <w:t xml:space="preserve"> </w:t>
      </w:r>
    </w:p>
    <w:p w14:paraId="584CC05A">
      <w:pPr>
        <w:spacing w:line="440" w:lineRule="exact"/>
        <w:ind w:firstLine="480" w:firstLineChars="200"/>
        <w:rPr>
          <w:rFonts w:ascii="宋体" w:cs="宋体"/>
          <w:bCs/>
          <w:color w:val="auto"/>
          <w:sz w:val="24"/>
          <w:szCs w:val="24"/>
          <w:highlight w:val="none"/>
          <w:lang w:eastAsia="zh-CN"/>
        </w:rPr>
      </w:pPr>
      <w:r>
        <w:rPr>
          <w:rFonts w:hint="eastAsia" w:ascii="宋体" w:hAnsi="宋体" w:cs="宋体"/>
          <w:bCs/>
          <w:color w:val="auto"/>
          <w:sz w:val="24"/>
          <w:szCs w:val="24"/>
          <w:highlight w:val="none"/>
          <w:lang w:eastAsia="zh-CN"/>
        </w:rPr>
        <w:t>（</w:t>
      </w:r>
      <w:r>
        <w:rPr>
          <w:rFonts w:ascii="宋体" w:hAnsi="宋体" w:cs="宋体"/>
          <w:bCs/>
          <w:color w:val="auto"/>
          <w:sz w:val="24"/>
          <w:szCs w:val="24"/>
          <w:highlight w:val="none"/>
          <w:lang w:eastAsia="zh-CN"/>
        </w:rPr>
        <w:t>8</w:t>
      </w:r>
      <w:r>
        <w:rPr>
          <w:rFonts w:hint="eastAsia" w:ascii="宋体" w:hAnsi="宋体" w:cs="宋体"/>
          <w:bCs/>
          <w:color w:val="auto"/>
          <w:sz w:val="24"/>
          <w:szCs w:val="24"/>
          <w:highlight w:val="none"/>
          <w:lang w:eastAsia="zh-CN"/>
        </w:rPr>
        <w:t>）违反有关法律、法规、规章规定的其它行为。</w:t>
      </w:r>
      <w:r>
        <w:rPr>
          <w:rFonts w:ascii="宋体" w:hAnsi="宋体" w:cs="宋体"/>
          <w:bCs/>
          <w:color w:val="auto"/>
          <w:sz w:val="24"/>
          <w:szCs w:val="24"/>
          <w:highlight w:val="none"/>
          <w:lang w:eastAsia="zh-CN"/>
        </w:rPr>
        <w:t xml:space="preserve"> </w:t>
      </w:r>
    </w:p>
    <w:p w14:paraId="5CE7E56A">
      <w:pPr>
        <w:spacing w:line="440" w:lineRule="exact"/>
        <w:ind w:firstLine="482" w:firstLineChars="200"/>
        <w:rPr>
          <w:rFonts w:ascii="宋体" w:cs="宋体"/>
          <w:bCs/>
          <w:color w:val="auto"/>
          <w:sz w:val="24"/>
          <w:szCs w:val="24"/>
          <w:highlight w:val="none"/>
          <w:lang w:eastAsia="zh-CN"/>
        </w:rPr>
      </w:pPr>
      <w:r>
        <w:rPr>
          <w:rFonts w:ascii="宋体" w:hAnsi="宋体" w:cs="宋体"/>
          <w:b/>
          <w:color w:val="auto"/>
          <w:sz w:val="24"/>
          <w:szCs w:val="24"/>
          <w:highlight w:val="none"/>
          <w:lang w:eastAsia="zh-CN"/>
        </w:rPr>
        <w:t xml:space="preserve">4.12 </w:t>
      </w:r>
      <w:r>
        <w:rPr>
          <w:rFonts w:hint="eastAsia" w:ascii="宋体" w:hAnsi="宋体" w:cs="宋体"/>
          <w:bCs/>
          <w:color w:val="auto"/>
          <w:sz w:val="24"/>
          <w:szCs w:val="24"/>
          <w:highlight w:val="none"/>
          <w:lang w:eastAsia="zh-CN"/>
        </w:rPr>
        <w:t>信用评价条款内容</w:t>
      </w:r>
      <w:r>
        <w:rPr>
          <w:rFonts w:ascii="宋体" w:hAnsi="宋体" w:cs="宋体"/>
          <w:bCs/>
          <w:color w:val="auto"/>
          <w:sz w:val="24"/>
          <w:szCs w:val="24"/>
          <w:highlight w:val="none"/>
          <w:lang w:eastAsia="zh-CN"/>
        </w:rPr>
        <w:t xml:space="preserve"> </w:t>
      </w:r>
    </w:p>
    <w:p w14:paraId="3DCBC387">
      <w:pPr>
        <w:spacing w:line="440" w:lineRule="exact"/>
        <w:ind w:firstLine="480" w:firstLineChars="200"/>
        <w:rPr>
          <w:rFonts w:ascii="宋体" w:cs="宋体"/>
          <w:bCs/>
          <w:color w:val="auto"/>
          <w:sz w:val="24"/>
          <w:szCs w:val="24"/>
          <w:highlight w:val="none"/>
          <w:lang w:eastAsia="zh-CN"/>
        </w:rPr>
      </w:pPr>
      <w:r>
        <w:rPr>
          <w:rFonts w:hint="eastAsia" w:ascii="宋体" w:hAnsi="宋体" w:cs="宋体"/>
          <w:bCs/>
          <w:color w:val="auto"/>
          <w:sz w:val="24"/>
          <w:szCs w:val="24"/>
          <w:highlight w:val="none"/>
          <w:lang w:eastAsia="zh-CN"/>
        </w:rPr>
        <w:t>由发包人决定是否对施工单位的履约情况进行信用评价。若进行信用评价，评价条款由发包人自拟，条款内容可参考人员到位情况、服务配合程度、服务成果质量、项目后期服务及信用评价结果的运用等。</w:t>
      </w:r>
      <w:r>
        <w:rPr>
          <w:rFonts w:ascii="宋体" w:hAnsi="宋体" w:cs="宋体"/>
          <w:bCs/>
          <w:color w:val="auto"/>
          <w:sz w:val="24"/>
          <w:szCs w:val="24"/>
          <w:highlight w:val="none"/>
          <w:lang w:eastAsia="zh-CN"/>
        </w:rPr>
        <w:t xml:space="preserve"> </w:t>
      </w:r>
    </w:p>
    <w:p w14:paraId="16EBB5C5">
      <w:pPr>
        <w:spacing w:line="440" w:lineRule="exact"/>
        <w:ind w:firstLine="482" w:firstLineChars="200"/>
        <w:rPr>
          <w:rFonts w:ascii="宋体" w:cs="宋体"/>
          <w:bCs/>
          <w:color w:val="auto"/>
          <w:sz w:val="24"/>
          <w:szCs w:val="24"/>
          <w:highlight w:val="none"/>
          <w:lang w:eastAsia="zh-CN"/>
        </w:rPr>
      </w:pPr>
      <w:r>
        <w:rPr>
          <w:rFonts w:ascii="宋体" w:hAnsi="宋体" w:cs="宋体"/>
          <w:b/>
          <w:color w:val="auto"/>
          <w:sz w:val="24"/>
          <w:szCs w:val="24"/>
          <w:highlight w:val="none"/>
          <w:lang w:eastAsia="zh-CN"/>
        </w:rPr>
        <w:t>4.13</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危险性较大的分部分项工程安全管理约定</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。对危险性较大的工程必须按《危险性较大的分部分项工程安全管理规定》（中华人民共和国住房和城乡建设部令第</w:t>
      </w:r>
      <w:r>
        <w:rPr>
          <w:rFonts w:ascii="宋体" w:hAnsi="宋体" w:cs="宋体"/>
          <w:bCs/>
          <w:color w:val="auto"/>
          <w:sz w:val="24"/>
          <w:szCs w:val="24"/>
          <w:highlight w:val="none"/>
          <w:lang w:eastAsia="zh-CN"/>
        </w:rPr>
        <w:t>37</w:t>
      </w:r>
      <w:r>
        <w:rPr>
          <w:rFonts w:hint="eastAsia" w:ascii="宋体" w:hAnsi="宋体" w:cs="宋体"/>
          <w:bCs/>
          <w:color w:val="auto"/>
          <w:sz w:val="24"/>
          <w:szCs w:val="24"/>
          <w:highlight w:val="none"/>
          <w:lang w:eastAsia="zh-CN"/>
        </w:rPr>
        <w:t>号）的规定编制专项施工方案。同时，从承包人必须按照《危险性较大的分部分项工程安全管理规定》的规定和经审批的专项施工方案履行安全职责，严格执行国家、地方政府有关施工安全管理方面的法律、法规及规章制度，同时严格执行发包人制订的本项目安全生产管理方面的规章制度、安全检查程序及施工安全管理要求，以及监理人有关安全工作的指令。</w:t>
      </w:r>
      <w:r>
        <w:rPr>
          <w:rFonts w:ascii="宋体" w:hAnsi="宋体" w:cs="宋体"/>
          <w:bCs/>
          <w:color w:val="auto"/>
          <w:sz w:val="24"/>
          <w:szCs w:val="24"/>
          <w:highlight w:val="none"/>
          <w:lang w:eastAsia="zh-CN"/>
        </w:rPr>
        <w:t xml:space="preserve"> </w:t>
      </w:r>
    </w:p>
    <w:p w14:paraId="4DF2B09E">
      <w:pPr>
        <w:spacing w:line="440" w:lineRule="exact"/>
        <w:ind w:firstLine="480" w:firstLineChars="200"/>
        <w:rPr>
          <w:rFonts w:ascii="宋体" w:cs="宋体"/>
          <w:bCs/>
          <w:color w:val="auto"/>
          <w:sz w:val="24"/>
          <w:szCs w:val="24"/>
          <w:highlight w:val="none"/>
          <w:lang w:eastAsia="zh-CN"/>
        </w:rPr>
      </w:pPr>
      <w:r>
        <w:rPr>
          <w:rFonts w:hint="eastAsia" w:ascii="宋体" w:hAnsi="宋体" w:cs="宋体"/>
          <w:bCs/>
          <w:color w:val="auto"/>
          <w:sz w:val="24"/>
          <w:szCs w:val="24"/>
          <w:highlight w:val="none"/>
          <w:lang w:eastAsia="zh-CN"/>
        </w:rPr>
        <w:t>承包人应根据《危险性较大的分部分项工程安全管理规定》（住房城乡建设部令第</w:t>
      </w:r>
      <w:r>
        <w:rPr>
          <w:rFonts w:ascii="宋体" w:hAnsi="宋体" w:cs="宋体"/>
          <w:bCs/>
          <w:color w:val="auto"/>
          <w:sz w:val="24"/>
          <w:szCs w:val="24"/>
          <w:highlight w:val="none"/>
          <w:lang w:eastAsia="zh-CN"/>
        </w:rPr>
        <w:t xml:space="preserve"> 37 </w:t>
      </w:r>
      <w:r>
        <w:rPr>
          <w:rFonts w:hint="eastAsia" w:ascii="宋体" w:hAnsi="宋体" w:cs="宋体"/>
          <w:bCs/>
          <w:color w:val="auto"/>
          <w:sz w:val="24"/>
          <w:szCs w:val="24"/>
          <w:highlight w:val="none"/>
          <w:lang w:eastAsia="zh-CN"/>
        </w:rPr>
        <w:t>号）、《住房城乡建设部办公厅关于实施</w:t>
      </w:r>
      <w:r>
        <w:rPr>
          <w:rFonts w:ascii="宋体" w:hAnsi="宋体" w:cs="宋体"/>
          <w:bCs/>
          <w:color w:val="auto"/>
          <w:sz w:val="24"/>
          <w:szCs w:val="24"/>
          <w:highlight w:val="none"/>
          <w:lang w:eastAsia="zh-CN"/>
        </w:rPr>
        <w:t>&lt;</w:t>
      </w:r>
      <w:r>
        <w:rPr>
          <w:rFonts w:hint="eastAsia" w:ascii="宋体" w:hAnsi="宋体" w:cs="宋体"/>
          <w:bCs/>
          <w:color w:val="auto"/>
          <w:sz w:val="24"/>
          <w:szCs w:val="24"/>
          <w:highlight w:val="none"/>
          <w:lang w:eastAsia="zh-CN"/>
        </w:rPr>
        <w:t>危险性较大的分部分项工程安全管理规定</w:t>
      </w:r>
      <w:r>
        <w:rPr>
          <w:rFonts w:ascii="宋体" w:hAnsi="宋体" w:cs="宋体"/>
          <w:bCs/>
          <w:color w:val="auto"/>
          <w:sz w:val="24"/>
          <w:szCs w:val="24"/>
          <w:highlight w:val="none"/>
          <w:lang w:eastAsia="zh-CN"/>
        </w:rPr>
        <w:t>&gt;</w:t>
      </w:r>
      <w:r>
        <w:rPr>
          <w:rFonts w:hint="eastAsia" w:ascii="宋体" w:hAnsi="宋体" w:cs="宋体"/>
          <w:bCs/>
          <w:color w:val="auto"/>
          <w:sz w:val="24"/>
          <w:szCs w:val="24"/>
          <w:highlight w:val="none"/>
          <w:lang w:eastAsia="zh-CN"/>
        </w:rPr>
        <w:t>有关问题的通知》（建办质〔</w:t>
      </w:r>
      <w:r>
        <w:rPr>
          <w:rFonts w:ascii="宋体" w:hAnsi="宋体" w:cs="宋体"/>
          <w:bCs/>
          <w:color w:val="auto"/>
          <w:sz w:val="24"/>
          <w:szCs w:val="24"/>
          <w:highlight w:val="none"/>
          <w:lang w:eastAsia="zh-CN"/>
        </w:rPr>
        <w:t>2018</w:t>
      </w:r>
      <w:r>
        <w:rPr>
          <w:rFonts w:hint="eastAsia" w:ascii="宋体" w:hAnsi="宋体" w:cs="宋体"/>
          <w:bCs/>
          <w:color w:val="auto"/>
          <w:sz w:val="24"/>
          <w:szCs w:val="24"/>
          <w:highlight w:val="none"/>
          <w:lang w:eastAsia="zh-CN"/>
        </w:rPr>
        <w:t>〕</w:t>
      </w:r>
      <w:r>
        <w:rPr>
          <w:rFonts w:ascii="宋体" w:hAnsi="宋体" w:cs="宋体"/>
          <w:bCs/>
          <w:color w:val="auto"/>
          <w:sz w:val="24"/>
          <w:szCs w:val="24"/>
          <w:highlight w:val="none"/>
          <w:lang w:eastAsia="zh-CN"/>
        </w:rPr>
        <w:t xml:space="preserve">31 </w:t>
      </w:r>
      <w:r>
        <w:rPr>
          <w:rFonts w:hint="eastAsia" w:ascii="宋体" w:hAnsi="宋体" w:cs="宋体"/>
          <w:bCs/>
          <w:color w:val="auto"/>
          <w:sz w:val="24"/>
          <w:szCs w:val="24"/>
          <w:highlight w:val="none"/>
          <w:lang w:eastAsia="zh-CN"/>
        </w:rPr>
        <w:t>号）、《广东省住房和城乡建设厅关于房屋市政工程危险性较大的分部分项工程安全管理的实施细则的通知》</w:t>
      </w:r>
      <w:r>
        <w:rPr>
          <w:rFonts w:ascii="宋体" w:hAnsi="宋体" w:cs="宋体"/>
          <w:bCs/>
          <w:color w:val="auto"/>
          <w:sz w:val="24"/>
          <w:szCs w:val="24"/>
          <w:highlight w:val="none"/>
          <w:lang w:eastAsia="zh-CN"/>
        </w:rPr>
        <w:t>(</w:t>
      </w:r>
      <w:r>
        <w:rPr>
          <w:rFonts w:hint="eastAsia" w:ascii="宋体" w:hAnsi="宋体" w:cs="宋体"/>
          <w:bCs/>
          <w:color w:val="auto"/>
          <w:sz w:val="24"/>
          <w:szCs w:val="24"/>
          <w:highlight w:val="none"/>
          <w:lang w:eastAsia="zh-CN"/>
        </w:rPr>
        <w:t>粤建规范〔</w:t>
      </w:r>
      <w:r>
        <w:rPr>
          <w:rFonts w:ascii="宋体" w:hAnsi="宋体" w:cs="宋体"/>
          <w:bCs/>
          <w:color w:val="auto"/>
          <w:sz w:val="24"/>
          <w:szCs w:val="24"/>
          <w:highlight w:val="none"/>
          <w:lang w:eastAsia="zh-CN"/>
        </w:rPr>
        <w:t>2019</w:t>
      </w:r>
      <w:r>
        <w:rPr>
          <w:rFonts w:hint="eastAsia" w:ascii="宋体" w:hAnsi="宋体" w:cs="宋体"/>
          <w:bCs/>
          <w:color w:val="auto"/>
          <w:sz w:val="24"/>
          <w:szCs w:val="24"/>
          <w:highlight w:val="none"/>
          <w:lang w:eastAsia="zh-CN"/>
        </w:rPr>
        <w:t>〕</w:t>
      </w:r>
      <w:r>
        <w:rPr>
          <w:rFonts w:ascii="宋体" w:hAnsi="宋体" w:cs="宋体"/>
          <w:bCs/>
          <w:color w:val="auto"/>
          <w:sz w:val="24"/>
          <w:szCs w:val="24"/>
          <w:highlight w:val="none"/>
          <w:lang w:eastAsia="zh-CN"/>
        </w:rPr>
        <w:t xml:space="preserve">2 </w:t>
      </w:r>
      <w:r>
        <w:rPr>
          <w:rFonts w:hint="eastAsia" w:ascii="宋体" w:hAnsi="宋体" w:cs="宋体"/>
          <w:bCs/>
          <w:color w:val="auto"/>
          <w:sz w:val="24"/>
          <w:szCs w:val="24"/>
          <w:highlight w:val="none"/>
          <w:lang w:eastAsia="zh-CN"/>
        </w:rPr>
        <w:t>号</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和《广东省安全生产委员会办公室</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广东省住房和城乡建设厅关于</w:t>
      </w:r>
      <w:r>
        <w:rPr>
          <w:rFonts w:ascii="宋体" w:hAnsi="宋体" w:cs="宋体"/>
          <w:bCs/>
          <w:color w:val="auto"/>
          <w:sz w:val="24"/>
          <w:szCs w:val="24"/>
          <w:highlight w:val="none"/>
          <w:lang w:eastAsia="zh-CN"/>
        </w:rPr>
        <w:t>&lt;</w:t>
      </w:r>
      <w:r>
        <w:rPr>
          <w:rFonts w:hint="eastAsia" w:ascii="宋体" w:hAnsi="宋体" w:cs="宋体"/>
          <w:bCs/>
          <w:color w:val="auto"/>
          <w:sz w:val="24"/>
          <w:szCs w:val="24"/>
          <w:highlight w:val="none"/>
          <w:lang w:eastAsia="zh-CN"/>
        </w:rPr>
        <w:t>严格落实危险性较大的分部分项工程“六不施工”要求的通知</w:t>
      </w:r>
      <w:r>
        <w:rPr>
          <w:rFonts w:ascii="宋体" w:hAnsi="宋体" w:cs="宋体"/>
          <w:bCs/>
          <w:color w:val="auto"/>
          <w:sz w:val="24"/>
          <w:szCs w:val="24"/>
          <w:highlight w:val="none"/>
          <w:lang w:eastAsia="zh-CN"/>
        </w:rPr>
        <w:t>&gt;</w:t>
      </w:r>
      <w:r>
        <w:rPr>
          <w:rFonts w:hint="eastAsia" w:ascii="宋体" w:hAnsi="宋体" w:cs="宋体"/>
          <w:bCs/>
          <w:color w:val="auto"/>
          <w:sz w:val="24"/>
          <w:szCs w:val="24"/>
          <w:highlight w:val="none"/>
          <w:lang w:eastAsia="zh-CN"/>
        </w:rPr>
        <w:t>》（粤安办〔</w:t>
      </w:r>
      <w:r>
        <w:rPr>
          <w:rFonts w:ascii="宋体" w:hAnsi="宋体" w:cs="宋体"/>
          <w:bCs/>
          <w:color w:val="auto"/>
          <w:sz w:val="24"/>
          <w:szCs w:val="24"/>
          <w:highlight w:val="none"/>
          <w:lang w:eastAsia="zh-CN"/>
        </w:rPr>
        <w:t>2020</w:t>
      </w:r>
      <w:r>
        <w:rPr>
          <w:rFonts w:hint="eastAsia" w:ascii="宋体" w:hAnsi="宋体" w:cs="宋体"/>
          <w:bCs/>
          <w:color w:val="auto"/>
          <w:sz w:val="24"/>
          <w:szCs w:val="24"/>
          <w:highlight w:val="none"/>
          <w:lang w:eastAsia="zh-CN"/>
        </w:rPr>
        <w:t>〕</w:t>
      </w:r>
      <w:r>
        <w:rPr>
          <w:rFonts w:ascii="宋体" w:hAnsi="宋体" w:cs="宋体"/>
          <w:bCs/>
          <w:color w:val="auto"/>
          <w:sz w:val="24"/>
          <w:szCs w:val="24"/>
          <w:highlight w:val="none"/>
          <w:lang w:eastAsia="zh-CN"/>
        </w:rPr>
        <w:t xml:space="preserve">151 </w:t>
      </w:r>
      <w:r>
        <w:rPr>
          <w:rFonts w:hint="eastAsia" w:ascii="宋体" w:hAnsi="宋体" w:cs="宋体"/>
          <w:bCs/>
          <w:color w:val="auto"/>
          <w:sz w:val="24"/>
          <w:szCs w:val="24"/>
          <w:highlight w:val="none"/>
          <w:lang w:eastAsia="zh-CN"/>
        </w:rPr>
        <w:t>号）等有关危险性较大的分部分项工程的法规规定通知，履行建设工程安全生产管理职责。</w:t>
      </w:r>
      <w:r>
        <w:rPr>
          <w:rFonts w:ascii="宋体" w:hAnsi="宋体" w:cs="宋体"/>
          <w:bCs/>
          <w:color w:val="auto"/>
          <w:sz w:val="24"/>
          <w:szCs w:val="24"/>
          <w:highlight w:val="none"/>
          <w:lang w:eastAsia="zh-CN"/>
        </w:rPr>
        <w:t xml:space="preserve"> </w:t>
      </w:r>
    </w:p>
    <w:p w14:paraId="6DCC9661">
      <w:pPr>
        <w:spacing w:line="440" w:lineRule="exact"/>
        <w:ind w:firstLine="482" w:firstLineChars="200"/>
        <w:rPr>
          <w:rFonts w:ascii="宋体" w:cs="宋体"/>
          <w:bCs/>
          <w:color w:val="auto"/>
          <w:sz w:val="24"/>
          <w:szCs w:val="24"/>
          <w:highlight w:val="none"/>
          <w:lang w:eastAsia="zh-CN"/>
        </w:rPr>
      </w:pPr>
      <w:r>
        <w:rPr>
          <w:rFonts w:ascii="宋体" w:hAnsi="宋体" w:cs="宋体"/>
          <w:b/>
          <w:color w:val="auto"/>
          <w:sz w:val="24"/>
          <w:szCs w:val="24"/>
          <w:highlight w:val="none"/>
          <w:lang w:eastAsia="zh-CN"/>
        </w:rPr>
        <w:t>4.14</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承包人在工程实施过程中，按照国家、省、市的相关规定制定相关的专项安全施工方案（如高支模、基坑支护、沉井等），编制专项施工方案报监理人、发包人审批后方可开展专项工程的施工。</w:t>
      </w:r>
      <w:r>
        <w:rPr>
          <w:rFonts w:ascii="宋体" w:hAnsi="宋体" w:cs="宋体"/>
          <w:bCs/>
          <w:color w:val="auto"/>
          <w:sz w:val="24"/>
          <w:szCs w:val="24"/>
          <w:highlight w:val="none"/>
          <w:lang w:eastAsia="zh-CN"/>
        </w:rPr>
        <w:t xml:space="preserve"> </w:t>
      </w:r>
    </w:p>
    <w:p w14:paraId="637E8647">
      <w:pPr>
        <w:spacing w:line="440" w:lineRule="exact"/>
        <w:ind w:firstLine="482" w:firstLineChars="200"/>
        <w:rPr>
          <w:rFonts w:ascii="宋体" w:cs="宋体"/>
          <w:bCs/>
          <w:color w:val="auto"/>
          <w:sz w:val="24"/>
          <w:szCs w:val="24"/>
          <w:highlight w:val="none"/>
          <w:lang w:eastAsia="zh-CN"/>
        </w:rPr>
      </w:pPr>
      <w:r>
        <w:rPr>
          <w:rFonts w:ascii="宋体" w:hAnsi="宋体" w:cs="宋体"/>
          <w:b/>
          <w:color w:val="auto"/>
          <w:sz w:val="24"/>
          <w:szCs w:val="24"/>
          <w:highlight w:val="none"/>
          <w:lang w:eastAsia="zh-CN"/>
        </w:rPr>
        <w:t>4.15</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承包人须按照《韶关市建筑垃圾管理条例》（</w:t>
      </w:r>
      <w:r>
        <w:rPr>
          <w:rFonts w:ascii="宋体" w:hAnsi="宋体" w:cs="宋体"/>
          <w:bCs/>
          <w:color w:val="auto"/>
          <w:sz w:val="24"/>
          <w:szCs w:val="24"/>
          <w:highlight w:val="none"/>
          <w:lang w:eastAsia="zh-CN"/>
        </w:rPr>
        <w:t xml:space="preserve">2021 </w:t>
      </w:r>
      <w:r>
        <w:rPr>
          <w:rFonts w:hint="eastAsia" w:ascii="宋体" w:hAnsi="宋体" w:cs="宋体"/>
          <w:bCs/>
          <w:color w:val="auto"/>
          <w:sz w:val="24"/>
          <w:szCs w:val="24"/>
          <w:highlight w:val="none"/>
          <w:lang w:eastAsia="zh-CN"/>
        </w:rPr>
        <w:t>年</w:t>
      </w:r>
      <w:r>
        <w:rPr>
          <w:rFonts w:ascii="宋体" w:hAnsi="宋体" w:cs="宋体"/>
          <w:bCs/>
          <w:color w:val="auto"/>
          <w:sz w:val="24"/>
          <w:szCs w:val="24"/>
          <w:highlight w:val="none"/>
          <w:lang w:eastAsia="zh-CN"/>
        </w:rPr>
        <w:t xml:space="preserve"> 5 </w:t>
      </w:r>
      <w:r>
        <w:rPr>
          <w:rFonts w:hint="eastAsia" w:ascii="宋体" w:hAnsi="宋体" w:cs="宋体"/>
          <w:bCs/>
          <w:color w:val="auto"/>
          <w:sz w:val="24"/>
          <w:szCs w:val="24"/>
          <w:highlight w:val="none"/>
          <w:lang w:eastAsia="zh-CN"/>
        </w:rPr>
        <w:t>月</w:t>
      </w:r>
      <w:r>
        <w:rPr>
          <w:rFonts w:ascii="宋体" w:hAnsi="宋体" w:cs="宋体"/>
          <w:bCs/>
          <w:color w:val="auto"/>
          <w:sz w:val="24"/>
          <w:szCs w:val="24"/>
          <w:highlight w:val="none"/>
          <w:lang w:eastAsia="zh-CN"/>
        </w:rPr>
        <w:t xml:space="preserve"> 1 </w:t>
      </w:r>
      <w:r>
        <w:rPr>
          <w:rFonts w:hint="eastAsia" w:ascii="宋体" w:hAnsi="宋体" w:cs="宋体"/>
          <w:bCs/>
          <w:color w:val="auto"/>
          <w:sz w:val="24"/>
          <w:szCs w:val="24"/>
          <w:highlight w:val="none"/>
          <w:lang w:eastAsia="zh-CN"/>
        </w:rPr>
        <w:t>日起施行），将弃土运至发包人指定的场所，否则发包人有权要求承包人无条件将弃土从违约弃土点运至发包人指定的场所并扣除违约金人民币</w:t>
      </w:r>
      <w:r>
        <w:rPr>
          <w:rFonts w:ascii="宋体" w:hAnsi="宋体" w:cs="宋体"/>
          <w:color w:val="auto"/>
          <w:kern w:val="2"/>
          <w:sz w:val="24"/>
          <w:szCs w:val="24"/>
          <w:highlight w:val="none"/>
          <w:u w:val="single"/>
          <w:shd w:val="clear" w:color="auto" w:fill="FFFFFF"/>
          <w:lang w:eastAsia="zh-CN"/>
        </w:rPr>
        <w:t xml:space="preserve"> </w:t>
      </w:r>
      <w:r>
        <w:rPr>
          <w:rFonts w:hint="eastAsia" w:ascii="宋体" w:hAnsi="宋体" w:cs="宋体"/>
          <w:color w:val="auto"/>
          <w:kern w:val="2"/>
          <w:sz w:val="24"/>
          <w:szCs w:val="24"/>
          <w:highlight w:val="none"/>
          <w:u w:val="single"/>
          <w:shd w:val="clear" w:color="auto" w:fill="FFFFFF"/>
          <w:lang w:eastAsia="zh-CN"/>
        </w:rPr>
        <w:t>壹</w:t>
      </w:r>
      <w:r>
        <w:rPr>
          <w:rFonts w:ascii="宋体" w:hAnsi="宋体" w:cs="宋体"/>
          <w:color w:val="auto"/>
          <w:kern w:val="2"/>
          <w:sz w:val="24"/>
          <w:szCs w:val="24"/>
          <w:highlight w:val="none"/>
          <w:u w:val="single"/>
          <w:shd w:val="clear" w:color="auto" w:fill="FFFFFF"/>
          <w:lang w:eastAsia="zh-CN"/>
        </w:rPr>
        <w:t xml:space="preserve"> </w:t>
      </w:r>
      <w:r>
        <w:rPr>
          <w:rFonts w:hint="eastAsia" w:ascii="宋体" w:hAnsi="宋体" w:cs="宋体"/>
          <w:bCs/>
          <w:color w:val="auto"/>
          <w:sz w:val="24"/>
          <w:szCs w:val="24"/>
          <w:highlight w:val="none"/>
          <w:lang w:eastAsia="zh-CN"/>
        </w:rPr>
        <w:t>万元</w:t>
      </w:r>
      <w:r>
        <w:rPr>
          <w:rFonts w:ascii="宋体" w:hAnsi="宋体" w:cs="宋体"/>
          <w:bCs/>
          <w:color w:val="auto"/>
          <w:sz w:val="24"/>
          <w:szCs w:val="24"/>
          <w:highlight w:val="none"/>
          <w:lang w:eastAsia="zh-CN"/>
        </w:rPr>
        <w:t>/</w:t>
      </w:r>
      <w:r>
        <w:rPr>
          <w:rFonts w:hint="eastAsia" w:ascii="宋体" w:hAnsi="宋体" w:cs="宋体"/>
          <w:bCs/>
          <w:color w:val="auto"/>
          <w:sz w:val="24"/>
          <w:szCs w:val="24"/>
          <w:highlight w:val="none"/>
          <w:lang w:eastAsia="zh-CN"/>
        </w:rPr>
        <w:t>次。承包人对建筑垃圾须按《韶关市建筑垃圾管理条例》（</w:t>
      </w:r>
      <w:r>
        <w:rPr>
          <w:rFonts w:ascii="宋体" w:hAnsi="宋体" w:cs="宋体"/>
          <w:bCs/>
          <w:color w:val="auto"/>
          <w:sz w:val="24"/>
          <w:szCs w:val="24"/>
          <w:highlight w:val="none"/>
          <w:lang w:eastAsia="zh-CN"/>
        </w:rPr>
        <w:t xml:space="preserve">2021 </w:t>
      </w:r>
      <w:r>
        <w:rPr>
          <w:rFonts w:hint="eastAsia" w:ascii="宋体" w:hAnsi="宋体" w:cs="宋体"/>
          <w:bCs/>
          <w:color w:val="auto"/>
          <w:sz w:val="24"/>
          <w:szCs w:val="24"/>
          <w:highlight w:val="none"/>
          <w:lang w:eastAsia="zh-CN"/>
        </w:rPr>
        <w:t>年</w:t>
      </w:r>
      <w:r>
        <w:rPr>
          <w:rFonts w:ascii="宋体" w:hAnsi="宋体" w:cs="宋体"/>
          <w:bCs/>
          <w:color w:val="auto"/>
          <w:sz w:val="24"/>
          <w:szCs w:val="24"/>
          <w:highlight w:val="none"/>
          <w:lang w:eastAsia="zh-CN"/>
        </w:rPr>
        <w:t xml:space="preserve"> 5 </w:t>
      </w:r>
      <w:r>
        <w:rPr>
          <w:rFonts w:hint="eastAsia" w:ascii="宋体" w:hAnsi="宋体" w:cs="宋体"/>
          <w:bCs/>
          <w:color w:val="auto"/>
          <w:sz w:val="24"/>
          <w:szCs w:val="24"/>
          <w:highlight w:val="none"/>
          <w:lang w:eastAsia="zh-CN"/>
        </w:rPr>
        <w:t>月</w:t>
      </w:r>
      <w:r>
        <w:rPr>
          <w:rFonts w:ascii="宋体" w:hAnsi="宋体" w:cs="宋体"/>
          <w:bCs/>
          <w:color w:val="auto"/>
          <w:sz w:val="24"/>
          <w:szCs w:val="24"/>
          <w:highlight w:val="none"/>
          <w:lang w:eastAsia="zh-CN"/>
        </w:rPr>
        <w:t xml:space="preserve"> 1 </w:t>
      </w:r>
      <w:r>
        <w:rPr>
          <w:rFonts w:hint="eastAsia" w:ascii="宋体" w:hAnsi="宋体" w:cs="宋体"/>
          <w:bCs/>
          <w:color w:val="auto"/>
          <w:sz w:val="24"/>
          <w:szCs w:val="24"/>
          <w:highlight w:val="none"/>
          <w:lang w:eastAsia="zh-CN"/>
        </w:rPr>
        <w:t>日起施行）的相关规定进行排放和运输，投标人在投标报价时综合考虑在报价内。承包人应在施工现场建立洗车槽和临时排水系统等确保外运车辆（土方运输车辆应符合韶关市相关规定）不带泥上路，投标人在投标报价时综合考虑在报价内，发包人不另行支付该部分费用）。建设单位、施工单位应当在施工工地出入口显著位置公示建筑垃圾处理方案主要信息，包括建设工程垃圾种类、产生量、外运处置去向等信息及各相关单位名称、联系人及联系电话等。</w:t>
      </w:r>
      <w:r>
        <w:rPr>
          <w:rFonts w:ascii="宋体" w:hAnsi="宋体" w:cs="宋体"/>
          <w:bCs/>
          <w:color w:val="auto"/>
          <w:sz w:val="24"/>
          <w:szCs w:val="24"/>
          <w:highlight w:val="none"/>
          <w:lang w:eastAsia="zh-CN"/>
        </w:rPr>
        <w:t xml:space="preserve"> </w:t>
      </w:r>
    </w:p>
    <w:p w14:paraId="00AEF4EC">
      <w:pPr>
        <w:spacing w:line="440" w:lineRule="exact"/>
        <w:ind w:firstLine="482" w:firstLineChars="200"/>
        <w:rPr>
          <w:rFonts w:ascii="宋体" w:cs="宋体"/>
          <w:bCs/>
          <w:color w:val="auto"/>
          <w:sz w:val="24"/>
          <w:szCs w:val="24"/>
          <w:highlight w:val="none"/>
          <w:lang w:eastAsia="zh-CN"/>
        </w:rPr>
      </w:pPr>
      <w:r>
        <w:rPr>
          <w:rFonts w:ascii="宋体" w:hAnsi="宋体" w:cs="宋体"/>
          <w:b/>
          <w:color w:val="auto"/>
          <w:sz w:val="24"/>
          <w:szCs w:val="24"/>
          <w:highlight w:val="none"/>
          <w:lang w:eastAsia="zh-CN"/>
        </w:rPr>
        <w:t xml:space="preserve">4.16 </w:t>
      </w:r>
      <w:r>
        <w:rPr>
          <w:rFonts w:hint="eastAsia" w:ascii="宋体" w:hAnsi="宋体" w:cs="宋体"/>
          <w:bCs/>
          <w:color w:val="auto"/>
          <w:sz w:val="24"/>
          <w:szCs w:val="24"/>
          <w:highlight w:val="none"/>
          <w:lang w:eastAsia="zh-CN"/>
        </w:rPr>
        <w:t>工程竣工验收后</w:t>
      </w:r>
      <w:r>
        <w:rPr>
          <w:rFonts w:ascii="宋体" w:hAnsi="宋体" w:cs="宋体"/>
          <w:bCs/>
          <w:color w:val="auto"/>
          <w:sz w:val="24"/>
          <w:szCs w:val="24"/>
          <w:highlight w:val="none"/>
          <w:lang w:eastAsia="zh-CN"/>
        </w:rPr>
        <w:t xml:space="preserve"> 15 </w:t>
      </w:r>
      <w:r>
        <w:rPr>
          <w:rFonts w:hint="eastAsia" w:ascii="宋体" w:hAnsi="宋体" w:cs="宋体"/>
          <w:bCs/>
          <w:color w:val="auto"/>
          <w:sz w:val="24"/>
          <w:szCs w:val="24"/>
          <w:highlight w:val="none"/>
          <w:lang w:eastAsia="zh-CN"/>
        </w:rPr>
        <w:t>日内，承包人应按市城建档案馆的要求（质量、数量），将编制成册的施工档案资料（含声像档案和电子档案）提供给发包人、市城建档案馆、市住建管理局、管养单位及监理单位，并承担档案涉及的所有费用（制作标准和相关要求按市城建档案馆的有关规定执行）。承包人提交符合城建档案馆要求的竣工资料经发包人确认签收后，即可办理工程结算手续。</w:t>
      </w:r>
      <w:r>
        <w:rPr>
          <w:rFonts w:ascii="宋体" w:hAnsi="宋体" w:cs="宋体"/>
          <w:bCs/>
          <w:color w:val="auto"/>
          <w:sz w:val="24"/>
          <w:szCs w:val="24"/>
          <w:highlight w:val="none"/>
          <w:lang w:eastAsia="zh-CN"/>
        </w:rPr>
        <w:t xml:space="preserve"> </w:t>
      </w:r>
    </w:p>
    <w:p w14:paraId="212FE3B3">
      <w:pPr>
        <w:spacing w:line="440" w:lineRule="exact"/>
        <w:ind w:firstLine="482" w:firstLineChars="200"/>
        <w:rPr>
          <w:rFonts w:ascii="宋体" w:cs="宋体"/>
          <w:bCs/>
          <w:color w:val="auto"/>
          <w:sz w:val="24"/>
          <w:szCs w:val="24"/>
          <w:highlight w:val="none"/>
          <w:lang w:eastAsia="zh-CN"/>
        </w:rPr>
      </w:pPr>
      <w:r>
        <w:rPr>
          <w:rFonts w:ascii="宋体" w:hAnsi="宋体" w:cs="宋体"/>
          <w:b/>
          <w:color w:val="auto"/>
          <w:sz w:val="24"/>
          <w:szCs w:val="24"/>
          <w:highlight w:val="none"/>
          <w:lang w:eastAsia="zh-CN"/>
        </w:rPr>
        <w:t>4.17</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承包人应做好周边设施（含军用光缆、燃气、供电、供水、排水、排污、人行道、路灯、治安监控、交通电警等）的成品保护并及时与周边设施的权属单位协调解决，如因承包人原因导致上述设施发生损坏，承包人无条件按发包人规定的期限内修复，涉及成品保护费、索赔等一切费用全部由承包人自行解决。</w:t>
      </w:r>
    </w:p>
    <w:p w14:paraId="2564D94C">
      <w:pPr>
        <w:spacing w:line="440" w:lineRule="exact"/>
        <w:ind w:firstLine="482" w:firstLineChars="200"/>
        <w:rPr>
          <w:rFonts w:ascii="宋体" w:cs="宋体"/>
          <w:bCs/>
          <w:color w:val="auto"/>
          <w:sz w:val="24"/>
          <w:szCs w:val="24"/>
          <w:highlight w:val="none"/>
          <w:lang w:eastAsia="zh-CN"/>
        </w:rPr>
      </w:pPr>
      <w:r>
        <w:rPr>
          <w:rFonts w:ascii="宋体" w:hAnsi="宋体" w:cs="宋体"/>
          <w:b/>
          <w:color w:val="auto"/>
          <w:sz w:val="24"/>
          <w:szCs w:val="24"/>
          <w:highlight w:val="none"/>
          <w:lang w:eastAsia="zh-CN"/>
        </w:rPr>
        <w:t xml:space="preserve">4.17.1 </w:t>
      </w:r>
      <w:r>
        <w:rPr>
          <w:rFonts w:hint="eastAsia" w:ascii="宋体" w:hAnsi="宋体" w:cs="宋体"/>
          <w:bCs/>
          <w:color w:val="auto"/>
          <w:sz w:val="24"/>
          <w:szCs w:val="24"/>
          <w:highlight w:val="none"/>
          <w:lang w:eastAsia="zh-CN"/>
        </w:rPr>
        <w:t>承包人在施工阶段应做好水土保持工作，相关费用承包人自行考虑在投标报价中。</w:t>
      </w:r>
    </w:p>
    <w:p w14:paraId="4334DE67">
      <w:pPr>
        <w:spacing w:line="440" w:lineRule="exact"/>
        <w:ind w:firstLine="482" w:firstLineChars="200"/>
        <w:rPr>
          <w:rFonts w:ascii="宋体" w:cs="宋体"/>
          <w:bCs/>
          <w:color w:val="auto"/>
          <w:sz w:val="24"/>
          <w:szCs w:val="24"/>
          <w:highlight w:val="none"/>
          <w:lang w:eastAsia="zh-CN"/>
        </w:rPr>
      </w:pPr>
      <w:r>
        <w:rPr>
          <w:rFonts w:ascii="宋体" w:hAnsi="宋体" w:cs="宋体"/>
          <w:b/>
          <w:color w:val="auto"/>
          <w:sz w:val="24"/>
          <w:szCs w:val="24"/>
          <w:highlight w:val="none"/>
          <w:lang w:eastAsia="zh-CN"/>
        </w:rPr>
        <w:t>4.18</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承包人中标后必须按规定及时缴交工人工资保证金、环保噪声排污费等。</w:t>
      </w:r>
      <w:r>
        <w:rPr>
          <w:rFonts w:ascii="宋体" w:hAnsi="宋体" w:cs="宋体"/>
          <w:bCs/>
          <w:color w:val="auto"/>
          <w:sz w:val="24"/>
          <w:szCs w:val="24"/>
          <w:highlight w:val="none"/>
          <w:lang w:eastAsia="zh-CN"/>
        </w:rPr>
        <w:t xml:space="preserve"> </w:t>
      </w:r>
    </w:p>
    <w:p w14:paraId="3290BE8F">
      <w:pPr>
        <w:spacing w:line="440" w:lineRule="exact"/>
        <w:ind w:firstLine="482" w:firstLineChars="200"/>
        <w:rPr>
          <w:rFonts w:ascii="宋体" w:cs="宋体"/>
          <w:bCs/>
          <w:color w:val="auto"/>
          <w:sz w:val="24"/>
          <w:szCs w:val="24"/>
          <w:highlight w:val="none"/>
          <w:lang w:eastAsia="zh-CN"/>
        </w:rPr>
      </w:pPr>
      <w:r>
        <w:rPr>
          <w:rFonts w:ascii="宋体" w:hAnsi="宋体" w:cs="宋体"/>
          <w:b/>
          <w:color w:val="auto"/>
          <w:sz w:val="24"/>
          <w:szCs w:val="24"/>
          <w:highlight w:val="none"/>
          <w:lang w:eastAsia="zh-CN"/>
        </w:rPr>
        <w:t>4.19</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工程质量保修期按《中华人民共和国建筑法》、《建设工程质量管理条例》等相关规定实施。</w:t>
      </w:r>
      <w:r>
        <w:rPr>
          <w:rFonts w:ascii="宋体" w:hAnsi="宋体" w:cs="宋体"/>
          <w:bCs/>
          <w:color w:val="auto"/>
          <w:sz w:val="24"/>
          <w:szCs w:val="24"/>
          <w:highlight w:val="none"/>
          <w:lang w:eastAsia="zh-CN"/>
        </w:rPr>
        <w:t xml:space="preserve"> </w:t>
      </w:r>
    </w:p>
    <w:p w14:paraId="32D4E417">
      <w:pPr>
        <w:spacing w:line="440" w:lineRule="exact"/>
        <w:ind w:firstLine="482" w:firstLineChars="200"/>
        <w:rPr>
          <w:rFonts w:ascii="宋体" w:cs="宋体"/>
          <w:bCs/>
          <w:color w:val="auto"/>
          <w:sz w:val="24"/>
          <w:szCs w:val="24"/>
          <w:highlight w:val="none"/>
          <w:lang w:eastAsia="zh-CN"/>
        </w:rPr>
      </w:pPr>
      <w:r>
        <w:rPr>
          <w:rFonts w:ascii="宋体" w:hAnsi="宋体" w:cs="宋体"/>
          <w:b/>
          <w:color w:val="auto"/>
          <w:sz w:val="24"/>
          <w:szCs w:val="24"/>
          <w:highlight w:val="none"/>
          <w:lang w:eastAsia="zh-CN"/>
        </w:rPr>
        <w:t>4.20</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如项目实施过程中发生了工程变更及工程签证，承包人需根据发包人发布的《工程变更管理办法》和《工程签证管理办法》完善工程变更签证相关程序。</w:t>
      </w:r>
      <w:r>
        <w:rPr>
          <w:rFonts w:ascii="宋体" w:hAnsi="宋体" w:cs="宋体"/>
          <w:bCs/>
          <w:color w:val="auto"/>
          <w:sz w:val="24"/>
          <w:szCs w:val="24"/>
          <w:highlight w:val="none"/>
          <w:lang w:eastAsia="zh-CN"/>
        </w:rPr>
        <w:t xml:space="preserve"> </w:t>
      </w:r>
    </w:p>
    <w:p w14:paraId="31483449">
      <w:pPr>
        <w:spacing w:line="440" w:lineRule="exact"/>
        <w:ind w:firstLine="482" w:firstLineChars="200"/>
        <w:rPr>
          <w:rFonts w:ascii="宋体" w:cs="宋体"/>
          <w:bCs/>
          <w:color w:val="auto"/>
          <w:sz w:val="24"/>
          <w:szCs w:val="24"/>
          <w:highlight w:val="none"/>
          <w:lang w:eastAsia="zh-CN"/>
        </w:rPr>
      </w:pPr>
      <w:r>
        <w:rPr>
          <w:rFonts w:ascii="宋体" w:hAnsi="宋体" w:cs="宋体"/>
          <w:b/>
          <w:color w:val="auto"/>
          <w:sz w:val="24"/>
          <w:szCs w:val="24"/>
          <w:highlight w:val="none"/>
          <w:lang w:eastAsia="zh-CN"/>
        </w:rPr>
        <w:t>4.21</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承包人需按相关规定要求，设置本工程符合相关要求的永久性标牌及规划公示牌，投标人在投标报价时综合考虑在报价内，发包人不另行支付该部分费用。</w:t>
      </w:r>
      <w:r>
        <w:rPr>
          <w:rFonts w:ascii="宋体" w:hAnsi="宋体" w:cs="宋体"/>
          <w:bCs/>
          <w:color w:val="auto"/>
          <w:sz w:val="24"/>
          <w:szCs w:val="24"/>
          <w:highlight w:val="none"/>
          <w:lang w:eastAsia="zh-CN"/>
        </w:rPr>
        <w:t xml:space="preserve"> </w:t>
      </w:r>
    </w:p>
    <w:p w14:paraId="0DE25933">
      <w:pPr>
        <w:spacing w:line="440" w:lineRule="exact"/>
        <w:ind w:firstLine="482" w:firstLineChars="200"/>
        <w:rPr>
          <w:rFonts w:ascii="宋体" w:cs="宋体"/>
          <w:bCs/>
          <w:color w:val="auto"/>
          <w:sz w:val="24"/>
          <w:szCs w:val="24"/>
          <w:highlight w:val="none"/>
          <w:lang w:eastAsia="zh-CN"/>
        </w:rPr>
      </w:pPr>
      <w:r>
        <w:rPr>
          <w:rFonts w:ascii="宋体" w:hAnsi="宋体" w:cs="宋体"/>
          <w:b/>
          <w:color w:val="auto"/>
          <w:sz w:val="24"/>
          <w:szCs w:val="24"/>
          <w:highlight w:val="none"/>
          <w:lang w:eastAsia="zh-CN"/>
        </w:rPr>
        <w:t>4.22</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承包人应按韶关市住房和城乡建设管理局、韶关市人力资源和社会保障局等职能部门对用工实名制的相关规定</w:t>
      </w:r>
      <w:r>
        <w:rPr>
          <w:rFonts w:ascii="宋体" w:cs="宋体"/>
          <w:bCs/>
          <w:color w:val="auto"/>
          <w:sz w:val="24"/>
          <w:szCs w:val="24"/>
          <w:highlight w:val="none"/>
          <w:lang w:eastAsia="zh-CN"/>
        </w:rPr>
        <w:t>,</w:t>
      </w:r>
      <w:r>
        <w:rPr>
          <w:rFonts w:hint="eastAsia" w:ascii="宋体" w:hAnsi="宋体" w:cs="宋体"/>
          <w:bCs/>
          <w:color w:val="auto"/>
          <w:sz w:val="24"/>
          <w:szCs w:val="24"/>
          <w:highlight w:val="none"/>
          <w:lang w:eastAsia="zh-CN"/>
        </w:rPr>
        <w:t>落实工人及相关软硬件设施要求。</w:t>
      </w:r>
    </w:p>
    <w:p w14:paraId="6FF1A799">
      <w:pPr>
        <w:spacing w:line="440" w:lineRule="exact"/>
        <w:ind w:firstLine="482" w:firstLineChars="200"/>
        <w:rPr>
          <w:rFonts w:ascii="宋体" w:cs="宋体"/>
          <w:bCs/>
          <w:color w:val="auto"/>
          <w:sz w:val="24"/>
          <w:szCs w:val="24"/>
          <w:highlight w:val="none"/>
          <w:lang w:eastAsia="zh-CN"/>
        </w:rPr>
      </w:pPr>
      <w:r>
        <w:rPr>
          <w:rFonts w:ascii="宋体" w:hAnsi="宋体" w:cs="宋体"/>
          <w:b/>
          <w:color w:val="auto"/>
          <w:sz w:val="24"/>
          <w:szCs w:val="24"/>
          <w:highlight w:val="none"/>
          <w:lang w:eastAsia="zh-CN"/>
        </w:rPr>
        <w:t>4.23</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质量违约</w:t>
      </w:r>
    </w:p>
    <w:p w14:paraId="01A3B198">
      <w:pPr>
        <w:spacing w:line="440" w:lineRule="exact"/>
        <w:ind w:firstLine="482" w:firstLineChars="200"/>
        <w:rPr>
          <w:rFonts w:ascii="宋体" w:cs="宋体"/>
          <w:bCs/>
          <w:color w:val="auto"/>
          <w:sz w:val="24"/>
          <w:szCs w:val="24"/>
          <w:highlight w:val="none"/>
          <w:lang w:eastAsia="zh-CN"/>
        </w:rPr>
      </w:pPr>
      <w:r>
        <w:rPr>
          <w:rFonts w:ascii="宋体" w:hAnsi="宋体" w:cs="宋体"/>
          <w:b/>
          <w:color w:val="auto"/>
          <w:sz w:val="24"/>
          <w:szCs w:val="24"/>
          <w:highlight w:val="none"/>
          <w:lang w:eastAsia="zh-CN"/>
        </w:rPr>
        <w:t>4.23.1</w:t>
      </w:r>
      <w:r>
        <w:rPr>
          <w:rFonts w:hint="eastAsia" w:ascii="宋体" w:hAnsi="宋体" w:cs="宋体"/>
          <w:bCs/>
          <w:color w:val="auto"/>
          <w:sz w:val="24"/>
          <w:szCs w:val="24"/>
          <w:highlight w:val="none"/>
          <w:lang w:eastAsia="zh-CN"/>
        </w:rPr>
        <w:t>材料违约处理：若发现材料不符合国家标准或发包人在技术规范中规定的标准，</w:t>
      </w:r>
      <w:r>
        <w:rPr>
          <w:rFonts w:ascii="宋体" w:hAnsi="宋体" w:cs="宋体"/>
          <w:bCs/>
          <w:color w:val="auto"/>
          <w:sz w:val="24"/>
          <w:szCs w:val="24"/>
          <w:highlight w:val="none"/>
          <w:lang w:eastAsia="zh-CN"/>
        </w:rPr>
        <w:t xml:space="preserve"> </w:t>
      </w:r>
    </w:p>
    <w:p w14:paraId="4B74BB37">
      <w:pPr>
        <w:spacing w:line="440" w:lineRule="exact"/>
        <w:rPr>
          <w:rFonts w:ascii="宋体" w:cs="宋体"/>
          <w:bCs/>
          <w:color w:val="auto"/>
          <w:sz w:val="24"/>
          <w:szCs w:val="24"/>
          <w:highlight w:val="none"/>
          <w:lang w:eastAsia="zh-CN"/>
        </w:rPr>
      </w:pPr>
      <w:r>
        <w:rPr>
          <w:rFonts w:hint="eastAsia" w:ascii="宋体" w:hAnsi="宋体" w:cs="宋体"/>
          <w:bCs/>
          <w:color w:val="auto"/>
          <w:sz w:val="24"/>
          <w:szCs w:val="24"/>
          <w:highlight w:val="none"/>
          <w:lang w:eastAsia="zh-CN"/>
        </w:rPr>
        <w:t>视为承包人违约，按现行《建设工程质量管理条例》处理。</w:t>
      </w:r>
      <w:r>
        <w:rPr>
          <w:rFonts w:ascii="宋体" w:hAnsi="宋体" w:cs="宋体"/>
          <w:bCs/>
          <w:color w:val="auto"/>
          <w:sz w:val="24"/>
          <w:szCs w:val="24"/>
          <w:highlight w:val="none"/>
          <w:lang w:eastAsia="zh-CN"/>
        </w:rPr>
        <w:t xml:space="preserve"> </w:t>
      </w:r>
    </w:p>
    <w:p w14:paraId="28875EA9">
      <w:pPr>
        <w:spacing w:line="440" w:lineRule="exact"/>
        <w:ind w:firstLine="482" w:firstLineChars="200"/>
        <w:rPr>
          <w:rFonts w:ascii="宋体" w:cs="宋体"/>
          <w:bCs/>
          <w:color w:val="auto"/>
          <w:sz w:val="24"/>
          <w:szCs w:val="24"/>
          <w:highlight w:val="none"/>
          <w:lang w:eastAsia="zh-CN"/>
        </w:rPr>
      </w:pPr>
      <w:r>
        <w:rPr>
          <w:rFonts w:ascii="宋体" w:hAnsi="宋体" w:cs="宋体"/>
          <w:b/>
          <w:color w:val="auto"/>
          <w:sz w:val="24"/>
          <w:szCs w:val="24"/>
          <w:highlight w:val="none"/>
          <w:lang w:eastAsia="zh-CN"/>
        </w:rPr>
        <w:t>4.23.1.1</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成品采购项目在采购前，承包人必须先行书面征求监理人、发包人的同意并</w:t>
      </w:r>
      <w:r>
        <w:rPr>
          <w:rFonts w:ascii="宋体" w:hAnsi="宋体" w:cs="宋体"/>
          <w:bCs/>
          <w:color w:val="auto"/>
          <w:sz w:val="24"/>
          <w:szCs w:val="24"/>
          <w:highlight w:val="none"/>
          <w:lang w:eastAsia="zh-CN"/>
        </w:rPr>
        <w:t xml:space="preserve"> </w:t>
      </w:r>
    </w:p>
    <w:p w14:paraId="207D19A1">
      <w:pPr>
        <w:spacing w:line="440" w:lineRule="exact"/>
        <w:rPr>
          <w:rFonts w:ascii="宋体" w:cs="宋体"/>
          <w:bCs/>
          <w:color w:val="auto"/>
          <w:sz w:val="24"/>
          <w:szCs w:val="24"/>
          <w:highlight w:val="none"/>
          <w:lang w:eastAsia="zh-CN"/>
        </w:rPr>
      </w:pPr>
      <w:r>
        <w:rPr>
          <w:rFonts w:hint="eastAsia" w:ascii="宋体" w:hAnsi="宋体" w:cs="宋体"/>
          <w:bCs/>
          <w:color w:val="auto"/>
          <w:sz w:val="24"/>
          <w:szCs w:val="24"/>
          <w:highlight w:val="none"/>
          <w:lang w:eastAsia="zh-CN"/>
        </w:rPr>
        <w:t>一起看样定版后方能实施。未经监理人、发包人同意擅自先行采购和实施的，否则因不符</w:t>
      </w:r>
      <w:r>
        <w:rPr>
          <w:rFonts w:ascii="宋体" w:hAnsi="宋体" w:cs="宋体"/>
          <w:bCs/>
          <w:color w:val="auto"/>
          <w:sz w:val="24"/>
          <w:szCs w:val="24"/>
          <w:highlight w:val="none"/>
          <w:lang w:eastAsia="zh-CN"/>
        </w:rPr>
        <w:t xml:space="preserve"> </w:t>
      </w:r>
    </w:p>
    <w:p w14:paraId="0B1930F2">
      <w:pPr>
        <w:spacing w:line="440" w:lineRule="exact"/>
        <w:rPr>
          <w:rFonts w:ascii="宋体" w:cs="宋体"/>
          <w:bCs/>
          <w:color w:val="auto"/>
          <w:sz w:val="24"/>
          <w:szCs w:val="24"/>
          <w:highlight w:val="none"/>
          <w:lang w:eastAsia="zh-CN"/>
        </w:rPr>
      </w:pPr>
      <w:r>
        <w:rPr>
          <w:rFonts w:hint="eastAsia" w:ascii="宋体" w:hAnsi="宋体" w:cs="宋体"/>
          <w:bCs/>
          <w:color w:val="auto"/>
          <w:sz w:val="24"/>
          <w:szCs w:val="24"/>
          <w:highlight w:val="none"/>
          <w:lang w:eastAsia="zh-CN"/>
        </w:rPr>
        <w:t>合设计要求返工造成的费用由承包人承担。</w:t>
      </w:r>
    </w:p>
    <w:p w14:paraId="057375A3">
      <w:pPr>
        <w:spacing w:line="440" w:lineRule="exact"/>
        <w:ind w:firstLine="482" w:firstLineChars="200"/>
        <w:rPr>
          <w:rFonts w:ascii="宋体" w:cs="宋体"/>
          <w:bCs/>
          <w:color w:val="auto"/>
          <w:sz w:val="24"/>
          <w:szCs w:val="24"/>
          <w:highlight w:val="none"/>
          <w:lang w:eastAsia="zh-CN"/>
        </w:rPr>
      </w:pPr>
      <w:r>
        <w:rPr>
          <w:rFonts w:ascii="宋体" w:hAnsi="宋体" w:cs="宋体"/>
          <w:b/>
          <w:color w:val="auto"/>
          <w:sz w:val="24"/>
          <w:szCs w:val="24"/>
          <w:highlight w:val="none"/>
          <w:lang w:eastAsia="zh-CN"/>
        </w:rPr>
        <w:t>4.23.2</w:t>
      </w:r>
      <w:r>
        <w:rPr>
          <w:rFonts w:hint="eastAsia" w:ascii="宋体" w:hAnsi="宋体" w:cs="宋体"/>
          <w:bCs/>
          <w:color w:val="auto"/>
          <w:sz w:val="24"/>
          <w:szCs w:val="24"/>
          <w:highlight w:val="none"/>
          <w:lang w:eastAsia="zh-CN"/>
        </w:rPr>
        <w:t>工程质量违约：</w:t>
      </w:r>
      <w:r>
        <w:rPr>
          <w:rFonts w:ascii="宋体" w:hAnsi="宋体" w:cs="宋体"/>
          <w:bCs/>
          <w:color w:val="auto"/>
          <w:sz w:val="24"/>
          <w:szCs w:val="24"/>
          <w:highlight w:val="none"/>
          <w:lang w:eastAsia="zh-CN"/>
        </w:rPr>
        <w:t xml:space="preserve"> </w:t>
      </w:r>
    </w:p>
    <w:p w14:paraId="5B6EEB79">
      <w:pPr>
        <w:spacing w:line="440" w:lineRule="exact"/>
        <w:ind w:firstLine="482" w:firstLineChars="200"/>
        <w:rPr>
          <w:rFonts w:ascii="宋体" w:cs="宋体"/>
          <w:bCs/>
          <w:color w:val="auto"/>
          <w:sz w:val="24"/>
          <w:szCs w:val="24"/>
          <w:highlight w:val="none"/>
          <w:lang w:eastAsia="zh-CN"/>
        </w:rPr>
      </w:pPr>
      <w:r>
        <w:rPr>
          <w:rFonts w:ascii="宋体" w:hAnsi="宋体" w:cs="宋体"/>
          <w:b/>
          <w:color w:val="auto"/>
          <w:sz w:val="24"/>
          <w:szCs w:val="24"/>
          <w:highlight w:val="none"/>
          <w:lang w:eastAsia="zh-CN"/>
        </w:rPr>
        <w:t>4.23.2.1</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在施工过程中经监理单位日常巡查或抽检发现未达到合格标准，责令承包人进</w:t>
      </w:r>
      <w:r>
        <w:rPr>
          <w:rFonts w:ascii="宋体" w:hAnsi="宋体" w:cs="宋体"/>
          <w:bCs/>
          <w:color w:val="auto"/>
          <w:sz w:val="24"/>
          <w:szCs w:val="24"/>
          <w:highlight w:val="none"/>
          <w:lang w:eastAsia="zh-CN"/>
        </w:rPr>
        <w:t xml:space="preserve"> </w:t>
      </w:r>
    </w:p>
    <w:p w14:paraId="3B8F639C">
      <w:pPr>
        <w:spacing w:line="440" w:lineRule="exact"/>
        <w:rPr>
          <w:rFonts w:ascii="宋体" w:cs="宋体"/>
          <w:bCs/>
          <w:color w:val="auto"/>
          <w:sz w:val="24"/>
          <w:szCs w:val="24"/>
          <w:highlight w:val="none"/>
          <w:lang w:eastAsia="zh-CN"/>
        </w:rPr>
      </w:pPr>
      <w:r>
        <w:rPr>
          <w:rFonts w:hint="eastAsia" w:ascii="宋体" w:hAnsi="宋体" w:cs="宋体"/>
          <w:bCs/>
          <w:color w:val="auto"/>
          <w:sz w:val="24"/>
          <w:szCs w:val="24"/>
          <w:highlight w:val="none"/>
          <w:lang w:eastAsia="zh-CN"/>
        </w:rPr>
        <w:t>行整改，如未按规定时间进行整改或整改不到位的，每次按</w:t>
      </w:r>
      <w:r>
        <w:rPr>
          <w:rFonts w:ascii="宋体" w:hAnsi="宋体" w:cs="宋体"/>
          <w:bCs/>
          <w:color w:val="auto"/>
          <w:sz w:val="24"/>
          <w:szCs w:val="24"/>
          <w:highlight w:val="none"/>
          <w:lang w:eastAsia="zh-CN"/>
        </w:rPr>
        <w:t xml:space="preserve"> 5000</w:t>
      </w:r>
      <w:r>
        <w:rPr>
          <w:rFonts w:hint="eastAsia" w:ascii="宋体" w:hAnsi="宋体" w:cs="宋体"/>
          <w:bCs/>
          <w:color w:val="auto"/>
          <w:sz w:val="24"/>
          <w:szCs w:val="24"/>
          <w:highlight w:val="none"/>
          <w:lang w:eastAsia="zh-CN"/>
        </w:rPr>
        <w:t>元缴纳违约金给发包人，在进度款或结算款中一并扣除。</w:t>
      </w:r>
      <w:r>
        <w:rPr>
          <w:rFonts w:ascii="宋体" w:hAnsi="宋体" w:cs="宋体"/>
          <w:bCs/>
          <w:color w:val="auto"/>
          <w:sz w:val="24"/>
          <w:szCs w:val="24"/>
          <w:highlight w:val="none"/>
          <w:lang w:eastAsia="zh-CN"/>
        </w:rPr>
        <w:t xml:space="preserve"> </w:t>
      </w:r>
    </w:p>
    <w:p w14:paraId="134EE1C6">
      <w:pPr>
        <w:spacing w:line="440" w:lineRule="exact"/>
        <w:ind w:firstLine="482" w:firstLineChars="200"/>
        <w:rPr>
          <w:rFonts w:ascii="宋体" w:cs="宋体"/>
          <w:bCs/>
          <w:color w:val="auto"/>
          <w:sz w:val="24"/>
          <w:szCs w:val="24"/>
          <w:highlight w:val="none"/>
          <w:lang w:eastAsia="zh-CN"/>
        </w:rPr>
      </w:pPr>
      <w:r>
        <w:rPr>
          <w:rFonts w:ascii="宋体" w:hAnsi="宋体" w:cs="宋体"/>
          <w:b/>
          <w:color w:val="auto"/>
          <w:sz w:val="24"/>
          <w:szCs w:val="24"/>
          <w:highlight w:val="none"/>
          <w:lang w:eastAsia="zh-CN"/>
        </w:rPr>
        <w:t>4.23.2.2</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工程质量标准须达到国家验收合格标准。如未达到合格标准，除无偿返工至合</w:t>
      </w:r>
      <w:r>
        <w:rPr>
          <w:rFonts w:ascii="宋体" w:hAnsi="宋体" w:cs="宋体"/>
          <w:bCs/>
          <w:color w:val="auto"/>
          <w:sz w:val="24"/>
          <w:szCs w:val="24"/>
          <w:highlight w:val="none"/>
          <w:lang w:eastAsia="zh-CN"/>
        </w:rPr>
        <w:t xml:space="preserve"> </w:t>
      </w:r>
    </w:p>
    <w:p w14:paraId="723B155C">
      <w:pPr>
        <w:spacing w:line="440" w:lineRule="exact"/>
        <w:rPr>
          <w:rFonts w:ascii="宋体" w:cs="宋体"/>
          <w:bCs/>
          <w:color w:val="auto"/>
          <w:sz w:val="24"/>
          <w:szCs w:val="24"/>
          <w:highlight w:val="none"/>
          <w:lang w:eastAsia="zh-CN"/>
        </w:rPr>
      </w:pPr>
      <w:r>
        <w:rPr>
          <w:rFonts w:hint="eastAsia" w:ascii="宋体" w:hAnsi="宋体" w:cs="宋体"/>
          <w:bCs/>
          <w:color w:val="auto"/>
          <w:sz w:val="24"/>
          <w:szCs w:val="24"/>
          <w:highlight w:val="none"/>
          <w:lang w:eastAsia="zh-CN"/>
        </w:rPr>
        <w:t>格外，还要按合同价款的</w:t>
      </w:r>
      <w:r>
        <w:rPr>
          <w:rFonts w:ascii="宋体" w:hAnsi="宋体" w:cs="宋体"/>
          <w:bCs/>
          <w:color w:val="auto"/>
          <w:sz w:val="24"/>
          <w:szCs w:val="24"/>
          <w:highlight w:val="none"/>
          <w:lang w:eastAsia="zh-CN"/>
        </w:rPr>
        <w:t xml:space="preserve"> 1%</w:t>
      </w:r>
      <w:r>
        <w:rPr>
          <w:rFonts w:hint="eastAsia" w:ascii="宋体" w:hAnsi="宋体" w:cs="宋体"/>
          <w:bCs/>
          <w:color w:val="auto"/>
          <w:sz w:val="24"/>
          <w:szCs w:val="24"/>
          <w:highlight w:val="none"/>
          <w:lang w:eastAsia="zh-CN"/>
        </w:rPr>
        <w:t>向招标人支付质量违约金，工期不予顺延。</w:t>
      </w:r>
      <w:r>
        <w:rPr>
          <w:rFonts w:ascii="宋体" w:hAnsi="宋体" w:cs="宋体"/>
          <w:bCs/>
          <w:color w:val="auto"/>
          <w:sz w:val="24"/>
          <w:szCs w:val="24"/>
          <w:highlight w:val="none"/>
          <w:lang w:eastAsia="zh-CN"/>
        </w:rPr>
        <w:t xml:space="preserve"> </w:t>
      </w:r>
    </w:p>
    <w:p w14:paraId="70273546">
      <w:pPr>
        <w:spacing w:line="440" w:lineRule="exact"/>
        <w:ind w:firstLine="482" w:firstLineChars="200"/>
        <w:rPr>
          <w:rFonts w:ascii="宋体" w:cs="宋体"/>
          <w:bCs/>
          <w:color w:val="auto"/>
          <w:sz w:val="24"/>
          <w:szCs w:val="24"/>
          <w:highlight w:val="none"/>
          <w:lang w:eastAsia="zh-CN"/>
        </w:rPr>
      </w:pPr>
      <w:r>
        <w:rPr>
          <w:rFonts w:ascii="宋体" w:hAnsi="宋体" w:cs="宋体"/>
          <w:b/>
          <w:color w:val="auto"/>
          <w:sz w:val="24"/>
          <w:szCs w:val="24"/>
          <w:highlight w:val="none"/>
          <w:lang w:eastAsia="zh-CN"/>
        </w:rPr>
        <w:t>4.24</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重大责任事故违约</w:t>
      </w:r>
      <w:r>
        <w:rPr>
          <w:rFonts w:ascii="宋体" w:hAnsi="宋体" w:cs="宋体"/>
          <w:bCs/>
          <w:color w:val="auto"/>
          <w:sz w:val="24"/>
          <w:szCs w:val="24"/>
          <w:highlight w:val="none"/>
          <w:lang w:eastAsia="zh-CN"/>
        </w:rPr>
        <w:t xml:space="preserve"> </w:t>
      </w:r>
    </w:p>
    <w:p w14:paraId="32B18A0A">
      <w:pPr>
        <w:spacing w:line="440" w:lineRule="exact"/>
        <w:ind w:firstLine="482" w:firstLineChars="200"/>
        <w:rPr>
          <w:rFonts w:ascii="宋体" w:cs="宋体"/>
          <w:bCs/>
          <w:color w:val="auto"/>
          <w:sz w:val="24"/>
          <w:szCs w:val="24"/>
          <w:highlight w:val="none"/>
          <w:lang w:eastAsia="zh-CN"/>
        </w:rPr>
      </w:pPr>
      <w:r>
        <w:rPr>
          <w:rFonts w:ascii="宋体" w:hAnsi="宋体" w:cs="宋体"/>
          <w:b/>
          <w:color w:val="auto"/>
          <w:sz w:val="24"/>
          <w:szCs w:val="24"/>
          <w:highlight w:val="none"/>
          <w:lang w:eastAsia="zh-CN"/>
        </w:rPr>
        <w:t>4.254.1</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承包人因违反国家安全质量法规及合同有关条款约定</w:t>
      </w:r>
      <w:r>
        <w:rPr>
          <w:rFonts w:ascii="宋体" w:cs="宋体"/>
          <w:bCs/>
          <w:color w:val="auto"/>
          <w:sz w:val="24"/>
          <w:szCs w:val="24"/>
          <w:highlight w:val="none"/>
          <w:lang w:eastAsia="zh-CN"/>
        </w:rPr>
        <w:t>,</w:t>
      </w:r>
      <w:r>
        <w:rPr>
          <w:rFonts w:hint="eastAsia" w:ascii="宋体" w:hAnsi="宋体" w:cs="宋体"/>
          <w:bCs/>
          <w:color w:val="auto"/>
          <w:sz w:val="24"/>
          <w:szCs w:val="24"/>
          <w:highlight w:val="none"/>
          <w:lang w:eastAsia="zh-CN"/>
        </w:rPr>
        <w:t>出现火灾、坍塌、人员重</w:t>
      </w:r>
      <w:r>
        <w:rPr>
          <w:rFonts w:ascii="宋体" w:hAnsi="宋体" w:cs="宋体"/>
          <w:bCs/>
          <w:color w:val="auto"/>
          <w:sz w:val="24"/>
          <w:szCs w:val="24"/>
          <w:highlight w:val="none"/>
          <w:lang w:eastAsia="zh-CN"/>
        </w:rPr>
        <w:t xml:space="preserve"> </w:t>
      </w:r>
    </w:p>
    <w:p w14:paraId="7A7E2CE0">
      <w:pPr>
        <w:spacing w:line="440" w:lineRule="exact"/>
        <w:rPr>
          <w:rFonts w:ascii="宋体" w:cs="宋体"/>
          <w:bCs/>
          <w:color w:val="auto"/>
          <w:sz w:val="24"/>
          <w:szCs w:val="24"/>
          <w:highlight w:val="none"/>
          <w:lang w:eastAsia="zh-CN"/>
        </w:rPr>
      </w:pPr>
      <w:r>
        <w:rPr>
          <w:rFonts w:hint="eastAsia" w:ascii="宋体" w:hAnsi="宋体" w:cs="宋体"/>
          <w:bCs/>
          <w:color w:val="auto"/>
          <w:sz w:val="24"/>
          <w:szCs w:val="24"/>
          <w:highlight w:val="none"/>
          <w:lang w:eastAsia="zh-CN"/>
        </w:rPr>
        <w:t>伤、死亡等重大责任事故</w:t>
      </w:r>
      <w:r>
        <w:rPr>
          <w:rFonts w:ascii="宋体" w:cs="宋体"/>
          <w:bCs/>
          <w:color w:val="auto"/>
          <w:sz w:val="24"/>
          <w:szCs w:val="24"/>
          <w:highlight w:val="none"/>
          <w:lang w:eastAsia="zh-CN"/>
        </w:rPr>
        <w:t>,</w:t>
      </w:r>
      <w:r>
        <w:rPr>
          <w:rFonts w:hint="eastAsia" w:ascii="宋体" w:hAnsi="宋体" w:cs="宋体"/>
          <w:bCs/>
          <w:color w:val="auto"/>
          <w:sz w:val="24"/>
          <w:szCs w:val="24"/>
          <w:highlight w:val="none"/>
          <w:lang w:eastAsia="zh-CN"/>
        </w:rPr>
        <w:t>则承包人应承担全部损失</w:t>
      </w:r>
      <w:r>
        <w:rPr>
          <w:rFonts w:ascii="宋体" w:cs="宋体"/>
          <w:bCs/>
          <w:color w:val="auto"/>
          <w:sz w:val="24"/>
          <w:szCs w:val="24"/>
          <w:highlight w:val="none"/>
          <w:lang w:eastAsia="zh-CN"/>
        </w:rPr>
        <w:t>,</w:t>
      </w:r>
      <w:r>
        <w:rPr>
          <w:rFonts w:hint="eastAsia" w:ascii="宋体" w:hAnsi="宋体" w:cs="宋体"/>
          <w:bCs/>
          <w:color w:val="auto"/>
          <w:sz w:val="24"/>
          <w:szCs w:val="24"/>
          <w:highlight w:val="none"/>
          <w:lang w:eastAsia="zh-CN"/>
        </w:rPr>
        <w:t>并按相关法规接受行政处罚；如造成发</w:t>
      </w:r>
      <w:r>
        <w:rPr>
          <w:rFonts w:ascii="宋体" w:hAnsi="宋体" w:cs="宋体"/>
          <w:bCs/>
          <w:color w:val="auto"/>
          <w:sz w:val="24"/>
          <w:szCs w:val="24"/>
          <w:highlight w:val="none"/>
          <w:lang w:eastAsia="zh-CN"/>
        </w:rPr>
        <w:t xml:space="preserve"> </w:t>
      </w:r>
    </w:p>
    <w:p w14:paraId="791F14FD">
      <w:pPr>
        <w:spacing w:line="440" w:lineRule="exact"/>
        <w:rPr>
          <w:rFonts w:ascii="宋体" w:cs="宋体"/>
          <w:bCs/>
          <w:color w:val="auto"/>
          <w:sz w:val="24"/>
          <w:szCs w:val="24"/>
          <w:highlight w:val="none"/>
          <w:lang w:eastAsia="zh-CN"/>
        </w:rPr>
      </w:pPr>
      <w:r>
        <w:rPr>
          <w:rFonts w:hint="eastAsia" w:ascii="宋体" w:hAnsi="宋体" w:cs="宋体"/>
          <w:bCs/>
          <w:color w:val="auto"/>
          <w:sz w:val="24"/>
          <w:szCs w:val="24"/>
          <w:highlight w:val="none"/>
          <w:lang w:eastAsia="zh-CN"/>
        </w:rPr>
        <w:t>包人及对第三人利益的损害</w:t>
      </w:r>
      <w:r>
        <w:rPr>
          <w:rFonts w:ascii="宋体" w:cs="宋体"/>
          <w:bCs/>
          <w:color w:val="auto"/>
          <w:sz w:val="24"/>
          <w:szCs w:val="24"/>
          <w:highlight w:val="none"/>
          <w:lang w:eastAsia="zh-CN"/>
        </w:rPr>
        <w:t>,</w:t>
      </w:r>
      <w:r>
        <w:rPr>
          <w:rFonts w:hint="eastAsia" w:ascii="宋体" w:hAnsi="宋体" w:cs="宋体"/>
          <w:bCs/>
          <w:color w:val="auto"/>
          <w:sz w:val="24"/>
          <w:szCs w:val="24"/>
          <w:highlight w:val="none"/>
          <w:lang w:eastAsia="zh-CN"/>
        </w:rPr>
        <w:t>该等损害赔偿责任均由承包人承担。</w:t>
      </w:r>
      <w:r>
        <w:rPr>
          <w:rFonts w:ascii="宋体" w:hAnsi="宋体" w:cs="宋体"/>
          <w:bCs/>
          <w:color w:val="auto"/>
          <w:sz w:val="24"/>
          <w:szCs w:val="24"/>
          <w:highlight w:val="none"/>
          <w:lang w:eastAsia="zh-CN"/>
        </w:rPr>
        <w:t xml:space="preserve"> </w:t>
      </w:r>
    </w:p>
    <w:p w14:paraId="0F72A796">
      <w:pPr>
        <w:spacing w:line="440" w:lineRule="exact"/>
        <w:ind w:firstLine="482" w:firstLineChars="200"/>
        <w:rPr>
          <w:rFonts w:ascii="宋体" w:cs="宋体"/>
          <w:bCs/>
          <w:color w:val="auto"/>
          <w:sz w:val="24"/>
          <w:szCs w:val="24"/>
          <w:highlight w:val="none"/>
          <w:lang w:eastAsia="zh-CN"/>
        </w:rPr>
      </w:pPr>
      <w:r>
        <w:rPr>
          <w:rFonts w:ascii="宋体" w:hAnsi="宋体" w:cs="宋体"/>
          <w:b/>
          <w:color w:val="auto"/>
          <w:sz w:val="24"/>
          <w:szCs w:val="24"/>
          <w:highlight w:val="none"/>
          <w:lang w:eastAsia="zh-CN"/>
        </w:rPr>
        <w:t>4.25</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用工违约</w:t>
      </w:r>
      <w:r>
        <w:rPr>
          <w:rFonts w:ascii="宋体" w:hAnsi="宋体" w:cs="宋体"/>
          <w:bCs/>
          <w:color w:val="auto"/>
          <w:sz w:val="24"/>
          <w:szCs w:val="24"/>
          <w:highlight w:val="none"/>
          <w:lang w:eastAsia="zh-CN"/>
        </w:rPr>
        <w:t xml:space="preserve"> </w:t>
      </w:r>
    </w:p>
    <w:p w14:paraId="1A8D27D7">
      <w:pPr>
        <w:spacing w:line="440" w:lineRule="exact"/>
        <w:ind w:firstLine="480" w:firstLineChars="200"/>
        <w:rPr>
          <w:rFonts w:ascii="宋体" w:cs="宋体"/>
          <w:bCs/>
          <w:color w:val="auto"/>
          <w:sz w:val="24"/>
          <w:szCs w:val="24"/>
          <w:highlight w:val="none"/>
          <w:lang w:eastAsia="zh-CN"/>
        </w:rPr>
      </w:pPr>
      <w:r>
        <w:rPr>
          <w:rFonts w:ascii="宋体" w:hAnsi="宋体" w:cs="宋体"/>
          <w:bCs/>
          <w:color w:val="auto"/>
          <w:sz w:val="24"/>
          <w:szCs w:val="24"/>
          <w:highlight w:val="none"/>
          <w:lang w:eastAsia="zh-CN"/>
        </w:rPr>
        <w:t xml:space="preserve">4.4.1 </w:t>
      </w:r>
      <w:r>
        <w:rPr>
          <w:rFonts w:hint="eastAsia" w:ascii="宋体" w:hAnsi="宋体" w:cs="宋体"/>
          <w:bCs/>
          <w:color w:val="auto"/>
          <w:sz w:val="24"/>
          <w:szCs w:val="24"/>
          <w:highlight w:val="none"/>
          <w:lang w:eastAsia="zh-CN"/>
        </w:rPr>
        <w:t>在合同履行期间，如经查实承包人拖欠或克扣农民工或劳务工工资，导致劳资纠纷</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或发生危及公共安全或正常社会秩序的事件的，按承包人违约处理，按人民币</w:t>
      </w:r>
      <w:r>
        <w:rPr>
          <w:rFonts w:ascii="宋体" w:hAnsi="宋体" w:cs="宋体"/>
          <w:bCs/>
          <w:color w:val="auto"/>
          <w:sz w:val="24"/>
          <w:szCs w:val="24"/>
          <w:highlight w:val="none"/>
          <w:lang w:eastAsia="zh-CN"/>
        </w:rPr>
        <w:t xml:space="preserve"> 10000 </w:t>
      </w:r>
      <w:r>
        <w:rPr>
          <w:rFonts w:hint="eastAsia" w:ascii="宋体" w:hAnsi="宋体" w:cs="宋体"/>
          <w:bCs/>
          <w:color w:val="auto"/>
          <w:sz w:val="24"/>
          <w:szCs w:val="24"/>
          <w:highlight w:val="none"/>
          <w:lang w:eastAsia="zh-CN"/>
        </w:rPr>
        <w:t>元</w:t>
      </w:r>
      <w:r>
        <w:rPr>
          <w:rFonts w:ascii="宋体" w:hAnsi="宋体" w:cs="宋体"/>
          <w:bCs/>
          <w:color w:val="auto"/>
          <w:sz w:val="24"/>
          <w:szCs w:val="24"/>
          <w:highlight w:val="none"/>
          <w:lang w:eastAsia="zh-CN"/>
        </w:rPr>
        <w:t>/</w:t>
      </w:r>
      <w:r>
        <w:rPr>
          <w:rFonts w:hint="eastAsia" w:ascii="宋体" w:hAnsi="宋体" w:cs="宋体"/>
          <w:bCs/>
          <w:color w:val="auto"/>
          <w:sz w:val="24"/>
          <w:szCs w:val="24"/>
          <w:highlight w:val="none"/>
          <w:lang w:eastAsia="zh-CN"/>
        </w:rPr>
        <w:t>次从</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工程进度款中扣除。承包人必须无条件确保民工工资得到及时发放，无拖欠民工工资现象，并</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采取发包人认为切实可行的措施确保无劳资纠纷事件发生，如发生承包人拖欠民工工资并且向</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政府或发包人索要承包人拖欠工资的，发包人有权使用工人工资保证金或在剩余进度款范围内</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代承包人向民工支付工资，承包人对发包人垫付工资的人员范围和工资数额均不得提异议。发</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包人代支的工资除了从当期工程款内直接扣除外</w:t>
      </w:r>
      <w:r>
        <w:rPr>
          <w:rFonts w:ascii="宋体" w:cs="宋体"/>
          <w:bCs/>
          <w:color w:val="auto"/>
          <w:sz w:val="24"/>
          <w:szCs w:val="24"/>
          <w:highlight w:val="none"/>
          <w:lang w:eastAsia="zh-CN"/>
        </w:rPr>
        <w:t>,</w:t>
      </w:r>
      <w:r>
        <w:rPr>
          <w:rFonts w:hint="eastAsia" w:ascii="宋体" w:hAnsi="宋体" w:cs="宋体"/>
          <w:bCs/>
          <w:color w:val="auto"/>
          <w:sz w:val="24"/>
          <w:szCs w:val="24"/>
          <w:highlight w:val="none"/>
          <w:lang w:eastAsia="zh-CN"/>
        </w:rPr>
        <w:t>承包人须按照发包人所垫付的民工工资</w:t>
      </w:r>
      <w:r>
        <w:rPr>
          <w:rFonts w:ascii="宋体" w:hAnsi="宋体" w:cs="宋体"/>
          <w:bCs/>
          <w:color w:val="auto"/>
          <w:sz w:val="24"/>
          <w:szCs w:val="24"/>
          <w:highlight w:val="none"/>
          <w:lang w:eastAsia="zh-CN"/>
        </w:rPr>
        <w:t xml:space="preserve"> 2 </w:t>
      </w:r>
      <w:r>
        <w:rPr>
          <w:rFonts w:hint="eastAsia" w:ascii="宋体" w:hAnsi="宋体" w:cs="宋体"/>
          <w:bCs/>
          <w:color w:val="auto"/>
          <w:sz w:val="24"/>
          <w:szCs w:val="24"/>
          <w:highlight w:val="none"/>
          <w:lang w:eastAsia="zh-CN"/>
        </w:rPr>
        <w:t>倍</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向发包人支付违约金。违约金在下期进度款中扣除。未在下期进度款扣除或承包人在发包人处已经无款可扣的，起计逾期支付利息。发包人可以在承包人其他任何款项中扣除所垫付的工资</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和相应的违约金与利息。承包人对提供的资料真实性负责，如发现虚假不实情况，承包人须向</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发包人支付违约金</w:t>
      </w:r>
      <w:r>
        <w:rPr>
          <w:rFonts w:ascii="宋体" w:hAnsi="宋体" w:cs="宋体"/>
          <w:bCs/>
          <w:color w:val="auto"/>
          <w:sz w:val="24"/>
          <w:szCs w:val="24"/>
          <w:highlight w:val="none"/>
          <w:lang w:eastAsia="zh-CN"/>
        </w:rPr>
        <w:t xml:space="preserve"> 20000 </w:t>
      </w:r>
      <w:r>
        <w:rPr>
          <w:rFonts w:hint="eastAsia" w:ascii="宋体" w:hAnsi="宋体" w:cs="宋体"/>
          <w:bCs/>
          <w:color w:val="auto"/>
          <w:sz w:val="24"/>
          <w:szCs w:val="24"/>
          <w:highlight w:val="none"/>
          <w:lang w:eastAsia="zh-CN"/>
        </w:rPr>
        <w:t>元</w:t>
      </w:r>
      <w:r>
        <w:rPr>
          <w:rFonts w:ascii="宋体" w:hAnsi="宋体" w:cs="宋体"/>
          <w:bCs/>
          <w:color w:val="auto"/>
          <w:sz w:val="24"/>
          <w:szCs w:val="24"/>
          <w:highlight w:val="none"/>
          <w:lang w:eastAsia="zh-CN"/>
        </w:rPr>
        <w:t>/</w:t>
      </w:r>
      <w:r>
        <w:rPr>
          <w:rFonts w:hint="eastAsia" w:ascii="宋体" w:hAnsi="宋体" w:cs="宋体"/>
          <w:bCs/>
          <w:color w:val="auto"/>
          <w:sz w:val="24"/>
          <w:szCs w:val="24"/>
          <w:highlight w:val="none"/>
          <w:lang w:eastAsia="zh-CN"/>
        </w:rPr>
        <w:t>次。</w:t>
      </w:r>
    </w:p>
    <w:p w14:paraId="274C7BD0">
      <w:pPr>
        <w:spacing w:line="440" w:lineRule="exact"/>
        <w:ind w:firstLine="480" w:firstLineChars="200"/>
        <w:rPr>
          <w:rFonts w:ascii="宋体" w:cs="宋体"/>
          <w:bCs/>
          <w:color w:val="auto"/>
          <w:sz w:val="24"/>
          <w:szCs w:val="24"/>
          <w:highlight w:val="none"/>
          <w:lang w:eastAsia="zh-CN"/>
        </w:rPr>
      </w:pPr>
      <w:r>
        <w:rPr>
          <w:rFonts w:ascii="宋体" w:hAnsi="宋体" w:cs="宋体"/>
          <w:bCs/>
          <w:color w:val="auto"/>
          <w:sz w:val="24"/>
          <w:szCs w:val="24"/>
          <w:highlight w:val="none"/>
          <w:lang w:eastAsia="zh-CN"/>
        </w:rPr>
        <w:t xml:space="preserve">4.4.2 </w:t>
      </w:r>
      <w:r>
        <w:rPr>
          <w:rFonts w:hint="eastAsia" w:ascii="宋体" w:hAnsi="宋体" w:cs="宋体"/>
          <w:bCs/>
          <w:color w:val="auto"/>
          <w:sz w:val="24"/>
          <w:szCs w:val="24"/>
          <w:highlight w:val="none"/>
          <w:lang w:eastAsia="zh-CN"/>
        </w:rPr>
        <w:t>承包人应积极落实有关部门关于用工实名制管理工作的要求，未按规定落实农民工</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工资专户及实用工实名制要求，经有关部门警告或处罚的，按违约金人民币</w:t>
      </w:r>
      <w:r>
        <w:rPr>
          <w:rFonts w:ascii="宋体" w:hAnsi="宋体" w:cs="宋体"/>
          <w:bCs/>
          <w:color w:val="auto"/>
          <w:sz w:val="24"/>
          <w:szCs w:val="24"/>
          <w:highlight w:val="none"/>
          <w:lang w:eastAsia="zh-CN"/>
        </w:rPr>
        <w:t xml:space="preserve"> 10000 </w:t>
      </w:r>
      <w:r>
        <w:rPr>
          <w:rFonts w:hint="eastAsia" w:ascii="宋体" w:hAnsi="宋体" w:cs="宋体"/>
          <w:bCs/>
          <w:color w:val="auto"/>
          <w:sz w:val="24"/>
          <w:szCs w:val="24"/>
          <w:highlight w:val="none"/>
          <w:lang w:eastAsia="zh-CN"/>
        </w:rPr>
        <w:t>元</w:t>
      </w:r>
      <w:r>
        <w:rPr>
          <w:rFonts w:ascii="宋体" w:hAnsi="宋体" w:cs="宋体"/>
          <w:bCs/>
          <w:color w:val="auto"/>
          <w:sz w:val="24"/>
          <w:szCs w:val="24"/>
          <w:highlight w:val="none"/>
          <w:lang w:eastAsia="zh-CN"/>
        </w:rPr>
        <w:t>/</w:t>
      </w:r>
      <w:r>
        <w:rPr>
          <w:rFonts w:hint="eastAsia" w:ascii="宋体" w:hAnsi="宋体" w:cs="宋体"/>
          <w:bCs/>
          <w:color w:val="auto"/>
          <w:sz w:val="24"/>
          <w:szCs w:val="24"/>
          <w:highlight w:val="none"/>
          <w:lang w:eastAsia="zh-CN"/>
        </w:rPr>
        <w:t>次从工</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程进度款中扣除。</w:t>
      </w:r>
      <w:r>
        <w:rPr>
          <w:rFonts w:ascii="宋体" w:hAnsi="宋体" w:cs="宋体"/>
          <w:bCs/>
          <w:color w:val="auto"/>
          <w:sz w:val="24"/>
          <w:szCs w:val="24"/>
          <w:highlight w:val="none"/>
          <w:lang w:eastAsia="zh-CN"/>
        </w:rPr>
        <w:t xml:space="preserve"> </w:t>
      </w:r>
    </w:p>
    <w:p w14:paraId="3939B66C">
      <w:pPr>
        <w:spacing w:line="440" w:lineRule="exact"/>
        <w:ind w:firstLine="482" w:firstLineChars="200"/>
        <w:rPr>
          <w:rFonts w:ascii="宋体" w:cs="宋体"/>
          <w:bCs/>
          <w:color w:val="auto"/>
          <w:sz w:val="24"/>
          <w:szCs w:val="24"/>
          <w:highlight w:val="none"/>
          <w:lang w:eastAsia="zh-CN"/>
        </w:rPr>
      </w:pPr>
      <w:r>
        <w:rPr>
          <w:rFonts w:ascii="宋体" w:hAnsi="宋体" w:cs="宋体"/>
          <w:b/>
          <w:color w:val="auto"/>
          <w:sz w:val="24"/>
          <w:szCs w:val="24"/>
          <w:highlight w:val="none"/>
          <w:lang w:eastAsia="zh-CN"/>
        </w:rPr>
        <w:t>4.26</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安全文明施工违约</w:t>
      </w:r>
      <w:r>
        <w:rPr>
          <w:rFonts w:ascii="宋体" w:hAnsi="宋体" w:cs="宋体"/>
          <w:bCs/>
          <w:color w:val="auto"/>
          <w:sz w:val="24"/>
          <w:szCs w:val="24"/>
          <w:highlight w:val="none"/>
          <w:lang w:eastAsia="zh-CN"/>
        </w:rPr>
        <w:t xml:space="preserve"> </w:t>
      </w:r>
    </w:p>
    <w:p w14:paraId="47B46B71">
      <w:pPr>
        <w:spacing w:line="440" w:lineRule="exact"/>
        <w:ind w:firstLine="482" w:firstLineChars="200"/>
        <w:rPr>
          <w:rFonts w:ascii="宋体" w:cs="宋体"/>
          <w:bCs/>
          <w:color w:val="auto"/>
          <w:sz w:val="24"/>
          <w:szCs w:val="24"/>
          <w:highlight w:val="none"/>
          <w:lang w:eastAsia="zh-CN"/>
        </w:rPr>
      </w:pPr>
      <w:r>
        <w:rPr>
          <w:rFonts w:ascii="宋体" w:hAnsi="宋体" w:cs="宋体"/>
          <w:b/>
          <w:color w:val="auto"/>
          <w:sz w:val="24"/>
          <w:szCs w:val="24"/>
          <w:highlight w:val="none"/>
          <w:lang w:eastAsia="zh-CN"/>
        </w:rPr>
        <w:t>4.26.1</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如承包人违反国家、广东省、发包人及合同关于安全文明施工的规定，但尚未造</w:t>
      </w:r>
      <w:r>
        <w:rPr>
          <w:rFonts w:ascii="宋体" w:hAnsi="宋体" w:cs="宋体"/>
          <w:bCs/>
          <w:color w:val="auto"/>
          <w:sz w:val="24"/>
          <w:szCs w:val="24"/>
          <w:highlight w:val="none"/>
          <w:lang w:eastAsia="zh-CN"/>
        </w:rPr>
        <w:t xml:space="preserve"> </w:t>
      </w:r>
    </w:p>
    <w:p w14:paraId="1E18CEC5">
      <w:pPr>
        <w:spacing w:line="440" w:lineRule="exact"/>
        <w:rPr>
          <w:rFonts w:ascii="宋体" w:cs="宋体"/>
          <w:bCs/>
          <w:color w:val="auto"/>
          <w:sz w:val="24"/>
          <w:szCs w:val="24"/>
          <w:highlight w:val="none"/>
          <w:lang w:eastAsia="zh-CN"/>
        </w:rPr>
      </w:pPr>
      <w:r>
        <w:rPr>
          <w:rFonts w:hint="eastAsia" w:ascii="宋体" w:hAnsi="宋体" w:cs="宋体"/>
          <w:bCs/>
          <w:color w:val="auto"/>
          <w:sz w:val="24"/>
          <w:szCs w:val="24"/>
          <w:highlight w:val="none"/>
          <w:lang w:eastAsia="zh-CN"/>
        </w:rPr>
        <w:t>成安全责任事故，承包人应及时改正行为并赔偿相关方的损失，如未及时整改，针对每一违约</w:t>
      </w:r>
      <w:r>
        <w:rPr>
          <w:rFonts w:ascii="宋体" w:hAnsi="宋体" w:cs="宋体"/>
          <w:bCs/>
          <w:color w:val="auto"/>
          <w:sz w:val="24"/>
          <w:szCs w:val="24"/>
          <w:highlight w:val="none"/>
          <w:lang w:eastAsia="zh-CN"/>
        </w:rPr>
        <w:t xml:space="preserve"> </w:t>
      </w:r>
    </w:p>
    <w:p w14:paraId="1C1E701F">
      <w:pPr>
        <w:spacing w:line="440" w:lineRule="exact"/>
        <w:rPr>
          <w:rFonts w:ascii="宋体" w:cs="宋体"/>
          <w:bCs/>
          <w:color w:val="auto"/>
          <w:sz w:val="24"/>
          <w:szCs w:val="24"/>
          <w:highlight w:val="none"/>
          <w:lang w:eastAsia="zh-CN"/>
        </w:rPr>
      </w:pPr>
      <w:r>
        <w:rPr>
          <w:rFonts w:hint="eastAsia" w:ascii="宋体" w:hAnsi="宋体" w:cs="宋体"/>
          <w:bCs/>
          <w:color w:val="auto"/>
          <w:sz w:val="24"/>
          <w:szCs w:val="24"/>
          <w:highlight w:val="none"/>
          <w:lang w:eastAsia="zh-CN"/>
        </w:rPr>
        <w:t>行为每持续一天应缴纳违约金</w:t>
      </w:r>
      <w:r>
        <w:rPr>
          <w:rFonts w:ascii="宋体" w:hAnsi="宋体" w:cs="宋体"/>
          <w:bCs/>
          <w:color w:val="auto"/>
          <w:sz w:val="24"/>
          <w:szCs w:val="24"/>
          <w:highlight w:val="none"/>
          <w:lang w:eastAsia="zh-CN"/>
        </w:rPr>
        <w:t>1000</w:t>
      </w:r>
      <w:r>
        <w:rPr>
          <w:rFonts w:hint="eastAsia" w:ascii="宋体" w:hAnsi="宋体" w:cs="宋体"/>
          <w:bCs/>
          <w:color w:val="auto"/>
          <w:sz w:val="24"/>
          <w:szCs w:val="24"/>
          <w:highlight w:val="none"/>
          <w:lang w:eastAsia="zh-CN"/>
        </w:rPr>
        <w:t>元。</w:t>
      </w:r>
    </w:p>
    <w:p w14:paraId="45B141E2">
      <w:pPr>
        <w:spacing w:line="440" w:lineRule="exact"/>
        <w:ind w:firstLine="482" w:firstLineChars="200"/>
        <w:rPr>
          <w:rFonts w:ascii="宋体" w:cs="宋体"/>
          <w:bCs/>
          <w:color w:val="auto"/>
          <w:sz w:val="24"/>
          <w:szCs w:val="24"/>
          <w:highlight w:val="none"/>
          <w:lang w:eastAsia="zh-CN"/>
        </w:rPr>
      </w:pPr>
      <w:r>
        <w:rPr>
          <w:rFonts w:ascii="宋体" w:hAnsi="宋体" w:cs="宋体"/>
          <w:b/>
          <w:color w:val="auto"/>
          <w:sz w:val="24"/>
          <w:szCs w:val="24"/>
          <w:highlight w:val="none"/>
          <w:lang w:eastAsia="zh-CN"/>
        </w:rPr>
        <w:t>4.26.2</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承包人必须接受发包人及监理单位组织的安全、文明施工的检查，检查中的不合</w:t>
      </w:r>
      <w:r>
        <w:rPr>
          <w:rFonts w:ascii="宋体" w:hAnsi="宋体" w:cs="宋体"/>
          <w:bCs/>
          <w:color w:val="auto"/>
          <w:sz w:val="24"/>
          <w:szCs w:val="24"/>
          <w:highlight w:val="none"/>
          <w:lang w:eastAsia="zh-CN"/>
        </w:rPr>
        <w:t xml:space="preserve"> </w:t>
      </w:r>
    </w:p>
    <w:p w14:paraId="341E359B">
      <w:pPr>
        <w:spacing w:line="440" w:lineRule="exact"/>
        <w:rPr>
          <w:rFonts w:ascii="宋体" w:cs="宋体"/>
          <w:bCs/>
          <w:color w:val="auto"/>
          <w:sz w:val="24"/>
          <w:szCs w:val="24"/>
          <w:highlight w:val="none"/>
          <w:lang w:eastAsia="zh-CN"/>
        </w:rPr>
      </w:pPr>
      <w:r>
        <w:rPr>
          <w:rFonts w:hint="eastAsia" w:ascii="宋体" w:hAnsi="宋体" w:cs="宋体"/>
          <w:bCs/>
          <w:color w:val="auto"/>
          <w:sz w:val="24"/>
          <w:szCs w:val="24"/>
          <w:highlight w:val="none"/>
          <w:lang w:eastAsia="zh-CN"/>
        </w:rPr>
        <w:t>格项目、安全隐患必须在规定的时间内整改完成，否则每拖延一天处以</w:t>
      </w:r>
      <w:r>
        <w:rPr>
          <w:rFonts w:ascii="宋体" w:hAnsi="宋体" w:cs="宋体"/>
          <w:bCs/>
          <w:color w:val="auto"/>
          <w:sz w:val="24"/>
          <w:szCs w:val="24"/>
          <w:highlight w:val="none"/>
          <w:lang w:eastAsia="zh-CN"/>
        </w:rPr>
        <w:t>2000</w:t>
      </w:r>
      <w:r>
        <w:rPr>
          <w:rFonts w:hint="eastAsia" w:ascii="宋体" w:hAnsi="宋体" w:cs="宋体"/>
          <w:bCs/>
          <w:color w:val="auto"/>
          <w:sz w:val="24"/>
          <w:szCs w:val="24"/>
          <w:highlight w:val="none"/>
          <w:lang w:eastAsia="zh-CN"/>
        </w:rPr>
        <w:t>元人民币违约金，直至整改合格。</w:t>
      </w:r>
    </w:p>
    <w:p w14:paraId="0F795238">
      <w:pPr>
        <w:spacing w:line="440" w:lineRule="exact"/>
        <w:rPr>
          <w:rFonts w:ascii="宋体" w:cs="宋体"/>
          <w:bCs/>
          <w:color w:val="auto"/>
          <w:sz w:val="24"/>
          <w:szCs w:val="24"/>
          <w:highlight w:val="none"/>
          <w:lang w:eastAsia="zh-CN"/>
        </w:rPr>
      </w:pPr>
      <w:r>
        <w:rPr>
          <w:rFonts w:ascii="宋体" w:hAnsi="宋体" w:cs="宋体"/>
          <w:bCs/>
          <w:color w:val="auto"/>
          <w:sz w:val="24"/>
          <w:szCs w:val="24"/>
          <w:highlight w:val="none"/>
          <w:lang w:eastAsia="zh-CN"/>
        </w:rPr>
        <w:t xml:space="preserve">    </w:t>
      </w:r>
      <w:r>
        <w:rPr>
          <w:rFonts w:ascii="宋体" w:hAnsi="宋体" w:cs="宋体"/>
          <w:b/>
          <w:color w:val="auto"/>
          <w:sz w:val="24"/>
          <w:szCs w:val="24"/>
          <w:highlight w:val="none"/>
          <w:lang w:eastAsia="zh-CN"/>
        </w:rPr>
        <w:t xml:space="preserve">4.26.3 </w:t>
      </w:r>
      <w:r>
        <w:rPr>
          <w:rFonts w:hint="eastAsia" w:ascii="宋体" w:hAnsi="宋体" w:cs="宋体"/>
          <w:bCs/>
          <w:color w:val="auto"/>
          <w:sz w:val="24"/>
          <w:szCs w:val="24"/>
          <w:highlight w:val="none"/>
          <w:lang w:eastAsia="zh-CN"/>
        </w:rPr>
        <w:t>承包人现场施工人员未按相关规定佩戴安全帽和反光衣进入施工区域的，经现场发包人（监理单位）管理人员确认后，承包人须按</w:t>
      </w:r>
      <w:r>
        <w:rPr>
          <w:rFonts w:ascii="宋体" w:hAnsi="宋体" w:cs="宋体"/>
          <w:bCs/>
          <w:color w:val="auto"/>
          <w:sz w:val="24"/>
          <w:szCs w:val="24"/>
          <w:highlight w:val="none"/>
          <w:lang w:eastAsia="zh-CN"/>
        </w:rPr>
        <w:t>100</w:t>
      </w:r>
      <w:r>
        <w:rPr>
          <w:rFonts w:hint="eastAsia" w:ascii="宋体" w:hAnsi="宋体" w:cs="宋体"/>
          <w:bCs/>
          <w:color w:val="auto"/>
          <w:sz w:val="24"/>
          <w:szCs w:val="24"/>
          <w:highlight w:val="none"/>
          <w:lang w:eastAsia="zh-CN"/>
        </w:rPr>
        <w:t>元</w:t>
      </w:r>
      <w:r>
        <w:rPr>
          <w:rFonts w:ascii="宋体" w:hAnsi="宋体" w:cs="宋体"/>
          <w:bCs/>
          <w:color w:val="auto"/>
          <w:sz w:val="24"/>
          <w:szCs w:val="24"/>
          <w:highlight w:val="none"/>
          <w:lang w:eastAsia="zh-CN"/>
        </w:rPr>
        <w:t>/</w:t>
      </w:r>
      <w:r>
        <w:rPr>
          <w:rFonts w:hint="eastAsia" w:ascii="宋体" w:hAnsi="宋体" w:cs="宋体"/>
          <w:bCs/>
          <w:color w:val="auto"/>
          <w:sz w:val="24"/>
          <w:szCs w:val="24"/>
          <w:highlight w:val="none"/>
          <w:lang w:eastAsia="zh-CN"/>
        </w:rPr>
        <w:t>人</w:t>
      </w:r>
      <w:r>
        <w:rPr>
          <w:rFonts w:ascii="宋体" w:hAnsi="宋体" w:cs="宋体"/>
          <w:bCs/>
          <w:color w:val="auto"/>
          <w:sz w:val="24"/>
          <w:szCs w:val="24"/>
          <w:highlight w:val="none"/>
          <w:lang w:eastAsia="zh-CN"/>
        </w:rPr>
        <w:t>/</w:t>
      </w:r>
      <w:r>
        <w:rPr>
          <w:rFonts w:hint="eastAsia" w:ascii="宋体" w:hAnsi="宋体" w:cs="宋体"/>
          <w:bCs/>
          <w:color w:val="auto"/>
          <w:sz w:val="24"/>
          <w:szCs w:val="24"/>
          <w:highlight w:val="none"/>
          <w:lang w:eastAsia="zh-CN"/>
        </w:rPr>
        <w:t>次缴纳违约金。</w:t>
      </w:r>
    </w:p>
    <w:p w14:paraId="360CD2C1">
      <w:pPr>
        <w:spacing w:line="440" w:lineRule="exact"/>
        <w:ind w:firstLine="482" w:firstLineChars="200"/>
        <w:rPr>
          <w:rFonts w:ascii="宋体" w:cs="宋体"/>
          <w:bCs/>
          <w:color w:val="auto"/>
          <w:sz w:val="24"/>
          <w:szCs w:val="24"/>
          <w:highlight w:val="none"/>
          <w:lang w:eastAsia="zh-CN"/>
        </w:rPr>
      </w:pPr>
      <w:r>
        <w:rPr>
          <w:rFonts w:ascii="宋体" w:hAnsi="宋体" w:cs="宋体"/>
          <w:b/>
          <w:color w:val="auto"/>
          <w:sz w:val="24"/>
          <w:szCs w:val="24"/>
          <w:highlight w:val="none"/>
          <w:lang w:eastAsia="zh-CN"/>
        </w:rPr>
        <w:t>4.27</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其他违约</w:t>
      </w:r>
      <w:r>
        <w:rPr>
          <w:rFonts w:ascii="宋体" w:hAnsi="宋体" w:cs="宋体"/>
          <w:bCs/>
          <w:color w:val="auto"/>
          <w:sz w:val="24"/>
          <w:szCs w:val="24"/>
          <w:highlight w:val="none"/>
          <w:lang w:eastAsia="zh-CN"/>
        </w:rPr>
        <w:t xml:space="preserve"> </w:t>
      </w:r>
    </w:p>
    <w:p w14:paraId="287B9EC2">
      <w:pPr>
        <w:spacing w:line="440" w:lineRule="exact"/>
        <w:ind w:firstLine="482" w:firstLineChars="200"/>
        <w:rPr>
          <w:rFonts w:ascii="宋体" w:cs="宋体"/>
          <w:bCs/>
          <w:color w:val="auto"/>
          <w:sz w:val="24"/>
          <w:szCs w:val="24"/>
          <w:highlight w:val="none"/>
          <w:lang w:eastAsia="zh-CN"/>
        </w:rPr>
      </w:pPr>
      <w:r>
        <w:rPr>
          <w:rFonts w:ascii="宋体" w:hAnsi="宋体" w:cs="宋体"/>
          <w:b/>
          <w:color w:val="auto"/>
          <w:sz w:val="24"/>
          <w:szCs w:val="24"/>
          <w:highlight w:val="none"/>
          <w:lang w:eastAsia="zh-CN"/>
        </w:rPr>
        <w:t>4.27.1</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承包人安排在施工场地的主要管理人员（主要指项目经理、项目技术负责人和专</w:t>
      </w:r>
      <w:r>
        <w:rPr>
          <w:rFonts w:ascii="宋体" w:hAnsi="宋体" w:cs="宋体"/>
          <w:bCs/>
          <w:color w:val="auto"/>
          <w:sz w:val="24"/>
          <w:szCs w:val="24"/>
          <w:highlight w:val="none"/>
          <w:lang w:eastAsia="zh-CN"/>
        </w:rPr>
        <w:t xml:space="preserve"> </w:t>
      </w:r>
    </w:p>
    <w:p w14:paraId="733CCB64">
      <w:pPr>
        <w:spacing w:line="440" w:lineRule="exact"/>
        <w:rPr>
          <w:rFonts w:ascii="宋体" w:cs="宋体"/>
          <w:bCs/>
          <w:color w:val="auto"/>
          <w:sz w:val="24"/>
          <w:szCs w:val="24"/>
          <w:highlight w:val="none"/>
          <w:lang w:eastAsia="zh-CN"/>
        </w:rPr>
      </w:pPr>
      <w:r>
        <w:rPr>
          <w:rFonts w:hint="eastAsia" w:ascii="宋体" w:hAnsi="宋体" w:cs="宋体"/>
          <w:bCs/>
          <w:color w:val="auto"/>
          <w:sz w:val="24"/>
          <w:szCs w:val="24"/>
          <w:highlight w:val="none"/>
          <w:lang w:eastAsia="zh-CN"/>
        </w:rPr>
        <w:t>职安全生产管理人员）应与承包人投标文件承诺的名单一致，并保持相对稳定。未经总监理工程师批准，上述人员不应无故不到位或被替换。若确实无法到位或需替换，需经总监理工程师审核并报发包人批准后，承包人可安排同等资历的人员替换；在日常检查及相关会议中主要管理人员不到岗，按</w:t>
      </w:r>
      <w:r>
        <w:rPr>
          <w:rFonts w:ascii="宋体" w:hAnsi="宋体" w:cs="宋体"/>
          <w:bCs/>
          <w:color w:val="auto"/>
          <w:sz w:val="24"/>
          <w:szCs w:val="24"/>
          <w:highlight w:val="none"/>
          <w:lang w:eastAsia="zh-CN"/>
        </w:rPr>
        <w:t xml:space="preserve"> 500</w:t>
      </w:r>
      <w:r>
        <w:rPr>
          <w:rFonts w:hint="eastAsia" w:ascii="宋体" w:hAnsi="宋体" w:cs="宋体"/>
          <w:bCs/>
          <w:color w:val="auto"/>
          <w:sz w:val="24"/>
          <w:szCs w:val="24"/>
          <w:highlight w:val="none"/>
          <w:lang w:eastAsia="zh-CN"/>
        </w:rPr>
        <w:t>元</w:t>
      </w:r>
      <w:r>
        <w:rPr>
          <w:rFonts w:ascii="宋体" w:hAnsi="宋体" w:cs="宋体"/>
          <w:bCs/>
          <w:color w:val="auto"/>
          <w:sz w:val="24"/>
          <w:szCs w:val="24"/>
          <w:highlight w:val="none"/>
          <w:lang w:eastAsia="zh-CN"/>
        </w:rPr>
        <w:t>/</w:t>
      </w:r>
      <w:r>
        <w:rPr>
          <w:rFonts w:hint="eastAsia" w:ascii="宋体" w:hAnsi="宋体" w:cs="宋体"/>
          <w:bCs/>
          <w:color w:val="auto"/>
          <w:sz w:val="24"/>
          <w:szCs w:val="24"/>
          <w:highlight w:val="none"/>
          <w:lang w:eastAsia="zh-CN"/>
        </w:rPr>
        <w:t>人</w:t>
      </w:r>
      <w:r>
        <w:rPr>
          <w:rFonts w:ascii="宋体" w:hAnsi="宋体" w:cs="宋体"/>
          <w:bCs/>
          <w:color w:val="auto"/>
          <w:sz w:val="24"/>
          <w:szCs w:val="24"/>
          <w:highlight w:val="none"/>
          <w:lang w:eastAsia="zh-CN"/>
        </w:rPr>
        <w:t>/</w:t>
      </w:r>
      <w:r>
        <w:rPr>
          <w:rFonts w:hint="eastAsia" w:ascii="宋体" w:hAnsi="宋体" w:cs="宋体"/>
          <w:bCs/>
          <w:color w:val="auto"/>
          <w:sz w:val="24"/>
          <w:szCs w:val="24"/>
          <w:highlight w:val="none"/>
          <w:lang w:eastAsia="zh-CN"/>
        </w:rPr>
        <w:t>次缴纳违约金给发包人。</w:t>
      </w:r>
    </w:p>
    <w:p w14:paraId="71671D8B">
      <w:pPr>
        <w:spacing w:line="440" w:lineRule="exact"/>
        <w:ind w:firstLine="482" w:firstLineChars="200"/>
        <w:rPr>
          <w:rFonts w:ascii="宋体" w:cs="宋体"/>
          <w:bCs/>
          <w:color w:val="auto"/>
          <w:sz w:val="24"/>
          <w:szCs w:val="24"/>
          <w:highlight w:val="none"/>
          <w:lang w:eastAsia="zh-CN"/>
        </w:rPr>
      </w:pPr>
      <w:r>
        <w:rPr>
          <w:rFonts w:ascii="宋体" w:hAnsi="宋体" w:cs="宋体"/>
          <w:b/>
          <w:color w:val="auto"/>
          <w:sz w:val="24"/>
          <w:szCs w:val="24"/>
          <w:highlight w:val="none"/>
          <w:lang w:eastAsia="zh-CN"/>
        </w:rPr>
        <w:t>4.27.2</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中标人施工资料必须与形象进度同步，如发包人在日常检查中发现不同步的现象的，视为违约并扣除违约金</w:t>
      </w:r>
      <w:r>
        <w:rPr>
          <w:rFonts w:ascii="宋体" w:hAnsi="宋体" w:cs="宋体"/>
          <w:bCs/>
          <w:color w:val="auto"/>
          <w:sz w:val="24"/>
          <w:szCs w:val="24"/>
          <w:highlight w:val="none"/>
          <w:lang w:eastAsia="zh-CN"/>
        </w:rPr>
        <w:t>2000</w:t>
      </w:r>
      <w:r>
        <w:rPr>
          <w:rFonts w:hint="eastAsia" w:ascii="宋体" w:hAnsi="宋体" w:cs="宋体"/>
          <w:bCs/>
          <w:color w:val="auto"/>
          <w:sz w:val="24"/>
          <w:szCs w:val="24"/>
          <w:highlight w:val="none"/>
          <w:lang w:eastAsia="zh-CN"/>
        </w:rPr>
        <w:t>元</w:t>
      </w:r>
      <w:r>
        <w:rPr>
          <w:rFonts w:ascii="宋体" w:hAnsi="宋体" w:cs="宋体"/>
          <w:bCs/>
          <w:color w:val="auto"/>
          <w:sz w:val="24"/>
          <w:szCs w:val="24"/>
          <w:highlight w:val="none"/>
          <w:lang w:eastAsia="zh-CN"/>
        </w:rPr>
        <w:t>/</w:t>
      </w:r>
      <w:r>
        <w:rPr>
          <w:rFonts w:hint="eastAsia" w:ascii="宋体" w:hAnsi="宋体" w:cs="宋体"/>
          <w:bCs/>
          <w:color w:val="auto"/>
          <w:sz w:val="24"/>
          <w:szCs w:val="24"/>
          <w:highlight w:val="none"/>
          <w:lang w:eastAsia="zh-CN"/>
        </w:rPr>
        <w:t>每次。</w:t>
      </w:r>
      <w:r>
        <w:rPr>
          <w:rFonts w:ascii="宋体" w:hAnsi="宋体" w:cs="宋体"/>
          <w:bCs/>
          <w:color w:val="auto"/>
          <w:sz w:val="24"/>
          <w:szCs w:val="24"/>
          <w:highlight w:val="none"/>
          <w:lang w:eastAsia="zh-CN"/>
        </w:rPr>
        <w:t xml:space="preserve"> </w:t>
      </w:r>
    </w:p>
    <w:p w14:paraId="30AB9215">
      <w:pPr>
        <w:spacing w:line="440" w:lineRule="exact"/>
        <w:ind w:firstLine="482" w:firstLineChars="200"/>
        <w:rPr>
          <w:rFonts w:ascii="宋体" w:cs="宋体"/>
          <w:bCs/>
          <w:color w:val="auto"/>
          <w:sz w:val="24"/>
          <w:szCs w:val="24"/>
          <w:highlight w:val="none"/>
          <w:lang w:eastAsia="zh-CN"/>
        </w:rPr>
      </w:pPr>
      <w:r>
        <w:rPr>
          <w:rFonts w:ascii="宋体" w:hAnsi="宋体" w:cs="宋体"/>
          <w:b/>
          <w:color w:val="auto"/>
          <w:sz w:val="24"/>
          <w:szCs w:val="24"/>
          <w:highlight w:val="none"/>
          <w:lang w:eastAsia="zh-CN"/>
        </w:rPr>
        <w:t>4.27.3</w:t>
      </w:r>
      <w:r>
        <w:rPr>
          <w:rFonts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eastAsia="zh-CN"/>
        </w:rPr>
        <w:t>承包人没有正当合理的理由中途退场，可扣除承包人已递交的所有履约风险保证</w:t>
      </w:r>
      <w:r>
        <w:rPr>
          <w:rFonts w:ascii="宋体" w:hAnsi="宋体" w:cs="宋体"/>
          <w:bCs/>
          <w:color w:val="auto"/>
          <w:sz w:val="24"/>
          <w:szCs w:val="24"/>
          <w:highlight w:val="none"/>
          <w:lang w:eastAsia="zh-CN"/>
        </w:rPr>
        <w:t xml:space="preserve"> </w:t>
      </w:r>
    </w:p>
    <w:p w14:paraId="05A541DE">
      <w:pPr>
        <w:spacing w:line="440" w:lineRule="exact"/>
        <w:rPr>
          <w:rFonts w:ascii="宋体" w:cs="宋体"/>
          <w:bCs/>
          <w:color w:val="auto"/>
          <w:sz w:val="24"/>
          <w:szCs w:val="24"/>
          <w:highlight w:val="none"/>
          <w:lang w:eastAsia="zh-CN"/>
        </w:rPr>
      </w:pPr>
      <w:r>
        <w:rPr>
          <w:rFonts w:hint="eastAsia" w:ascii="宋体" w:hAnsi="宋体" w:cs="宋体"/>
          <w:bCs/>
          <w:color w:val="auto"/>
          <w:sz w:val="24"/>
          <w:szCs w:val="24"/>
          <w:highlight w:val="none"/>
          <w:lang w:eastAsia="zh-CN"/>
        </w:rPr>
        <w:t>金。承包人因上述违约行为而须缴纳的违约金在工程进度款中或结算时一并扣除。</w:t>
      </w:r>
    </w:p>
    <w:p w14:paraId="436F03ED">
      <w:pPr>
        <w:spacing w:line="440" w:lineRule="exact"/>
        <w:ind w:firstLine="482" w:firstLineChars="200"/>
        <w:rPr>
          <w:rFonts w:ascii="宋体" w:cs="宋体"/>
          <w:b/>
          <w:color w:val="auto"/>
          <w:sz w:val="24"/>
          <w:szCs w:val="24"/>
          <w:highlight w:val="none"/>
          <w:lang w:eastAsia="zh-CN"/>
        </w:rPr>
      </w:pPr>
      <w:r>
        <w:rPr>
          <w:rFonts w:ascii="宋体" w:hAnsi="宋体" w:cs="宋体"/>
          <w:b/>
          <w:color w:val="auto"/>
          <w:sz w:val="24"/>
          <w:szCs w:val="24"/>
          <w:highlight w:val="none"/>
          <w:lang w:eastAsia="zh-CN"/>
        </w:rPr>
        <w:t>5.</w:t>
      </w:r>
      <w:r>
        <w:rPr>
          <w:rFonts w:hint="eastAsia" w:ascii="宋体" w:hAnsi="宋体" w:cs="宋体"/>
          <w:b/>
          <w:color w:val="auto"/>
          <w:sz w:val="24"/>
          <w:szCs w:val="24"/>
          <w:highlight w:val="none"/>
          <w:lang w:eastAsia="zh-CN"/>
        </w:rPr>
        <w:t>其他合同条款由招标人与中标人自行协商约定。</w:t>
      </w:r>
    </w:p>
    <w:p w14:paraId="54A56894">
      <w:pPr>
        <w:rPr>
          <w:color w:val="auto"/>
          <w:sz w:val="24"/>
          <w:szCs w:val="24"/>
          <w:highlight w:val="none"/>
          <w:lang w:eastAsia="zh-CN"/>
        </w:rPr>
      </w:pPr>
    </w:p>
    <w:p w14:paraId="0A2A59C1">
      <w:pPr>
        <w:pStyle w:val="2"/>
        <w:tabs>
          <w:tab w:val="left" w:pos="885"/>
        </w:tabs>
        <w:wordWrap w:val="0"/>
        <w:autoSpaceDE/>
        <w:autoSpaceDN/>
        <w:spacing w:line="440" w:lineRule="exact"/>
        <w:jc w:val="both"/>
        <w:rPr>
          <w:rFonts w:ascii="宋体" w:cs="宋体"/>
          <w:b/>
          <w:color w:val="auto"/>
          <w:kern w:val="2"/>
          <w:sz w:val="24"/>
          <w:szCs w:val="24"/>
          <w:highlight w:val="none"/>
          <w:lang w:eastAsia="zh-CN"/>
        </w:rPr>
      </w:pPr>
    </w:p>
    <w:p w14:paraId="674D6C7B">
      <w:pPr>
        <w:pStyle w:val="16"/>
        <w:ind w:firstLine="0" w:firstLineChars="0"/>
        <w:rPr>
          <w:rFonts w:ascii="宋体" w:hAnsi="宋体" w:eastAsia="宋体" w:cs="宋体"/>
          <w:color w:val="auto"/>
          <w:sz w:val="24"/>
          <w:szCs w:val="24"/>
          <w:highlight w:val="none"/>
          <w:lang w:eastAsia="zh-CN"/>
        </w:rPr>
      </w:pPr>
    </w:p>
    <w:p w14:paraId="6A0A1FBE">
      <w:pPr>
        <w:spacing w:before="78" w:line="219" w:lineRule="auto"/>
        <w:rPr>
          <w:rFonts w:ascii="宋体" w:cs="宋体"/>
          <w:b/>
          <w:bCs/>
          <w:color w:val="auto"/>
          <w:spacing w:val="-3"/>
          <w:sz w:val="24"/>
          <w:szCs w:val="24"/>
          <w:highlight w:val="none"/>
          <w:lang w:eastAsia="zh-CN"/>
        </w:rPr>
      </w:pPr>
      <w:bookmarkStart w:id="174" w:name="bookmark96"/>
      <w:bookmarkEnd w:id="174"/>
    </w:p>
    <w:p w14:paraId="46FC0BFA">
      <w:pPr>
        <w:jc w:val="center"/>
        <w:rPr>
          <w:rFonts w:ascii="宋体" w:cs="宋体"/>
          <w:b/>
          <w:bCs/>
          <w:color w:val="auto"/>
          <w:spacing w:val="-3"/>
          <w:sz w:val="24"/>
          <w:szCs w:val="24"/>
          <w:highlight w:val="none"/>
          <w:lang w:eastAsia="zh-CN"/>
        </w:rPr>
      </w:pPr>
      <w:bookmarkStart w:id="175" w:name="_Toc30225"/>
    </w:p>
    <w:p w14:paraId="3D2649C6">
      <w:pPr>
        <w:jc w:val="center"/>
        <w:rPr>
          <w:rFonts w:ascii="宋体" w:cs="宋体"/>
          <w:b/>
          <w:bCs/>
          <w:color w:val="auto"/>
          <w:spacing w:val="-3"/>
          <w:sz w:val="24"/>
          <w:szCs w:val="24"/>
          <w:highlight w:val="none"/>
          <w:lang w:eastAsia="zh-CN"/>
        </w:rPr>
      </w:pPr>
    </w:p>
    <w:p w14:paraId="73161045">
      <w:pPr>
        <w:jc w:val="center"/>
        <w:rPr>
          <w:rFonts w:ascii="宋体" w:cs="宋体"/>
          <w:b/>
          <w:bCs/>
          <w:color w:val="auto"/>
          <w:spacing w:val="-3"/>
          <w:sz w:val="24"/>
          <w:szCs w:val="24"/>
          <w:highlight w:val="none"/>
          <w:lang w:eastAsia="zh-CN"/>
        </w:rPr>
      </w:pPr>
    </w:p>
    <w:p w14:paraId="631C04CE">
      <w:pPr>
        <w:jc w:val="center"/>
        <w:rPr>
          <w:rFonts w:ascii="宋体" w:cs="宋体"/>
          <w:b/>
          <w:bCs/>
          <w:color w:val="auto"/>
          <w:spacing w:val="-3"/>
          <w:sz w:val="24"/>
          <w:szCs w:val="24"/>
          <w:highlight w:val="none"/>
          <w:lang w:eastAsia="zh-CN"/>
        </w:rPr>
      </w:pPr>
    </w:p>
    <w:p w14:paraId="3BBBCDF2">
      <w:pPr>
        <w:jc w:val="center"/>
        <w:rPr>
          <w:rFonts w:ascii="宋体" w:cs="宋体"/>
          <w:b/>
          <w:bCs/>
          <w:color w:val="auto"/>
          <w:spacing w:val="-3"/>
          <w:sz w:val="24"/>
          <w:szCs w:val="24"/>
          <w:highlight w:val="none"/>
          <w:lang w:eastAsia="zh-CN"/>
        </w:rPr>
      </w:pPr>
    </w:p>
    <w:p w14:paraId="40844AEB">
      <w:pPr>
        <w:jc w:val="center"/>
        <w:rPr>
          <w:rFonts w:ascii="宋体" w:cs="宋体"/>
          <w:b/>
          <w:bCs/>
          <w:color w:val="auto"/>
          <w:spacing w:val="-3"/>
          <w:sz w:val="24"/>
          <w:szCs w:val="24"/>
          <w:highlight w:val="none"/>
          <w:lang w:eastAsia="zh-CN"/>
        </w:rPr>
      </w:pPr>
    </w:p>
    <w:p w14:paraId="458FC033">
      <w:pPr>
        <w:jc w:val="center"/>
        <w:rPr>
          <w:rFonts w:ascii="宋体" w:cs="宋体"/>
          <w:b/>
          <w:bCs/>
          <w:color w:val="auto"/>
          <w:spacing w:val="-3"/>
          <w:sz w:val="24"/>
          <w:szCs w:val="24"/>
          <w:highlight w:val="none"/>
          <w:lang w:eastAsia="zh-CN"/>
        </w:rPr>
      </w:pPr>
    </w:p>
    <w:p w14:paraId="1B634BE9">
      <w:pPr>
        <w:jc w:val="center"/>
        <w:rPr>
          <w:rFonts w:ascii="宋体" w:cs="宋体"/>
          <w:b/>
          <w:bCs/>
          <w:color w:val="auto"/>
          <w:spacing w:val="-3"/>
          <w:sz w:val="24"/>
          <w:szCs w:val="24"/>
          <w:highlight w:val="none"/>
          <w:lang w:eastAsia="zh-CN"/>
        </w:rPr>
      </w:pPr>
    </w:p>
    <w:p w14:paraId="4FB3F85A">
      <w:pPr>
        <w:jc w:val="center"/>
        <w:rPr>
          <w:rFonts w:hint="eastAsia" w:ascii="宋体" w:hAnsi="宋体" w:cs="宋体"/>
          <w:b/>
          <w:bCs/>
          <w:color w:val="auto"/>
          <w:spacing w:val="-3"/>
          <w:sz w:val="24"/>
          <w:szCs w:val="24"/>
          <w:highlight w:val="none"/>
          <w:lang w:eastAsia="zh-CN"/>
        </w:rPr>
      </w:pPr>
    </w:p>
    <w:p w14:paraId="5AD32AF3">
      <w:pPr>
        <w:jc w:val="center"/>
        <w:rPr>
          <w:rFonts w:hint="eastAsia" w:ascii="宋体" w:hAnsi="宋体" w:cs="宋体"/>
          <w:b/>
          <w:bCs/>
          <w:color w:val="auto"/>
          <w:spacing w:val="-3"/>
          <w:sz w:val="24"/>
          <w:szCs w:val="24"/>
          <w:highlight w:val="none"/>
          <w:lang w:eastAsia="zh-CN"/>
        </w:rPr>
      </w:pPr>
    </w:p>
    <w:p w14:paraId="15FDB3C6">
      <w:pPr>
        <w:jc w:val="center"/>
        <w:rPr>
          <w:rFonts w:hint="eastAsia" w:ascii="宋体" w:hAnsi="宋体" w:cs="宋体"/>
          <w:b/>
          <w:bCs/>
          <w:color w:val="auto"/>
          <w:spacing w:val="-3"/>
          <w:sz w:val="24"/>
          <w:szCs w:val="24"/>
          <w:highlight w:val="none"/>
          <w:lang w:eastAsia="zh-CN"/>
        </w:rPr>
      </w:pPr>
    </w:p>
    <w:p w14:paraId="14BBB3E3">
      <w:pPr>
        <w:jc w:val="center"/>
        <w:rPr>
          <w:rFonts w:hint="eastAsia" w:ascii="宋体" w:hAnsi="宋体" w:cs="宋体"/>
          <w:b/>
          <w:bCs/>
          <w:color w:val="auto"/>
          <w:spacing w:val="-3"/>
          <w:sz w:val="24"/>
          <w:szCs w:val="24"/>
          <w:highlight w:val="none"/>
          <w:lang w:eastAsia="zh-CN"/>
        </w:rPr>
      </w:pPr>
    </w:p>
    <w:p w14:paraId="01655AD0">
      <w:pPr>
        <w:jc w:val="center"/>
        <w:rPr>
          <w:rFonts w:hint="eastAsia" w:ascii="宋体" w:hAnsi="宋体" w:cs="宋体"/>
          <w:b/>
          <w:bCs/>
          <w:color w:val="auto"/>
          <w:spacing w:val="-3"/>
          <w:sz w:val="24"/>
          <w:szCs w:val="24"/>
          <w:highlight w:val="none"/>
          <w:lang w:eastAsia="zh-CN"/>
        </w:rPr>
      </w:pPr>
    </w:p>
    <w:p w14:paraId="31E7EC2E">
      <w:pPr>
        <w:jc w:val="center"/>
        <w:rPr>
          <w:rFonts w:hint="eastAsia" w:ascii="宋体" w:hAnsi="宋体" w:cs="宋体"/>
          <w:b/>
          <w:bCs/>
          <w:color w:val="auto"/>
          <w:spacing w:val="-3"/>
          <w:sz w:val="24"/>
          <w:szCs w:val="24"/>
          <w:highlight w:val="none"/>
          <w:lang w:eastAsia="zh-CN"/>
        </w:rPr>
      </w:pPr>
    </w:p>
    <w:p w14:paraId="25FA28EF">
      <w:pPr>
        <w:jc w:val="center"/>
        <w:rPr>
          <w:rFonts w:hint="eastAsia" w:ascii="宋体" w:hAnsi="宋体" w:cs="宋体"/>
          <w:b/>
          <w:bCs/>
          <w:color w:val="auto"/>
          <w:spacing w:val="-3"/>
          <w:sz w:val="24"/>
          <w:szCs w:val="24"/>
          <w:highlight w:val="none"/>
          <w:lang w:eastAsia="zh-CN"/>
        </w:rPr>
      </w:pPr>
    </w:p>
    <w:p w14:paraId="73CFB6CD">
      <w:pPr>
        <w:jc w:val="center"/>
        <w:rPr>
          <w:rFonts w:hint="eastAsia" w:ascii="宋体" w:hAnsi="宋体" w:cs="宋体"/>
          <w:b/>
          <w:bCs/>
          <w:color w:val="auto"/>
          <w:spacing w:val="-3"/>
          <w:sz w:val="24"/>
          <w:szCs w:val="24"/>
          <w:highlight w:val="none"/>
          <w:lang w:eastAsia="zh-CN"/>
        </w:rPr>
      </w:pPr>
    </w:p>
    <w:p w14:paraId="3A436615">
      <w:pPr>
        <w:jc w:val="center"/>
        <w:rPr>
          <w:rFonts w:hint="eastAsia" w:ascii="宋体" w:hAnsi="宋体" w:cs="宋体"/>
          <w:b/>
          <w:bCs/>
          <w:color w:val="auto"/>
          <w:spacing w:val="-3"/>
          <w:sz w:val="24"/>
          <w:szCs w:val="24"/>
          <w:highlight w:val="none"/>
          <w:lang w:eastAsia="zh-CN"/>
        </w:rPr>
      </w:pPr>
    </w:p>
    <w:p w14:paraId="16C83A1E">
      <w:pPr>
        <w:jc w:val="center"/>
        <w:rPr>
          <w:rFonts w:hint="eastAsia" w:ascii="宋体" w:hAnsi="宋体" w:cs="宋体"/>
          <w:b/>
          <w:bCs/>
          <w:color w:val="auto"/>
          <w:spacing w:val="-3"/>
          <w:sz w:val="24"/>
          <w:szCs w:val="24"/>
          <w:highlight w:val="none"/>
          <w:lang w:eastAsia="zh-CN"/>
        </w:rPr>
      </w:pPr>
    </w:p>
    <w:p w14:paraId="29B1A082">
      <w:pPr>
        <w:jc w:val="center"/>
        <w:rPr>
          <w:rFonts w:hint="eastAsia" w:ascii="宋体" w:hAnsi="宋体" w:cs="宋体"/>
          <w:b/>
          <w:bCs/>
          <w:color w:val="auto"/>
          <w:spacing w:val="-3"/>
          <w:sz w:val="24"/>
          <w:szCs w:val="24"/>
          <w:highlight w:val="none"/>
          <w:lang w:eastAsia="zh-CN"/>
        </w:rPr>
      </w:pPr>
    </w:p>
    <w:p w14:paraId="76D0E9E3">
      <w:pPr>
        <w:jc w:val="center"/>
        <w:rPr>
          <w:rFonts w:hint="eastAsia" w:ascii="宋体" w:hAnsi="宋体" w:cs="宋体"/>
          <w:b/>
          <w:bCs/>
          <w:color w:val="auto"/>
          <w:spacing w:val="-3"/>
          <w:sz w:val="24"/>
          <w:szCs w:val="24"/>
          <w:highlight w:val="none"/>
          <w:lang w:eastAsia="zh-CN"/>
        </w:rPr>
      </w:pPr>
    </w:p>
    <w:p w14:paraId="2F3F037B">
      <w:pPr>
        <w:jc w:val="center"/>
        <w:rPr>
          <w:rFonts w:hint="eastAsia" w:ascii="宋体" w:hAnsi="宋体" w:cs="宋体"/>
          <w:b/>
          <w:bCs/>
          <w:color w:val="auto"/>
          <w:spacing w:val="-3"/>
          <w:sz w:val="24"/>
          <w:szCs w:val="24"/>
          <w:highlight w:val="none"/>
          <w:lang w:eastAsia="zh-CN"/>
        </w:rPr>
      </w:pPr>
    </w:p>
    <w:p w14:paraId="446A578E">
      <w:pPr>
        <w:jc w:val="center"/>
        <w:rPr>
          <w:rFonts w:hint="eastAsia" w:ascii="宋体" w:hAnsi="宋体" w:cs="宋体"/>
          <w:b/>
          <w:bCs/>
          <w:color w:val="auto"/>
          <w:spacing w:val="-3"/>
          <w:sz w:val="24"/>
          <w:szCs w:val="24"/>
          <w:highlight w:val="none"/>
          <w:lang w:eastAsia="zh-CN"/>
        </w:rPr>
      </w:pPr>
    </w:p>
    <w:p w14:paraId="27BC3A58">
      <w:pPr>
        <w:jc w:val="center"/>
        <w:rPr>
          <w:rFonts w:ascii="宋体" w:cs="宋体"/>
          <w:color w:val="auto"/>
          <w:highlight w:val="none"/>
          <w:lang w:eastAsia="zh-CN"/>
        </w:rPr>
      </w:pPr>
      <w:r>
        <w:rPr>
          <w:rFonts w:hint="eastAsia" w:ascii="宋体" w:hAnsi="宋体" w:cs="宋体"/>
          <w:b/>
          <w:bCs/>
          <w:color w:val="auto"/>
          <w:spacing w:val="-3"/>
          <w:sz w:val="24"/>
          <w:szCs w:val="24"/>
          <w:highlight w:val="none"/>
          <w:lang w:eastAsia="zh-CN"/>
        </w:rPr>
        <w:t>第四章</w:t>
      </w:r>
      <w:r>
        <w:rPr>
          <w:rFonts w:ascii="宋体" w:hAnsi="宋体" w:cs="宋体"/>
          <w:color w:val="auto"/>
          <w:spacing w:val="-3"/>
          <w:sz w:val="24"/>
          <w:szCs w:val="24"/>
          <w:highlight w:val="none"/>
          <w:lang w:eastAsia="zh-CN"/>
        </w:rPr>
        <w:t xml:space="preserve"> </w:t>
      </w:r>
      <w:r>
        <w:rPr>
          <w:rFonts w:hint="eastAsia" w:ascii="宋体" w:hAnsi="宋体" w:cs="宋体"/>
          <w:b/>
          <w:bCs/>
          <w:color w:val="auto"/>
          <w:spacing w:val="-3"/>
          <w:sz w:val="24"/>
          <w:szCs w:val="24"/>
          <w:highlight w:val="none"/>
          <w:lang w:eastAsia="zh-CN"/>
        </w:rPr>
        <w:t>技术要求</w:t>
      </w:r>
      <w:bookmarkEnd w:id="175"/>
    </w:p>
    <w:p w14:paraId="15D8D96A">
      <w:pPr>
        <w:pStyle w:val="6"/>
        <w:spacing w:line="257" w:lineRule="auto"/>
        <w:rPr>
          <w:rFonts w:ascii="宋体" w:cs="宋体"/>
          <w:color w:val="auto"/>
          <w:highlight w:val="none"/>
          <w:lang w:eastAsia="zh-CN"/>
        </w:rPr>
      </w:pPr>
    </w:p>
    <w:p w14:paraId="22BAFE29">
      <w:pPr>
        <w:spacing w:before="78" w:line="221" w:lineRule="auto"/>
        <w:ind w:left="125"/>
        <w:outlineLvl w:val="2"/>
        <w:rPr>
          <w:rFonts w:ascii="宋体" w:cs="宋体"/>
          <w:color w:val="auto"/>
          <w:sz w:val="24"/>
          <w:szCs w:val="24"/>
          <w:highlight w:val="none"/>
          <w:lang w:eastAsia="zh-CN"/>
        </w:rPr>
      </w:pPr>
      <w:bookmarkStart w:id="176" w:name="_Toc19340"/>
      <w:bookmarkStart w:id="177" w:name="_Toc10155"/>
      <w:r>
        <w:rPr>
          <w:rFonts w:ascii="宋体" w:hAnsi="宋体" w:cs="宋体"/>
          <w:b/>
          <w:bCs/>
          <w:color w:val="auto"/>
          <w:spacing w:val="-6"/>
          <w:sz w:val="24"/>
          <w:szCs w:val="24"/>
          <w:highlight w:val="none"/>
          <w:lang w:eastAsia="zh-CN"/>
        </w:rPr>
        <w:t>1</w:t>
      </w:r>
      <w:r>
        <w:rPr>
          <w:rFonts w:ascii="宋体" w:hAnsi="宋体" w:cs="宋体"/>
          <w:b/>
          <w:bCs/>
          <w:color w:val="auto"/>
          <w:spacing w:val="-23"/>
          <w:sz w:val="24"/>
          <w:szCs w:val="24"/>
          <w:highlight w:val="none"/>
          <w:lang w:eastAsia="zh-CN"/>
        </w:rPr>
        <w:t xml:space="preserve"> </w:t>
      </w:r>
      <w:r>
        <w:rPr>
          <w:rFonts w:hint="eastAsia" w:ascii="宋体" w:hAnsi="宋体" w:cs="宋体"/>
          <w:b/>
          <w:bCs/>
          <w:color w:val="auto"/>
          <w:spacing w:val="-6"/>
          <w:sz w:val="24"/>
          <w:szCs w:val="24"/>
          <w:highlight w:val="none"/>
          <w:lang w:eastAsia="zh-CN"/>
        </w:rPr>
        <w:t>．</w:t>
      </w:r>
      <w:r>
        <w:rPr>
          <w:rFonts w:hint="eastAsia" w:ascii="宋体" w:hAnsi="宋体" w:cs="宋体"/>
          <w:b/>
          <w:bCs/>
          <w:color w:val="auto"/>
          <w:spacing w:val="-1"/>
          <w:sz w:val="24"/>
          <w:szCs w:val="24"/>
          <w:highlight w:val="none"/>
          <w:lang w:eastAsia="zh-CN"/>
        </w:rPr>
        <w:t>房屋建筑工程建设项目</w:t>
      </w:r>
      <w:bookmarkEnd w:id="176"/>
      <w:bookmarkEnd w:id="177"/>
    </w:p>
    <w:p w14:paraId="02C28C79">
      <w:pPr>
        <w:spacing w:before="152" w:line="220" w:lineRule="auto"/>
        <w:ind w:left="120"/>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房屋建筑工程建设项目必须执行的现行技术规范，包括且不限于：</w:t>
      </w:r>
    </w:p>
    <w:p w14:paraId="46C50104">
      <w:pPr>
        <w:spacing w:before="155" w:line="220" w:lineRule="auto"/>
        <w:ind w:left="130"/>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1</w:t>
      </w:r>
      <w:r>
        <w:rPr>
          <w:rFonts w:hint="eastAsia" w:ascii="宋体" w:hAnsi="宋体" w:cs="宋体"/>
          <w:color w:val="auto"/>
          <w:spacing w:val="-2"/>
          <w:sz w:val="24"/>
          <w:szCs w:val="24"/>
          <w:highlight w:val="none"/>
          <w:lang w:eastAsia="zh-CN"/>
        </w:rPr>
        <w:t>）《建筑工程施工质量验收统一标准》；</w:t>
      </w:r>
    </w:p>
    <w:p w14:paraId="7C36AEC8">
      <w:pPr>
        <w:spacing w:before="153" w:line="220" w:lineRule="auto"/>
        <w:ind w:left="130"/>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2</w:t>
      </w:r>
      <w:r>
        <w:rPr>
          <w:rFonts w:hint="eastAsia" w:ascii="宋体" w:hAnsi="宋体" w:cs="宋体"/>
          <w:color w:val="auto"/>
          <w:spacing w:val="-1"/>
          <w:sz w:val="24"/>
          <w:szCs w:val="24"/>
          <w:highlight w:val="none"/>
          <w:lang w:eastAsia="zh-CN"/>
        </w:rPr>
        <w:t>）《建筑地基基础工程施工质量验收规范》；</w:t>
      </w:r>
    </w:p>
    <w:p w14:paraId="032AD69A">
      <w:pPr>
        <w:spacing w:before="153" w:line="220" w:lineRule="auto"/>
        <w:ind w:left="130"/>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3</w:t>
      </w:r>
      <w:r>
        <w:rPr>
          <w:rFonts w:hint="eastAsia" w:ascii="宋体" w:hAnsi="宋体" w:cs="宋体"/>
          <w:color w:val="auto"/>
          <w:spacing w:val="-2"/>
          <w:sz w:val="24"/>
          <w:szCs w:val="24"/>
          <w:highlight w:val="none"/>
          <w:lang w:eastAsia="zh-CN"/>
        </w:rPr>
        <w:t>）《砌体工程施工质量验收规范》；</w:t>
      </w:r>
    </w:p>
    <w:p w14:paraId="2FF53FD5">
      <w:pPr>
        <w:spacing w:before="155" w:line="220" w:lineRule="auto"/>
        <w:ind w:left="130"/>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4</w:t>
      </w:r>
      <w:r>
        <w:rPr>
          <w:rFonts w:hint="eastAsia" w:ascii="宋体" w:hAnsi="宋体" w:cs="宋体"/>
          <w:color w:val="auto"/>
          <w:spacing w:val="-1"/>
          <w:sz w:val="24"/>
          <w:szCs w:val="24"/>
          <w:highlight w:val="none"/>
          <w:lang w:eastAsia="zh-CN"/>
        </w:rPr>
        <w:t>）《混凝土结构工程施工质量验收规范》；</w:t>
      </w:r>
    </w:p>
    <w:p w14:paraId="2F626AF8">
      <w:pPr>
        <w:spacing w:before="153" w:line="220" w:lineRule="auto"/>
        <w:ind w:left="130"/>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5</w:t>
      </w:r>
      <w:r>
        <w:rPr>
          <w:rFonts w:hint="eastAsia" w:ascii="宋体" w:hAnsi="宋体" w:cs="宋体"/>
          <w:color w:val="auto"/>
          <w:spacing w:val="-2"/>
          <w:sz w:val="24"/>
          <w:szCs w:val="24"/>
          <w:highlight w:val="none"/>
          <w:lang w:eastAsia="zh-CN"/>
        </w:rPr>
        <w:t>）《屋面工程质量验收规范》；</w:t>
      </w:r>
    </w:p>
    <w:p w14:paraId="2A2D6449">
      <w:pPr>
        <w:spacing w:before="153" w:line="220" w:lineRule="auto"/>
        <w:ind w:left="130"/>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6</w:t>
      </w:r>
      <w:r>
        <w:rPr>
          <w:rFonts w:hint="eastAsia" w:ascii="宋体" w:hAnsi="宋体" w:cs="宋体"/>
          <w:color w:val="auto"/>
          <w:spacing w:val="-2"/>
          <w:sz w:val="24"/>
          <w:szCs w:val="24"/>
          <w:highlight w:val="none"/>
          <w:lang w:eastAsia="zh-CN"/>
        </w:rPr>
        <w:t>）《地下防水工程质量验收规范》；</w:t>
      </w:r>
    </w:p>
    <w:p w14:paraId="6D0EE69B">
      <w:pPr>
        <w:spacing w:before="156" w:line="220" w:lineRule="auto"/>
        <w:ind w:left="130"/>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7</w:t>
      </w:r>
      <w:r>
        <w:rPr>
          <w:rFonts w:hint="eastAsia" w:ascii="宋体" w:hAnsi="宋体" w:cs="宋体"/>
          <w:color w:val="auto"/>
          <w:spacing w:val="-2"/>
          <w:sz w:val="24"/>
          <w:szCs w:val="24"/>
          <w:highlight w:val="none"/>
          <w:lang w:eastAsia="zh-CN"/>
        </w:rPr>
        <w:t>）《建筑地面工程施工质量验收规范》；</w:t>
      </w:r>
    </w:p>
    <w:p w14:paraId="493E820C">
      <w:pPr>
        <w:spacing w:before="153" w:line="220" w:lineRule="auto"/>
        <w:ind w:left="130"/>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8</w:t>
      </w:r>
      <w:r>
        <w:rPr>
          <w:rFonts w:hint="eastAsia" w:ascii="宋体" w:hAnsi="宋体" w:cs="宋体"/>
          <w:color w:val="auto"/>
          <w:spacing w:val="-1"/>
          <w:sz w:val="24"/>
          <w:szCs w:val="24"/>
          <w:highlight w:val="none"/>
          <w:lang w:eastAsia="zh-CN"/>
        </w:rPr>
        <w:t>）《建筑装饰装修工程施工质量验收规范》；</w:t>
      </w:r>
    </w:p>
    <w:p w14:paraId="0985F696">
      <w:pPr>
        <w:spacing w:before="153" w:line="219" w:lineRule="auto"/>
        <w:ind w:left="130"/>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9</w:t>
      </w:r>
      <w:r>
        <w:rPr>
          <w:rFonts w:hint="eastAsia" w:ascii="宋体" w:hAnsi="宋体" w:cs="宋体"/>
          <w:color w:val="auto"/>
          <w:spacing w:val="-1"/>
          <w:sz w:val="24"/>
          <w:szCs w:val="24"/>
          <w:highlight w:val="none"/>
          <w:lang w:eastAsia="zh-CN"/>
        </w:rPr>
        <w:t>）《建筑给排水及采暖工程施工质量验收规范》；</w:t>
      </w:r>
    </w:p>
    <w:p w14:paraId="56A4C521">
      <w:pPr>
        <w:spacing w:before="153" w:line="219" w:lineRule="auto"/>
        <w:ind w:left="130"/>
        <w:rPr>
          <w:rFonts w:ascii="宋体" w:cs="宋体"/>
          <w:color w:val="auto"/>
          <w:spacing w:val="-1"/>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10</w:t>
      </w:r>
      <w:r>
        <w:rPr>
          <w:rFonts w:hint="eastAsia" w:ascii="宋体" w:hAnsi="宋体" w:cs="宋体"/>
          <w:color w:val="auto"/>
          <w:spacing w:val="-1"/>
          <w:sz w:val="24"/>
          <w:szCs w:val="24"/>
          <w:highlight w:val="none"/>
          <w:lang w:eastAsia="zh-CN"/>
        </w:rPr>
        <w:t>）《建筑电气工程施工质量验收规范》；</w:t>
      </w:r>
    </w:p>
    <w:p w14:paraId="014FA9E7">
      <w:pPr>
        <w:spacing w:before="153" w:line="219" w:lineRule="auto"/>
        <w:ind w:left="130"/>
        <w:rPr>
          <w:rFonts w:ascii="宋体" w:cs="宋体"/>
          <w:color w:val="auto"/>
          <w:spacing w:val="-1"/>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11</w:t>
      </w:r>
      <w:r>
        <w:rPr>
          <w:rFonts w:hint="eastAsia" w:ascii="宋体" w:hAnsi="宋体" w:cs="宋体"/>
          <w:color w:val="auto"/>
          <w:spacing w:val="-1"/>
          <w:sz w:val="24"/>
          <w:szCs w:val="24"/>
          <w:highlight w:val="none"/>
          <w:lang w:eastAsia="zh-CN"/>
        </w:rPr>
        <w:t>）《住建部绿色建筑评价标准》；</w:t>
      </w:r>
    </w:p>
    <w:p w14:paraId="02930360">
      <w:pPr>
        <w:spacing w:before="153" w:line="219" w:lineRule="auto"/>
        <w:ind w:left="130"/>
        <w:rPr>
          <w:rFonts w:ascii="宋体" w:cs="宋体"/>
          <w:color w:val="auto"/>
          <w:spacing w:val="-1"/>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12</w:t>
      </w:r>
      <w:r>
        <w:rPr>
          <w:rFonts w:hint="eastAsia" w:ascii="宋体" w:hAnsi="宋体" w:cs="宋体"/>
          <w:color w:val="auto"/>
          <w:spacing w:val="-1"/>
          <w:sz w:val="24"/>
          <w:szCs w:val="24"/>
          <w:highlight w:val="none"/>
          <w:lang w:eastAsia="zh-CN"/>
        </w:rPr>
        <w:t>）《建筑节能与可再生能源利用通用规范》（</w:t>
      </w:r>
      <w:r>
        <w:rPr>
          <w:rFonts w:ascii="宋体" w:hAnsi="宋体" w:cs="宋体"/>
          <w:color w:val="auto"/>
          <w:spacing w:val="-1"/>
          <w:sz w:val="24"/>
          <w:szCs w:val="24"/>
          <w:highlight w:val="none"/>
          <w:lang w:eastAsia="zh-CN"/>
        </w:rPr>
        <w:t>GB55015-2021</w:t>
      </w:r>
      <w:r>
        <w:rPr>
          <w:rFonts w:hint="eastAsia" w:ascii="宋体" w:hAnsi="宋体" w:cs="宋体"/>
          <w:color w:val="auto"/>
          <w:spacing w:val="-1"/>
          <w:sz w:val="24"/>
          <w:szCs w:val="24"/>
          <w:highlight w:val="none"/>
          <w:lang w:eastAsia="zh-CN"/>
        </w:rPr>
        <w:t>）；</w:t>
      </w:r>
    </w:p>
    <w:p w14:paraId="2050EB92">
      <w:pPr>
        <w:spacing w:before="153" w:line="219" w:lineRule="auto"/>
        <w:ind w:left="130"/>
        <w:rPr>
          <w:rFonts w:ascii="宋体" w:cs="宋体"/>
          <w:color w:val="auto"/>
          <w:spacing w:val="-1"/>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13</w:t>
      </w:r>
      <w:r>
        <w:rPr>
          <w:rFonts w:hint="eastAsia" w:ascii="宋体" w:hAnsi="宋体" w:cs="宋体"/>
          <w:color w:val="auto"/>
          <w:spacing w:val="-1"/>
          <w:sz w:val="24"/>
          <w:szCs w:val="24"/>
          <w:highlight w:val="none"/>
          <w:lang w:eastAsia="zh-CN"/>
        </w:rPr>
        <w:t>）《建筑环境通用规范》；</w:t>
      </w:r>
    </w:p>
    <w:p w14:paraId="201BF148">
      <w:pPr>
        <w:spacing w:before="153" w:line="219" w:lineRule="auto"/>
        <w:ind w:left="130"/>
        <w:rPr>
          <w:rFonts w:ascii="宋体" w:cs="宋体"/>
          <w:color w:val="auto"/>
          <w:spacing w:val="-1"/>
          <w:sz w:val="24"/>
          <w:szCs w:val="24"/>
          <w:highlight w:val="none"/>
          <w:lang w:eastAsia="zh-CN"/>
        </w:rPr>
      </w:pPr>
      <w:bookmarkStart w:id="178" w:name="_Toc16294"/>
      <w:bookmarkStart w:id="179" w:name="_Toc12084"/>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14</w:t>
      </w:r>
      <w:r>
        <w:rPr>
          <w:rFonts w:hint="eastAsia" w:ascii="宋体" w:hAnsi="宋体" w:cs="宋体"/>
          <w:color w:val="auto"/>
          <w:spacing w:val="-1"/>
          <w:sz w:val="24"/>
          <w:szCs w:val="24"/>
          <w:highlight w:val="none"/>
          <w:lang w:eastAsia="zh-CN"/>
        </w:rPr>
        <w:t>）《建筑与市政工程无障碍通用规范》</w:t>
      </w:r>
      <w:r>
        <w:rPr>
          <w:rFonts w:ascii="宋体" w:hAnsi="宋体" w:cs="宋体"/>
          <w:color w:val="auto"/>
          <w:spacing w:val="-1"/>
          <w:sz w:val="24"/>
          <w:szCs w:val="24"/>
          <w:highlight w:val="none"/>
          <w:lang w:eastAsia="zh-CN"/>
        </w:rPr>
        <w:t xml:space="preserve"> GB 55019-2021</w:t>
      </w:r>
      <w:r>
        <w:rPr>
          <w:rFonts w:hint="eastAsia" w:ascii="宋体" w:hAnsi="宋体" w:cs="宋体"/>
          <w:color w:val="auto"/>
          <w:spacing w:val="-1"/>
          <w:sz w:val="24"/>
          <w:szCs w:val="24"/>
          <w:highlight w:val="none"/>
          <w:lang w:eastAsia="zh-CN"/>
        </w:rPr>
        <w:t>；</w:t>
      </w:r>
      <w:bookmarkEnd w:id="178"/>
      <w:bookmarkEnd w:id="179"/>
    </w:p>
    <w:p w14:paraId="11FE6B8E">
      <w:pPr>
        <w:spacing w:before="153" w:line="219" w:lineRule="auto"/>
        <w:ind w:left="130"/>
        <w:rPr>
          <w:rFonts w:ascii="宋体" w:cs="宋体"/>
          <w:color w:val="auto"/>
          <w:spacing w:val="-1"/>
          <w:sz w:val="24"/>
          <w:szCs w:val="24"/>
          <w:highlight w:val="none"/>
          <w:lang w:eastAsia="zh-CN"/>
        </w:rPr>
      </w:pPr>
      <w:bookmarkStart w:id="180" w:name="_Toc1177"/>
      <w:bookmarkStart w:id="181" w:name="_Toc15158"/>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15</w:t>
      </w:r>
      <w:r>
        <w:rPr>
          <w:rFonts w:hint="eastAsia" w:ascii="宋体" w:hAnsi="宋体" w:cs="宋体"/>
          <w:color w:val="auto"/>
          <w:spacing w:val="-1"/>
          <w:sz w:val="24"/>
          <w:szCs w:val="24"/>
          <w:highlight w:val="none"/>
          <w:lang w:eastAsia="zh-CN"/>
        </w:rPr>
        <w:t>）《建筑防火通用规范》</w:t>
      </w:r>
      <w:r>
        <w:rPr>
          <w:rFonts w:ascii="宋体" w:hAnsi="宋体" w:cs="宋体"/>
          <w:color w:val="auto"/>
          <w:spacing w:val="-1"/>
          <w:sz w:val="24"/>
          <w:szCs w:val="24"/>
          <w:highlight w:val="none"/>
          <w:lang w:eastAsia="zh-CN"/>
        </w:rPr>
        <w:t>GB 55037-2022;</w:t>
      </w:r>
      <w:bookmarkEnd w:id="180"/>
      <w:bookmarkEnd w:id="181"/>
    </w:p>
    <w:p w14:paraId="572DF8D9">
      <w:pPr>
        <w:spacing w:before="153" w:line="219" w:lineRule="auto"/>
        <w:ind w:left="130"/>
        <w:rPr>
          <w:rFonts w:ascii="宋体" w:cs="宋体"/>
          <w:color w:val="auto"/>
          <w:spacing w:val="-1"/>
          <w:sz w:val="24"/>
          <w:szCs w:val="24"/>
          <w:highlight w:val="none"/>
          <w:lang w:eastAsia="zh-CN"/>
        </w:rPr>
      </w:pPr>
      <w:bookmarkStart w:id="182" w:name="_Toc24233"/>
      <w:bookmarkStart w:id="183" w:name="_Toc2461"/>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16</w:t>
      </w:r>
      <w:r>
        <w:rPr>
          <w:rFonts w:hint="eastAsia" w:ascii="宋体" w:hAnsi="宋体" w:cs="宋体"/>
          <w:color w:val="auto"/>
          <w:spacing w:val="-1"/>
          <w:sz w:val="24"/>
          <w:szCs w:val="24"/>
          <w:highlight w:val="none"/>
          <w:lang w:eastAsia="zh-CN"/>
        </w:rPr>
        <w:t>）《建筑与市政工程抗震通用规范》</w:t>
      </w:r>
      <w:r>
        <w:rPr>
          <w:rFonts w:ascii="宋体" w:hAnsi="宋体" w:cs="宋体"/>
          <w:color w:val="auto"/>
          <w:spacing w:val="-1"/>
          <w:sz w:val="24"/>
          <w:szCs w:val="24"/>
          <w:highlight w:val="none"/>
          <w:lang w:eastAsia="zh-CN"/>
        </w:rPr>
        <w:t>GB55002-2001;</w:t>
      </w:r>
      <w:bookmarkEnd w:id="182"/>
      <w:bookmarkEnd w:id="183"/>
    </w:p>
    <w:p w14:paraId="7CD9A559">
      <w:pPr>
        <w:spacing w:before="153" w:line="219" w:lineRule="auto"/>
        <w:ind w:left="130"/>
        <w:rPr>
          <w:rFonts w:ascii="宋体" w:cs="宋体"/>
          <w:color w:val="auto"/>
          <w:spacing w:val="-1"/>
          <w:sz w:val="24"/>
          <w:szCs w:val="24"/>
          <w:highlight w:val="none"/>
          <w:lang w:eastAsia="zh-CN"/>
        </w:rPr>
      </w:pPr>
      <w:bookmarkStart w:id="184" w:name="_Toc8109"/>
      <w:bookmarkStart w:id="185" w:name="_Toc5777"/>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17</w:t>
      </w:r>
      <w:r>
        <w:rPr>
          <w:rFonts w:hint="eastAsia" w:ascii="宋体" w:hAnsi="宋体" w:cs="宋体"/>
          <w:color w:val="auto"/>
          <w:spacing w:val="-1"/>
          <w:sz w:val="24"/>
          <w:szCs w:val="24"/>
          <w:highlight w:val="none"/>
          <w:lang w:eastAsia="zh-CN"/>
        </w:rPr>
        <w:t>）《建筑与市政地基基础通用规范》</w:t>
      </w:r>
      <w:r>
        <w:rPr>
          <w:rFonts w:ascii="宋体" w:hAnsi="宋体" w:cs="宋体"/>
          <w:color w:val="auto"/>
          <w:spacing w:val="-1"/>
          <w:sz w:val="24"/>
          <w:szCs w:val="24"/>
          <w:highlight w:val="none"/>
          <w:lang w:eastAsia="zh-CN"/>
        </w:rPr>
        <w:t>GB55003-2001;</w:t>
      </w:r>
      <w:bookmarkEnd w:id="184"/>
      <w:bookmarkEnd w:id="185"/>
    </w:p>
    <w:p w14:paraId="0BB06075">
      <w:pPr>
        <w:spacing w:before="153" w:line="219" w:lineRule="auto"/>
        <w:ind w:left="130"/>
        <w:rPr>
          <w:rFonts w:ascii="宋体" w:cs="宋体"/>
          <w:color w:val="auto"/>
          <w:spacing w:val="-1"/>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18</w:t>
      </w:r>
      <w:r>
        <w:rPr>
          <w:rFonts w:hint="eastAsia" w:ascii="宋体" w:hAnsi="宋体" w:cs="宋体"/>
          <w:color w:val="auto"/>
          <w:spacing w:val="-1"/>
          <w:sz w:val="24"/>
          <w:szCs w:val="24"/>
          <w:highlight w:val="none"/>
          <w:lang w:eastAsia="zh-CN"/>
        </w:rPr>
        <w:t>）《广东省住房和城乡建设厅绿色施工导则》；</w:t>
      </w:r>
    </w:p>
    <w:p w14:paraId="7EDA8774">
      <w:pPr>
        <w:spacing w:before="153" w:line="219" w:lineRule="auto"/>
        <w:ind w:left="130"/>
        <w:rPr>
          <w:rFonts w:ascii="宋体" w:cs="宋体"/>
          <w:color w:val="auto"/>
          <w:spacing w:val="-1"/>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19</w:t>
      </w:r>
      <w:r>
        <w:rPr>
          <w:rFonts w:hint="eastAsia" w:ascii="宋体" w:hAnsi="宋体" w:cs="宋体"/>
          <w:color w:val="auto"/>
          <w:spacing w:val="-1"/>
          <w:sz w:val="24"/>
          <w:szCs w:val="24"/>
          <w:highlight w:val="none"/>
          <w:lang w:eastAsia="zh-CN"/>
        </w:rPr>
        <w:t>）《广东省建筑工程绿色施工评价标准》；</w:t>
      </w:r>
    </w:p>
    <w:p w14:paraId="4DF55F7A">
      <w:pPr>
        <w:spacing w:before="153" w:line="219" w:lineRule="auto"/>
        <w:ind w:left="130"/>
        <w:rPr>
          <w:rFonts w:ascii="宋体" w:cs="宋体"/>
          <w:color w:val="auto"/>
          <w:spacing w:val="-1"/>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20</w:t>
      </w:r>
      <w:r>
        <w:rPr>
          <w:rFonts w:hint="eastAsia" w:ascii="宋体" w:hAnsi="宋体" w:cs="宋体"/>
          <w:color w:val="auto"/>
          <w:spacing w:val="-1"/>
          <w:sz w:val="24"/>
          <w:szCs w:val="24"/>
          <w:highlight w:val="none"/>
          <w:lang w:eastAsia="zh-CN"/>
        </w:rPr>
        <w:t>）《广东省建筑节能与绿色建筑工程施工质量验收规范》</w:t>
      </w:r>
    </w:p>
    <w:p w14:paraId="32883F58">
      <w:pPr>
        <w:spacing w:before="153" w:line="219" w:lineRule="auto"/>
        <w:ind w:left="130"/>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21</w:t>
      </w:r>
      <w:r>
        <w:rPr>
          <w:rFonts w:hint="eastAsia" w:ascii="宋体" w:hAnsi="宋体" w:cs="宋体"/>
          <w:color w:val="auto"/>
          <w:spacing w:val="-1"/>
          <w:sz w:val="24"/>
          <w:szCs w:val="24"/>
          <w:highlight w:val="none"/>
          <w:lang w:eastAsia="zh-CN"/>
        </w:rPr>
        <w:t>）其他现行国家、广东省关于房建工程的施工及验收规范、定额</w:t>
      </w:r>
      <w:r>
        <w:rPr>
          <w:rFonts w:hint="eastAsia" w:ascii="宋体" w:hAnsi="宋体" w:cs="宋体"/>
          <w:color w:val="auto"/>
          <w:spacing w:val="-6"/>
          <w:sz w:val="24"/>
          <w:szCs w:val="24"/>
          <w:highlight w:val="none"/>
          <w:lang w:eastAsia="zh-CN"/>
        </w:rPr>
        <w:t>、规程、标准。</w:t>
      </w:r>
    </w:p>
    <w:p w14:paraId="32B541C1">
      <w:pPr>
        <w:pStyle w:val="6"/>
        <w:spacing w:line="257" w:lineRule="auto"/>
        <w:rPr>
          <w:rFonts w:ascii="宋体" w:cs="宋体"/>
          <w:color w:val="auto"/>
          <w:highlight w:val="none"/>
          <w:lang w:eastAsia="zh-CN"/>
        </w:rPr>
      </w:pPr>
    </w:p>
    <w:p w14:paraId="089681ED">
      <w:pPr>
        <w:spacing w:before="78" w:line="220" w:lineRule="auto"/>
        <w:ind w:left="115"/>
        <w:outlineLvl w:val="2"/>
        <w:rPr>
          <w:rFonts w:ascii="宋体" w:cs="宋体"/>
          <w:color w:val="auto"/>
          <w:sz w:val="24"/>
          <w:szCs w:val="24"/>
          <w:highlight w:val="none"/>
          <w:lang w:eastAsia="zh-CN"/>
        </w:rPr>
      </w:pPr>
      <w:bookmarkStart w:id="186" w:name="_Toc16340"/>
      <w:bookmarkStart w:id="187" w:name="_Toc15652"/>
      <w:r>
        <w:rPr>
          <w:rFonts w:ascii="宋体" w:hAnsi="宋体" w:cs="宋体"/>
          <w:b/>
          <w:bCs/>
          <w:color w:val="auto"/>
          <w:spacing w:val="-5"/>
          <w:sz w:val="24"/>
          <w:szCs w:val="24"/>
          <w:highlight w:val="none"/>
          <w:lang w:eastAsia="zh-CN"/>
        </w:rPr>
        <w:t>2</w:t>
      </w:r>
      <w:r>
        <w:rPr>
          <w:rFonts w:ascii="宋体" w:hAnsi="宋体" w:cs="宋体"/>
          <w:b/>
          <w:bCs/>
          <w:color w:val="auto"/>
          <w:spacing w:val="-18"/>
          <w:sz w:val="24"/>
          <w:szCs w:val="24"/>
          <w:highlight w:val="none"/>
          <w:lang w:eastAsia="zh-CN"/>
        </w:rPr>
        <w:t xml:space="preserve"> </w:t>
      </w:r>
      <w:r>
        <w:rPr>
          <w:rFonts w:hint="eastAsia" w:ascii="宋体" w:hAnsi="宋体" w:cs="宋体"/>
          <w:b/>
          <w:bCs/>
          <w:color w:val="auto"/>
          <w:spacing w:val="-5"/>
          <w:sz w:val="24"/>
          <w:szCs w:val="24"/>
          <w:highlight w:val="none"/>
          <w:lang w:eastAsia="zh-CN"/>
        </w:rPr>
        <w:t>．市政基础设施工程建设项目</w:t>
      </w:r>
      <w:bookmarkEnd w:id="186"/>
      <w:bookmarkEnd w:id="187"/>
    </w:p>
    <w:p w14:paraId="47F8FDFD">
      <w:pPr>
        <w:spacing w:before="154" w:line="220" w:lineRule="auto"/>
        <w:ind w:left="125"/>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市政基础设施工程建设项目必须执行的现行技术规范，包括且不限于：</w:t>
      </w:r>
    </w:p>
    <w:p w14:paraId="7C06D1F2">
      <w:pPr>
        <w:spacing w:before="155" w:line="220" w:lineRule="auto"/>
        <w:ind w:left="130"/>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1</w:t>
      </w:r>
      <w:r>
        <w:rPr>
          <w:rFonts w:hint="eastAsia" w:ascii="宋体" w:hAnsi="宋体" w:cs="宋体"/>
          <w:color w:val="auto"/>
          <w:spacing w:val="-2"/>
          <w:sz w:val="24"/>
          <w:szCs w:val="24"/>
          <w:highlight w:val="none"/>
          <w:lang w:eastAsia="zh-CN"/>
        </w:rPr>
        <w:t>）《公路路基施工技术规范》；</w:t>
      </w:r>
    </w:p>
    <w:p w14:paraId="26067733">
      <w:pPr>
        <w:spacing w:before="153" w:line="220" w:lineRule="auto"/>
        <w:ind w:left="130"/>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2</w:t>
      </w:r>
      <w:r>
        <w:rPr>
          <w:rFonts w:hint="eastAsia" w:ascii="宋体" w:hAnsi="宋体" w:cs="宋体"/>
          <w:color w:val="auto"/>
          <w:spacing w:val="-2"/>
          <w:sz w:val="24"/>
          <w:szCs w:val="24"/>
          <w:highlight w:val="none"/>
          <w:lang w:eastAsia="zh-CN"/>
        </w:rPr>
        <w:t>）《市政道路工程质量检验评定标准》；</w:t>
      </w:r>
    </w:p>
    <w:p w14:paraId="7B04441C">
      <w:pPr>
        <w:spacing w:before="154" w:line="220" w:lineRule="auto"/>
        <w:ind w:left="130"/>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3</w:t>
      </w:r>
      <w:r>
        <w:rPr>
          <w:rFonts w:hint="eastAsia" w:ascii="宋体" w:hAnsi="宋体" w:cs="宋体"/>
          <w:color w:val="auto"/>
          <w:spacing w:val="-1"/>
          <w:sz w:val="24"/>
          <w:szCs w:val="24"/>
          <w:highlight w:val="none"/>
          <w:lang w:eastAsia="zh-CN"/>
        </w:rPr>
        <w:t>）《市政排水管渠工程质量检验评定标准》；</w:t>
      </w:r>
    </w:p>
    <w:p w14:paraId="0BE690FA">
      <w:pPr>
        <w:widowControl w:val="0"/>
        <w:spacing w:before="155" w:line="220" w:lineRule="auto"/>
        <w:ind w:left="130"/>
        <w:rPr>
          <w:rFonts w:ascii="宋体" w:cs="宋体"/>
          <w:color w:val="auto"/>
          <w:spacing w:val="-1"/>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4</w:t>
      </w:r>
      <w:r>
        <w:rPr>
          <w:rFonts w:hint="eastAsia" w:ascii="宋体" w:hAnsi="宋体" w:cs="宋体"/>
          <w:color w:val="auto"/>
          <w:spacing w:val="-1"/>
          <w:sz w:val="24"/>
          <w:szCs w:val="24"/>
          <w:highlight w:val="none"/>
          <w:lang w:eastAsia="zh-CN"/>
        </w:rPr>
        <w:t>）《给水排水管道工程施工及验收规范》；</w:t>
      </w:r>
    </w:p>
    <w:p w14:paraId="084098FB">
      <w:pPr>
        <w:widowControl w:val="0"/>
        <w:spacing w:before="78" w:line="220" w:lineRule="auto"/>
        <w:ind w:left="216" w:leftChars="103"/>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5</w:t>
      </w:r>
      <w:r>
        <w:rPr>
          <w:rFonts w:hint="eastAsia" w:ascii="宋体" w:hAnsi="宋体" w:cs="宋体"/>
          <w:color w:val="auto"/>
          <w:spacing w:val="-1"/>
          <w:sz w:val="24"/>
          <w:szCs w:val="24"/>
          <w:highlight w:val="none"/>
          <w:lang w:eastAsia="zh-CN"/>
        </w:rPr>
        <w:t>）《城市道路路基工程施工及验收规范》；</w:t>
      </w:r>
    </w:p>
    <w:p w14:paraId="34AF90A0">
      <w:pPr>
        <w:widowControl w:val="0"/>
        <w:spacing w:before="155" w:line="220" w:lineRule="auto"/>
        <w:ind w:left="216" w:leftChars="103"/>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6</w:t>
      </w:r>
      <w:r>
        <w:rPr>
          <w:rFonts w:hint="eastAsia" w:ascii="宋体" w:hAnsi="宋体" w:cs="宋体"/>
          <w:color w:val="auto"/>
          <w:spacing w:val="-2"/>
          <w:sz w:val="24"/>
          <w:szCs w:val="24"/>
          <w:highlight w:val="none"/>
          <w:lang w:eastAsia="zh-CN"/>
        </w:rPr>
        <w:t>）《水泥砼路面施工及验收规范》；</w:t>
      </w:r>
    </w:p>
    <w:p w14:paraId="2802C7B7">
      <w:pPr>
        <w:widowControl w:val="0"/>
        <w:spacing w:before="153" w:line="220" w:lineRule="auto"/>
        <w:ind w:left="216" w:leftChars="103"/>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7</w:t>
      </w:r>
      <w:r>
        <w:rPr>
          <w:rFonts w:hint="eastAsia" w:ascii="宋体" w:hAnsi="宋体" w:cs="宋体"/>
          <w:color w:val="auto"/>
          <w:spacing w:val="-2"/>
          <w:sz w:val="24"/>
          <w:szCs w:val="24"/>
          <w:highlight w:val="none"/>
          <w:lang w:eastAsia="zh-CN"/>
        </w:rPr>
        <w:t>）《公路水泥砼路面施工技术规范》；</w:t>
      </w:r>
    </w:p>
    <w:p w14:paraId="1A9EE10A">
      <w:pPr>
        <w:widowControl w:val="0"/>
        <w:spacing w:before="153" w:line="220" w:lineRule="auto"/>
        <w:ind w:left="216" w:leftChars="103"/>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8</w:t>
      </w:r>
      <w:r>
        <w:rPr>
          <w:rFonts w:hint="eastAsia" w:ascii="宋体" w:hAnsi="宋体" w:cs="宋体"/>
          <w:color w:val="auto"/>
          <w:spacing w:val="-1"/>
          <w:sz w:val="24"/>
          <w:szCs w:val="24"/>
          <w:highlight w:val="none"/>
          <w:lang w:eastAsia="zh-CN"/>
        </w:rPr>
        <w:t>）《埋地硬聚氯乙烯排水管道工程技术规程》；</w:t>
      </w:r>
    </w:p>
    <w:p w14:paraId="736411BC">
      <w:pPr>
        <w:widowControl w:val="0"/>
        <w:spacing w:before="122" w:line="219" w:lineRule="auto"/>
        <w:ind w:left="216" w:leftChars="103"/>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9</w:t>
      </w:r>
      <w:r>
        <w:rPr>
          <w:rFonts w:hint="eastAsia" w:ascii="宋体" w:hAnsi="宋体" w:cs="宋体"/>
          <w:color w:val="auto"/>
          <w:spacing w:val="-2"/>
          <w:sz w:val="24"/>
          <w:szCs w:val="24"/>
          <w:highlight w:val="none"/>
          <w:lang w:eastAsia="zh-CN"/>
        </w:rPr>
        <w:t>）《沥青路面施工及验收规范》；</w:t>
      </w:r>
    </w:p>
    <w:p w14:paraId="43DB433D">
      <w:pPr>
        <w:widowControl w:val="0"/>
        <w:spacing w:before="153" w:line="220" w:lineRule="auto"/>
        <w:ind w:left="216" w:leftChars="103"/>
        <w:rPr>
          <w:rFonts w:ascii="宋体" w:cs="宋体"/>
          <w:color w:val="auto"/>
          <w:spacing w:val="-2"/>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10</w:t>
      </w:r>
      <w:r>
        <w:rPr>
          <w:rFonts w:hint="eastAsia" w:ascii="宋体" w:hAnsi="宋体" w:cs="宋体"/>
          <w:color w:val="auto"/>
          <w:spacing w:val="-2"/>
          <w:sz w:val="24"/>
          <w:szCs w:val="24"/>
          <w:highlight w:val="none"/>
          <w:lang w:eastAsia="zh-CN"/>
        </w:rPr>
        <w:t>）《广东省市政工程施工质量技术资料统一用表》。</w:t>
      </w:r>
    </w:p>
    <w:p w14:paraId="5B09B340">
      <w:pPr>
        <w:widowControl w:val="0"/>
        <w:spacing w:before="153" w:line="220" w:lineRule="auto"/>
        <w:ind w:left="216" w:leftChars="103"/>
        <w:rPr>
          <w:rFonts w:ascii="宋体" w:cs="宋体"/>
          <w:color w:val="auto"/>
          <w:spacing w:val="-2"/>
          <w:sz w:val="24"/>
          <w:szCs w:val="24"/>
          <w:highlight w:val="none"/>
          <w:lang w:eastAsia="zh-CN"/>
        </w:rPr>
      </w:pPr>
      <w:bookmarkStart w:id="188" w:name="_Toc8494"/>
      <w:bookmarkStart w:id="189" w:name="_Toc30781"/>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11</w:t>
      </w:r>
      <w:r>
        <w:rPr>
          <w:rFonts w:hint="eastAsia" w:ascii="宋体" w:hAnsi="宋体" w:cs="宋体"/>
          <w:color w:val="auto"/>
          <w:spacing w:val="-2"/>
          <w:sz w:val="24"/>
          <w:szCs w:val="24"/>
          <w:highlight w:val="none"/>
          <w:lang w:eastAsia="zh-CN"/>
        </w:rPr>
        <w:t>）《建筑与市政工程无障碍通用规范》</w:t>
      </w:r>
      <w:r>
        <w:rPr>
          <w:rFonts w:ascii="宋体" w:hAnsi="宋体" w:cs="宋体"/>
          <w:color w:val="auto"/>
          <w:spacing w:val="-2"/>
          <w:sz w:val="24"/>
          <w:szCs w:val="24"/>
          <w:highlight w:val="none"/>
          <w:lang w:eastAsia="zh-CN"/>
        </w:rPr>
        <w:t xml:space="preserve"> GB 55019-2021</w:t>
      </w:r>
      <w:r>
        <w:rPr>
          <w:rFonts w:hint="eastAsia" w:ascii="宋体" w:hAnsi="宋体" w:cs="宋体"/>
          <w:color w:val="auto"/>
          <w:spacing w:val="-2"/>
          <w:sz w:val="24"/>
          <w:szCs w:val="24"/>
          <w:highlight w:val="none"/>
          <w:lang w:eastAsia="zh-CN"/>
        </w:rPr>
        <w:t>；</w:t>
      </w:r>
      <w:bookmarkEnd w:id="188"/>
      <w:bookmarkEnd w:id="189"/>
    </w:p>
    <w:p w14:paraId="113352A0">
      <w:pPr>
        <w:widowControl w:val="0"/>
        <w:spacing w:before="153" w:line="220" w:lineRule="auto"/>
        <w:ind w:left="216" w:leftChars="103"/>
        <w:rPr>
          <w:rFonts w:ascii="宋体" w:cs="宋体"/>
          <w:color w:val="auto"/>
          <w:spacing w:val="-2"/>
          <w:sz w:val="24"/>
          <w:szCs w:val="24"/>
          <w:highlight w:val="none"/>
          <w:lang w:eastAsia="zh-CN"/>
        </w:rPr>
      </w:pPr>
      <w:bookmarkStart w:id="190" w:name="_Toc17383"/>
      <w:bookmarkStart w:id="191" w:name="_Toc31143"/>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12</w:t>
      </w:r>
      <w:r>
        <w:rPr>
          <w:rFonts w:hint="eastAsia" w:ascii="宋体" w:hAnsi="宋体" w:cs="宋体"/>
          <w:color w:val="auto"/>
          <w:spacing w:val="-2"/>
          <w:sz w:val="24"/>
          <w:szCs w:val="24"/>
          <w:highlight w:val="none"/>
          <w:lang w:eastAsia="zh-CN"/>
        </w:rPr>
        <w:t>）《建筑防火通用规范》</w:t>
      </w:r>
      <w:r>
        <w:rPr>
          <w:rFonts w:ascii="宋体" w:hAnsi="宋体" w:cs="宋体"/>
          <w:color w:val="auto"/>
          <w:spacing w:val="-2"/>
          <w:sz w:val="24"/>
          <w:szCs w:val="24"/>
          <w:highlight w:val="none"/>
          <w:lang w:eastAsia="zh-CN"/>
        </w:rPr>
        <w:t>GB 55037-2022;</w:t>
      </w:r>
      <w:bookmarkEnd w:id="190"/>
      <w:bookmarkEnd w:id="191"/>
    </w:p>
    <w:p w14:paraId="075B42A4">
      <w:pPr>
        <w:widowControl w:val="0"/>
        <w:spacing w:before="153" w:line="220" w:lineRule="auto"/>
        <w:ind w:left="216" w:leftChars="103"/>
        <w:rPr>
          <w:rFonts w:ascii="宋体" w:cs="宋体"/>
          <w:color w:val="auto"/>
          <w:spacing w:val="-2"/>
          <w:sz w:val="24"/>
          <w:szCs w:val="24"/>
          <w:highlight w:val="none"/>
          <w:lang w:eastAsia="zh-CN"/>
        </w:rPr>
      </w:pPr>
      <w:bookmarkStart w:id="192" w:name="_Toc954"/>
      <w:bookmarkStart w:id="193" w:name="_Toc32476"/>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13</w:t>
      </w:r>
      <w:r>
        <w:rPr>
          <w:rFonts w:hint="eastAsia" w:ascii="宋体" w:hAnsi="宋体" w:cs="宋体"/>
          <w:color w:val="auto"/>
          <w:spacing w:val="-2"/>
          <w:sz w:val="24"/>
          <w:szCs w:val="24"/>
          <w:highlight w:val="none"/>
          <w:lang w:eastAsia="zh-CN"/>
        </w:rPr>
        <w:t>）《建筑与市政工程抗震通用规范》</w:t>
      </w:r>
      <w:r>
        <w:rPr>
          <w:rFonts w:ascii="宋体" w:hAnsi="宋体" w:cs="宋体"/>
          <w:color w:val="auto"/>
          <w:spacing w:val="-2"/>
          <w:sz w:val="24"/>
          <w:szCs w:val="24"/>
          <w:highlight w:val="none"/>
          <w:lang w:eastAsia="zh-CN"/>
        </w:rPr>
        <w:t>GB55002-2001;</w:t>
      </w:r>
      <w:bookmarkEnd w:id="192"/>
      <w:bookmarkEnd w:id="193"/>
    </w:p>
    <w:p w14:paraId="2B98FCA3">
      <w:pPr>
        <w:widowControl w:val="0"/>
        <w:spacing w:before="153" w:line="220" w:lineRule="auto"/>
        <w:ind w:left="216" w:leftChars="103"/>
        <w:rPr>
          <w:rFonts w:ascii="宋体" w:cs="宋体"/>
          <w:color w:val="auto"/>
          <w:spacing w:val="-2"/>
          <w:sz w:val="24"/>
          <w:szCs w:val="24"/>
          <w:highlight w:val="none"/>
          <w:lang w:eastAsia="zh-CN"/>
        </w:rPr>
      </w:pPr>
      <w:bookmarkStart w:id="194" w:name="_Toc27898"/>
      <w:bookmarkStart w:id="195" w:name="_Toc7185"/>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14</w:t>
      </w:r>
      <w:r>
        <w:rPr>
          <w:rFonts w:hint="eastAsia" w:ascii="宋体" w:hAnsi="宋体" w:cs="宋体"/>
          <w:color w:val="auto"/>
          <w:spacing w:val="-2"/>
          <w:sz w:val="24"/>
          <w:szCs w:val="24"/>
          <w:highlight w:val="none"/>
          <w:lang w:eastAsia="zh-CN"/>
        </w:rPr>
        <w:t>）《建筑与市政地基基础通用规范》</w:t>
      </w:r>
      <w:r>
        <w:rPr>
          <w:rFonts w:ascii="宋体" w:hAnsi="宋体" w:cs="宋体"/>
          <w:color w:val="auto"/>
          <w:spacing w:val="-2"/>
          <w:sz w:val="24"/>
          <w:szCs w:val="24"/>
          <w:highlight w:val="none"/>
          <w:lang w:eastAsia="zh-CN"/>
        </w:rPr>
        <w:t>GB55003-2001;</w:t>
      </w:r>
      <w:bookmarkEnd w:id="194"/>
      <w:bookmarkEnd w:id="195"/>
    </w:p>
    <w:p w14:paraId="38C614B6">
      <w:pPr>
        <w:widowControl w:val="0"/>
        <w:spacing w:before="153" w:line="220" w:lineRule="auto"/>
        <w:ind w:left="216" w:leftChars="103"/>
        <w:rPr>
          <w:rFonts w:ascii="宋体" w:cs="宋体"/>
          <w:color w:val="auto"/>
          <w:spacing w:val="-2"/>
          <w:sz w:val="24"/>
          <w:szCs w:val="24"/>
          <w:highlight w:val="none"/>
          <w:lang w:eastAsia="zh-CN"/>
        </w:rPr>
      </w:pPr>
      <w:bookmarkStart w:id="196" w:name="_Toc17281"/>
      <w:bookmarkStart w:id="197" w:name="_Toc29669"/>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15</w:t>
      </w:r>
      <w:r>
        <w:rPr>
          <w:rFonts w:hint="eastAsia" w:ascii="宋体" w:hAnsi="宋体" w:cs="宋体"/>
          <w:color w:val="auto"/>
          <w:spacing w:val="-2"/>
          <w:sz w:val="24"/>
          <w:szCs w:val="24"/>
          <w:highlight w:val="none"/>
          <w:lang w:eastAsia="zh-CN"/>
        </w:rPr>
        <w:t>）《城市道路照明设计标准》（</w:t>
      </w:r>
      <w:r>
        <w:rPr>
          <w:rFonts w:ascii="宋体" w:hAnsi="宋体" w:cs="宋体"/>
          <w:color w:val="auto"/>
          <w:spacing w:val="-2"/>
          <w:sz w:val="24"/>
          <w:szCs w:val="24"/>
          <w:highlight w:val="none"/>
          <w:lang w:eastAsia="zh-CN"/>
        </w:rPr>
        <w:t>CJJ45-2015</w:t>
      </w:r>
      <w:r>
        <w:rPr>
          <w:rFonts w:hint="eastAsia" w:ascii="宋体" w:hAnsi="宋体" w:cs="宋体"/>
          <w:color w:val="auto"/>
          <w:spacing w:val="-2"/>
          <w:sz w:val="24"/>
          <w:szCs w:val="24"/>
          <w:highlight w:val="none"/>
          <w:lang w:eastAsia="zh-CN"/>
        </w:rPr>
        <w:t>）；</w:t>
      </w:r>
      <w:bookmarkEnd w:id="196"/>
      <w:bookmarkEnd w:id="197"/>
    </w:p>
    <w:p w14:paraId="23517CDC">
      <w:pPr>
        <w:widowControl w:val="0"/>
        <w:spacing w:before="153" w:line="220" w:lineRule="auto"/>
        <w:ind w:left="216" w:leftChars="103"/>
        <w:rPr>
          <w:rFonts w:ascii="宋体" w:cs="宋体"/>
          <w:color w:val="auto"/>
          <w:spacing w:val="-2"/>
          <w:sz w:val="24"/>
          <w:szCs w:val="24"/>
          <w:highlight w:val="none"/>
          <w:lang w:eastAsia="zh-CN"/>
        </w:rPr>
      </w:pPr>
      <w:bookmarkStart w:id="198" w:name="_Toc31812"/>
      <w:bookmarkStart w:id="199" w:name="_Toc9161"/>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16</w:t>
      </w:r>
      <w:r>
        <w:rPr>
          <w:rFonts w:hint="eastAsia" w:ascii="宋体" w:hAnsi="宋体" w:cs="宋体"/>
          <w:color w:val="auto"/>
          <w:spacing w:val="-2"/>
          <w:sz w:val="24"/>
          <w:szCs w:val="24"/>
          <w:highlight w:val="none"/>
          <w:lang w:eastAsia="zh-CN"/>
        </w:rPr>
        <w:t>）《低压配电设计规范》（</w:t>
      </w:r>
      <w:r>
        <w:rPr>
          <w:rFonts w:ascii="宋体" w:hAnsi="宋体" w:cs="宋体"/>
          <w:color w:val="auto"/>
          <w:spacing w:val="-2"/>
          <w:sz w:val="24"/>
          <w:szCs w:val="24"/>
          <w:highlight w:val="none"/>
          <w:lang w:eastAsia="zh-CN"/>
        </w:rPr>
        <w:t>GB50054-2011</w:t>
      </w:r>
      <w:r>
        <w:rPr>
          <w:rFonts w:hint="eastAsia" w:ascii="宋体" w:hAnsi="宋体" w:cs="宋体"/>
          <w:color w:val="auto"/>
          <w:spacing w:val="-2"/>
          <w:sz w:val="24"/>
          <w:szCs w:val="24"/>
          <w:highlight w:val="none"/>
          <w:lang w:eastAsia="zh-CN"/>
        </w:rPr>
        <w:t>）；</w:t>
      </w:r>
      <w:bookmarkEnd w:id="198"/>
      <w:bookmarkEnd w:id="199"/>
    </w:p>
    <w:p w14:paraId="37A76D92">
      <w:pPr>
        <w:widowControl w:val="0"/>
        <w:spacing w:before="153" w:line="220" w:lineRule="auto"/>
        <w:ind w:left="216" w:leftChars="103"/>
        <w:rPr>
          <w:rFonts w:ascii="宋体" w:cs="宋体"/>
          <w:color w:val="auto"/>
          <w:spacing w:val="-2"/>
          <w:sz w:val="24"/>
          <w:szCs w:val="24"/>
          <w:highlight w:val="none"/>
          <w:lang w:eastAsia="zh-CN"/>
        </w:rPr>
      </w:pPr>
      <w:bookmarkStart w:id="200" w:name="_Toc18255"/>
      <w:bookmarkStart w:id="201" w:name="_Toc6405"/>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17</w:t>
      </w:r>
      <w:r>
        <w:rPr>
          <w:rFonts w:hint="eastAsia" w:ascii="宋体" w:hAnsi="宋体" w:cs="宋体"/>
          <w:color w:val="auto"/>
          <w:spacing w:val="-2"/>
          <w:sz w:val="24"/>
          <w:szCs w:val="24"/>
          <w:highlight w:val="none"/>
          <w:lang w:eastAsia="zh-CN"/>
        </w:rPr>
        <w:t>）《城市道路照明工程施工及验收规程》（</w:t>
      </w:r>
      <w:r>
        <w:rPr>
          <w:rFonts w:ascii="宋体" w:hAnsi="宋体" w:cs="宋体"/>
          <w:color w:val="auto"/>
          <w:spacing w:val="-2"/>
          <w:sz w:val="24"/>
          <w:szCs w:val="24"/>
          <w:highlight w:val="none"/>
          <w:lang w:eastAsia="zh-CN"/>
        </w:rPr>
        <w:t>CJJ89-2012</w:t>
      </w:r>
      <w:r>
        <w:rPr>
          <w:rFonts w:hint="eastAsia" w:ascii="宋体" w:hAnsi="宋体" w:cs="宋体"/>
          <w:color w:val="auto"/>
          <w:spacing w:val="-2"/>
          <w:sz w:val="24"/>
          <w:szCs w:val="24"/>
          <w:highlight w:val="none"/>
          <w:lang w:eastAsia="zh-CN"/>
        </w:rPr>
        <w:t>）；</w:t>
      </w:r>
      <w:bookmarkEnd w:id="200"/>
      <w:bookmarkEnd w:id="201"/>
    </w:p>
    <w:p w14:paraId="78AA6B21">
      <w:pPr>
        <w:widowControl w:val="0"/>
        <w:spacing w:before="153" w:line="220" w:lineRule="auto"/>
        <w:ind w:left="216" w:leftChars="103"/>
        <w:rPr>
          <w:rFonts w:ascii="宋体" w:cs="宋体"/>
          <w:color w:val="auto"/>
          <w:spacing w:val="-2"/>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18</w:t>
      </w: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 xml:space="preserve">LED </w:t>
      </w:r>
      <w:r>
        <w:rPr>
          <w:rFonts w:hint="eastAsia" w:ascii="宋体" w:hAnsi="宋体" w:cs="宋体"/>
          <w:color w:val="auto"/>
          <w:spacing w:val="-2"/>
          <w:sz w:val="24"/>
          <w:szCs w:val="24"/>
          <w:highlight w:val="none"/>
          <w:lang w:eastAsia="zh-CN"/>
        </w:rPr>
        <w:t>道路照明工程技术规范》（</w:t>
      </w:r>
      <w:r>
        <w:rPr>
          <w:rFonts w:ascii="宋体" w:hAnsi="宋体" w:cs="宋体"/>
          <w:color w:val="auto"/>
          <w:spacing w:val="-2"/>
          <w:sz w:val="24"/>
          <w:szCs w:val="24"/>
          <w:highlight w:val="none"/>
          <w:lang w:eastAsia="zh-CN"/>
        </w:rPr>
        <w:t>DB44/T 1898-2016</w:t>
      </w:r>
      <w:r>
        <w:rPr>
          <w:rFonts w:hint="eastAsia" w:ascii="宋体" w:hAnsi="宋体" w:cs="宋体"/>
          <w:color w:val="auto"/>
          <w:spacing w:val="-2"/>
          <w:sz w:val="24"/>
          <w:szCs w:val="24"/>
          <w:highlight w:val="none"/>
          <w:lang w:eastAsia="zh-CN"/>
        </w:rPr>
        <w:t>）；</w:t>
      </w:r>
    </w:p>
    <w:p w14:paraId="43239FAE">
      <w:pPr>
        <w:widowControl w:val="0"/>
        <w:spacing w:before="153" w:line="220" w:lineRule="auto"/>
        <w:ind w:left="216" w:leftChars="103"/>
        <w:rPr>
          <w:rFonts w:ascii="宋体" w:cs="宋体"/>
          <w:color w:val="auto"/>
          <w:spacing w:val="-2"/>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19</w:t>
      </w:r>
      <w:r>
        <w:rPr>
          <w:rFonts w:hint="eastAsia" w:ascii="宋体" w:hAnsi="宋体" w:cs="宋体"/>
          <w:color w:val="auto"/>
          <w:spacing w:val="-2"/>
          <w:sz w:val="24"/>
          <w:szCs w:val="24"/>
          <w:highlight w:val="none"/>
          <w:lang w:eastAsia="zh-CN"/>
        </w:rPr>
        <w:t>）《灯具第</w:t>
      </w:r>
      <w:r>
        <w:rPr>
          <w:rFonts w:ascii="宋体" w:hAnsi="宋体" w:cs="宋体"/>
          <w:color w:val="auto"/>
          <w:spacing w:val="-2"/>
          <w:sz w:val="24"/>
          <w:szCs w:val="24"/>
          <w:highlight w:val="none"/>
          <w:lang w:eastAsia="zh-CN"/>
        </w:rPr>
        <w:t xml:space="preserve"> 1 </w:t>
      </w:r>
      <w:r>
        <w:rPr>
          <w:rFonts w:hint="eastAsia" w:ascii="宋体" w:hAnsi="宋体" w:cs="宋体"/>
          <w:color w:val="auto"/>
          <w:spacing w:val="-2"/>
          <w:sz w:val="24"/>
          <w:szCs w:val="24"/>
          <w:highlight w:val="none"/>
          <w:lang w:eastAsia="zh-CN"/>
        </w:rPr>
        <w:t>部分：一般要求与试验》（</w:t>
      </w:r>
      <w:r>
        <w:rPr>
          <w:rFonts w:ascii="宋体" w:hAnsi="宋体" w:cs="宋体"/>
          <w:color w:val="auto"/>
          <w:spacing w:val="-2"/>
          <w:sz w:val="24"/>
          <w:szCs w:val="24"/>
          <w:highlight w:val="none"/>
          <w:lang w:eastAsia="zh-CN"/>
        </w:rPr>
        <w:t>GB7000.1-2015</w:t>
      </w:r>
      <w:r>
        <w:rPr>
          <w:rFonts w:hint="eastAsia" w:ascii="宋体" w:hAnsi="宋体" w:cs="宋体"/>
          <w:color w:val="auto"/>
          <w:spacing w:val="-2"/>
          <w:sz w:val="24"/>
          <w:szCs w:val="24"/>
          <w:highlight w:val="none"/>
          <w:lang w:eastAsia="zh-CN"/>
        </w:rPr>
        <w:t>）；</w:t>
      </w:r>
    </w:p>
    <w:p w14:paraId="6DEBD41B">
      <w:pPr>
        <w:widowControl w:val="0"/>
        <w:spacing w:before="153" w:line="220" w:lineRule="auto"/>
        <w:ind w:left="216" w:leftChars="103"/>
        <w:rPr>
          <w:rFonts w:ascii="宋体" w:cs="宋体"/>
          <w:color w:val="auto"/>
          <w:spacing w:val="-2"/>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20</w:t>
      </w:r>
      <w:r>
        <w:rPr>
          <w:rFonts w:hint="eastAsia" w:ascii="宋体" w:hAnsi="宋体" w:cs="宋体"/>
          <w:color w:val="auto"/>
          <w:spacing w:val="-2"/>
          <w:sz w:val="24"/>
          <w:szCs w:val="24"/>
          <w:highlight w:val="none"/>
          <w:lang w:eastAsia="zh-CN"/>
        </w:rPr>
        <w:t>）《电缆工程电缆设计标准》（</w:t>
      </w:r>
      <w:r>
        <w:rPr>
          <w:rFonts w:ascii="宋体" w:hAnsi="宋体" w:cs="宋体"/>
          <w:color w:val="auto"/>
          <w:spacing w:val="-2"/>
          <w:sz w:val="24"/>
          <w:szCs w:val="24"/>
          <w:highlight w:val="none"/>
          <w:lang w:eastAsia="zh-CN"/>
        </w:rPr>
        <w:t>GB50217-2018</w:t>
      </w:r>
      <w:r>
        <w:rPr>
          <w:rFonts w:hint="eastAsia" w:ascii="宋体" w:hAnsi="宋体" w:cs="宋体"/>
          <w:color w:val="auto"/>
          <w:spacing w:val="-2"/>
          <w:sz w:val="24"/>
          <w:szCs w:val="24"/>
          <w:highlight w:val="none"/>
          <w:lang w:eastAsia="zh-CN"/>
        </w:rPr>
        <w:t>）；</w:t>
      </w:r>
    </w:p>
    <w:p w14:paraId="5216F477">
      <w:pPr>
        <w:widowControl w:val="0"/>
        <w:spacing w:before="146" w:line="220" w:lineRule="auto"/>
        <w:ind w:left="216" w:leftChars="103"/>
        <w:jc w:val="both"/>
        <w:rPr>
          <w:rFonts w:ascii="宋体" w:cs="宋体"/>
          <w:color w:val="auto"/>
          <w:sz w:val="24"/>
          <w:szCs w:val="24"/>
          <w:highlight w:val="none"/>
          <w:lang w:eastAsia="zh-CN"/>
        </w:rPr>
      </w:pPr>
      <w:r>
        <w:rPr>
          <w:rFonts w:hint="eastAsia" w:ascii="宋体" w:hAnsi="宋体" w:cs="宋体"/>
          <w:color w:val="auto"/>
          <w:spacing w:val="-6"/>
          <w:sz w:val="24"/>
          <w:szCs w:val="24"/>
          <w:highlight w:val="none"/>
          <w:lang w:eastAsia="zh-CN"/>
        </w:rPr>
        <w:t>（</w:t>
      </w:r>
      <w:r>
        <w:rPr>
          <w:rFonts w:ascii="宋体" w:hAnsi="宋体" w:cs="宋体"/>
          <w:color w:val="auto"/>
          <w:spacing w:val="-6"/>
          <w:sz w:val="24"/>
          <w:szCs w:val="24"/>
          <w:highlight w:val="none"/>
          <w:lang w:eastAsia="zh-CN"/>
        </w:rPr>
        <w:t>21</w:t>
      </w:r>
      <w:r>
        <w:rPr>
          <w:rFonts w:hint="eastAsia" w:ascii="宋体" w:hAnsi="宋体" w:cs="宋体"/>
          <w:color w:val="auto"/>
          <w:spacing w:val="-6"/>
          <w:sz w:val="24"/>
          <w:szCs w:val="24"/>
          <w:highlight w:val="none"/>
          <w:lang w:eastAsia="zh-CN"/>
        </w:rPr>
        <w:t>）其他现行国家、广东省关于市政工程的技术及验收规范、定额、规程、标准。</w:t>
      </w:r>
    </w:p>
    <w:p w14:paraId="2798D400">
      <w:pPr>
        <w:pStyle w:val="6"/>
        <w:widowControl w:val="0"/>
        <w:spacing w:line="255" w:lineRule="auto"/>
        <w:rPr>
          <w:rFonts w:ascii="宋体" w:cs="宋体"/>
          <w:color w:val="auto"/>
          <w:highlight w:val="none"/>
          <w:lang w:eastAsia="zh-CN"/>
        </w:rPr>
      </w:pPr>
    </w:p>
    <w:p w14:paraId="0A4B9C19">
      <w:pPr>
        <w:pStyle w:val="6"/>
        <w:widowControl w:val="0"/>
        <w:spacing w:line="255" w:lineRule="auto"/>
        <w:rPr>
          <w:rFonts w:ascii="宋体" w:cs="宋体"/>
          <w:color w:val="auto"/>
          <w:highlight w:val="none"/>
          <w:lang w:eastAsia="zh-CN"/>
        </w:rPr>
      </w:pPr>
    </w:p>
    <w:p w14:paraId="5FBA52D5">
      <w:pPr>
        <w:widowControl w:val="0"/>
        <w:spacing w:before="78" w:line="222" w:lineRule="auto"/>
        <w:ind w:left="556"/>
        <w:outlineLvl w:val="2"/>
        <w:rPr>
          <w:rFonts w:ascii="宋体" w:cs="宋体"/>
          <w:color w:val="auto"/>
          <w:sz w:val="24"/>
          <w:szCs w:val="24"/>
          <w:highlight w:val="none"/>
          <w:lang w:eastAsia="zh-CN"/>
        </w:rPr>
      </w:pPr>
      <w:bookmarkStart w:id="202" w:name="_Toc9200"/>
      <w:bookmarkStart w:id="203" w:name="_Toc31813"/>
      <w:r>
        <w:rPr>
          <w:rFonts w:ascii="宋体" w:hAnsi="宋体" w:cs="宋体"/>
          <w:b/>
          <w:bCs/>
          <w:color w:val="auto"/>
          <w:spacing w:val="-8"/>
          <w:sz w:val="24"/>
          <w:szCs w:val="24"/>
          <w:highlight w:val="none"/>
          <w:lang w:eastAsia="zh-CN"/>
        </w:rPr>
        <w:t>3</w:t>
      </w:r>
      <w:r>
        <w:rPr>
          <w:rFonts w:ascii="宋体" w:hAnsi="宋体" w:cs="宋体"/>
          <w:b/>
          <w:bCs/>
          <w:color w:val="auto"/>
          <w:spacing w:val="-25"/>
          <w:sz w:val="24"/>
          <w:szCs w:val="24"/>
          <w:highlight w:val="none"/>
          <w:lang w:eastAsia="zh-CN"/>
        </w:rPr>
        <w:t xml:space="preserve"> </w:t>
      </w:r>
      <w:r>
        <w:rPr>
          <w:rFonts w:hint="eastAsia" w:ascii="宋体" w:hAnsi="宋体" w:cs="宋体"/>
          <w:b/>
          <w:bCs/>
          <w:color w:val="auto"/>
          <w:spacing w:val="-8"/>
          <w:sz w:val="24"/>
          <w:szCs w:val="24"/>
          <w:highlight w:val="none"/>
          <w:lang w:eastAsia="zh-CN"/>
        </w:rPr>
        <w:t>．备查要求</w:t>
      </w:r>
      <w:bookmarkEnd w:id="202"/>
      <w:bookmarkEnd w:id="203"/>
    </w:p>
    <w:p w14:paraId="5672C776">
      <w:pPr>
        <w:widowControl w:val="0"/>
        <w:spacing w:before="155" w:line="324" w:lineRule="auto"/>
        <w:ind w:right="81" w:firstLine="561"/>
        <w:jc w:val="both"/>
        <w:rPr>
          <w:color w:val="auto"/>
          <w:highlight w:val="none"/>
          <w:lang w:eastAsia="zh-CN"/>
        </w:rPr>
        <w:sectPr>
          <w:footerReference r:id="rId10" w:type="default"/>
          <w:pgSz w:w="11906" w:h="16839"/>
          <w:pgMar w:top="1440" w:right="1080" w:bottom="1440" w:left="1080" w:header="0" w:footer="1023" w:gutter="0"/>
          <w:cols w:space="720" w:num="1"/>
        </w:sectPr>
      </w:pPr>
      <w:r>
        <w:rPr>
          <w:rFonts w:hint="eastAsia" w:ascii="宋体" w:hAnsi="宋体" w:cs="宋体"/>
          <w:color w:val="auto"/>
          <w:spacing w:val="3"/>
          <w:sz w:val="24"/>
          <w:szCs w:val="24"/>
          <w:highlight w:val="none"/>
          <w:lang w:eastAsia="zh-CN"/>
        </w:rPr>
        <w:t>承包人必须在施工现场准备至少一套上述规范，发包人和监理单位可</w:t>
      </w:r>
      <w:r>
        <w:rPr>
          <w:rFonts w:hint="eastAsia" w:ascii="宋体" w:hAnsi="宋体" w:cs="宋体"/>
          <w:color w:val="auto"/>
          <w:spacing w:val="2"/>
          <w:sz w:val="24"/>
          <w:szCs w:val="24"/>
          <w:highlight w:val="none"/>
          <w:lang w:eastAsia="zh-CN"/>
        </w:rPr>
        <w:t>随时检查承</w:t>
      </w:r>
      <w:r>
        <w:rPr>
          <w:rFonts w:ascii="宋体" w:hAnsi="宋体" w:cs="宋体"/>
          <w:color w:val="auto"/>
          <w:sz w:val="24"/>
          <w:szCs w:val="24"/>
          <w:highlight w:val="none"/>
          <w:lang w:eastAsia="zh-CN"/>
        </w:rPr>
        <w:t xml:space="preserve"> </w:t>
      </w:r>
      <w:r>
        <w:rPr>
          <w:rFonts w:hint="eastAsia" w:ascii="宋体" w:hAnsi="宋体" w:cs="宋体"/>
          <w:color w:val="auto"/>
          <w:spacing w:val="-1"/>
          <w:sz w:val="24"/>
          <w:szCs w:val="24"/>
          <w:highlight w:val="none"/>
          <w:lang w:eastAsia="zh-CN"/>
        </w:rPr>
        <w:t>包人的上述规范，并监督承包人按规范要求执行。</w:t>
      </w:r>
    </w:p>
    <w:p w14:paraId="000D5613">
      <w:pPr>
        <w:spacing w:before="78" w:line="219" w:lineRule="auto"/>
        <w:jc w:val="center"/>
        <w:outlineLvl w:val="0"/>
        <w:rPr>
          <w:rFonts w:ascii="宋体" w:cs="宋体"/>
          <w:color w:val="auto"/>
          <w:sz w:val="24"/>
          <w:szCs w:val="24"/>
          <w:highlight w:val="none"/>
          <w:lang w:eastAsia="zh-CN"/>
        </w:rPr>
      </w:pPr>
      <w:bookmarkStart w:id="204" w:name="bookmark100"/>
      <w:bookmarkEnd w:id="204"/>
      <w:bookmarkStart w:id="205" w:name="bookmark146"/>
      <w:bookmarkEnd w:id="205"/>
      <w:bookmarkStart w:id="206" w:name="_Toc21699"/>
      <w:r>
        <w:rPr>
          <w:rFonts w:hint="eastAsia" w:ascii="宋体" w:hAnsi="宋体" w:cs="宋体"/>
          <w:b/>
          <w:bCs/>
          <w:color w:val="auto"/>
          <w:spacing w:val="-5"/>
          <w:sz w:val="24"/>
          <w:szCs w:val="24"/>
          <w:highlight w:val="none"/>
          <w:lang w:eastAsia="zh-CN"/>
        </w:rPr>
        <w:t>第五章</w:t>
      </w:r>
      <w:r>
        <w:rPr>
          <w:rFonts w:ascii="宋体" w:hAnsi="宋体" w:cs="宋体"/>
          <w:color w:val="auto"/>
          <w:spacing w:val="33"/>
          <w:sz w:val="24"/>
          <w:szCs w:val="24"/>
          <w:highlight w:val="none"/>
          <w:lang w:eastAsia="zh-CN"/>
        </w:rPr>
        <w:t xml:space="preserve"> </w:t>
      </w:r>
      <w:r>
        <w:rPr>
          <w:rFonts w:hint="eastAsia" w:ascii="宋体" w:hAnsi="宋体" w:cs="宋体"/>
          <w:b/>
          <w:bCs/>
          <w:color w:val="auto"/>
          <w:spacing w:val="-5"/>
          <w:sz w:val="24"/>
          <w:szCs w:val="24"/>
          <w:highlight w:val="none"/>
          <w:lang w:eastAsia="zh-CN"/>
        </w:rPr>
        <w:t>图纸和招标工程量清单</w:t>
      </w:r>
      <w:bookmarkEnd w:id="206"/>
    </w:p>
    <w:p w14:paraId="1EB6DE13">
      <w:pPr>
        <w:pStyle w:val="6"/>
        <w:spacing w:line="283" w:lineRule="auto"/>
        <w:rPr>
          <w:rFonts w:ascii="宋体" w:cs="宋体"/>
          <w:color w:val="auto"/>
          <w:highlight w:val="none"/>
          <w:lang w:eastAsia="zh-CN"/>
        </w:rPr>
      </w:pPr>
    </w:p>
    <w:p w14:paraId="61DA02A3">
      <w:pPr>
        <w:pStyle w:val="6"/>
        <w:spacing w:line="284" w:lineRule="auto"/>
        <w:rPr>
          <w:rFonts w:ascii="宋体" w:cs="宋体"/>
          <w:color w:val="auto"/>
          <w:highlight w:val="none"/>
          <w:lang w:eastAsia="zh-CN"/>
        </w:rPr>
      </w:pPr>
    </w:p>
    <w:p w14:paraId="7767526C">
      <w:pPr>
        <w:spacing w:before="78" w:line="219" w:lineRule="auto"/>
        <w:ind w:left="1064"/>
        <w:rPr>
          <w:rFonts w:ascii="宋体" w:cs="宋体"/>
          <w:color w:val="auto"/>
          <w:sz w:val="24"/>
          <w:szCs w:val="24"/>
          <w:highlight w:val="none"/>
          <w:lang w:eastAsia="zh-CN"/>
        </w:rPr>
      </w:pPr>
      <w:r>
        <w:rPr>
          <w:rFonts w:hint="eastAsia" w:ascii="宋体" w:hAnsi="宋体" w:cs="宋体"/>
          <w:color w:val="auto"/>
          <w:spacing w:val="-6"/>
          <w:sz w:val="24"/>
          <w:szCs w:val="24"/>
          <w:highlight w:val="none"/>
          <w:lang w:eastAsia="zh-CN"/>
        </w:rPr>
        <w:t>□有，另附复印件</w:t>
      </w:r>
      <w:r>
        <w:rPr>
          <w:rFonts w:ascii="宋体" w:hAnsi="宋体" w:cs="宋体"/>
          <w:color w:val="auto"/>
          <w:spacing w:val="-6"/>
          <w:sz w:val="24"/>
          <w:szCs w:val="24"/>
          <w:highlight w:val="none"/>
          <w:lang w:eastAsia="zh-CN"/>
        </w:rPr>
        <w:t xml:space="preserve">         </w:t>
      </w:r>
      <w:r>
        <w:rPr>
          <w:rFonts w:hint="eastAsia" w:ascii="MS Mincho" w:hAnsi="MS Mincho" w:eastAsia="MS Mincho" w:cs="MS Mincho"/>
          <w:color w:val="auto"/>
          <w:spacing w:val="-6"/>
          <w:sz w:val="24"/>
          <w:szCs w:val="24"/>
          <w:highlight w:val="none"/>
          <w:lang w:eastAsia="zh-CN"/>
        </w:rPr>
        <w:t>☑</w:t>
      </w:r>
      <w:r>
        <w:rPr>
          <w:rFonts w:hint="eastAsia" w:ascii="宋体" w:hAnsi="宋体" w:cs="宋体"/>
          <w:color w:val="auto"/>
          <w:spacing w:val="-6"/>
          <w:sz w:val="24"/>
          <w:szCs w:val="24"/>
          <w:highlight w:val="none"/>
          <w:lang w:eastAsia="zh-CN"/>
        </w:rPr>
        <w:t>有，自行网上下载</w:t>
      </w:r>
      <w:r>
        <w:rPr>
          <w:rFonts w:ascii="宋体" w:hAnsi="宋体" w:cs="宋体"/>
          <w:color w:val="auto"/>
          <w:spacing w:val="-6"/>
          <w:sz w:val="24"/>
          <w:szCs w:val="24"/>
          <w:highlight w:val="none"/>
          <w:lang w:eastAsia="zh-CN"/>
        </w:rPr>
        <w:t>(</w:t>
      </w:r>
      <w:r>
        <w:rPr>
          <w:rFonts w:hint="eastAsia" w:ascii="宋体" w:hAnsi="宋体" w:cs="宋体"/>
          <w:color w:val="auto"/>
          <w:spacing w:val="-6"/>
          <w:sz w:val="24"/>
          <w:szCs w:val="24"/>
          <w:highlight w:val="none"/>
          <w:lang w:eastAsia="zh-CN"/>
        </w:rPr>
        <w:t>浏览</w:t>
      </w:r>
      <w:r>
        <w:rPr>
          <w:rFonts w:ascii="宋体" w:hAnsi="宋体" w:cs="宋体"/>
          <w:color w:val="auto"/>
          <w:spacing w:val="-6"/>
          <w:sz w:val="24"/>
          <w:szCs w:val="24"/>
          <w:highlight w:val="none"/>
          <w:lang w:eastAsia="zh-CN"/>
        </w:rPr>
        <w:t xml:space="preserve">)           </w:t>
      </w:r>
      <w:r>
        <w:rPr>
          <w:rFonts w:hint="eastAsia" w:ascii="宋体" w:hAnsi="宋体" w:cs="宋体"/>
          <w:color w:val="auto"/>
          <w:spacing w:val="-6"/>
          <w:sz w:val="24"/>
          <w:szCs w:val="24"/>
          <w:highlight w:val="none"/>
          <w:lang w:eastAsia="zh-CN"/>
        </w:rPr>
        <w:t>□无</w:t>
      </w:r>
    </w:p>
    <w:p w14:paraId="32F80BF6">
      <w:pPr>
        <w:pStyle w:val="6"/>
        <w:spacing w:line="265" w:lineRule="auto"/>
        <w:rPr>
          <w:rFonts w:ascii="宋体" w:cs="宋体"/>
          <w:color w:val="auto"/>
          <w:highlight w:val="none"/>
          <w:lang w:eastAsia="zh-CN"/>
        </w:rPr>
      </w:pPr>
    </w:p>
    <w:p w14:paraId="22B275D6">
      <w:pPr>
        <w:spacing w:before="151" w:line="222" w:lineRule="auto"/>
        <w:ind w:left="715"/>
        <w:outlineLvl w:val="2"/>
        <w:rPr>
          <w:rFonts w:ascii="宋体" w:cs="宋体"/>
          <w:color w:val="auto"/>
          <w:sz w:val="24"/>
          <w:szCs w:val="24"/>
          <w:highlight w:val="none"/>
          <w:lang w:eastAsia="zh-CN"/>
        </w:rPr>
      </w:pPr>
      <w:bookmarkStart w:id="207" w:name="_Toc24446"/>
      <w:bookmarkStart w:id="208" w:name="_Toc21706"/>
      <w:r>
        <w:rPr>
          <w:rFonts w:ascii="宋体" w:hAnsi="宋体" w:cs="宋体"/>
          <w:b/>
          <w:bCs/>
          <w:color w:val="auto"/>
          <w:spacing w:val="-14"/>
          <w:sz w:val="24"/>
          <w:szCs w:val="24"/>
          <w:highlight w:val="none"/>
          <w:lang w:eastAsia="zh-CN"/>
        </w:rPr>
        <w:t>1</w:t>
      </w:r>
      <w:r>
        <w:rPr>
          <w:rFonts w:ascii="宋体" w:hAnsi="宋体" w:cs="宋体"/>
          <w:b/>
          <w:bCs/>
          <w:color w:val="auto"/>
          <w:spacing w:val="-27"/>
          <w:sz w:val="24"/>
          <w:szCs w:val="24"/>
          <w:highlight w:val="none"/>
          <w:lang w:eastAsia="zh-CN"/>
        </w:rPr>
        <w:t xml:space="preserve"> </w:t>
      </w:r>
      <w:r>
        <w:rPr>
          <w:rFonts w:hint="eastAsia" w:ascii="宋体" w:hAnsi="宋体" w:cs="宋体"/>
          <w:b/>
          <w:bCs/>
          <w:color w:val="auto"/>
          <w:spacing w:val="-14"/>
          <w:sz w:val="24"/>
          <w:szCs w:val="24"/>
          <w:highlight w:val="none"/>
          <w:lang w:eastAsia="zh-CN"/>
        </w:rPr>
        <w:t>．图纸</w:t>
      </w:r>
      <w:bookmarkEnd w:id="207"/>
      <w:bookmarkEnd w:id="208"/>
    </w:p>
    <w:p w14:paraId="66C8E296">
      <w:pPr>
        <w:spacing w:before="117" w:line="312" w:lineRule="auto"/>
        <w:ind w:left="231" w:firstLine="474"/>
        <w:rPr>
          <w:rFonts w:ascii="宋体" w:cs="宋体"/>
          <w:color w:val="auto"/>
          <w:highlight w:val="none"/>
          <w:lang w:eastAsia="zh-CN"/>
        </w:rPr>
      </w:pPr>
      <w:r>
        <w:rPr>
          <w:rFonts w:hint="eastAsia" w:ascii="宋体" w:hAnsi="宋体" w:cs="宋体"/>
          <w:color w:val="auto"/>
          <w:spacing w:val="1"/>
          <w:sz w:val="24"/>
          <w:szCs w:val="24"/>
          <w:highlight w:val="none"/>
          <w:lang w:eastAsia="zh-CN"/>
        </w:rPr>
        <w:t>本招标文件随文另附施工图（电子文件）一套。</w:t>
      </w:r>
    </w:p>
    <w:p w14:paraId="0145D039">
      <w:pPr>
        <w:spacing w:before="79" w:line="221" w:lineRule="auto"/>
        <w:ind w:left="705"/>
        <w:outlineLvl w:val="2"/>
        <w:rPr>
          <w:rFonts w:ascii="宋体" w:cs="宋体"/>
          <w:color w:val="auto"/>
          <w:sz w:val="24"/>
          <w:szCs w:val="24"/>
          <w:highlight w:val="none"/>
          <w:lang w:eastAsia="zh-CN"/>
        </w:rPr>
      </w:pPr>
      <w:bookmarkStart w:id="209" w:name="_Toc24419"/>
      <w:bookmarkStart w:id="210" w:name="_Toc9064"/>
      <w:r>
        <w:rPr>
          <w:rFonts w:ascii="宋体" w:hAnsi="宋体" w:cs="宋体"/>
          <w:b/>
          <w:bCs/>
          <w:color w:val="auto"/>
          <w:spacing w:val="-6"/>
          <w:sz w:val="24"/>
          <w:szCs w:val="24"/>
          <w:highlight w:val="none"/>
          <w:lang w:eastAsia="zh-CN"/>
        </w:rPr>
        <w:t>2</w:t>
      </w:r>
      <w:r>
        <w:rPr>
          <w:rFonts w:ascii="宋体" w:hAnsi="宋体" w:cs="宋体"/>
          <w:b/>
          <w:bCs/>
          <w:color w:val="auto"/>
          <w:spacing w:val="-26"/>
          <w:sz w:val="24"/>
          <w:szCs w:val="24"/>
          <w:highlight w:val="none"/>
          <w:lang w:eastAsia="zh-CN"/>
        </w:rPr>
        <w:t xml:space="preserve"> </w:t>
      </w:r>
      <w:r>
        <w:rPr>
          <w:rFonts w:hint="eastAsia" w:ascii="宋体" w:hAnsi="宋体" w:cs="宋体"/>
          <w:b/>
          <w:bCs/>
          <w:color w:val="auto"/>
          <w:spacing w:val="-6"/>
          <w:sz w:val="24"/>
          <w:szCs w:val="24"/>
          <w:highlight w:val="none"/>
          <w:lang w:eastAsia="zh-CN"/>
        </w:rPr>
        <w:t>．招标工程量清单</w:t>
      </w:r>
      <w:bookmarkEnd w:id="209"/>
      <w:bookmarkEnd w:id="210"/>
    </w:p>
    <w:p w14:paraId="6B5F2555">
      <w:pPr>
        <w:spacing w:before="117" w:line="312" w:lineRule="auto"/>
        <w:ind w:left="231" w:firstLine="474"/>
        <w:rPr>
          <w:rFonts w:ascii="宋体" w:cs="宋体"/>
          <w:color w:val="auto"/>
          <w:sz w:val="24"/>
          <w:szCs w:val="24"/>
          <w:highlight w:val="none"/>
          <w:lang w:eastAsia="zh-CN"/>
        </w:rPr>
      </w:pPr>
      <w:r>
        <w:rPr>
          <w:rFonts w:ascii="宋体" w:hAnsi="宋体" w:cs="宋体"/>
          <w:b/>
          <w:bCs/>
          <w:color w:val="auto"/>
          <w:spacing w:val="-3"/>
          <w:sz w:val="24"/>
          <w:szCs w:val="24"/>
          <w:highlight w:val="none"/>
          <w:lang w:eastAsia="zh-CN"/>
        </w:rPr>
        <w:t xml:space="preserve">2.1  </w:t>
      </w:r>
      <w:r>
        <w:rPr>
          <w:rFonts w:hint="eastAsia" w:ascii="宋体" w:hAnsi="宋体" w:cs="宋体"/>
          <w:color w:val="auto"/>
          <w:spacing w:val="-3"/>
          <w:sz w:val="24"/>
          <w:szCs w:val="24"/>
          <w:highlight w:val="none"/>
          <w:lang w:eastAsia="zh-CN"/>
        </w:rPr>
        <w:t>本招标文件随文另附</w:t>
      </w:r>
      <w:bookmarkStart w:id="211" w:name="OLE_LINK33"/>
      <w:r>
        <w:rPr>
          <w:rFonts w:hint="eastAsia" w:ascii="宋体" w:hAnsi="宋体" w:cs="宋体"/>
          <w:color w:val="auto"/>
          <w:spacing w:val="-3"/>
          <w:sz w:val="24"/>
          <w:szCs w:val="24"/>
          <w:highlight w:val="none"/>
          <w:u w:val="single"/>
          <w:lang w:eastAsia="zh-CN"/>
        </w:rPr>
        <w:t>招标工程量清单</w:t>
      </w:r>
      <w:r>
        <w:rPr>
          <w:rFonts w:ascii="宋体" w:hAnsi="宋体" w:cs="宋体"/>
          <w:color w:val="auto"/>
          <w:spacing w:val="-3"/>
          <w:sz w:val="24"/>
          <w:szCs w:val="24"/>
          <w:highlight w:val="none"/>
          <w:u w:val="single"/>
          <w:lang w:eastAsia="zh-CN"/>
        </w:rPr>
        <w:t>EXCEL</w:t>
      </w:r>
      <w:r>
        <w:rPr>
          <w:rFonts w:hint="eastAsia" w:ascii="宋体" w:hAnsi="宋体" w:cs="宋体"/>
          <w:color w:val="auto"/>
          <w:spacing w:val="-3"/>
          <w:sz w:val="24"/>
          <w:szCs w:val="24"/>
          <w:highlight w:val="none"/>
          <w:u w:val="single"/>
          <w:lang w:eastAsia="zh-CN"/>
        </w:rPr>
        <w:t>版</w:t>
      </w:r>
      <w:bookmarkEnd w:id="211"/>
      <w:r>
        <w:rPr>
          <w:rFonts w:ascii="宋体" w:hAnsi="宋体" w:cs="宋体"/>
          <w:color w:val="auto"/>
          <w:spacing w:val="37"/>
          <w:sz w:val="24"/>
          <w:szCs w:val="24"/>
          <w:highlight w:val="none"/>
          <w:u w:val="single"/>
          <w:lang w:eastAsia="zh-CN"/>
        </w:rPr>
        <w:t xml:space="preserve"> </w:t>
      </w:r>
      <w:r>
        <w:rPr>
          <w:rFonts w:hint="eastAsia" w:ascii="宋体" w:hAnsi="宋体" w:cs="宋体"/>
          <w:color w:val="auto"/>
          <w:spacing w:val="-3"/>
          <w:sz w:val="24"/>
          <w:szCs w:val="24"/>
          <w:highlight w:val="none"/>
          <w:lang w:eastAsia="zh-CN"/>
        </w:rPr>
        <w:t>电子文件一套。</w:t>
      </w:r>
    </w:p>
    <w:p w14:paraId="368622BD">
      <w:pPr>
        <w:spacing w:before="78" w:line="219" w:lineRule="auto"/>
        <w:ind w:left="478" w:firstLine="239" w:firstLineChars="100"/>
        <w:rPr>
          <w:rFonts w:ascii="宋体" w:cs="宋体"/>
          <w:color w:val="auto"/>
          <w:sz w:val="24"/>
          <w:szCs w:val="24"/>
          <w:highlight w:val="none"/>
          <w:lang w:eastAsia="zh-CN"/>
        </w:rPr>
      </w:pPr>
      <w:bookmarkStart w:id="212" w:name="bookmark147"/>
      <w:bookmarkEnd w:id="212"/>
      <w:r>
        <w:rPr>
          <w:rFonts w:ascii="宋体" w:hAnsi="宋体" w:cs="宋体"/>
          <w:b/>
          <w:bCs/>
          <w:color w:val="auto"/>
          <w:spacing w:val="-1"/>
          <w:sz w:val="24"/>
          <w:szCs w:val="24"/>
          <w:highlight w:val="none"/>
          <w:lang w:eastAsia="zh-CN"/>
        </w:rPr>
        <w:t xml:space="preserve">2.2  </w:t>
      </w:r>
      <w:r>
        <w:rPr>
          <w:rFonts w:hint="eastAsia" w:ascii="宋体" w:hAnsi="宋体" w:cs="宋体"/>
          <w:color w:val="auto"/>
          <w:spacing w:val="-1"/>
          <w:sz w:val="24"/>
          <w:szCs w:val="24"/>
          <w:highlight w:val="none"/>
          <w:lang w:eastAsia="zh-CN"/>
        </w:rPr>
        <w:t>本工程按照以下依据编制</w:t>
      </w:r>
      <w:r>
        <w:rPr>
          <w:rFonts w:hint="eastAsia" w:ascii="宋体" w:hAnsi="宋体" w:cs="宋体"/>
          <w:color w:val="auto"/>
          <w:spacing w:val="-1"/>
          <w:sz w:val="24"/>
          <w:szCs w:val="24"/>
          <w:highlight w:val="none"/>
          <w:u w:val="single"/>
          <w:lang w:eastAsia="zh-CN"/>
        </w:rPr>
        <w:t>招标工程量清单</w:t>
      </w:r>
      <w:r>
        <w:rPr>
          <w:rFonts w:hint="eastAsia" w:ascii="宋体" w:hAnsi="宋体" w:cs="宋体"/>
          <w:color w:val="auto"/>
          <w:spacing w:val="-1"/>
          <w:sz w:val="24"/>
          <w:szCs w:val="24"/>
          <w:highlight w:val="none"/>
          <w:lang w:eastAsia="zh-CN"/>
        </w:rPr>
        <w:t>：</w:t>
      </w:r>
    </w:p>
    <w:p w14:paraId="383689F9">
      <w:pPr>
        <w:spacing w:before="123" w:line="219" w:lineRule="auto"/>
        <w:ind w:left="493"/>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1</w:t>
      </w:r>
      <w:r>
        <w:rPr>
          <w:rFonts w:hint="eastAsia" w:ascii="宋体" w:hAnsi="宋体" w:cs="宋体"/>
          <w:color w:val="auto"/>
          <w:spacing w:val="-1"/>
          <w:sz w:val="24"/>
          <w:szCs w:val="24"/>
          <w:highlight w:val="none"/>
          <w:lang w:eastAsia="zh-CN"/>
        </w:rPr>
        <w:t>）《建设工程工程量清单计价标准》（</w:t>
      </w:r>
      <w:r>
        <w:rPr>
          <w:rFonts w:ascii="宋体" w:hAnsi="宋体" w:cs="宋体"/>
          <w:color w:val="auto"/>
          <w:spacing w:val="-1"/>
          <w:sz w:val="24"/>
          <w:szCs w:val="24"/>
          <w:highlight w:val="none"/>
          <w:lang w:eastAsia="zh-CN"/>
        </w:rPr>
        <w:t>GB50500—2024</w:t>
      </w:r>
      <w:r>
        <w:rPr>
          <w:rFonts w:hint="eastAsia" w:ascii="宋体" w:hAnsi="宋体" w:cs="宋体"/>
          <w:color w:val="auto"/>
          <w:spacing w:val="4"/>
          <w:sz w:val="24"/>
          <w:szCs w:val="24"/>
          <w:highlight w:val="none"/>
          <w:lang w:eastAsia="zh-CN"/>
        </w:rPr>
        <w:t>）；</w:t>
      </w:r>
    </w:p>
    <w:p w14:paraId="1B229F10">
      <w:pPr>
        <w:spacing w:before="115" w:line="299" w:lineRule="auto"/>
        <w:ind w:firstLine="493"/>
        <w:jc w:val="both"/>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2</w:t>
      </w:r>
      <w:r>
        <w:rPr>
          <w:rFonts w:hint="eastAsia" w:ascii="宋体" w:hAnsi="宋体" w:cs="宋体"/>
          <w:color w:val="auto"/>
          <w:spacing w:val="1"/>
          <w:sz w:val="24"/>
          <w:szCs w:val="24"/>
          <w:highlight w:val="none"/>
          <w:lang w:eastAsia="zh-CN"/>
        </w:rPr>
        <w:t>）投标人应对招标人提供的工程量清单进行认真细致的复核。这种复核包括对</w:t>
      </w:r>
      <w:r>
        <w:rPr>
          <w:rFonts w:hint="eastAsia" w:ascii="宋体" w:hAnsi="宋体" w:cs="宋体"/>
          <w:color w:val="auto"/>
          <w:spacing w:val="-1"/>
          <w:sz w:val="24"/>
          <w:szCs w:val="24"/>
          <w:highlight w:val="none"/>
          <w:lang w:eastAsia="zh-CN"/>
        </w:rPr>
        <w:t>招标人提供的工程量清单中的子目编码、子目名称、子</w:t>
      </w:r>
      <w:r>
        <w:rPr>
          <w:rFonts w:hint="eastAsia" w:ascii="宋体" w:hAnsi="宋体" w:cs="宋体"/>
          <w:color w:val="auto"/>
          <w:spacing w:val="-2"/>
          <w:sz w:val="24"/>
          <w:szCs w:val="24"/>
          <w:highlight w:val="none"/>
          <w:lang w:eastAsia="zh-CN"/>
        </w:rPr>
        <w:t>目特征描述、计量单位、工程量</w:t>
      </w:r>
      <w:r>
        <w:rPr>
          <w:rFonts w:ascii="宋体" w:hAnsi="宋体" w:cs="宋体"/>
          <w:color w:val="auto"/>
          <w:sz w:val="24"/>
          <w:szCs w:val="24"/>
          <w:highlight w:val="none"/>
          <w:lang w:eastAsia="zh-CN"/>
        </w:rPr>
        <w:t xml:space="preserve"> </w:t>
      </w:r>
      <w:r>
        <w:rPr>
          <w:rFonts w:hint="eastAsia" w:ascii="宋体" w:hAnsi="宋体" w:cs="宋体"/>
          <w:color w:val="auto"/>
          <w:spacing w:val="-1"/>
          <w:sz w:val="24"/>
          <w:szCs w:val="24"/>
          <w:highlight w:val="none"/>
          <w:lang w:eastAsia="zh-CN"/>
        </w:rPr>
        <w:t>的准确性以及可能存在的任何书写、打印错误进行检查</w:t>
      </w:r>
      <w:r>
        <w:rPr>
          <w:rFonts w:hint="eastAsia" w:ascii="宋体" w:hAnsi="宋体" w:cs="宋体"/>
          <w:color w:val="auto"/>
          <w:spacing w:val="-2"/>
          <w:sz w:val="24"/>
          <w:szCs w:val="24"/>
          <w:highlight w:val="none"/>
          <w:lang w:eastAsia="zh-CN"/>
        </w:rPr>
        <w:t>和复核，特别是对“分部分项工</w:t>
      </w:r>
      <w:r>
        <w:rPr>
          <w:rFonts w:hint="eastAsia" w:ascii="宋体" w:hAnsi="宋体" w:cs="宋体"/>
          <w:color w:val="auto"/>
          <w:spacing w:val="-1"/>
          <w:sz w:val="24"/>
          <w:szCs w:val="24"/>
          <w:highlight w:val="none"/>
          <w:lang w:eastAsia="zh-CN"/>
        </w:rPr>
        <w:t>程量清单与计价表”中每个工作子目的工程量进</w:t>
      </w:r>
      <w:r>
        <w:rPr>
          <w:rFonts w:hint="eastAsia" w:ascii="宋体" w:hAnsi="宋体" w:cs="宋体"/>
          <w:color w:val="auto"/>
          <w:spacing w:val="-2"/>
          <w:sz w:val="24"/>
          <w:szCs w:val="24"/>
          <w:highlight w:val="none"/>
          <w:lang w:eastAsia="zh-CN"/>
        </w:rPr>
        <w:t>行重新计算和校核。如果投标人经过检</w:t>
      </w:r>
      <w:r>
        <w:rPr>
          <w:rFonts w:hint="eastAsia" w:ascii="宋体" w:hAnsi="宋体" w:cs="宋体"/>
          <w:color w:val="auto"/>
          <w:spacing w:val="-1"/>
          <w:sz w:val="24"/>
          <w:szCs w:val="24"/>
          <w:highlight w:val="none"/>
          <w:lang w:eastAsia="zh-CN"/>
        </w:rPr>
        <w:t>查和复核以后认为招标人提供的工程量清单存在</w:t>
      </w:r>
      <w:r>
        <w:rPr>
          <w:rFonts w:hint="eastAsia" w:ascii="宋体" w:hAnsi="宋体" w:cs="宋体"/>
          <w:color w:val="auto"/>
          <w:spacing w:val="-2"/>
          <w:sz w:val="24"/>
          <w:szCs w:val="24"/>
          <w:highlight w:val="none"/>
          <w:lang w:eastAsia="zh-CN"/>
        </w:rPr>
        <w:t>差异，则投标人应将此类差异的详细情</w:t>
      </w:r>
      <w:r>
        <w:rPr>
          <w:rFonts w:hint="eastAsia" w:ascii="宋体" w:hAnsi="宋体" w:cs="宋体"/>
          <w:color w:val="auto"/>
          <w:spacing w:val="-8"/>
          <w:sz w:val="24"/>
          <w:szCs w:val="24"/>
          <w:highlight w:val="none"/>
          <w:lang w:eastAsia="zh-CN"/>
        </w:rPr>
        <w:t>况连同按“投标须知</w:t>
      </w:r>
      <w:r>
        <w:rPr>
          <w:rFonts w:ascii="宋体" w:hAnsi="宋体" w:cs="宋体"/>
          <w:color w:val="auto"/>
          <w:spacing w:val="-89"/>
          <w:sz w:val="24"/>
          <w:szCs w:val="24"/>
          <w:highlight w:val="none"/>
          <w:lang w:eastAsia="zh-CN"/>
        </w:rPr>
        <w:t xml:space="preserve"> </w:t>
      </w:r>
      <w:r>
        <w:rPr>
          <w:rFonts w:hint="eastAsia" w:ascii="宋体" w:hAnsi="宋体" w:cs="宋体"/>
          <w:color w:val="auto"/>
          <w:spacing w:val="-8"/>
          <w:sz w:val="24"/>
          <w:szCs w:val="24"/>
          <w:highlight w:val="none"/>
          <w:lang w:eastAsia="zh-CN"/>
        </w:rPr>
        <w:t>”规定提交的要求招标人澄清的其他</w:t>
      </w:r>
      <w:r>
        <w:rPr>
          <w:rFonts w:hint="eastAsia" w:ascii="宋体" w:hAnsi="宋体" w:cs="宋体"/>
          <w:color w:val="auto"/>
          <w:spacing w:val="-9"/>
          <w:sz w:val="24"/>
          <w:szCs w:val="24"/>
          <w:highlight w:val="none"/>
          <w:lang w:eastAsia="zh-CN"/>
        </w:rPr>
        <w:t>问题一起提交给招标人，招标人</w:t>
      </w:r>
      <w:r>
        <w:rPr>
          <w:rFonts w:hint="eastAsia" w:ascii="宋体" w:hAnsi="宋体" w:cs="宋体"/>
          <w:color w:val="auto"/>
          <w:spacing w:val="-2"/>
          <w:sz w:val="24"/>
          <w:szCs w:val="24"/>
          <w:highlight w:val="none"/>
          <w:lang w:eastAsia="zh-CN"/>
        </w:rPr>
        <w:t>将根据实际情况决定是否颁发</w:t>
      </w:r>
      <w:r>
        <w:rPr>
          <w:rFonts w:hint="eastAsia" w:ascii="宋体" w:hAnsi="宋体" w:cs="宋体"/>
          <w:color w:val="auto"/>
          <w:spacing w:val="-2"/>
          <w:sz w:val="24"/>
          <w:szCs w:val="24"/>
          <w:highlight w:val="none"/>
          <w:u w:val="single"/>
          <w:lang w:eastAsia="zh-CN"/>
        </w:rPr>
        <w:t>工程量清单</w:t>
      </w:r>
      <w:r>
        <w:rPr>
          <w:rFonts w:hint="eastAsia" w:ascii="宋体" w:hAnsi="宋体" w:cs="宋体"/>
          <w:color w:val="auto"/>
          <w:spacing w:val="-2"/>
          <w:sz w:val="24"/>
          <w:szCs w:val="24"/>
          <w:highlight w:val="none"/>
          <w:lang w:eastAsia="zh-CN"/>
        </w:rPr>
        <w:t>、</w:t>
      </w:r>
      <w:r>
        <w:rPr>
          <w:rFonts w:hint="eastAsia" w:ascii="宋体" w:hAnsi="宋体" w:cs="宋体"/>
          <w:color w:val="auto"/>
          <w:spacing w:val="-8"/>
          <w:sz w:val="24"/>
          <w:szCs w:val="24"/>
          <w:highlight w:val="none"/>
          <w:lang w:eastAsia="zh-CN"/>
        </w:rPr>
        <w:t>最高投标限价的</w:t>
      </w:r>
      <w:r>
        <w:rPr>
          <w:rFonts w:hint="eastAsia" w:ascii="宋体" w:hAnsi="宋体" w:cs="宋体"/>
          <w:color w:val="auto"/>
          <w:spacing w:val="-2"/>
          <w:sz w:val="24"/>
          <w:szCs w:val="24"/>
          <w:highlight w:val="none"/>
          <w:lang w:eastAsia="zh-CN"/>
        </w:rPr>
        <w:t>补充和</w:t>
      </w:r>
      <w:r>
        <w:rPr>
          <w:rFonts w:ascii="宋体" w:hAnsi="宋体" w:cs="宋体"/>
          <w:color w:val="auto"/>
          <w:spacing w:val="-2"/>
          <w:sz w:val="24"/>
          <w:szCs w:val="24"/>
          <w:highlight w:val="none"/>
          <w:lang w:eastAsia="zh-CN"/>
        </w:rPr>
        <w:t>(</w:t>
      </w:r>
      <w:r>
        <w:rPr>
          <w:rFonts w:hint="eastAsia" w:ascii="宋体" w:hAnsi="宋体" w:cs="宋体"/>
          <w:color w:val="auto"/>
          <w:spacing w:val="-2"/>
          <w:sz w:val="24"/>
          <w:szCs w:val="24"/>
          <w:highlight w:val="none"/>
          <w:lang w:eastAsia="zh-CN"/>
        </w:rPr>
        <w:t>或</w:t>
      </w:r>
      <w:r>
        <w:rPr>
          <w:rFonts w:ascii="宋体" w:hAnsi="宋体" w:cs="宋体"/>
          <w:color w:val="auto"/>
          <w:spacing w:val="-2"/>
          <w:sz w:val="24"/>
          <w:szCs w:val="24"/>
          <w:highlight w:val="none"/>
          <w:lang w:eastAsia="zh-CN"/>
        </w:rPr>
        <w:t>)</w:t>
      </w:r>
      <w:r>
        <w:rPr>
          <w:rFonts w:hint="eastAsia" w:ascii="宋体" w:hAnsi="宋体" w:cs="宋体"/>
          <w:color w:val="auto"/>
          <w:spacing w:val="-2"/>
          <w:sz w:val="24"/>
          <w:szCs w:val="24"/>
          <w:highlight w:val="none"/>
          <w:lang w:eastAsia="zh-CN"/>
        </w:rPr>
        <w:t>修改文件。</w:t>
      </w:r>
    </w:p>
    <w:p w14:paraId="5A132C7C">
      <w:pPr>
        <w:spacing w:before="79" w:line="263" w:lineRule="auto"/>
        <w:ind w:left="2" w:right="2" w:firstLine="488"/>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3</w:t>
      </w:r>
      <w:r>
        <w:rPr>
          <w:rFonts w:hint="eastAsia" w:ascii="宋体" w:hAnsi="宋体" w:cs="宋体"/>
          <w:color w:val="auto"/>
          <w:spacing w:val="1"/>
          <w:sz w:val="24"/>
          <w:szCs w:val="24"/>
          <w:highlight w:val="none"/>
          <w:lang w:eastAsia="zh-CN"/>
        </w:rPr>
        <w:t>）本招标工程量清单措施项目中的</w:t>
      </w:r>
      <w:r>
        <w:rPr>
          <w:rFonts w:hint="eastAsia" w:ascii="宋体" w:hAnsi="宋体" w:cs="宋体"/>
          <w:b/>
          <w:bCs/>
          <w:color w:val="auto"/>
          <w:spacing w:val="-6"/>
          <w:sz w:val="24"/>
          <w:szCs w:val="24"/>
          <w:highlight w:val="none"/>
          <w:u w:val="single"/>
          <w:lang w:eastAsia="zh-CN"/>
        </w:rPr>
        <w:t>暂列金额、暂估价</w:t>
      </w:r>
      <w:r>
        <w:rPr>
          <w:rFonts w:hint="eastAsia" w:ascii="宋体" w:hAnsi="宋体" w:cs="宋体"/>
          <w:color w:val="auto"/>
          <w:spacing w:val="-2"/>
          <w:sz w:val="24"/>
          <w:szCs w:val="24"/>
          <w:highlight w:val="none"/>
          <w:lang w:eastAsia="zh-CN"/>
        </w:rPr>
        <w:t>不得作为竞争性费用，投标报价必须按本招标工程量清</w:t>
      </w:r>
      <w:r>
        <w:rPr>
          <w:rFonts w:hint="eastAsia" w:ascii="宋体" w:hAnsi="宋体" w:cs="宋体"/>
          <w:color w:val="auto"/>
          <w:spacing w:val="-3"/>
          <w:sz w:val="24"/>
          <w:szCs w:val="24"/>
          <w:highlight w:val="none"/>
          <w:lang w:eastAsia="zh-CN"/>
        </w:rPr>
        <w:t>单规定</w:t>
      </w:r>
      <w:r>
        <w:rPr>
          <w:rFonts w:hint="eastAsia" w:ascii="宋体" w:hAnsi="宋体" w:cs="宋体"/>
          <w:color w:val="auto"/>
          <w:spacing w:val="-2"/>
          <w:sz w:val="24"/>
          <w:szCs w:val="24"/>
          <w:highlight w:val="none"/>
          <w:lang w:eastAsia="zh-CN"/>
        </w:rPr>
        <w:t>的金额填</w:t>
      </w:r>
      <w:r>
        <w:rPr>
          <w:rFonts w:hint="eastAsia" w:ascii="宋体" w:hAnsi="宋体" w:cs="宋体"/>
          <w:color w:val="auto"/>
          <w:spacing w:val="-3"/>
          <w:sz w:val="24"/>
          <w:szCs w:val="24"/>
          <w:highlight w:val="none"/>
          <w:lang w:eastAsia="zh-CN"/>
        </w:rPr>
        <w:t>报。</w:t>
      </w:r>
    </w:p>
    <w:p w14:paraId="2B2F9D8F">
      <w:pPr>
        <w:spacing w:before="118" w:line="265" w:lineRule="auto"/>
        <w:ind w:left="7" w:right="4" w:firstLine="483"/>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4</w:t>
      </w:r>
      <w:r>
        <w:rPr>
          <w:rFonts w:hint="eastAsia" w:ascii="宋体" w:hAnsi="宋体" w:cs="宋体"/>
          <w:color w:val="auto"/>
          <w:spacing w:val="-2"/>
          <w:sz w:val="24"/>
          <w:szCs w:val="24"/>
          <w:highlight w:val="none"/>
          <w:lang w:eastAsia="zh-CN"/>
        </w:rPr>
        <w:t>）投标报价使用的表格格式须按照</w:t>
      </w:r>
      <w:r>
        <w:rPr>
          <w:rFonts w:ascii="宋体" w:hAnsi="宋体" w:cs="宋体"/>
          <w:color w:val="auto"/>
          <w:spacing w:val="-2"/>
          <w:sz w:val="24"/>
          <w:szCs w:val="24"/>
          <w:highlight w:val="none"/>
          <w:lang w:eastAsia="zh-CN"/>
        </w:rPr>
        <w:t xml:space="preserve"> GB50500-2024</w:t>
      </w:r>
      <w:r>
        <w:rPr>
          <w:rFonts w:hint="eastAsia" w:ascii="宋体" w:hAnsi="宋体" w:cs="宋体"/>
          <w:color w:val="auto"/>
          <w:spacing w:val="-2"/>
          <w:sz w:val="24"/>
          <w:szCs w:val="24"/>
          <w:highlight w:val="none"/>
          <w:lang w:eastAsia="zh-CN"/>
        </w:rPr>
        <w:t>《建设工程工程量清单计价标准</w:t>
      </w:r>
      <w:r>
        <w:rPr>
          <w:rFonts w:hint="eastAsia" w:ascii="宋体" w:hAnsi="宋体" w:cs="宋体"/>
          <w:color w:val="auto"/>
          <w:spacing w:val="-6"/>
          <w:sz w:val="24"/>
          <w:szCs w:val="24"/>
          <w:highlight w:val="none"/>
          <w:lang w:eastAsia="zh-CN"/>
        </w:rPr>
        <w:t>》。</w:t>
      </w:r>
    </w:p>
    <w:p w14:paraId="582E3435">
      <w:pPr>
        <w:spacing w:before="107" w:line="286" w:lineRule="auto"/>
        <w:ind w:right="4" w:firstLine="492"/>
        <w:rPr>
          <w:rFonts w:ascii="宋体" w:cs="宋体"/>
          <w:color w:val="auto"/>
          <w:spacing w:val="1"/>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5</w:t>
      </w:r>
      <w:r>
        <w:rPr>
          <w:rFonts w:hint="eastAsia" w:ascii="宋体" w:hAnsi="宋体" w:cs="宋体"/>
          <w:color w:val="auto"/>
          <w:spacing w:val="1"/>
          <w:sz w:val="24"/>
          <w:szCs w:val="24"/>
          <w:highlight w:val="none"/>
          <w:lang w:eastAsia="zh-CN"/>
        </w:rPr>
        <w:t>）《市政工程工程量计算标准》</w:t>
      </w:r>
      <w:r>
        <w:rPr>
          <w:rFonts w:ascii="宋体" w:hAnsi="宋体" w:cs="宋体"/>
          <w:color w:val="auto"/>
          <w:spacing w:val="1"/>
          <w:sz w:val="24"/>
          <w:szCs w:val="24"/>
          <w:highlight w:val="none"/>
          <w:lang w:eastAsia="zh-CN"/>
        </w:rPr>
        <w:t>(GB/T50857-2024</w:t>
      </w:r>
      <w:r>
        <w:rPr>
          <w:rFonts w:hint="eastAsia" w:ascii="宋体" w:hAnsi="宋体" w:cs="宋体"/>
          <w:color w:val="auto"/>
          <w:spacing w:val="1"/>
          <w:sz w:val="24"/>
          <w:szCs w:val="24"/>
          <w:highlight w:val="none"/>
          <w:lang w:eastAsia="zh-CN"/>
        </w:rPr>
        <w:t>）、《园林绿化工程工程量计算标准》</w:t>
      </w:r>
      <w:r>
        <w:rPr>
          <w:rFonts w:ascii="宋体" w:hAnsi="宋体" w:cs="宋体"/>
          <w:color w:val="auto"/>
          <w:spacing w:val="1"/>
          <w:sz w:val="24"/>
          <w:szCs w:val="24"/>
          <w:highlight w:val="none"/>
          <w:lang w:eastAsia="zh-CN"/>
        </w:rPr>
        <w:t>(GB/T50858-2024</w:t>
      </w: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2018</w:t>
      </w:r>
      <w:r>
        <w:rPr>
          <w:rFonts w:hint="eastAsia" w:ascii="宋体" w:hAnsi="宋体" w:cs="宋体"/>
          <w:color w:val="auto"/>
          <w:spacing w:val="1"/>
          <w:sz w:val="24"/>
          <w:szCs w:val="24"/>
          <w:highlight w:val="none"/>
          <w:lang w:eastAsia="zh-CN"/>
        </w:rPr>
        <w:t>年《广东省市政工程综合定额》、</w:t>
      </w:r>
      <w:r>
        <w:rPr>
          <w:rFonts w:ascii="宋体" w:hAnsi="宋体" w:cs="宋体"/>
          <w:color w:val="auto"/>
          <w:spacing w:val="1"/>
          <w:sz w:val="24"/>
          <w:szCs w:val="24"/>
          <w:highlight w:val="none"/>
          <w:lang w:eastAsia="zh-CN"/>
        </w:rPr>
        <w:t>2018</w:t>
      </w:r>
      <w:r>
        <w:rPr>
          <w:rFonts w:hint="eastAsia" w:ascii="宋体" w:hAnsi="宋体" w:cs="宋体"/>
          <w:color w:val="auto"/>
          <w:spacing w:val="1"/>
          <w:sz w:val="24"/>
          <w:szCs w:val="24"/>
          <w:highlight w:val="none"/>
          <w:lang w:eastAsia="zh-CN"/>
        </w:rPr>
        <w:t>年《广东省园林绿化工程综合定额》及现行的建筑施工规范和省市有关文件、规定为编制依据进行编制；</w:t>
      </w:r>
    </w:p>
    <w:p w14:paraId="30881AA1">
      <w:pPr>
        <w:spacing w:before="146" w:line="221" w:lineRule="auto"/>
        <w:ind w:left="493"/>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6</w:t>
      </w:r>
      <w:r>
        <w:rPr>
          <w:rFonts w:hint="eastAsia" w:ascii="宋体" w:hAnsi="宋体" w:cs="宋体"/>
          <w:color w:val="auto"/>
          <w:spacing w:val="-2"/>
          <w:sz w:val="24"/>
          <w:szCs w:val="24"/>
          <w:highlight w:val="none"/>
          <w:lang w:eastAsia="zh-CN"/>
        </w:rPr>
        <w:t>）施工图及相关资料；</w:t>
      </w:r>
    </w:p>
    <w:p w14:paraId="3CB650E2">
      <w:pPr>
        <w:spacing w:before="153" w:line="220" w:lineRule="auto"/>
        <w:ind w:left="493"/>
        <w:rPr>
          <w:rFonts w:ascii="宋体" w:cs="宋体"/>
          <w:color w:val="auto"/>
          <w:sz w:val="24"/>
          <w:szCs w:val="24"/>
          <w:highlight w:val="none"/>
          <w:lang w:eastAsia="zh-CN"/>
        </w:rPr>
      </w:pPr>
      <w:r>
        <w:rPr>
          <w:rFonts w:hint="eastAsia" w:ascii="宋体" w:hAnsi="宋体" w:cs="宋体"/>
          <w:color w:val="auto"/>
          <w:spacing w:val="-3"/>
          <w:sz w:val="24"/>
          <w:szCs w:val="24"/>
          <w:highlight w:val="none"/>
          <w:lang w:eastAsia="zh-CN"/>
        </w:rPr>
        <w:t>（</w:t>
      </w:r>
      <w:r>
        <w:rPr>
          <w:rFonts w:ascii="宋体" w:hAnsi="宋体" w:cs="宋体"/>
          <w:color w:val="auto"/>
          <w:spacing w:val="-3"/>
          <w:sz w:val="24"/>
          <w:szCs w:val="24"/>
          <w:highlight w:val="none"/>
          <w:lang w:eastAsia="zh-CN"/>
        </w:rPr>
        <w:t>7</w:t>
      </w:r>
      <w:r>
        <w:rPr>
          <w:rFonts w:hint="eastAsia" w:ascii="宋体" w:hAnsi="宋体" w:cs="宋体"/>
          <w:color w:val="auto"/>
          <w:spacing w:val="-3"/>
          <w:sz w:val="24"/>
          <w:szCs w:val="24"/>
          <w:highlight w:val="none"/>
          <w:lang w:eastAsia="zh-CN"/>
        </w:rPr>
        <w:t>）招标文件；</w:t>
      </w:r>
    </w:p>
    <w:p w14:paraId="7957B8F1">
      <w:pPr>
        <w:spacing w:before="155" w:line="220" w:lineRule="auto"/>
        <w:ind w:left="493"/>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8</w:t>
      </w:r>
      <w:r>
        <w:rPr>
          <w:rFonts w:hint="eastAsia" w:ascii="宋体" w:hAnsi="宋体" w:cs="宋体"/>
          <w:color w:val="auto"/>
          <w:spacing w:val="-1"/>
          <w:sz w:val="24"/>
          <w:szCs w:val="24"/>
          <w:highlight w:val="none"/>
          <w:lang w:eastAsia="zh-CN"/>
        </w:rPr>
        <w:t>）施工现场情况、地勘水文资料、工程特点及常规施工方案；</w:t>
      </w:r>
    </w:p>
    <w:p w14:paraId="3E7BB9DC">
      <w:pPr>
        <w:spacing w:before="153" w:line="219" w:lineRule="auto"/>
        <w:ind w:left="493"/>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w:t>
      </w:r>
      <w:r>
        <w:rPr>
          <w:rFonts w:ascii="宋体" w:hAnsi="宋体" w:cs="宋体"/>
          <w:color w:val="auto"/>
          <w:spacing w:val="-1"/>
          <w:sz w:val="24"/>
          <w:szCs w:val="24"/>
          <w:highlight w:val="none"/>
          <w:lang w:eastAsia="zh-CN"/>
        </w:rPr>
        <w:t>9</w:t>
      </w:r>
      <w:r>
        <w:rPr>
          <w:rFonts w:hint="eastAsia" w:ascii="宋体" w:hAnsi="宋体" w:cs="宋体"/>
          <w:color w:val="auto"/>
          <w:spacing w:val="-1"/>
          <w:sz w:val="24"/>
          <w:szCs w:val="24"/>
          <w:highlight w:val="none"/>
          <w:lang w:eastAsia="zh-CN"/>
        </w:rPr>
        <w:t>）与建设工程有关的标准、规范、技术资料、材料设备信息价或市场价格等</w:t>
      </w:r>
      <w:r>
        <w:rPr>
          <w:rFonts w:hint="eastAsia" w:ascii="宋体" w:hAnsi="宋体" w:cs="宋体"/>
          <w:color w:val="auto"/>
          <w:spacing w:val="-2"/>
          <w:sz w:val="24"/>
          <w:szCs w:val="24"/>
          <w:highlight w:val="none"/>
          <w:lang w:eastAsia="zh-CN"/>
        </w:rPr>
        <w:t>。</w:t>
      </w:r>
    </w:p>
    <w:p w14:paraId="6785C580">
      <w:pPr>
        <w:spacing w:line="219" w:lineRule="auto"/>
        <w:rPr>
          <w:rFonts w:ascii="宋体" w:cs="宋体"/>
          <w:color w:val="auto"/>
          <w:sz w:val="24"/>
          <w:szCs w:val="24"/>
          <w:highlight w:val="none"/>
          <w:lang w:eastAsia="zh-CN"/>
        </w:rPr>
        <w:sectPr>
          <w:footerReference r:id="rId11" w:type="default"/>
          <w:pgSz w:w="11906" w:h="16839"/>
          <w:pgMar w:top="1440" w:right="1080" w:bottom="1440" w:left="1080" w:header="0" w:footer="1023" w:gutter="0"/>
          <w:cols w:space="720" w:num="1"/>
        </w:sectPr>
      </w:pPr>
    </w:p>
    <w:p w14:paraId="4C422B8F">
      <w:pPr>
        <w:pStyle w:val="6"/>
        <w:spacing w:line="304" w:lineRule="auto"/>
        <w:rPr>
          <w:rFonts w:ascii="宋体" w:cs="宋体"/>
          <w:color w:val="auto"/>
          <w:highlight w:val="none"/>
          <w:lang w:eastAsia="zh-CN"/>
        </w:rPr>
      </w:pPr>
    </w:p>
    <w:p w14:paraId="25713AA1">
      <w:pPr>
        <w:spacing w:before="78" w:line="219" w:lineRule="auto"/>
        <w:ind w:left="3357"/>
        <w:outlineLvl w:val="0"/>
        <w:rPr>
          <w:rFonts w:ascii="宋体" w:cs="宋体"/>
          <w:color w:val="auto"/>
          <w:sz w:val="24"/>
          <w:szCs w:val="24"/>
          <w:highlight w:val="none"/>
          <w:lang w:eastAsia="zh-CN"/>
        </w:rPr>
      </w:pPr>
      <w:bookmarkStart w:id="213" w:name="_Toc27130"/>
      <w:r>
        <w:rPr>
          <w:rFonts w:hint="eastAsia" w:ascii="宋体" w:hAnsi="宋体" w:cs="宋体"/>
          <w:b/>
          <w:bCs/>
          <w:color w:val="auto"/>
          <w:spacing w:val="-3"/>
          <w:sz w:val="24"/>
          <w:szCs w:val="24"/>
          <w:highlight w:val="none"/>
          <w:lang w:eastAsia="zh-CN"/>
        </w:rPr>
        <w:t>第六章</w:t>
      </w:r>
      <w:r>
        <w:rPr>
          <w:rFonts w:ascii="宋体" w:hAnsi="宋体" w:cs="宋体"/>
          <w:color w:val="auto"/>
          <w:spacing w:val="-3"/>
          <w:sz w:val="24"/>
          <w:szCs w:val="24"/>
          <w:highlight w:val="none"/>
          <w:lang w:eastAsia="zh-CN"/>
        </w:rPr>
        <w:t xml:space="preserve"> </w:t>
      </w:r>
      <w:r>
        <w:rPr>
          <w:rFonts w:hint="eastAsia" w:ascii="宋体" w:hAnsi="宋体" w:cs="宋体"/>
          <w:b/>
          <w:bCs/>
          <w:color w:val="auto"/>
          <w:spacing w:val="-3"/>
          <w:sz w:val="24"/>
          <w:szCs w:val="24"/>
          <w:highlight w:val="none"/>
          <w:lang w:eastAsia="zh-CN"/>
        </w:rPr>
        <w:t>投标文件格式</w:t>
      </w:r>
      <w:bookmarkEnd w:id="213"/>
    </w:p>
    <w:p w14:paraId="2ADA6205">
      <w:pPr>
        <w:pStyle w:val="6"/>
        <w:spacing w:line="302" w:lineRule="auto"/>
        <w:jc w:val="right"/>
        <w:rPr>
          <w:rFonts w:ascii="宋体" w:cs="宋体"/>
          <w:color w:val="auto"/>
          <w:highlight w:val="none"/>
          <w:lang w:eastAsia="zh-CN"/>
        </w:rPr>
      </w:pPr>
    </w:p>
    <w:p w14:paraId="2F4523DB">
      <w:pPr>
        <w:spacing w:before="78" w:line="220" w:lineRule="auto"/>
        <w:outlineLvl w:val="2"/>
        <w:rPr>
          <w:rFonts w:ascii="宋体" w:cs="宋体"/>
          <w:color w:val="auto"/>
          <w:sz w:val="24"/>
          <w:szCs w:val="24"/>
          <w:highlight w:val="none"/>
          <w:lang w:eastAsia="zh-CN"/>
        </w:rPr>
      </w:pPr>
      <w:bookmarkStart w:id="214" w:name="_Toc11203"/>
      <w:r>
        <w:rPr>
          <w:rFonts w:hint="eastAsia" w:ascii="宋体" w:hAnsi="宋体" w:cs="宋体"/>
          <w:b/>
          <w:bCs/>
          <w:color w:val="auto"/>
          <w:spacing w:val="-4"/>
          <w:sz w:val="24"/>
          <w:szCs w:val="24"/>
          <w:highlight w:val="none"/>
          <w:lang w:eastAsia="zh-CN"/>
        </w:rPr>
        <w:t>格式一</w:t>
      </w:r>
      <w:r>
        <w:rPr>
          <w:rFonts w:ascii="宋体" w:hAnsi="宋体" w:cs="宋体"/>
          <w:color w:val="auto"/>
          <w:spacing w:val="-4"/>
          <w:sz w:val="24"/>
          <w:szCs w:val="24"/>
          <w:highlight w:val="none"/>
          <w:lang w:eastAsia="zh-CN"/>
        </w:rPr>
        <w:t xml:space="preserve"> </w:t>
      </w:r>
      <w:r>
        <w:rPr>
          <w:rFonts w:hint="eastAsia" w:ascii="宋体" w:hAnsi="宋体" w:cs="宋体"/>
          <w:b/>
          <w:bCs/>
          <w:color w:val="auto"/>
          <w:spacing w:val="-4"/>
          <w:sz w:val="24"/>
          <w:szCs w:val="24"/>
          <w:highlight w:val="none"/>
          <w:lang w:eastAsia="zh-CN"/>
        </w:rPr>
        <w:t>封面</w:t>
      </w:r>
      <w:bookmarkEnd w:id="214"/>
    </w:p>
    <w:p w14:paraId="2A7341B5">
      <w:pPr>
        <w:pStyle w:val="6"/>
        <w:spacing w:line="258" w:lineRule="auto"/>
        <w:rPr>
          <w:rFonts w:ascii="宋体" w:cs="宋体"/>
          <w:color w:val="auto"/>
          <w:highlight w:val="none"/>
          <w:lang w:eastAsia="zh-CN"/>
        </w:rPr>
      </w:pPr>
    </w:p>
    <w:p w14:paraId="0942405B">
      <w:pPr>
        <w:pStyle w:val="6"/>
        <w:spacing w:line="259" w:lineRule="auto"/>
        <w:rPr>
          <w:rFonts w:ascii="宋体" w:cs="宋体"/>
          <w:color w:val="auto"/>
          <w:highlight w:val="none"/>
          <w:lang w:eastAsia="zh-CN"/>
        </w:rPr>
      </w:pPr>
    </w:p>
    <w:p w14:paraId="014A4317">
      <w:pPr>
        <w:pStyle w:val="6"/>
        <w:spacing w:line="259" w:lineRule="auto"/>
        <w:rPr>
          <w:rFonts w:ascii="宋体" w:cs="宋体"/>
          <w:color w:val="auto"/>
          <w:highlight w:val="none"/>
          <w:lang w:eastAsia="zh-CN"/>
        </w:rPr>
      </w:pPr>
    </w:p>
    <w:p w14:paraId="78E15573">
      <w:pPr>
        <w:spacing w:before="153" w:line="225" w:lineRule="auto"/>
        <w:ind w:left="-1"/>
        <w:jc w:val="center"/>
        <w:rPr>
          <w:rFonts w:ascii="宋体" w:cs="宋体"/>
          <w:color w:val="auto"/>
          <w:sz w:val="47"/>
          <w:szCs w:val="47"/>
          <w:highlight w:val="none"/>
          <w:lang w:eastAsia="zh-CN"/>
        </w:rPr>
      </w:pPr>
      <w:r>
        <w:rPr>
          <w:rFonts w:ascii="宋体" w:hAnsi="宋体" w:cs="宋体"/>
          <w:b/>
          <w:bCs/>
          <w:color w:val="auto"/>
          <w:spacing w:val="8"/>
          <w:sz w:val="47"/>
          <w:szCs w:val="47"/>
          <w:highlight w:val="none"/>
          <w:u w:val="single"/>
          <w:lang w:eastAsia="zh-CN"/>
        </w:rPr>
        <w:t xml:space="preserve">       </w:t>
      </w:r>
      <w:r>
        <w:rPr>
          <w:rFonts w:hint="eastAsia" w:ascii="宋体" w:hAnsi="宋体" w:cs="宋体"/>
          <w:b/>
          <w:bCs/>
          <w:color w:val="auto"/>
          <w:spacing w:val="8"/>
          <w:sz w:val="47"/>
          <w:szCs w:val="47"/>
          <w:highlight w:val="none"/>
          <w:u w:val="single"/>
          <w:lang w:eastAsia="zh-CN"/>
        </w:rPr>
        <w:t>（项目名称</w:t>
      </w:r>
      <w:r>
        <w:rPr>
          <w:rFonts w:hint="eastAsia" w:ascii="宋体" w:hAnsi="宋体" w:cs="宋体"/>
          <w:b/>
          <w:bCs/>
          <w:color w:val="auto"/>
          <w:spacing w:val="-32"/>
          <w:sz w:val="47"/>
          <w:szCs w:val="47"/>
          <w:highlight w:val="none"/>
          <w:u w:val="single"/>
          <w:lang w:eastAsia="zh-CN"/>
        </w:rPr>
        <w:t>）</w:t>
      </w:r>
      <w:r>
        <w:rPr>
          <w:rFonts w:hint="eastAsia" w:ascii="宋体" w:hAnsi="宋体" w:cs="宋体"/>
          <w:b/>
          <w:bCs/>
          <w:color w:val="auto"/>
          <w:spacing w:val="8"/>
          <w:sz w:val="47"/>
          <w:szCs w:val="47"/>
          <w:highlight w:val="none"/>
          <w:lang w:eastAsia="zh-CN"/>
        </w:rPr>
        <w:t>招标</w:t>
      </w:r>
    </w:p>
    <w:p w14:paraId="71F3A988">
      <w:pPr>
        <w:pStyle w:val="6"/>
        <w:spacing w:line="247" w:lineRule="auto"/>
        <w:rPr>
          <w:rFonts w:ascii="宋体" w:cs="宋体"/>
          <w:color w:val="auto"/>
          <w:highlight w:val="none"/>
          <w:lang w:eastAsia="zh-CN"/>
        </w:rPr>
      </w:pPr>
    </w:p>
    <w:p w14:paraId="1400E3C2">
      <w:pPr>
        <w:pStyle w:val="6"/>
        <w:spacing w:line="247" w:lineRule="auto"/>
        <w:rPr>
          <w:rFonts w:ascii="宋体" w:cs="宋体"/>
          <w:color w:val="auto"/>
          <w:highlight w:val="none"/>
          <w:lang w:eastAsia="zh-CN"/>
        </w:rPr>
      </w:pPr>
    </w:p>
    <w:p w14:paraId="2E2605C5">
      <w:pPr>
        <w:pStyle w:val="6"/>
        <w:spacing w:line="247" w:lineRule="auto"/>
        <w:rPr>
          <w:rFonts w:ascii="宋体" w:cs="宋体"/>
          <w:color w:val="auto"/>
          <w:highlight w:val="none"/>
          <w:lang w:eastAsia="zh-CN"/>
        </w:rPr>
      </w:pPr>
    </w:p>
    <w:p w14:paraId="2969FF03">
      <w:pPr>
        <w:pStyle w:val="6"/>
        <w:spacing w:line="247" w:lineRule="auto"/>
        <w:rPr>
          <w:rFonts w:ascii="宋体" w:cs="宋体"/>
          <w:color w:val="auto"/>
          <w:highlight w:val="none"/>
          <w:lang w:eastAsia="zh-CN"/>
        </w:rPr>
      </w:pPr>
    </w:p>
    <w:p w14:paraId="4EE3A381">
      <w:pPr>
        <w:pStyle w:val="6"/>
        <w:spacing w:line="248" w:lineRule="auto"/>
        <w:rPr>
          <w:rFonts w:ascii="宋体" w:cs="宋体"/>
          <w:color w:val="auto"/>
          <w:highlight w:val="none"/>
          <w:lang w:eastAsia="zh-CN"/>
        </w:rPr>
      </w:pPr>
    </w:p>
    <w:p w14:paraId="3ACAD847">
      <w:pPr>
        <w:spacing w:before="231" w:line="223" w:lineRule="auto"/>
        <w:jc w:val="center"/>
        <w:rPr>
          <w:rFonts w:ascii="宋体" w:cs="宋体"/>
          <w:color w:val="auto"/>
          <w:sz w:val="71"/>
          <w:szCs w:val="71"/>
          <w:highlight w:val="none"/>
          <w:lang w:eastAsia="zh-CN"/>
        </w:rPr>
      </w:pPr>
      <w:r>
        <w:rPr>
          <w:rFonts w:hint="eastAsia" w:ascii="宋体" w:hAnsi="宋体" w:cs="宋体"/>
          <w:b/>
          <w:bCs/>
          <w:color w:val="auto"/>
          <w:spacing w:val="-26"/>
          <w:sz w:val="71"/>
          <w:szCs w:val="71"/>
          <w:highlight w:val="none"/>
          <w:lang w:eastAsia="zh-CN"/>
        </w:rPr>
        <w:t>投</w:t>
      </w:r>
      <w:r>
        <w:rPr>
          <w:rFonts w:ascii="宋体" w:hAnsi="宋体" w:cs="宋体"/>
          <w:color w:val="auto"/>
          <w:spacing w:val="22"/>
          <w:sz w:val="71"/>
          <w:szCs w:val="71"/>
          <w:highlight w:val="none"/>
          <w:lang w:eastAsia="zh-CN"/>
        </w:rPr>
        <w:t xml:space="preserve">  </w:t>
      </w:r>
      <w:r>
        <w:rPr>
          <w:rFonts w:hint="eastAsia" w:ascii="宋体" w:hAnsi="宋体" w:cs="宋体"/>
          <w:b/>
          <w:bCs/>
          <w:color w:val="auto"/>
          <w:spacing w:val="-26"/>
          <w:sz w:val="71"/>
          <w:szCs w:val="71"/>
          <w:highlight w:val="none"/>
          <w:lang w:eastAsia="zh-CN"/>
        </w:rPr>
        <w:t>标</w:t>
      </w:r>
      <w:r>
        <w:rPr>
          <w:rFonts w:ascii="宋体" w:hAnsi="宋体" w:cs="宋体"/>
          <w:color w:val="auto"/>
          <w:spacing w:val="23"/>
          <w:sz w:val="71"/>
          <w:szCs w:val="71"/>
          <w:highlight w:val="none"/>
          <w:lang w:eastAsia="zh-CN"/>
        </w:rPr>
        <w:t xml:space="preserve">  </w:t>
      </w:r>
      <w:r>
        <w:rPr>
          <w:rFonts w:hint="eastAsia" w:ascii="宋体" w:hAnsi="宋体" w:cs="宋体"/>
          <w:b/>
          <w:bCs/>
          <w:color w:val="auto"/>
          <w:spacing w:val="-26"/>
          <w:sz w:val="71"/>
          <w:szCs w:val="71"/>
          <w:highlight w:val="none"/>
          <w:lang w:eastAsia="zh-CN"/>
        </w:rPr>
        <w:t>文</w:t>
      </w:r>
      <w:r>
        <w:rPr>
          <w:rFonts w:ascii="宋体" w:hAnsi="宋体" w:cs="宋体"/>
          <w:color w:val="auto"/>
          <w:spacing w:val="19"/>
          <w:sz w:val="71"/>
          <w:szCs w:val="71"/>
          <w:highlight w:val="none"/>
          <w:lang w:eastAsia="zh-CN"/>
        </w:rPr>
        <w:t xml:space="preserve">  </w:t>
      </w:r>
      <w:r>
        <w:rPr>
          <w:rFonts w:hint="eastAsia" w:ascii="宋体" w:hAnsi="宋体" w:cs="宋体"/>
          <w:b/>
          <w:bCs/>
          <w:color w:val="auto"/>
          <w:spacing w:val="-26"/>
          <w:sz w:val="71"/>
          <w:szCs w:val="71"/>
          <w:highlight w:val="none"/>
          <w:lang w:eastAsia="zh-CN"/>
        </w:rPr>
        <w:t>件</w:t>
      </w:r>
    </w:p>
    <w:p w14:paraId="0F941C61">
      <w:pPr>
        <w:pStyle w:val="6"/>
        <w:spacing w:line="293" w:lineRule="auto"/>
        <w:rPr>
          <w:rFonts w:ascii="宋体" w:cs="宋体"/>
          <w:color w:val="auto"/>
          <w:highlight w:val="none"/>
          <w:lang w:eastAsia="zh-CN"/>
        </w:rPr>
      </w:pPr>
    </w:p>
    <w:p w14:paraId="0388059E">
      <w:pPr>
        <w:pStyle w:val="6"/>
        <w:spacing w:line="293" w:lineRule="auto"/>
        <w:rPr>
          <w:rFonts w:ascii="宋体" w:cs="宋体"/>
          <w:color w:val="auto"/>
          <w:highlight w:val="none"/>
          <w:lang w:eastAsia="zh-CN"/>
        </w:rPr>
      </w:pPr>
    </w:p>
    <w:p w14:paraId="7AF7F178">
      <w:pPr>
        <w:spacing w:before="152" w:line="223" w:lineRule="auto"/>
        <w:jc w:val="center"/>
        <w:rPr>
          <w:rFonts w:ascii="宋体" w:cs="宋体"/>
          <w:b/>
          <w:bCs/>
          <w:color w:val="auto"/>
          <w:spacing w:val="2"/>
          <w:sz w:val="40"/>
          <w:szCs w:val="40"/>
          <w:highlight w:val="none"/>
          <w:lang w:eastAsia="zh-CN"/>
        </w:rPr>
      </w:pPr>
      <w:bookmarkStart w:id="215" w:name="bookmark105"/>
      <w:bookmarkEnd w:id="215"/>
      <w:r>
        <w:rPr>
          <w:rFonts w:hint="eastAsia" w:ascii="宋体" w:hAnsi="宋体" w:cs="宋体"/>
          <w:b/>
          <w:bCs/>
          <w:color w:val="auto"/>
          <w:spacing w:val="2"/>
          <w:sz w:val="40"/>
          <w:szCs w:val="40"/>
          <w:highlight w:val="none"/>
          <w:lang w:eastAsia="zh-CN"/>
        </w:rPr>
        <w:t>（商务标书／经济标书／施工组织设计</w:t>
      </w:r>
      <w:r>
        <w:rPr>
          <w:rFonts w:ascii="宋体" w:hAnsi="宋体" w:cs="宋体"/>
          <w:b/>
          <w:bCs/>
          <w:color w:val="auto"/>
          <w:spacing w:val="2"/>
          <w:sz w:val="40"/>
          <w:szCs w:val="40"/>
          <w:highlight w:val="none"/>
          <w:lang w:eastAsia="zh-CN"/>
        </w:rPr>
        <w:t>/</w:t>
      </w:r>
      <w:r>
        <w:rPr>
          <w:rFonts w:hint="eastAsia" w:ascii="宋体" w:hAnsi="宋体" w:cs="宋体"/>
          <w:b/>
          <w:bCs/>
          <w:color w:val="auto"/>
          <w:spacing w:val="2"/>
          <w:sz w:val="40"/>
          <w:szCs w:val="40"/>
          <w:highlight w:val="none"/>
          <w:lang w:eastAsia="zh-CN"/>
        </w:rPr>
        <w:t>定标文件）</w:t>
      </w:r>
    </w:p>
    <w:p w14:paraId="56C2C647">
      <w:pPr>
        <w:rPr>
          <w:color w:val="auto"/>
          <w:highlight w:val="none"/>
          <w:lang w:eastAsia="zh-CN"/>
        </w:rPr>
      </w:pPr>
    </w:p>
    <w:p w14:paraId="5E1EEA44">
      <w:pPr>
        <w:rPr>
          <w:color w:val="auto"/>
          <w:highlight w:val="none"/>
          <w:lang w:eastAsia="zh-CN"/>
        </w:rPr>
      </w:pPr>
    </w:p>
    <w:p w14:paraId="68930AC1">
      <w:pPr>
        <w:rPr>
          <w:color w:val="auto"/>
          <w:highlight w:val="none"/>
          <w:lang w:eastAsia="zh-CN"/>
        </w:rPr>
      </w:pPr>
    </w:p>
    <w:p w14:paraId="2FD0BA62">
      <w:pPr>
        <w:rPr>
          <w:color w:val="auto"/>
          <w:highlight w:val="none"/>
          <w:lang w:eastAsia="zh-CN"/>
        </w:rPr>
      </w:pPr>
    </w:p>
    <w:p w14:paraId="5F04F258">
      <w:pPr>
        <w:rPr>
          <w:color w:val="auto"/>
          <w:highlight w:val="none"/>
          <w:lang w:eastAsia="zh-CN"/>
        </w:rPr>
      </w:pPr>
    </w:p>
    <w:p w14:paraId="7BC862F3">
      <w:pPr>
        <w:rPr>
          <w:color w:val="auto"/>
          <w:highlight w:val="none"/>
          <w:lang w:eastAsia="zh-CN"/>
        </w:rPr>
      </w:pPr>
    </w:p>
    <w:p w14:paraId="270A8C55">
      <w:pPr>
        <w:rPr>
          <w:color w:val="auto"/>
          <w:highlight w:val="none"/>
          <w:lang w:eastAsia="zh-CN"/>
        </w:rPr>
      </w:pPr>
    </w:p>
    <w:p w14:paraId="5CF0608E">
      <w:pPr>
        <w:rPr>
          <w:color w:val="auto"/>
          <w:highlight w:val="none"/>
          <w:lang w:eastAsia="zh-CN"/>
        </w:rPr>
      </w:pPr>
    </w:p>
    <w:p w14:paraId="577977D9">
      <w:pPr>
        <w:pStyle w:val="54"/>
        <w:widowControl w:val="0"/>
        <w:wordWrap w:val="0"/>
        <w:adjustRightInd w:val="0"/>
        <w:snapToGrid w:val="0"/>
        <w:ind w:firstLine="0"/>
        <w:jc w:val="center"/>
        <w:rPr>
          <w:rFonts w:hAnsi="宋体" w:cs="宋体"/>
          <w:bCs/>
          <w:snapToGrid w:val="0"/>
          <w:color w:val="auto"/>
          <w:sz w:val="32"/>
          <w:highlight w:val="none"/>
        </w:rPr>
      </w:pPr>
      <w:r>
        <w:rPr>
          <w:rFonts w:hint="eastAsia" w:hAnsi="宋体" w:cs="宋体"/>
          <w:bCs/>
          <w:snapToGrid w:val="0"/>
          <w:color w:val="auto"/>
          <w:sz w:val="32"/>
          <w:highlight w:val="none"/>
        </w:rPr>
        <w:t>投标人：</w:t>
      </w:r>
      <w:r>
        <w:rPr>
          <w:rFonts w:hAnsi="宋体" w:cs="宋体"/>
          <w:bCs/>
          <w:snapToGrid w:val="0"/>
          <w:color w:val="auto"/>
          <w:sz w:val="32"/>
          <w:highlight w:val="none"/>
          <w:u w:val="single"/>
        </w:rPr>
        <w:t xml:space="preserve">                                    </w:t>
      </w:r>
      <w:r>
        <w:rPr>
          <w:rFonts w:hint="eastAsia" w:hAnsi="宋体" w:cs="宋体"/>
          <w:bCs/>
          <w:snapToGrid w:val="0"/>
          <w:color w:val="auto"/>
          <w:sz w:val="32"/>
          <w:highlight w:val="none"/>
        </w:rPr>
        <w:t>（盖单位章）</w:t>
      </w:r>
    </w:p>
    <w:p w14:paraId="6AC96BF1">
      <w:pPr>
        <w:pStyle w:val="54"/>
        <w:widowControl w:val="0"/>
        <w:wordWrap w:val="0"/>
        <w:adjustRightInd w:val="0"/>
        <w:snapToGrid w:val="0"/>
        <w:ind w:firstLine="0"/>
        <w:jc w:val="center"/>
        <w:rPr>
          <w:rFonts w:hAnsi="宋体" w:cs="宋体"/>
          <w:bCs/>
          <w:snapToGrid w:val="0"/>
          <w:color w:val="auto"/>
          <w:sz w:val="32"/>
          <w:highlight w:val="none"/>
        </w:rPr>
      </w:pPr>
    </w:p>
    <w:p w14:paraId="1A1E70AA">
      <w:pPr>
        <w:pStyle w:val="54"/>
        <w:widowControl w:val="0"/>
        <w:wordWrap w:val="0"/>
        <w:adjustRightInd w:val="0"/>
        <w:snapToGrid w:val="0"/>
        <w:ind w:firstLine="0"/>
        <w:jc w:val="center"/>
        <w:rPr>
          <w:rFonts w:hAnsi="宋体" w:cs="宋体"/>
          <w:bCs/>
          <w:snapToGrid w:val="0"/>
          <w:color w:val="auto"/>
          <w:sz w:val="32"/>
          <w:highlight w:val="none"/>
        </w:rPr>
      </w:pPr>
    </w:p>
    <w:p w14:paraId="145484AB">
      <w:pPr>
        <w:pStyle w:val="54"/>
        <w:widowControl w:val="0"/>
        <w:wordWrap w:val="0"/>
        <w:adjustRightInd w:val="0"/>
        <w:snapToGrid w:val="0"/>
        <w:ind w:firstLine="0"/>
        <w:jc w:val="center"/>
        <w:rPr>
          <w:rFonts w:hAnsi="宋体" w:cs="宋体"/>
          <w:bCs/>
          <w:snapToGrid w:val="0"/>
          <w:color w:val="auto"/>
          <w:sz w:val="32"/>
          <w:highlight w:val="none"/>
        </w:rPr>
      </w:pPr>
      <w:r>
        <w:rPr>
          <w:rFonts w:hint="eastAsia" w:hAnsi="宋体" w:cs="宋体"/>
          <w:bCs/>
          <w:snapToGrid w:val="0"/>
          <w:color w:val="auto"/>
          <w:sz w:val="32"/>
          <w:highlight w:val="none"/>
        </w:rPr>
        <w:t>法定代表人或其委托代理人：</w:t>
      </w:r>
      <w:r>
        <w:rPr>
          <w:rFonts w:hAnsi="宋体" w:cs="宋体"/>
          <w:bCs/>
          <w:snapToGrid w:val="0"/>
          <w:color w:val="auto"/>
          <w:sz w:val="32"/>
          <w:highlight w:val="none"/>
          <w:u w:val="single"/>
        </w:rPr>
        <w:t xml:space="preserve">                 </w:t>
      </w:r>
      <w:r>
        <w:rPr>
          <w:rFonts w:hint="eastAsia" w:hAnsi="宋体" w:cs="宋体"/>
          <w:bCs/>
          <w:snapToGrid w:val="0"/>
          <w:color w:val="auto"/>
          <w:sz w:val="32"/>
          <w:highlight w:val="none"/>
        </w:rPr>
        <w:t>（签字或盖章）</w:t>
      </w:r>
    </w:p>
    <w:p w14:paraId="6BD6530A">
      <w:pPr>
        <w:pStyle w:val="54"/>
        <w:widowControl w:val="0"/>
        <w:wordWrap w:val="0"/>
        <w:adjustRightInd w:val="0"/>
        <w:snapToGrid w:val="0"/>
        <w:ind w:firstLine="0"/>
        <w:jc w:val="center"/>
        <w:rPr>
          <w:rFonts w:hAnsi="宋体" w:cs="宋体"/>
          <w:bCs/>
          <w:snapToGrid w:val="0"/>
          <w:color w:val="auto"/>
          <w:sz w:val="32"/>
          <w:highlight w:val="none"/>
        </w:rPr>
      </w:pPr>
    </w:p>
    <w:p w14:paraId="2BDDD2EE">
      <w:pPr>
        <w:pStyle w:val="54"/>
        <w:widowControl w:val="0"/>
        <w:wordWrap w:val="0"/>
        <w:adjustRightInd w:val="0"/>
        <w:snapToGrid w:val="0"/>
        <w:ind w:firstLine="0"/>
        <w:jc w:val="center"/>
        <w:rPr>
          <w:rFonts w:hAnsi="宋体" w:cs="宋体"/>
          <w:bCs/>
          <w:snapToGrid w:val="0"/>
          <w:color w:val="auto"/>
          <w:sz w:val="32"/>
          <w:highlight w:val="none"/>
          <w:u w:val="single"/>
        </w:rPr>
      </w:pPr>
    </w:p>
    <w:p w14:paraId="6F670798">
      <w:pPr>
        <w:pStyle w:val="54"/>
        <w:widowControl w:val="0"/>
        <w:wordWrap w:val="0"/>
        <w:adjustRightInd w:val="0"/>
        <w:snapToGrid w:val="0"/>
        <w:ind w:firstLine="0"/>
        <w:jc w:val="center"/>
        <w:rPr>
          <w:rFonts w:hAnsi="宋体" w:cs="宋体"/>
          <w:b/>
          <w:snapToGrid w:val="0"/>
          <w:color w:val="auto"/>
          <w:highlight w:val="none"/>
        </w:rPr>
      </w:pPr>
      <w:r>
        <w:rPr>
          <w:rFonts w:hAnsi="宋体" w:cs="宋体"/>
          <w:bCs/>
          <w:snapToGrid w:val="0"/>
          <w:color w:val="auto"/>
          <w:sz w:val="32"/>
          <w:highlight w:val="none"/>
          <w:u w:val="single"/>
        </w:rPr>
        <w:t xml:space="preserve">         </w:t>
      </w:r>
      <w:r>
        <w:rPr>
          <w:rFonts w:hint="eastAsia" w:hAnsi="宋体" w:cs="宋体"/>
          <w:bCs/>
          <w:snapToGrid w:val="0"/>
          <w:color w:val="auto"/>
          <w:sz w:val="32"/>
          <w:highlight w:val="none"/>
        </w:rPr>
        <w:t>年</w:t>
      </w:r>
      <w:r>
        <w:rPr>
          <w:rFonts w:hAnsi="宋体" w:cs="宋体"/>
          <w:bCs/>
          <w:snapToGrid w:val="0"/>
          <w:color w:val="auto"/>
          <w:sz w:val="32"/>
          <w:highlight w:val="none"/>
          <w:u w:val="single"/>
        </w:rPr>
        <w:t xml:space="preserve">      </w:t>
      </w:r>
      <w:r>
        <w:rPr>
          <w:rFonts w:hint="eastAsia" w:hAnsi="宋体" w:cs="宋体"/>
          <w:bCs/>
          <w:snapToGrid w:val="0"/>
          <w:color w:val="auto"/>
          <w:sz w:val="32"/>
          <w:highlight w:val="none"/>
        </w:rPr>
        <w:t>月</w:t>
      </w:r>
      <w:r>
        <w:rPr>
          <w:rFonts w:hAnsi="宋体" w:cs="宋体"/>
          <w:bCs/>
          <w:snapToGrid w:val="0"/>
          <w:color w:val="auto"/>
          <w:sz w:val="32"/>
          <w:highlight w:val="none"/>
          <w:u w:val="single"/>
        </w:rPr>
        <w:t xml:space="preserve">      </w:t>
      </w:r>
      <w:r>
        <w:rPr>
          <w:rFonts w:hint="eastAsia" w:hAnsi="宋体" w:cs="宋体"/>
          <w:bCs/>
          <w:snapToGrid w:val="0"/>
          <w:color w:val="auto"/>
          <w:sz w:val="32"/>
          <w:highlight w:val="none"/>
        </w:rPr>
        <w:t>日</w:t>
      </w:r>
    </w:p>
    <w:p w14:paraId="4BF987EC">
      <w:pPr>
        <w:rPr>
          <w:color w:val="auto"/>
          <w:highlight w:val="none"/>
          <w:lang w:eastAsia="zh-CN"/>
        </w:rPr>
      </w:pPr>
    </w:p>
    <w:p w14:paraId="32C7726F">
      <w:pPr>
        <w:rPr>
          <w:color w:val="auto"/>
          <w:highlight w:val="none"/>
          <w:lang w:eastAsia="zh-CN"/>
        </w:rPr>
      </w:pPr>
    </w:p>
    <w:p w14:paraId="4F85383F">
      <w:pPr>
        <w:spacing w:line="223" w:lineRule="auto"/>
        <w:rPr>
          <w:rFonts w:ascii="宋体" w:cs="宋体"/>
          <w:color w:val="auto"/>
          <w:sz w:val="47"/>
          <w:szCs w:val="47"/>
          <w:highlight w:val="none"/>
          <w:lang w:eastAsia="zh-CN"/>
        </w:rPr>
        <w:sectPr>
          <w:footerReference r:id="rId12" w:type="default"/>
          <w:pgSz w:w="11906" w:h="16839"/>
          <w:pgMar w:top="1440" w:right="1080" w:bottom="1440" w:left="1080" w:header="0" w:footer="1023" w:gutter="0"/>
          <w:cols w:space="720" w:num="1"/>
        </w:sectPr>
      </w:pPr>
    </w:p>
    <w:p w14:paraId="07BA9CB9">
      <w:pPr>
        <w:spacing w:before="78" w:line="220" w:lineRule="auto"/>
        <w:outlineLvl w:val="2"/>
        <w:rPr>
          <w:rFonts w:ascii="宋体" w:cs="宋体"/>
          <w:b/>
          <w:bCs/>
          <w:color w:val="auto"/>
          <w:spacing w:val="-4"/>
          <w:sz w:val="24"/>
          <w:szCs w:val="24"/>
          <w:highlight w:val="none"/>
          <w:lang w:eastAsia="zh-CN"/>
        </w:rPr>
      </w:pPr>
      <w:bookmarkStart w:id="216" w:name="_Toc24492"/>
      <w:r>
        <w:rPr>
          <w:rFonts w:hint="eastAsia" w:ascii="宋体" w:hAnsi="宋体" w:cs="宋体"/>
          <w:b/>
          <w:bCs/>
          <w:color w:val="auto"/>
          <w:spacing w:val="-4"/>
          <w:sz w:val="24"/>
          <w:szCs w:val="24"/>
          <w:highlight w:val="none"/>
          <w:lang w:eastAsia="zh-CN"/>
        </w:rPr>
        <w:t>格式二</w:t>
      </w:r>
      <w:r>
        <w:rPr>
          <w:rFonts w:ascii="宋体" w:hAnsi="宋体" w:cs="宋体"/>
          <w:b/>
          <w:bCs/>
          <w:color w:val="auto"/>
          <w:spacing w:val="-4"/>
          <w:sz w:val="24"/>
          <w:szCs w:val="24"/>
          <w:highlight w:val="none"/>
          <w:lang w:eastAsia="zh-CN"/>
        </w:rPr>
        <w:t xml:space="preserve"> </w:t>
      </w:r>
      <w:r>
        <w:rPr>
          <w:rFonts w:hint="eastAsia" w:ascii="宋体" w:hAnsi="宋体" w:cs="宋体"/>
          <w:b/>
          <w:bCs/>
          <w:color w:val="auto"/>
          <w:spacing w:val="-4"/>
          <w:sz w:val="24"/>
          <w:szCs w:val="24"/>
          <w:highlight w:val="none"/>
          <w:lang w:eastAsia="zh-CN"/>
        </w:rPr>
        <w:t>投标函</w:t>
      </w:r>
      <w:bookmarkEnd w:id="216"/>
    </w:p>
    <w:p w14:paraId="7B1F0EB7">
      <w:pPr>
        <w:pStyle w:val="6"/>
        <w:spacing w:line="261" w:lineRule="auto"/>
        <w:rPr>
          <w:rFonts w:ascii="宋体" w:cs="宋体"/>
          <w:color w:val="auto"/>
          <w:highlight w:val="none"/>
          <w:lang w:eastAsia="zh-CN"/>
        </w:rPr>
      </w:pPr>
    </w:p>
    <w:p w14:paraId="3E322D55">
      <w:pPr>
        <w:spacing w:before="97" w:line="221" w:lineRule="auto"/>
        <w:ind w:left="3799"/>
        <w:rPr>
          <w:rFonts w:ascii="宋体" w:cs="宋体"/>
          <w:color w:val="auto"/>
          <w:sz w:val="30"/>
          <w:szCs w:val="30"/>
          <w:highlight w:val="none"/>
          <w:lang w:eastAsia="zh-CN"/>
        </w:rPr>
      </w:pPr>
      <w:bookmarkStart w:id="217" w:name="bookmark148"/>
      <w:bookmarkEnd w:id="217"/>
      <w:bookmarkStart w:id="218" w:name="_Toc297"/>
      <w:bookmarkStart w:id="219" w:name="_Toc317"/>
      <w:bookmarkStart w:id="220" w:name="_Toc27397"/>
      <w:r>
        <w:rPr>
          <w:rFonts w:hint="eastAsia" w:ascii="宋体" w:hAnsi="宋体" w:cs="宋体"/>
          <w:b/>
          <w:bCs/>
          <w:color w:val="auto"/>
          <w:spacing w:val="-13"/>
          <w:sz w:val="30"/>
          <w:szCs w:val="30"/>
          <w:highlight w:val="none"/>
          <w:lang w:eastAsia="zh-CN"/>
        </w:rPr>
        <w:t>投</w:t>
      </w:r>
      <w:r>
        <w:rPr>
          <w:rFonts w:ascii="宋体" w:hAnsi="宋体" w:cs="宋体"/>
          <w:color w:val="auto"/>
          <w:spacing w:val="6"/>
          <w:sz w:val="30"/>
          <w:szCs w:val="30"/>
          <w:highlight w:val="none"/>
          <w:lang w:eastAsia="zh-CN"/>
        </w:rPr>
        <w:t xml:space="preserve">  </w:t>
      </w:r>
      <w:r>
        <w:rPr>
          <w:rFonts w:hint="eastAsia" w:ascii="宋体" w:hAnsi="宋体" w:cs="宋体"/>
          <w:b/>
          <w:bCs/>
          <w:color w:val="auto"/>
          <w:spacing w:val="-13"/>
          <w:sz w:val="30"/>
          <w:szCs w:val="30"/>
          <w:highlight w:val="none"/>
          <w:lang w:eastAsia="zh-CN"/>
        </w:rPr>
        <w:t>标</w:t>
      </w:r>
      <w:r>
        <w:rPr>
          <w:rFonts w:ascii="宋体" w:hAnsi="宋体" w:cs="宋体"/>
          <w:color w:val="auto"/>
          <w:spacing w:val="17"/>
          <w:sz w:val="30"/>
          <w:szCs w:val="30"/>
          <w:highlight w:val="none"/>
          <w:lang w:eastAsia="zh-CN"/>
        </w:rPr>
        <w:t xml:space="preserve">  </w:t>
      </w:r>
      <w:r>
        <w:rPr>
          <w:rFonts w:hint="eastAsia" w:ascii="宋体" w:hAnsi="宋体" w:cs="宋体"/>
          <w:b/>
          <w:bCs/>
          <w:color w:val="auto"/>
          <w:spacing w:val="-13"/>
          <w:sz w:val="30"/>
          <w:szCs w:val="30"/>
          <w:highlight w:val="none"/>
          <w:lang w:eastAsia="zh-CN"/>
        </w:rPr>
        <w:t>函</w:t>
      </w:r>
      <w:bookmarkEnd w:id="218"/>
      <w:bookmarkEnd w:id="219"/>
      <w:bookmarkEnd w:id="220"/>
    </w:p>
    <w:p w14:paraId="621EB0D9">
      <w:pPr>
        <w:pStyle w:val="6"/>
        <w:spacing w:line="249" w:lineRule="auto"/>
        <w:rPr>
          <w:rFonts w:ascii="宋体" w:cs="宋体"/>
          <w:color w:val="auto"/>
          <w:highlight w:val="none"/>
          <w:lang w:eastAsia="zh-CN"/>
        </w:rPr>
      </w:pPr>
    </w:p>
    <w:p w14:paraId="67350BEB">
      <w:pPr>
        <w:pStyle w:val="6"/>
        <w:spacing w:line="250" w:lineRule="auto"/>
        <w:rPr>
          <w:rFonts w:ascii="宋体" w:cs="宋体"/>
          <w:color w:val="auto"/>
          <w:highlight w:val="none"/>
          <w:lang w:eastAsia="zh-CN"/>
        </w:rPr>
      </w:pPr>
    </w:p>
    <w:p w14:paraId="37D9B8F3">
      <w:pPr>
        <w:pStyle w:val="6"/>
        <w:spacing w:line="250" w:lineRule="auto"/>
        <w:rPr>
          <w:rFonts w:ascii="宋体" w:cs="宋体"/>
          <w:color w:val="auto"/>
          <w:highlight w:val="none"/>
          <w:lang w:eastAsia="zh-CN"/>
        </w:rPr>
      </w:pPr>
    </w:p>
    <w:p w14:paraId="480E25F0">
      <w:pPr>
        <w:spacing w:before="78" w:line="221" w:lineRule="auto"/>
        <w:ind w:left="9"/>
        <w:rPr>
          <w:rFonts w:ascii="宋体" w:cs="宋体"/>
          <w:color w:val="auto"/>
          <w:sz w:val="24"/>
          <w:szCs w:val="24"/>
          <w:highlight w:val="none"/>
          <w:lang w:eastAsia="zh-CN"/>
        </w:rPr>
      </w:pPr>
      <w:r>
        <w:rPr>
          <w:rFonts w:hint="eastAsia" w:ascii="宋体" w:hAnsi="宋体" w:cs="宋体"/>
          <w:color w:val="auto"/>
          <w:spacing w:val="7"/>
          <w:sz w:val="24"/>
          <w:szCs w:val="24"/>
          <w:highlight w:val="none"/>
          <w:lang w:eastAsia="zh-CN"/>
        </w:rPr>
        <w:t>致</w:t>
      </w:r>
      <w:r>
        <w:rPr>
          <w:rFonts w:hint="eastAsia" w:ascii="宋体" w:hAnsi="宋体" w:cs="宋体"/>
          <w:color w:val="auto"/>
          <w:spacing w:val="-30"/>
          <w:sz w:val="24"/>
          <w:szCs w:val="24"/>
          <w:highlight w:val="none"/>
          <w:lang w:eastAsia="zh-CN"/>
        </w:rPr>
        <w:t>：</w:t>
      </w:r>
      <w:r>
        <w:rPr>
          <w:rFonts w:ascii="宋体" w:hAnsi="宋体" w:cs="宋体"/>
          <w:color w:val="auto"/>
          <w:spacing w:val="-30"/>
          <w:sz w:val="24"/>
          <w:szCs w:val="24"/>
          <w:highlight w:val="none"/>
          <w:u w:val="single"/>
          <w:lang w:eastAsia="zh-CN"/>
        </w:rPr>
        <w:t xml:space="preserve">                    </w:t>
      </w:r>
      <w:r>
        <w:rPr>
          <w:rFonts w:hint="eastAsia" w:ascii="宋体" w:hAnsi="宋体" w:cs="宋体"/>
          <w:color w:val="auto"/>
          <w:spacing w:val="-30"/>
          <w:sz w:val="24"/>
          <w:szCs w:val="24"/>
          <w:highlight w:val="none"/>
          <w:lang w:eastAsia="zh-CN"/>
        </w:rPr>
        <w:t>（</w:t>
      </w:r>
      <w:r>
        <w:rPr>
          <w:rFonts w:hint="eastAsia" w:ascii="宋体" w:hAnsi="宋体" w:cs="宋体"/>
          <w:color w:val="auto"/>
          <w:spacing w:val="7"/>
          <w:sz w:val="24"/>
          <w:szCs w:val="24"/>
          <w:highlight w:val="none"/>
          <w:lang w:eastAsia="zh-CN"/>
        </w:rPr>
        <w:t>招标人名称）</w:t>
      </w:r>
    </w:p>
    <w:p w14:paraId="2AA0F106">
      <w:pPr>
        <w:pStyle w:val="6"/>
        <w:spacing w:before="156" w:line="328" w:lineRule="auto"/>
        <w:ind w:left="9" w:right="142" w:firstLine="589"/>
        <w:jc w:val="both"/>
        <w:rPr>
          <w:rFonts w:ascii="宋体" w:cs="宋体"/>
          <w:color w:val="auto"/>
          <w:sz w:val="24"/>
          <w:szCs w:val="24"/>
          <w:highlight w:val="none"/>
          <w:lang w:eastAsia="zh-CN"/>
        </w:rPr>
      </w:pPr>
      <w:r>
        <w:rPr>
          <w:rFonts w:ascii="宋体" w:hAnsi="宋体" w:cs="宋体"/>
          <w:color w:val="auto"/>
          <w:sz w:val="24"/>
          <w:szCs w:val="24"/>
          <w:highlight w:val="none"/>
          <w:lang w:eastAsia="zh-CN"/>
        </w:rPr>
        <w:t xml:space="preserve">1.  </w:t>
      </w:r>
      <w:r>
        <w:rPr>
          <w:rFonts w:hint="eastAsia" w:ascii="宋体" w:hAnsi="宋体" w:cs="宋体"/>
          <w:color w:val="auto"/>
          <w:sz w:val="24"/>
          <w:szCs w:val="24"/>
          <w:highlight w:val="none"/>
          <w:lang w:eastAsia="zh-CN"/>
        </w:rPr>
        <w:t>我方考察现场并充分研究</w:t>
      </w:r>
      <w:r>
        <w:rPr>
          <w:rFonts w:ascii="宋体" w:hAnsi="宋体" w:cs="宋体"/>
          <w:color w:val="auto"/>
          <w:sz w:val="24"/>
          <w:szCs w:val="24"/>
          <w:highlight w:val="none"/>
          <w:u w:val="single"/>
          <w:lang w:eastAsia="zh-CN"/>
        </w:rPr>
        <w:t xml:space="preserve">            </w:t>
      </w:r>
      <w:r>
        <w:rPr>
          <w:rFonts w:hint="eastAsia" w:ascii="宋体" w:hAnsi="宋体" w:cs="宋体"/>
          <w:color w:val="auto"/>
          <w:sz w:val="24"/>
          <w:szCs w:val="24"/>
          <w:highlight w:val="none"/>
          <w:lang w:eastAsia="zh-CN"/>
        </w:rPr>
        <w:t>（项目名称</w:t>
      </w:r>
      <w:r>
        <w:rPr>
          <w:rFonts w:hint="eastAsia" w:ascii="宋体" w:hAnsi="宋体" w:cs="宋体"/>
          <w:color w:val="auto"/>
          <w:spacing w:val="-12"/>
          <w:sz w:val="24"/>
          <w:szCs w:val="24"/>
          <w:highlight w:val="none"/>
          <w:lang w:eastAsia="zh-CN"/>
        </w:rPr>
        <w:t>）（</w:t>
      </w:r>
      <w:r>
        <w:rPr>
          <w:rFonts w:hint="eastAsia" w:ascii="宋体" w:hAnsi="宋体" w:cs="宋体"/>
          <w:color w:val="auto"/>
          <w:sz w:val="24"/>
          <w:szCs w:val="24"/>
          <w:highlight w:val="none"/>
          <w:lang w:eastAsia="zh-CN"/>
        </w:rPr>
        <w:t>以下简称“本项目</w:t>
      </w:r>
      <w:r>
        <w:rPr>
          <w:rFonts w:ascii="宋体" w:hAnsi="宋体" w:cs="宋体"/>
          <w:color w:val="auto"/>
          <w:spacing w:val="-85"/>
          <w:sz w:val="24"/>
          <w:szCs w:val="24"/>
          <w:highlight w:val="none"/>
          <w:lang w:eastAsia="zh-CN"/>
        </w:rPr>
        <w:t xml:space="preserve"> </w:t>
      </w:r>
      <w:r>
        <w:rPr>
          <w:rFonts w:hint="eastAsia" w:ascii="宋体" w:hAnsi="宋体" w:cs="宋体"/>
          <w:color w:val="auto"/>
          <w:sz w:val="24"/>
          <w:szCs w:val="24"/>
          <w:highlight w:val="none"/>
          <w:lang w:eastAsia="zh-CN"/>
        </w:rPr>
        <w:t>”）招标文件</w:t>
      </w:r>
      <w:r>
        <w:rPr>
          <w:rFonts w:hint="eastAsia" w:ascii="宋体" w:hAnsi="宋体" w:cs="宋体"/>
          <w:color w:val="auto"/>
          <w:spacing w:val="-2"/>
          <w:sz w:val="24"/>
          <w:szCs w:val="24"/>
          <w:highlight w:val="none"/>
          <w:lang w:eastAsia="zh-CN"/>
        </w:rPr>
        <w:t>所有内容后，结合自身资质、能力和特点，愿意接受招标文件的全部内容和条件，兹以</w:t>
      </w:r>
      <w:r>
        <w:rPr>
          <w:rFonts w:hint="eastAsia" w:ascii="宋体" w:hAnsi="宋体" w:cs="宋体"/>
          <w:color w:val="auto"/>
          <w:spacing w:val="-5"/>
          <w:sz w:val="24"/>
          <w:szCs w:val="24"/>
          <w:highlight w:val="none"/>
          <w:lang w:eastAsia="zh-CN"/>
        </w:rPr>
        <w:t>人民币（大写</w:t>
      </w:r>
      <w:r>
        <w:rPr>
          <w:rFonts w:hint="eastAsia" w:ascii="宋体" w:hAnsi="宋体" w:cs="宋体"/>
          <w:color w:val="auto"/>
          <w:spacing w:val="2"/>
          <w:sz w:val="24"/>
          <w:szCs w:val="24"/>
          <w:highlight w:val="none"/>
          <w:lang w:eastAsia="zh-CN"/>
        </w:rPr>
        <w:t>）：</w:t>
      </w:r>
      <w:r>
        <w:rPr>
          <w:rFonts w:ascii="宋体" w:hAnsi="宋体" w:cs="宋体"/>
          <w:color w:val="auto"/>
          <w:sz w:val="24"/>
          <w:szCs w:val="24"/>
          <w:highlight w:val="none"/>
          <w:u w:val="single"/>
          <w:lang w:eastAsia="zh-CN"/>
        </w:rPr>
        <w:t xml:space="preserve">      </w:t>
      </w:r>
      <w:r>
        <w:rPr>
          <w:rFonts w:ascii="宋体" w:hAnsi="宋体" w:cs="宋体"/>
          <w:color w:val="auto"/>
          <w:spacing w:val="15"/>
          <w:sz w:val="24"/>
          <w:szCs w:val="24"/>
          <w:highlight w:val="none"/>
          <w:lang w:eastAsia="zh-CN"/>
        </w:rPr>
        <w:t xml:space="preserve"> </w:t>
      </w:r>
      <w:r>
        <w:rPr>
          <w:rFonts w:ascii="宋体" w:hAnsi="宋体" w:cs="宋体"/>
          <w:color w:val="auto"/>
          <w:spacing w:val="-5"/>
          <w:sz w:val="24"/>
          <w:szCs w:val="24"/>
          <w:highlight w:val="none"/>
          <w:lang w:eastAsia="zh-CN"/>
        </w:rPr>
        <w:t>(</w:t>
      </w:r>
      <w:r>
        <w:rPr>
          <w:rFonts w:ascii="宋体" w:cs="宋体"/>
          <w:color w:val="auto"/>
          <w:spacing w:val="-5"/>
          <w:sz w:val="24"/>
          <w:szCs w:val="24"/>
          <w:highlight w:val="none"/>
          <w:lang w:eastAsia="zh-CN"/>
        </w:rPr>
        <w:t>¥</w:t>
      </w:r>
      <w:r>
        <w:rPr>
          <w:rFonts w:ascii="宋体" w:hAnsi="宋体" w:cs="宋体"/>
          <w:color w:val="auto"/>
          <w:spacing w:val="-66"/>
          <w:sz w:val="24"/>
          <w:szCs w:val="24"/>
          <w:highlight w:val="none"/>
          <w:lang w:eastAsia="zh-CN"/>
        </w:rPr>
        <w:t xml:space="preserve"> </w:t>
      </w:r>
      <w:r>
        <w:rPr>
          <w:rFonts w:ascii="宋体" w:hAnsi="宋体" w:cs="宋体"/>
          <w:color w:val="auto"/>
          <w:spacing w:val="2"/>
          <w:sz w:val="24"/>
          <w:szCs w:val="24"/>
          <w:highlight w:val="none"/>
          <w:u w:val="single"/>
          <w:lang w:eastAsia="zh-CN"/>
        </w:rPr>
        <w:t xml:space="preserve">       </w:t>
      </w:r>
      <w:r>
        <w:rPr>
          <w:rFonts w:ascii="宋体" w:hAnsi="宋体" w:cs="宋体"/>
          <w:color w:val="auto"/>
          <w:spacing w:val="-32"/>
          <w:sz w:val="24"/>
          <w:szCs w:val="24"/>
          <w:highlight w:val="none"/>
          <w:lang w:eastAsia="zh-CN"/>
        </w:rPr>
        <w:t xml:space="preserve"> </w:t>
      </w:r>
      <w:r>
        <w:rPr>
          <w:rFonts w:ascii="宋体" w:hAnsi="宋体" w:cs="宋体"/>
          <w:color w:val="auto"/>
          <w:spacing w:val="-5"/>
          <w:sz w:val="24"/>
          <w:szCs w:val="24"/>
          <w:highlight w:val="none"/>
          <w:lang w:eastAsia="zh-CN"/>
        </w:rPr>
        <w:t>)</w:t>
      </w:r>
      <w:r>
        <w:rPr>
          <w:rFonts w:ascii="宋体" w:hAnsi="宋体" w:cs="宋体"/>
          <w:color w:val="auto"/>
          <w:spacing w:val="45"/>
          <w:sz w:val="24"/>
          <w:szCs w:val="24"/>
          <w:highlight w:val="none"/>
          <w:lang w:eastAsia="zh-CN"/>
        </w:rPr>
        <w:t xml:space="preserve"> </w:t>
      </w:r>
      <w:r>
        <w:rPr>
          <w:rFonts w:hint="eastAsia" w:ascii="宋体" w:hAnsi="宋体" w:cs="宋体"/>
          <w:color w:val="auto"/>
          <w:spacing w:val="-5"/>
          <w:sz w:val="24"/>
          <w:szCs w:val="24"/>
          <w:highlight w:val="none"/>
          <w:lang w:eastAsia="zh-CN"/>
        </w:rPr>
        <w:t>的投标总价竞投本项目施工。</w:t>
      </w:r>
    </w:p>
    <w:p w14:paraId="34BBFC27">
      <w:pPr>
        <w:spacing w:before="39" w:line="323" w:lineRule="auto"/>
        <w:ind w:right="142" w:firstLine="579"/>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在我方的上述投标总价中，包括：安全生产措施费</w:t>
      </w:r>
      <w:r>
        <w:rPr>
          <w:rFonts w:ascii="宋体" w:cs="宋体"/>
          <w:color w:val="auto"/>
          <w:spacing w:val="-2"/>
          <w:sz w:val="24"/>
          <w:szCs w:val="24"/>
          <w:highlight w:val="none"/>
          <w:lang w:eastAsia="zh-CN"/>
        </w:rPr>
        <w:t>¥</w:t>
      </w:r>
      <w:r>
        <w:rPr>
          <w:rFonts w:ascii="宋体" w:hAnsi="宋体" w:cs="宋体"/>
          <w:color w:val="auto"/>
          <w:spacing w:val="-3"/>
          <w:sz w:val="24"/>
          <w:szCs w:val="24"/>
          <w:highlight w:val="none"/>
          <w:u w:val="single"/>
          <w:lang w:eastAsia="zh-CN"/>
        </w:rPr>
        <w:t xml:space="preserve">                </w:t>
      </w:r>
      <w:r>
        <w:rPr>
          <w:rFonts w:hint="eastAsia" w:ascii="宋体" w:hAnsi="宋体" w:cs="宋体"/>
          <w:color w:val="auto"/>
          <w:spacing w:val="-3"/>
          <w:sz w:val="24"/>
          <w:szCs w:val="24"/>
          <w:highlight w:val="none"/>
          <w:lang w:eastAsia="zh-CN"/>
        </w:rPr>
        <w:t>；暂列金额</w:t>
      </w:r>
      <w:r>
        <w:rPr>
          <w:rFonts w:ascii="宋体" w:cs="宋体"/>
          <w:color w:val="auto"/>
          <w:spacing w:val="-2"/>
          <w:sz w:val="24"/>
          <w:szCs w:val="24"/>
          <w:highlight w:val="none"/>
          <w:lang w:eastAsia="zh-CN"/>
        </w:rPr>
        <w:t>¥</w:t>
      </w:r>
      <w:r>
        <w:rPr>
          <w:rFonts w:ascii="宋体" w:hAnsi="宋体" w:cs="宋体"/>
          <w:color w:val="auto"/>
          <w:spacing w:val="-3"/>
          <w:sz w:val="24"/>
          <w:szCs w:val="24"/>
          <w:highlight w:val="none"/>
          <w:u w:val="single"/>
          <w:lang w:eastAsia="zh-CN"/>
        </w:rPr>
        <w:t xml:space="preserve">                </w:t>
      </w:r>
      <w:r>
        <w:rPr>
          <w:rFonts w:hint="eastAsia" w:ascii="宋体" w:hAnsi="宋体" w:cs="宋体"/>
          <w:color w:val="auto"/>
          <w:spacing w:val="-3"/>
          <w:sz w:val="24"/>
          <w:szCs w:val="24"/>
          <w:highlight w:val="none"/>
          <w:lang w:eastAsia="zh-CN"/>
        </w:rPr>
        <w:t>；暂估价</w:t>
      </w:r>
      <w:r>
        <w:rPr>
          <w:rFonts w:ascii="宋体" w:cs="宋体"/>
          <w:color w:val="auto"/>
          <w:spacing w:val="-2"/>
          <w:sz w:val="24"/>
          <w:szCs w:val="24"/>
          <w:highlight w:val="none"/>
          <w:lang w:eastAsia="zh-CN"/>
        </w:rPr>
        <w:t>¥</w:t>
      </w:r>
      <w:r>
        <w:rPr>
          <w:rFonts w:ascii="宋体" w:hAnsi="宋体" w:cs="宋体"/>
          <w:color w:val="auto"/>
          <w:spacing w:val="-3"/>
          <w:sz w:val="24"/>
          <w:szCs w:val="24"/>
          <w:highlight w:val="none"/>
          <w:u w:val="single"/>
          <w:lang w:eastAsia="zh-CN"/>
        </w:rPr>
        <w:t xml:space="preserve">                </w:t>
      </w:r>
      <w:r>
        <w:rPr>
          <w:rFonts w:hint="eastAsia" w:ascii="宋体" w:hAnsi="宋体" w:cs="宋体"/>
          <w:color w:val="auto"/>
          <w:spacing w:val="-8"/>
          <w:sz w:val="24"/>
          <w:szCs w:val="24"/>
          <w:highlight w:val="none"/>
          <w:lang w:eastAsia="zh-CN"/>
        </w:rPr>
        <w:t>。</w:t>
      </w:r>
    </w:p>
    <w:p w14:paraId="4F9EAF75">
      <w:pPr>
        <w:spacing w:before="38" w:line="280" w:lineRule="auto"/>
        <w:ind w:left="13" w:right="142" w:firstLine="562"/>
        <w:rPr>
          <w:rFonts w:ascii="宋体" w:cs="宋体"/>
          <w:color w:val="auto"/>
          <w:sz w:val="24"/>
          <w:szCs w:val="24"/>
          <w:highlight w:val="none"/>
          <w:lang w:eastAsia="zh-CN"/>
        </w:rPr>
      </w:pPr>
      <w:r>
        <w:rPr>
          <w:rFonts w:ascii="宋体" w:hAnsi="宋体" w:cs="宋体"/>
          <w:color w:val="auto"/>
          <w:spacing w:val="1"/>
          <w:sz w:val="24"/>
          <w:szCs w:val="24"/>
          <w:highlight w:val="none"/>
          <w:lang w:eastAsia="zh-CN"/>
        </w:rPr>
        <w:t xml:space="preserve">2.  </w:t>
      </w:r>
      <w:r>
        <w:rPr>
          <w:rFonts w:hint="eastAsia" w:ascii="宋体" w:hAnsi="宋体" w:cs="宋体"/>
          <w:color w:val="auto"/>
          <w:spacing w:val="1"/>
          <w:sz w:val="24"/>
          <w:szCs w:val="24"/>
          <w:highlight w:val="none"/>
          <w:lang w:eastAsia="zh-CN"/>
        </w:rPr>
        <w:t>如果我方中标，我方保证按照合同约定的开工日期开始本项目的施工</w:t>
      </w:r>
      <w:r>
        <w:rPr>
          <w:rFonts w:hint="eastAsia" w:ascii="宋体" w:hAnsi="宋体" w:cs="宋体"/>
          <w:color w:val="auto"/>
          <w:sz w:val="24"/>
          <w:szCs w:val="24"/>
          <w:highlight w:val="none"/>
          <w:lang w:eastAsia="zh-CN"/>
        </w:rPr>
        <w:t>，</w:t>
      </w:r>
      <w:bookmarkStart w:id="221" w:name="OLE_LINK34"/>
      <w:r>
        <w:rPr>
          <w:rFonts w:ascii="宋体" w:hAnsi="宋体" w:cs="宋体"/>
          <w:color w:val="auto"/>
          <w:sz w:val="24"/>
          <w:szCs w:val="24"/>
          <w:highlight w:val="none"/>
          <w:u w:val="single"/>
          <w:lang w:eastAsia="zh-CN"/>
        </w:rPr>
        <w:t xml:space="preserve">     </w:t>
      </w:r>
      <w:bookmarkEnd w:id="221"/>
      <w:r>
        <w:rPr>
          <w:rFonts w:hint="eastAsia" w:ascii="宋体" w:hAnsi="宋体" w:cs="宋体"/>
          <w:color w:val="auto"/>
          <w:sz w:val="24"/>
          <w:szCs w:val="24"/>
          <w:highlight w:val="none"/>
          <w:lang w:eastAsia="zh-CN"/>
        </w:rPr>
        <w:t>个日历</w:t>
      </w:r>
      <w:r>
        <w:rPr>
          <w:rFonts w:hint="eastAsia" w:ascii="宋体" w:hAnsi="宋体" w:cs="宋体"/>
          <w:color w:val="auto"/>
          <w:spacing w:val="-1"/>
          <w:sz w:val="24"/>
          <w:szCs w:val="24"/>
          <w:highlight w:val="none"/>
          <w:lang w:eastAsia="zh-CN"/>
        </w:rPr>
        <w:t>天内竣工，并确保工程质量达到</w:t>
      </w:r>
      <w:r>
        <w:rPr>
          <w:rFonts w:ascii="宋体" w:hAnsi="宋体" w:cs="宋体"/>
          <w:color w:val="auto"/>
          <w:spacing w:val="-1"/>
          <w:sz w:val="24"/>
          <w:szCs w:val="24"/>
          <w:highlight w:val="none"/>
          <w:u w:val="single"/>
          <w:lang w:eastAsia="zh-CN"/>
        </w:rPr>
        <w:t xml:space="preserve">     </w:t>
      </w:r>
      <w:r>
        <w:rPr>
          <w:rFonts w:hint="eastAsia" w:ascii="宋体" w:hAnsi="宋体" w:cs="宋体"/>
          <w:color w:val="auto"/>
          <w:spacing w:val="-1"/>
          <w:sz w:val="24"/>
          <w:szCs w:val="24"/>
          <w:highlight w:val="none"/>
          <w:lang w:eastAsia="zh-CN"/>
        </w:rPr>
        <w:t>标准和维修其中的任何缺陷。</w:t>
      </w:r>
    </w:p>
    <w:p w14:paraId="58C305A3">
      <w:pPr>
        <w:spacing w:before="152" w:line="279" w:lineRule="auto"/>
        <w:ind w:left="11" w:right="142" w:firstLine="568"/>
        <w:rPr>
          <w:rFonts w:ascii="宋体" w:cs="宋体"/>
          <w:color w:val="auto"/>
          <w:sz w:val="24"/>
          <w:szCs w:val="24"/>
          <w:highlight w:val="none"/>
          <w:lang w:eastAsia="zh-CN"/>
        </w:rPr>
      </w:pPr>
      <w:r>
        <w:rPr>
          <w:rFonts w:ascii="宋体" w:hAnsi="宋体" w:cs="宋体"/>
          <w:color w:val="auto"/>
          <w:spacing w:val="1"/>
          <w:sz w:val="24"/>
          <w:szCs w:val="24"/>
          <w:highlight w:val="none"/>
          <w:lang w:eastAsia="zh-CN"/>
        </w:rPr>
        <w:t xml:space="preserve">3.  </w:t>
      </w:r>
      <w:r>
        <w:rPr>
          <w:rFonts w:hint="eastAsia" w:ascii="宋体" w:hAnsi="宋体" w:cs="宋体"/>
          <w:color w:val="auto"/>
          <w:spacing w:val="1"/>
          <w:sz w:val="24"/>
          <w:szCs w:val="24"/>
          <w:highlight w:val="none"/>
          <w:lang w:eastAsia="zh-CN"/>
        </w:rPr>
        <w:t>本投标函在你方接收我方递交的投标文件之日起、到招标</w:t>
      </w:r>
      <w:r>
        <w:rPr>
          <w:rFonts w:hint="eastAsia" w:ascii="宋体" w:hAnsi="宋体" w:cs="宋体"/>
          <w:color w:val="auto"/>
          <w:sz w:val="24"/>
          <w:szCs w:val="24"/>
          <w:highlight w:val="none"/>
          <w:lang w:eastAsia="zh-CN"/>
        </w:rPr>
        <w:t>文件规定的投标有效</w:t>
      </w:r>
      <w:r>
        <w:rPr>
          <w:rFonts w:hint="eastAsia" w:ascii="宋体" w:hAnsi="宋体" w:cs="宋体"/>
          <w:color w:val="auto"/>
          <w:spacing w:val="-1"/>
          <w:sz w:val="24"/>
          <w:szCs w:val="24"/>
          <w:highlight w:val="none"/>
          <w:lang w:eastAsia="zh-CN"/>
        </w:rPr>
        <w:t>期期满前对我方具有约束力。我方随时准备接受你方发出的中标通知书。</w:t>
      </w:r>
    </w:p>
    <w:p w14:paraId="34EF21FD">
      <w:pPr>
        <w:spacing w:before="156" w:line="279" w:lineRule="auto"/>
        <w:ind w:left="11" w:right="61" w:firstLine="563"/>
        <w:rPr>
          <w:rFonts w:ascii="宋体" w:cs="宋体"/>
          <w:color w:val="auto"/>
          <w:sz w:val="24"/>
          <w:szCs w:val="24"/>
          <w:highlight w:val="none"/>
          <w:lang w:eastAsia="zh-CN"/>
        </w:rPr>
      </w:pPr>
      <w:r>
        <w:rPr>
          <w:rFonts w:ascii="宋体" w:hAnsi="宋体" w:cs="宋体"/>
          <w:color w:val="auto"/>
          <w:sz w:val="24"/>
          <w:szCs w:val="24"/>
          <w:highlight w:val="none"/>
          <w:lang w:eastAsia="zh-CN"/>
        </w:rPr>
        <w:t>4</w:t>
      </w:r>
      <w:r>
        <w:rPr>
          <w:rFonts w:ascii="宋体" w:hAnsi="宋体" w:cs="宋体"/>
          <w:color w:val="auto"/>
          <w:spacing w:val="-28"/>
          <w:sz w:val="24"/>
          <w:szCs w:val="24"/>
          <w:highlight w:val="none"/>
          <w:lang w:eastAsia="zh-CN"/>
        </w:rPr>
        <w:t xml:space="preserve"> </w:t>
      </w:r>
      <w:r>
        <w:rPr>
          <w:rFonts w:hint="eastAsia" w:ascii="宋体" w:hAnsi="宋体" w:cs="宋体"/>
          <w:color w:val="auto"/>
          <w:sz w:val="24"/>
          <w:szCs w:val="24"/>
          <w:highlight w:val="none"/>
          <w:lang w:eastAsia="zh-CN"/>
        </w:rPr>
        <w:t>．我方在此声明，我方不存在本项目招标</w:t>
      </w:r>
      <w:r>
        <w:rPr>
          <w:rFonts w:hint="eastAsia" w:ascii="宋体" w:hAnsi="宋体" w:cs="宋体"/>
          <w:color w:val="auto"/>
          <w:spacing w:val="-1"/>
          <w:sz w:val="24"/>
          <w:szCs w:val="24"/>
          <w:highlight w:val="none"/>
          <w:lang w:eastAsia="zh-CN"/>
        </w:rPr>
        <w:t>文件第一章第三节第</w:t>
      </w:r>
      <w:r>
        <w:rPr>
          <w:rFonts w:ascii="宋体" w:hAnsi="宋体" w:cs="宋体"/>
          <w:color w:val="auto"/>
          <w:spacing w:val="-55"/>
          <w:sz w:val="24"/>
          <w:szCs w:val="24"/>
          <w:highlight w:val="none"/>
          <w:lang w:eastAsia="zh-CN"/>
        </w:rPr>
        <w:t xml:space="preserve"> </w:t>
      </w:r>
      <w:r>
        <w:rPr>
          <w:rFonts w:ascii="宋体" w:hAnsi="宋体" w:cs="宋体"/>
          <w:b/>
          <w:bCs/>
          <w:color w:val="auto"/>
          <w:spacing w:val="-1"/>
          <w:sz w:val="24"/>
          <w:szCs w:val="24"/>
          <w:highlight w:val="none"/>
          <w:lang w:eastAsia="zh-CN"/>
        </w:rPr>
        <w:t>2.4</w:t>
      </w:r>
      <w:r>
        <w:rPr>
          <w:rFonts w:ascii="宋体" w:hAnsi="宋体" w:cs="宋体"/>
          <w:b/>
          <w:bCs/>
          <w:color w:val="auto"/>
          <w:spacing w:val="16"/>
          <w:w w:val="101"/>
          <w:sz w:val="24"/>
          <w:szCs w:val="24"/>
          <w:highlight w:val="none"/>
          <w:lang w:eastAsia="zh-CN"/>
        </w:rPr>
        <w:t xml:space="preserve"> </w:t>
      </w:r>
      <w:r>
        <w:rPr>
          <w:rFonts w:hint="eastAsia" w:ascii="宋体" w:hAnsi="宋体" w:cs="宋体"/>
          <w:color w:val="auto"/>
          <w:spacing w:val="-1"/>
          <w:sz w:val="24"/>
          <w:szCs w:val="24"/>
          <w:highlight w:val="none"/>
          <w:lang w:eastAsia="zh-CN"/>
        </w:rPr>
        <w:t>条“禁止投标</w:t>
      </w:r>
      <w:r>
        <w:rPr>
          <w:rFonts w:hint="eastAsia" w:ascii="宋体" w:hAnsi="宋体" w:cs="宋体"/>
          <w:color w:val="auto"/>
          <w:spacing w:val="-6"/>
          <w:sz w:val="24"/>
          <w:szCs w:val="24"/>
          <w:highlight w:val="none"/>
          <w:lang w:eastAsia="zh-CN"/>
        </w:rPr>
        <w:t>条款</w:t>
      </w:r>
      <w:r>
        <w:rPr>
          <w:rFonts w:ascii="宋体" w:hAnsi="宋体" w:cs="宋体"/>
          <w:color w:val="auto"/>
          <w:spacing w:val="-88"/>
          <w:sz w:val="24"/>
          <w:szCs w:val="24"/>
          <w:highlight w:val="none"/>
          <w:lang w:eastAsia="zh-CN"/>
        </w:rPr>
        <w:t xml:space="preserve"> </w:t>
      </w:r>
      <w:r>
        <w:rPr>
          <w:rFonts w:hint="eastAsia" w:ascii="宋体" w:hAnsi="宋体" w:cs="宋体"/>
          <w:color w:val="auto"/>
          <w:spacing w:val="-6"/>
          <w:sz w:val="24"/>
          <w:szCs w:val="24"/>
          <w:highlight w:val="none"/>
          <w:lang w:eastAsia="zh-CN"/>
        </w:rPr>
        <w:t>”所列出的任何一种情形，并愿意承担因我</w:t>
      </w:r>
      <w:r>
        <w:rPr>
          <w:rFonts w:hint="eastAsia" w:ascii="宋体" w:hAnsi="宋体" w:cs="宋体"/>
          <w:color w:val="auto"/>
          <w:spacing w:val="-7"/>
          <w:sz w:val="24"/>
          <w:szCs w:val="24"/>
          <w:highlight w:val="none"/>
          <w:lang w:eastAsia="zh-CN"/>
        </w:rPr>
        <w:t>方就此弄虚作假所引起的一切法律后果。</w:t>
      </w:r>
    </w:p>
    <w:p w14:paraId="5C3F2457">
      <w:pPr>
        <w:spacing w:before="153" w:line="280" w:lineRule="auto"/>
        <w:ind w:left="9" w:right="142" w:firstLine="573"/>
        <w:rPr>
          <w:rFonts w:ascii="宋体" w:cs="宋体"/>
          <w:color w:val="auto"/>
          <w:sz w:val="24"/>
          <w:szCs w:val="24"/>
          <w:highlight w:val="none"/>
          <w:lang w:eastAsia="zh-CN"/>
        </w:rPr>
      </w:pPr>
      <w:r>
        <w:rPr>
          <w:rFonts w:ascii="宋体" w:hAnsi="宋体" w:cs="宋体"/>
          <w:color w:val="auto"/>
          <w:spacing w:val="-2"/>
          <w:sz w:val="24"/>
          <w:szCs w:val="24"/>
          <w:highlight w:val="none"/>
          <w:lang w:eastAsia="zh-CN"/>
        </w:rPr>
        <w:t>5</w:t>
      </w:r>
      <w:r>
        <w:rPr>
          <w:rFonts w:ascii="宋体" w:hAnsi="宋体" w:cs="宋体"/>
          <w:color w:val="auto"/>
          <w:spacing w:val="-20"/>
          <w:sz w:val="24"/>
          <w:szCs w:val="24"/>
          <w:highlight w:val="none"/>
          <w:lang w:eastAsia="zh-CN"/>
        </w:rPr>
        <w:t xml:space="preserve"> </w:t>
      </w:r>
      <w:r>
        <w:rPr>
          <w:rFonts w:hint="eastAsia" w:ascii="宋体" w:hAnsi="宋体" w:cs="宋体"/>
          <w:color w:val="auto"/>
          <w:spacing w:val="-2"/>
          <w:sz w:val="24"/>
          <w:szCs w:val="24"/>
          <w:highlight w:val="none"/>
          <w:lang w:eastAsia="zh-CN"/>
        </w:rPr>
        <w:t>．我方在此承诺，所递交投标文件的全部内容均为真实、有效、准确的，并愿意承担因我方就此弄虚作假所引起的一切法律后果，同时理解和同意有可能被要求提供更</w:t>
      </w:r>
    </w:p>
    <w:p w14:paraId="2CCFEAB9">
      <w:pPr>
        <w:spacing w:before="153" w:line="221" w:lineRule="auto"/>
        <w:ind w:left="20"/>
        <w:rPr>
          <w:rFonts w:ascii="宋体" w:cs="宋体"/>
          <w:color w:val="auto"/>
          <w:sz w:val="24"/>
          <w:szCs w:val="24"/>
          <w:highlight w:val="none"/>
          <w:lang w:eastAsia="zh-CN"/>
        </w:rPr>
      </w:pPr>
      <w:r>
        <w:rPr>
          <w:rFonts w:hint="eastAsia" w:ascii="宋体" w:hAnsi="宋体" w:cs="宋体"/>
          <w:color w:val="auto"/>
          <w:spacing w:val="-5"/>
          <w:sz w:val="24"/>
          <w:szCs w:val="24"/>
          <w:highlight w:val="none"/>
          <w:lang w:eastAsia="zh-CN"/>
        </w:rPr>
        <w:t>多的资料。</w:t>
      </w:r>
    </w:p>
    <w:p w14:paraId="60FC7ED9">
      <w:pPr>
        <w:spacing w:before="153" w:line="326" w:lineRule="auto"/>
        <w:ind w:left="13" w:firstLine="567"/>
        <w:rPr>
          <w:rFonts w:ascii="宋体" w:cs="宋体"/>
          <w:color w:val="auto"/>
          <w:sz w:val="24"/>
          <w:szCs w:val="24"/>
          <w:highlight w:val="none"/>
          <w:lang w:eastAsia="zh-CN"/>
        </w:rPr>
      </w:pPr>
      <w:r>
        <w:rPr>
          <w:rFonts w:ascii="宋体" w:hAnsi="宋体" w:cs="宋体"/>
          <w:color w:val="auto"/>
          <w:spacing w:val="-2"/>
          <w:sz w:val="24"/>
          <w:szCs w:val="24"/>
          <w:highlight w:val="none"/>
          <w:lang w:eastAsia="zh-CN"/>
        </w:rPr>
        <w:t xml:space="preserve">6.  </w:t>
      </w:r>
      <w:r>
        <w:rPr>
          <w:rFonts w:hint="eastAsia" w:ascii="宋体" w:hAnsi="宋体" w:cs="宋体"/>
          <w:color w:val="auto"/>
          <w:spacing w:val="-2"/>
          <w:sz w:val="24"/>
          <w:szCs w:val="24"/>
          <w:highlight w:val="none"/>
          <w:lang w:eastAsia="zh-CN"/>
        </w:rPr>
        <w:t>我方理解你方不一定要接纳收到的最低投标总价或任何投标总价的投标人中标，</w:t>
      </w:r>
      <w:r>
        <w:rPr>
          <w:rFonts w:hint="eastAsia" w:ascii="宋体" w:hAnsi="宋体" w:cs="宋体"/>
          <w:color w:val="auto"/>
          <w:spacing w:val="-1"/>
          <w:sz w:val="24"/>
          <w:szCs w:val="24"/>
          <w:highlight w:val="none"/>
          <w:lang w:eastAsia="zh-CN"/>
        </w:rPr>
        <w:t>也不要求你方解释我方是否中标的原因。</w:t>
      </w:r>
    </w:p>
    <w:p w14:paraId="7E79C85D">
      <w:pPr>
        <w:pStyle w:val="6"/>
        <w:spacing w:line="276" w:lineRule="auto"/>
        <w:rPr>
          <w:rFonts w:ascii="宋体" w:cs="宋体"/>
          <w:color w:val="auto"/>
          <w:highlight w:val="none"/>
          <w:lang w:eastAsia="zh-CN"/>
        </w:rPr>
      </w:pPr>
    </w:p>
    <w:p w14:paraId="624A60BF">
      <w:pPr>
        <w:pStyle w:val="6"/>
        <w:spacing w:line="277" w:lineRule="auto"/>
        <w:rPr>
          <w:rFonts w:ascii="宋体" w:cs="宋体"/>
          <w:color w:val="auto"/>
          <w:highlight w:val="none"/>
          <w:lang w:eastAsia="zh-CN"/>
        </w:rPr>
      </w:pPr>
    </w:p>
    <w:p w14:paraId="0988EA14">
      <w:pPr>
        <w:pStyle w:val="6"/>
        <w:spacing w:line="277" w:lineRule="auto"/>
        <w:rPr>
          <w:rFonts w:ascii="宋体" w:cs="宋体"/>
          <w:color w:val="auto"/>
          <w:highlight w:val="none"/>
          <w:lang w:eastAsia="zh-CN"/>
        </w:rPr>
      </w:pPr>
    </w:p>
    <w:p w14:paraId="3B4457D2">
      <w:pPr>
        <w:spacing w:before="79" w:line="219" w:lineRule="auto"/>
        <w:ind w:firstLine="5856" w:firstLineChars="2400"/>
        <w:jc w:val="both"/>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投标人</w:t>
      </w:r>
      <w:r>
        <w:rPr>
          <w:rFonts w:hint="eastAsia" w:ascii="宋体" w:hAnsi="宋体" w:cs="宋体"/>
          <w:color w:val="auto"/>
          <w:spacing w:val="-15"/>
          <w:sz w:val="24"/>
          <w:szCs w:val="24"/>
          <w:highlight w:val="none"/>
          <w:lang w:eastAsia="zh-CN"/>
        </w:rPr>
        <w:t>：</w:t>
      </w:r>
      <w:r>
        <w:rPr>
          <w:rFonts w:ascii="宋体" w:hAnsi="宋体" w:cs="宋体"/>
          <w:color w:val="auto"/>
          <w:highlight w:val="none"/>
          <w:u w:val="single"/>
          <w:lang w:eastAsia="zh-CN"/>
        </w:rPr>
        <w:t xml:space="preserve">             </w:t>
      </w:r>
      <w:r>
        <w:rPr>
          <w:rFonts w:hint="eastAsia" w:ascii="宋体" w:hAnsi="宋体" w:cs="宋体"/>
          <w:color w:val="auto"/>
          <w:spacing w:val="-15"/>
          <w:sz w:val="24"/>
          <w:szCs w:val="24"/>
          <w:highlight w:val="none"/>
          <w:lang w:eastAsia="zh-CN"/>
        </w:rPr>
        <w:t>（（</w:t>
      </w:r>
      <w:r>
        <w:rPr>
          <w:rFonts w:hint="eastAsia" w:ascii="宋体" w:hAnsi="宋体" w:cs="宋体"/>
          <w:color w:val="auto"/>
          <w:spacing w:val="2"/>
          <w:sz w:val="24"/>
          <w:szCs w:val="24"/>
          <w:highlight w:val="none"/>
          <w:lang w:eastAsia="zh-CN"/>
        </w:rPr>
        <w:t>盖单位章）</w:t>
      </w:r>
    </w:p>
    <w:p w14:paraId="46BF3340">
      <w:pPr>
        <w:pStyle w:val="6"/>
        <w:spacing w:line="256" w:lineRule="auto"/>
        <w:jc w:val="right"/>
        <w:rPr>
          <w:rFonts w:ascii="宋体" w:cs="宋体"/>
          <w:color w:val="auto"/>
          <w:highlight w:val="none"/>
          <w:lang w:eastAsia="zh-CN"/>
        </w:rPr>
      </w:pPr>
    </w:p>
    <w:p w14:paraId="368720BF">
      <w:pPr>
        <w:pStyle w:val="6"/>
        <w:spacing w:line="256" w:lineRule="auto"/>
        <w:jc w:val="right"/>
        <w:rPr>
          <w:rFonts w:ascii="宋体" w:cs="宋体"/>
          <w:color w:val="auto"/>
          <w:highlight w:val="none"/>
          <w:lang w:eastAsia="zh-CN"/>
        </w:rPr>
      </w:pPr>
    </w:p>
    <w:p w14:paraId="764C0525">
      <w:pPr>
        <w:spacing w:before="78" w:line="219" w:lineRule="auto"/>
        <w:ind w:left="3922"/>
        <w:jc w:val="right"/>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法定代表人或其委托代理人</w:t>
      </w:r>
      <w:r>
        <w:rPr>
          <w:rFonts w:hint="eastAsia" w:ascii="宋体" w:hAnsi="宋体" w:cs="宋体"/>
          <w:color w:val="auto"/>
          <w:spacing w:val="-15"/>
          <w:sz w:val="24"/>
          <w:szCs w:val="24"/>
          <w:highlight w:val="none"/>
          <w:lang w:eastAsia="zh-CN"/>
        </w:rPr>
        <w:t>：</w:t>
      </w:r>
      <w:r>
        <w:rPr>
          <w:rFonts w:ascii="宋体" w:hAnsi="宋体" w:cs="宋体"/>
          <w:color w:val="auto"/>
          <w:highlight w:val="none"/>
          <w:u w:val="single"/>
          <w:lang w:eastAsia="zh-CN"/>
        </w:rPr>
        <w:t xml:space="preserve">      </w:t>
      </w:r>
      <w:r>
        <w:rPr>
          <w:rFonts w:hint="eastAsia" w:ascii="宋体" w:hAnsi="宋体" w:cs="宋体"/>
          <w:color w:val="auto"/>
          <w:spacing w:val="-15"/>
          <w:sz w:val="24"/>
          <w:szCs w:val="24"/>
          <w:highlight w:val="none"/>
          <w:lang w:eastAsia="zh-CN"/>
        </w:rPr>
        <w:t>（（</w:t>
      </w:r>
      <w:r>
        <w:rPr>
          <w:rFonts w:hint="eastAsia" w:ascii="宋体" w:hAnsi="宋体" w:cs="宋体"/>
          <w:color w:val="auto"/>
          <w:spacing w:val="1"/>
          <w:sz w:val="24"/>
          <w:szCs w:val="24"/>
          <w:highlight w:val="none"/>
          <w:lang w:eastAsia="zh-CN"/>
        </w:rPr>
        <w:t>签字或盖章）</w:t>
      </w:r>
    </w:p>
    <w:p w14:paraId="5E92AF54">
      <w:pPr>
        <w:pStyle w:val="6"/>
        <w:spacing w:line="257" w:lineRule="auto"/>
        <w:rPr>
          <w:rFonts w:ascii="宋体" w:cs="宋体"/>
          <w:color w:val="auto"/>
          <w:highlight w:val="none"/>
          <w:lang w:eastAsia="zh-CN"/>
        </w:rPr>
      </w:pPr>
    </w:p>
    <w:p w14:paraId="1D34FF84">
      <w:pPr>
        <w:pStyle w:val="6"/>
        <w:spacing w:line="257" w:lineRule="auto"/>
        <w:rPr>
          <w:rFonts w:ascii="宋体" w:cs="宋体"/>
          <w:color w:val="auto"/>
          <w:highlight w:val="none"/>
          <w:lang w:eastAsia="zh-CN"/>
        </w:rPr>
      </w:pPr>
    </w:p>
    <w:p w14:paraId="42EA8CFB">
      <w:pPr>
        <w:spacing w:before="79" w:line="220" w:lineRule="auto"/>
        <w:ind w:left="6970"/>
        <w:jc w:val="right"/>
        <w:rPr>
          <w:rFonts w:ascii="宋体" w:cs="宋体"/>
          <w:color w:val="auto"/>
          <w:sz w:val="24"/>
          <w:szCs w:val="24"/>
          <w:highlight w:val="none"/>
          <w:lang w:eastAsia="zh-CN"/>
        </w:rPr>
      </w:pPr>
      <w:r>
        <w:rPr>
          <w:rFonts w:ascii="宋体" w:hAnsi="宋体" w:cs="宋体"/>
          <w:color w:val="auto"/>
          <w:highlight w:val="none"/>
          <w:u w:val="single"/>
          <w:lang w:eastAsia="zh-CN"/>
        </w:rPr>
        <w:t xml:space="preserve">   </w:t>
      </w:r>
      <w:r>
        <w:rPr>
          <w:rFonts w:hint="eastAsia" w:ascii="宋体" w:hAnsi="宋体" w:cs="宋体"/>
          <w:color w:val="auto"/>
          <w:spacing w:val="-9"/>
          <w:sz w:val="24"/>
          <w:szCs w:val="24"/>
          <w:highlight w:val="none"/>
          <w:lang w:eastAsia="zh-CN"/>
        </w:rPr>
        <w:t>年</w:t>
      </w:r>
      <w:r>
        <w:rPr>
          <w:rFonts w:ascii="宋体" w:hAnsi="宋体" w:cs="宋体"/>
          <w:color w:val="auto"/>
          <w:highlight w:val="none"/>
          <w:u w:val="single"/>
          <w:lang w:eastAsia="zh-CN"/>
        </w:rPr>
        <w:t xml:space="preserve">   </w:t>
      </w:r>
      <w:r>
        <w:rPr>
          <w:rFonts w:hint="eastAsia" w:ascii="宋体" w:hAnsi="宋体" w:cs="宋体"/>
          <w:color w:val="auto"/>
          <w:spacing w:val="-9"/>
          <w:sz w:val="24"/>
          <w:szCs w:val="24"/>
          <w:highlight w:val="none"/>
          <w:lang w:eastAsia="zh-CN"/>
        </w:rPr>
        <w:t>月</w:t>
      </w:r>
      <w:r>
        <w:rPr>
          <w:rFonts w:ascii="宋体" w:hAnsi="宋体" w:cs="宋体"/>
          <w:color w:val="auto"/>
          <w:highlight w:val="none"/>
          <w:u w:val="single"/>
          <w:lang w:eastAsia="zh-CN"/>
        </w:rPr>
        <w:t xml:space="preserve">   </w:t>
      </w:r>
      <w:r>
        <w:rPr>
          <w:rFonts w:hint="eastAsia" w:ascii="宋体" w:hAnsi="宋体" w:cs="宋体"/>
          <w:color w:val="auto"/>
          <w:spacing w:val="-9"/>
          <w:sz w:val="24"/>
          <w:szCs w:val="24"/>
          <w:highlight w:val="none"/>
          <w:lang w:eastAsia="zh-CN"/>
        </w:rPr>
        <w:t>日</w:t>
      </w:r>
    </w:p>
    <w:p w14:paraId="296822D8">
      <w:pPr>
        <w:spacing w:line="220" w:lineRule="auto"/>
        <w:rPr>
          <w:rFonts w:ascii="宋体" w:cs="宋体"/>
          <w:color w:val="auto"/>
          <w:sz w:val="24"/>
          <w:szCs w:val="24"/>
          <w:highlight w:val="none"/>
          <w:lang w:eastAsia="zh-CN"/>
        </w:rPr>
        <w:sectPr>
          <w:footerReference r:id="rId13" w:type="default"/>
          <w:pgSz w:w="11906" w:h="16839"/>
          <w:pgMar w:top="1440" w:right="1080" w:bottom="1440" w:left="1080" w:header="0" w:footer="1023" w:gutter="0"/>
          <w:cols w:space="720" w:num="1"/>
        </w:sectPr>
      </w:pPr>
    </w:p>
    <w:p w14:paraId="5D44584E">
      <w:pPr>
        <w:spacing w:before="78" w:line="220" w:lineRule="auto"/>
        <w:outlineLvl w:val="2"/>
        <w:rPr>
          <w:rFonts w:ascii="宋体" w:cs="宋体"/>
          <w:b/>
          <w:bCs/>
          <w:color w:val="auto"/>
          <w:spacing w:val="-4"/>
          <w:sz w:val="24"/>
          <w:szCs w:val="24"/>
          <w:highlight w:val="none"/>
          <w:lang w:eastAsia="zh-CN"/>
        </w:rPr>
      </w:pPr>
      <w:bookmarkStart w:id="222" w:name="_Toc15958"/>
      <w:r>
        <w:rPr>
          <w:rFonts w:hint="eastAsia" w:ascii="宋体" w:hAnsi="宋体" w:cs="宋体"/>
          <w:b/>
          <w:bCs/>
          <w:color w:val="auto"/>
          <w:spacing w:val="-4"/>
          <w:sz w:val="24"/>
          <w:szCs w:val="24"/>
          <w:highlight w:val="none"/>
          <w:lang w:eastAsia="zh-CN"/>
        </w:rPr>
        <w:t>格式三</w:t>
      </w:r>
      <w:r>
        <w:rPr>
          <w:rFonts w:ascii="宋体" w:hAnsi="宋体" w:cs="宋体"/>
          <w:b/>
          <w:bCs/>
          <w:color w:val="auto"/>
          <w:spacing w:val="-4"/>
          <w:sz w:val="24"/>
          <w:szCs w:val="24"/>
          <w:highlight w:val="none"/>
          <w:lang w:eastAsia="zh-CN"/>
        </w:rPr>
        <w:t xml:space="preserve"> </w:t>
      </w:r>
      <w:r>
        <w:rPr>
          <w:rFonts w:hint="eastAsia" w:ascii="宋体" w:hAnsi="宋体" w:cs="宋体"/>
          <w:b/>
          <w:bCs/>
          <w:color w:val="auto"/>
          <w:spacing w:val="-4"/>
          <w:sz w:val="24"/>
          <w:szCs w:val="24"/>
          <w:highlight w:val="none"/>
          <w:lang w:eastAsia="zh-CN"/>
        </w:rPr>
        <w:t>各项承诺一览表</w:t>
      </w:r>
      <w:bookmarkEnd w:id="222"/>
    </w:p>
    <w:p w14:paraId="135BBC0A">
      <w:pPr>
        <w:pStyle w:val="6"/>
        <w:spacing w:line="254" w:lineRule="auto"/>
        <w:rPr>
          <w:rFonts w:ascii="宋体" w:cs="宋体"/>
          <w:color w:val="auto"/>
          <w:highlight w:val="none"/>
          <w:lang w:eastAsia="zh-CN"/>
        </w:rPr>
      </w:pPr>
    </w:p>
    <w:p w14:paraId="4EAC401F">
      <w:pPr>
        <w:spacing w:before="98" w:line="220" w:lineRule="auto"/>
        <w:ind w:left="3581"/>
        <w:rPr>
          <w:rFonts w:ascii="宋体" w:cs="宋体"/>
          <w:color w:val="auto"/>
          <w:sz w:val="30"/>
          <w:szCs w:val="30"/>
          <w:highlight w:val="none"/>
        </w:rPr>
      </w:pPr>
      <w:bookmarkStart w:id="223" w:name="bookmark149"/>
      <w:bookmarkEnd w:id="223"/>
      <w:bookmarkStart w:id="224" w:name="_Toc10326"/>
      <w:bookmarkStart w:id="225" w:name="_Toc2936"/>
      <w:bookmarkStart w:id="226" w:name="_Toc4767"/>
      <w:r>
        <w:rPr>
          <w:rFonts w:hint="eastAsia" w:ascii="宋体" w:hAnsi="宋体" w:cs="宋体"/>
          <w:b/>
          <w:bCs/>
          <w:color w:val="auto"/>
          <w:spacing w:val="-5"/>
          <w:sz w:val="30"/>
          <w:szCs w:val="30"/>
          <w:highlight w:val="none"/>
        </w:rPr>
        <w:t>各项承诺一览表</w:t>
      </w:r>
      <w:bookmarkEnd w:id="224"/>
      <w:bookmarkEnd w:id="225"/>
      <w:bookmarkEnd w:id="226"/>
    </w:p>
    <w:p w14:paraId="47055FB1">
      <w:pPr>
        <w:spacing w:before="6"/>
        <w:rPr>
          <w:rFonts w:ascii="宋体" w:cs="宋体"/>
          <w:color w:val="auto"/>
          <w:highlight w:val="none"/>
        </w:rPr>
      </w:pPr>
    </w:p>
    <w:tbl>
      <w:tblPr>
        <w:tblStyle w:val="17"/>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4"/>
        <w:gridCol w:w="1675"/>
        <w:gridCol w:w="3107"/>
        <w:gridCol w:w="4272"/>
      </w:tblGrid>
      <w:tr w14:paraId="226AF7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tcPr>
          <w:p w14:paraId="65009338">
            <w:pPr>
              <w:spacing w:before="209" w:line="288" w:lineRule="auto"/>
              <w:ind w:left="126"/>
              <w:rPr>
                <w:rFonts w:ascii="宋体" w:cs="宋体"/>
                <w:color w:val="auto"/>
                <w:sz w:val="24"/>
                <w:szCs w:val="24"/>
                <w:highlight w:val="none"/>
              </w:rPr>
            </w:pPr>
            <w:r>
              <w:rPr>
                <w:rFonts w:hint="eastAsia" w:ascii="宋体" w:hAnsi="宋体" w:cs="宋体"/>
                <w:color w:val="auto"/>
                <w:spacing w:val="-5"/>
                <w:sz w:val="24"/>
                <w:szCs w:val="24"/>
                <w:highlight w:val="none"/>
              </w:rPr>
              <w:t>序号</w:t>
            </w:r>
          </w:p>
        </w:tc>
        <w:tc>
          <w:tcPr>
            <w:tcW w:w="1675" w:type="dxa"/>
          </w:tcPr>
          <w:p w14:paraId="7A78B012">
            <w:pPr>
              <w:spacing w:before="208" w:line="288" w:lineRule="auto"/>
              <w:ind w:left="310"/>
              <w:rPr>
                <w:rFonts w:ascii="宋体" w:cs="宋体"/>
                <w:color w:val="auto"/>
                <w:sz w:val="24"/>
                <w:szCs w:val="24"/>
                <w:highlight w:val="none"/>
              </w:rPr>
            </w:pPr>
            <w:r>
              <w:rPr>
                <w:rFonts w:hint="eastAsia" w:ascii="宋体" w:hAnsi="宋体" w:cs="宋体"/>
                <w:color w:val="auto"/>
                <w:spacing w:val="-3"/>
                <w:sz w:val="24"/>
                <w:szCs w:val="24"/>
                <w:highlight w:val="none"/>
              </w:rPr>
              <w:t>承诺事项</w:t>
            </w:r>
          </w:p>
        </w:tc>
        <w:tc>
          <w:tcPr>
            <w:tcW w:w="3107" w:type="dxa"/>
          </w:tcPr>
          <w:p w14:paraId="2CBDCBE6">
            <w:pPr>
              <w:spacing w:before="209" w:line="288" w:lineRule="auto"/>
              <w:ind w:left="987"/>
              <w:rPr>
                <w:rFonts w:ascii="宋体" w:cs="宋体"/>
                <w:color w:val="auto"/>
                <w:sz w:val="24"/>
                <w:szCs w:val="24"/>
                <w:highlight w:val="none"/>
              </w:rPr>
            </w:pPr>
            <w:r>
              <w:rPr>
                <w:rFonts w:hint="eastAsia" w:ascii="宋体" w:hAnsi="宋体" w:cs="宋体"/>
                <w:color w:val="auto"/>
                <w:spacing w:val="-3"/>
                <w:sz w:val="24"/>
                <w:szCs w:val="24"/>
                <w:highlight w:val="none"/>
              </w:rPr>
              <w:t>承诺内容</w:t>
            </w:r>
          </w:p>
        </w:tc>
        <w:tc>
          <w:tcPr>
            <w:tcW w:w="4272" w:type="dxa"/>
          </w:tcPr>
          <w:p w14:paraId="164CB7E7">
            <w:pPr>
              <w:spacing w:before="209" w:line="288" w:lineRule="auto"/>
              <w:ind w:left="1537"/>
              <w:rPr>
                <w:rFonts w:ascii="宋体" w:cs="宋体"/>
                <w:color w:val="auto"/>
                <w:sz w:val="24"/>
                <w:szCs w:val="24"/>
                <w:highlight w:val="none"/>
              </w:rPr>
            </w:pPr>
            <w:r>
              <w:rPr>
                <w:rFonts w:hint="eastAsia" w:ascii="宋体" w:hAnsi="宋体" w:cs="宋体"/>
                <w:color w:val="auto"/>
                <w:spacing w:val="-3"/>
                <w:sz w:val="24"/>
                <w:szCs w:val="24"/>
                <w:highlight w:val="none"/>
              </w:rPr>
              <w:t>违约承诺</w:t>
            </w:r>
          </w:p>
        </w:tc>
      </w:tr>
      <w:tr w14:paraId="7F2D27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tcPr>
          <w:p w14:paraId="1CEF5C78">
            <w:pPr>
              <w:pStyle w:val="36"/>
              <w:spacing w:line="288" w:lineRule="auto"/>
              <w:rPr>
                <w:rFonts w:ascii="宋体" w:cs="宋体"/>
                <w:color w:val="auto"/>
                <w:sz w:val="24"/>
                <w:szCs w:val="24"/>
                <w:highlight w:val="none"/>
              </w:rPr>
            </w:pPr>
          </w:p>
          <w:p w14:paraId="1D820EA0">
            <w:pPr>
              <w:pStyle w:val="36"/>
              <w:spacing w:line="288" w:lineRule="auto"/>
              <w:rPr>
                <w:rFonts w:ascii="宋体" w:cs="宋体"/>
                <w:color w:val="auto"/>
                <w:sz w:val="24"/>
                <w:szCs w:val="24"/>
                <w:highlight w:val="none"/>
              </w:rPr>
            </w:pPr>
          </w:p>
          <w:p w14:paraId="5EB06F11">
            <w:pPr>
              <w:pStyle w:val="36"/>
              <w:spacing w:line="288" w:lineRule="auto"/>
              <w:rPr>
                <w:rFonts w:ascii="宋体" w:cs="宋体"/>
                <w:color w:val="auto"/>
                <w:sz w:val="24"/>
                <w:szCs w:val="24"/>
                <w:highlight w:val="none"/>
              </w:rPr>
            </w:pPr>
          </w:p>
          <w:p w14:paraId="091C882F">
            <w:pPr>
              <w:spacing w:before="58" w:line="288" w:lineRule="auto"/>
              <w:ind w:left="328"/>
              <w:rPr>
                <w:rFonts w:ascii="宋体" w:cs="宋体"/>
                <w:color w:val="auto"/>
                <w:sz w:val="24"/>
                <w:szCs w:val="24"/>
                <w:highlight w:val="none"/>
              </w:rPr>
            </w:pPr>
            <w:r>
              <w:rPr>
                <w:rFonts w:ascii="宋体" w:hAnsi="宋体" w:cs="宋体"/>
                <w:color w:val="auto"/>
                <w:sz w:val="24"/>
                <w:szCs w:val="24"/>
                <w:highlight w:val="none"/>
              </w:rPr>
              <w:t>1</w:t>
            </w:r>
          </w:p>
        </w:tc>
        <w:tc>
          <w:tcPr>
            <w:tcW w:w="1675" w:type="dxa"/>
          </w:tcPr>
          <w:p w14:paraId="2C05907C">
            <w:pPr>
              <w:pStyle w:val="36"/>
              <w:spacing w:line="288" w:lineRule="auto"/>
              <w:rPr>
                <w:rFonts w:ascii="宋体" w:cs="宋体"/>
                <w:color w:val="auto"/>
                <w:sz w:val="24"/>
                <w:szCs w:val="24"/>
                <w:highlight w:val="none"/>
                <w:lang w:eastAsia="zh-CN"/>
              </w:rPr>
            </w:pPr>
          </w:p>
          <w:p w14:paraId="20B2EC57">
            <w:pPr>
              <w:pStyle w:val="36"/>
              <w:spacing w:line="288" w:lineRule="auto"/>
              <w:rPr>
                <w:rFonts w:ascii="宋体" w:cs="宋体"/>
                <w:color w:val="auto"/>
                <w:sz w:val="24"/>
                <w:szCs w:val="24"/>
                <w:highlight w:val="none"/>
                <w:lang w:eastAsia="zh-CN"/>
              </w:rPr>
            </w:pPr>
          </w:p>
          <w:p w14:paraId="480C3808">
            <w:pPr>
              <w:spacing w:before="65" w:line="288" w:lineRule="auto"/>
              <w:ind w:left="57" w:right="50" w:firstLine="135"/>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自愿接受招标</w:t>
            </w:r>
            <w:r>
              <w:rPr>
                <w:rFonts w:hint="eastAsia" w:ascii="宋体" w:hAnsi="宋体" w:cs="宋体"/>
                <w:color w:val="auto"/>
                <w:spacing w:val="8"/>
                <w:sz w:val="24"/>
                <w:szCs w:val="24"/>
                <w:highlight w:val="none"/>
                <w:lang w:eastAsia="zh-CN"/>
              </w:rPr>
              <w:t>文件条款的承诺</w:t>
            </w:r>
          </w:p>
        </w:tc>
        <w:tc>
          <w:tcPr>
            <w:tcW w:w="3107" w:type="dxa"/>
          </w:tcPr>
          <w:p w14:paraId="6EC06A13">
            <w:pPr>
              <w:pStyle w:val="36"/>
              <w:spacing w:line="288" w:lineRule="auto"/>
              <w:rPr>
                <w:rFonts w:ascii="宋体" w:cs="宋体"/>
                <w:color w:val="auto"/>
                <w:sz w:val="24"/>
                <w:szCs w:val="24"/>
                <w:highlight w:val="none"/>
                <w:lang w:eastAsia="zh-CN"/>
              </w:rPr>
            </w:pPr>
          </w:p>
          <w:p w14:paraId="5B2628FC">
            <w:pPr>
              <w:spacing w:before="65" w:line="288" w:lineRule="auto"/>
              <w:ind w:left="10" w:right="2" w:firstLine="421"/>
              <w:jc w:val="both"/>
              <w:rPr>
                <w:rFonts w:ascii="宋体" w:cs="宋体"/>
                <w:color w:val="auto"/>
                <w:sz w:val="24"/>
                <w:szCs w:val="24"/>
                <w:highlight w:val="none"/>
                <w:lang w:eastAsia="zh-CN"/>
              </w:rPr>
            </w:pPr>
            <w:r>
              <w:rPr>
                <w:rFonts w:hint="eastAsia" w:ascii="宋体" w:hAnsi="宋体" w:cs="宋体"/>
                <w:color w:val="auto"/>
                <w:spacing w:val="25"/>
                <w:sz w:val="24"/>
                <w:szCs w:val="24"/>
                <w:highlight w:val="none"/>
                <w:lang w:eastAsia="zh-CN"/>
              </w:rPr>
              <w:t>我方自愿接受招标文件的</w:t>
            </w:r>
            <w:r>
              <w:rPr>
                <w:rFonts w:hint="eastAsia" w:ascii="宋体" w:hAnsi="宋体" w:cs="宋体"/>
                <w:color w:val="auto"/>
                <w:spacing w:val="7"/>
                <w:sz w:val="24"/>
                <w:szCs w:val="24"/>
                <w:highlight w:val="none"/>
                <w:lang w:eastAsia="zh-CN"/>
              </w:rPr>
              <w:t>所有条款，所递交的投标文件已</w:t>
            </w:r>
            <w:r>
              <w:rPr>
                <w:rFonts w:ascii="宋体" w:hAnsi="宋体" w:cs="宋体"/>
                <w:color w:val="auto"/>
                <w:spacing w:val="4"/>
                <w:sz w:val="24"/>
                <w:szCs w:val="24"/>
                <w:highlight w:val="none"/>
                <w:lang w:eastAsia="zh-CN"/>
              </w:rPr>
              <w:t xml:space="preserve"> </w:t>
            </w:r>
            <w:r>
              <w:rPr>
                <w:rFonts w:hint="eastAsia" w:ascii="宋体" w:hAnsi="宋体" w:cs="宋体"/>
                <w:color w:val="auto"/>
                <w:spacing w:val="23"/>
                <w:sz w:val="24"/>
                <w:szCs w:val="24"/>
                <w:highlight w:val="none"/>
                <w:lang w:eastAsia="zh-CN"/>
              </w:rPr>
              <w:t>经充分响应招标文件的实质性</w:t>
            </w:r>
            <w:r>
              <w:rPr>
                <w:rFonts w:hint="eastAsia" w:ascii="宋体" w:hAnsi="宋体" w:cs="宋体"/>
                <w:color w:val="auto"/>
                <w:spacing w:val="3"/>
                <w:sz w:val="24"/>
                <w:szCs w:val="24"/>
                <w:highlight w:val="none"/>
                <w:lang w:eastAsia="zh-CN"/>
              </w:rPr>
              <w:t>要求。</w:t>
            </w:r>
          </w:p>
        </w:tc>
        <w:tc>
          <w:tcPr>
            <w:tcW w:w="4272" w:type="dxa"/>
          </w:tcPr>
          <w:p w14:paraId="24EA25FF">
            <w:pPr>
              <w:spacing w:before="122" w:line="288" w:lineRule="auto"/>
              <w:ind w:left="14" w:right="4" w:firstLine="420"/>
              <w:jc w:val="both"/>
              <w:rPr>
                <w:rFonts w:ascii="宋体" w:cs="宋体"/>
                <w:color w:val="auto"/>
                <w:sz w:val="24"/>
                <w:szCs w:val="24"/>
                <w:highlight w:val="none"/>
                <w:lang w:eastAsia="zh-CN"/>
              </w:rPr>
            </w:pPr>
            <w:r>
              <w:rPr>
                <w:rFonts w:hint="eastAsia" w:ascii="宋体" w:hAnsi="宋体" w:cs="宋体"/>
                <w:color w:val="auto"/>
                <w:spacing w:val="10"/>
                <w:sz w:val="24"/>
                <w:szCs w:val="24"/>
                <w:highlight w:val="none"/>
                <w:lang w:eastAsia="zh-CN"/>
              </w:rPr>
              <w:t>如果我方的投标文件未响应、违反、偏</w:t>
            </w:r>
            <w:r>
              <w:rPr>
                <w:rFonts w:ascii="宋体" w:hAnsi="宋体" w:cs="宋体"/>
                <w:color w:val="auto"/>
                <w:spacing w:val="5"/>
                <w:sz w:val="24"/>
                <w:szCs w:val="24"/>
                <w:highlight w:val="none"/>
                <w:lang w:eastAsia="zh-CN"/>
              </w:rPr>
              <w:t xml:space="preserve"> </w:t>
            </w:r>
            <w:r>
              <w:rPr>
                <w:rFonts w:hint="eastAsia" w:ascii="宋体" w:hAnsi="宋体" w:cs="宋体"/>
                <w:color w:val="auto"/>
                <w:spacing w:val="10"/>
                <w:sz w:val="24"/>
                <w:szCs w:val="24"/>
                <w:highlight w:val="none"/>
                <w:lang w:eastAsia="zh-CN"/>
              </w:rPr>
              <w:t>离招标文件的实质性要求，我方接受招标人或其授权的招标代理机构或其组建的评标委员会依据招标文件作出的相应处理，包括否</w:t>
            </w:r>
            <w:r>
              <w:rPr>
                <w:rFonts w:hint="eastAsia" w:ascii="宋体" w:hAnsi="宋体" w:cs="宋体"/>
                <w:color w:val="auto"/>
                <w:spacing w:val="4"/>
                <w:sz w:val="24"/>
                <w:szCs w:val="24"/>
                <w:highlight w:val="none"/>
                <w:lang w:eastAsia="zh-CN"/>
              </w:rPr>
              <w:t>决投标。</w:t>
            </w:r>
          </w:p>
        </w:tc>
      </w:tr>
      <w:tr w14:paraId="4AFDE2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tcPr>
          <w:p w14:paraId="5FD888DD">
            <w:pPr>
              <w:pStyle w:val="36"/>
              <w:spacing w:line="288" w:lineRule="auto"/>
              <w:rPr>
                <w:rFonts w:ascii="宋体" w:cs="宋体"/>
                <w:color w:val="auto"/>
                <w:sz w:val="24"/>
                <w:szCs w:val="24"/>
                <w:highlight w:val="none"/>
                <w:lang w:eastAsia="zh-CN"/>
              </w:rPr>
            </w:pPr>
          </w:p>
          <w:p w14:paraId="60FEF997">
            <w:pPr>
              <w:pStyle w:val="36"/>
              <w:spacing w:line="288" w:lineRule="auto"/>
              <w:rPr>
                <w:rFonts w:ascii="宋体" w:cs="宋体"/>
                <w:color w:val="auto"/>
                <w:sz w:val="24"/>
                <w:szCs w:val="24"/>
                <w:highlight w:val="none"/>
                <w:lang w:eastAsia="zh-CN"/>
              </w:rPr>
            </w:pPr>
          </w:p>
          <w:p w14:paraId="02D68B55">
            <w:pPr>
              <w:pStyle w:val="36"/>
              <w:spacing w:line="288" w:lineRule="auto"/>
              <w:rPr>
                <w:rFonts w:ascii="宋体" w:cs="宋体"/>
                <w:color w:val="auto"/>
                <w:sz w:val="24"/>
                <w:szCs w:val="24"/>
                <w:highlight w:val="none"/>
                <w:lang w:eastAsia="zh-CN"/>
              </w:rPr>
            </w:pPr>
          </w:p>
          <w:p w14:paraId="0BFFB90A">
            <w:pPr>
              <w:pStyle w:val="36"/>
              <w:spacing w:line="288" w:lineRule="auto"/>
              <w:rPr>
                <w:rFonts w:ascii="宋体" w:cs="宋体"/>
                <w:color w:val="auto"/>
                <w:sz w:val="24"/>
                <w:szCs w:val="24"/>
                <w:highlight w:val="none"/>
                <w:lang w:eastAsia="zh-CN"/>
              </w:rPr>
            </w:pPr>
          </w:p>
          <w:p w14:paraId="149146C5">
            <w:pPr>
              <w:spacing w:before="58" w:line="288" w:lineRule="auto"/>
              <w:ind w:left="308"/>
              <w:rPr>
                <w:rFonts w:ascii="宋体" w:cs="宋体"/>
                <w:color w:val="auto"/>
                <w:sz w:val="24"/>
                <w:szCs w:val="24"/>
                <w:highlight w:val="none"/>
              </w:rPr>
            </w:pPr>
            <w:r>
              <w:rPr>
                <w:rFonts w:ascii="宋体" w:hAnsi="宋体" w:cs="宋体"/>
                <w:color w:val="auto"/>
                <w:sz w:val="24"/>
                <w:szCs w:val="24"/>
                <w:highlight w:val="none"/>
              </w:rPr>
              <w:t>2</w:t>
            </w:r>
          </w:p>
        </w:tc>
        <w:tc>
          <w:tcPr>
            <w:tcW w:w="1675" w:type="dxa"/>
          </w:tcPr>
          <w:p w14:paraId="668E0C6E">
            <w:pPr>
              <w:pStyle w:val="36"/>
              <w:spacing w:line="288" w:lineRule="auto"/>
              <w:rPr>
                <w:rFonts w:ascii="宋体" w:cs="宋体"/>
                <w:color w:val="auto"/>
                <w:sz w:val="24"/>
                <w:szCs w:val="24"/>
                <w:highlight w:val="none"/>
                <w:lang w:eastAsia="zh-CN"/>
              </w:rPr>
            </w:pPr>
          </w:p>
          <w:p w14:paraId="0475F69B">
            <w:pPr>
              <w:pStyle w:val="36"/>
              <w:spacing w:line="288" w:lineRule="auto"/>
              <w:rPr>
                <w:rFonts w:ascii="宋体" w:cs="宋体"/>
                <w:color w:val="auto"/>
                <w:sz w:val="24"/>
                <w:szCs w:val="24"/>
                <w:highlight w:val="none"/>
                <w:lang w:eastAsia="zh-CN"/>
              </w:rPr>
            </w:pPr>
          </w:p>
          <w:p w14:paraId="5405B5AB">
            <w:pPr>
              <w:pStyle w:val="36"/>
              <w:spacing w:line="288" w:lineRule="auto"/>
              <w:rPr>
                <w:rFonts w:ascii="宋体" w:cs="宋体"/>
                <w:color w:val="auto"/>
                <w:sz w:val="24"/>
                <w:szCs w:val="24"/>
                <w:highlight w:val="none"/>
                <w:lang w:eastAsia="zh-CN"/>
              </w:rPr>
            </w:pPr>
          </w:p>
          <w:p w14:paraId="3D7F9CA0">
            <w:pPr>
              <w:spacing w:before="65" w:line="288" w:lineRule="auto"/>
              <w:ind w:left="262" w:right="261" w:firstLine="3"/>
              <w:rPr>
                <w:rFonts w:ascii="宋体" w:cs="宋体"/>
                <w:color w:val="auto"/>
                <w:sz w:val="24"/>
                <w:szCs w:val="24"/>
                <w:highlight w:val="none"/>
                <w:lang w:eastAsia="zh-CN"/>
              </w:rPr>
            </w:pPr>
            <w:r>
              <w:rPr>
                <w:rFonts w:hint="eastAsia" w:ascii="宋体" w:hAnsi="宋体" w:cs="宋体"/>
                <w:color w:val="auto"/>
                <w:spacing w:val="7"/>
                <w:sz w:val="24"/>
                <w:szCs w:val="24"/>
                <w:highlight w:val="none"/>
                <w:lang w:eastAsia="zh-CN"/>
              </w:rPr>
              <w:t>无禁止投标</w:t>
            </w:r>
            <w:r>
              <w:rPr>
                <w:rFonts w:hint="eastAsia" w:ascii="宋体" w:hAnsi="宋体" w:cs="宋体"/>
                <w:color w:val="auto"/>
                <w:spacing w:val="8"/>
                <w:sz w:val="24"/>
                <w:szCs w:val="24"/>
                <w:highlight w:val="none"/>
                <w:lang w:eastAsia="zh-CN"/>
              </w:rPr>
              <w:t>情形的承诺</w:t>
            </w:r>
          </w:p>
        </w:tc>
        <w:tc>
          <w:tcPr>
            <w:tcW w:w="3107" w:type="dxa"/>
          </w:tcPr>
          <w:p w14:paraId="3F9E981A">
            <w:pPr>
              <w:pStyle w:val="36"/>
              <w:spacing w:line="288" w:lineRule="auto"/>
              <w:rPr>
                <w:rFonts w:ascii="宋体" w:cs="宋体"/>
                <w:color w:val="auto"/>
                <w:sz w:val="24"/>
                <w:szCs w:val="24"/>
                <w:highlight w:val="none"/>
                <w:lang w:eastAsia="zh-CN"/>
              </w:rPr>
            </w:pPr>
          </w:p>
          <w:p w14:paraId="59945B9F">
            <w:pPr>
              <w:pStyle w:val="36"/>
              <w:spacing w:line="288" w:lineRule="auto"/>
              <w:rPr>
                <w:rFonts w:ascii="宋体" w:cs="宋体"/>
                <w:color w:val="auto"/>
                <w:sz w:val="24"/>
                <w:szCs w:val="24"/>
                <w:highlight w:val="none"/>
                <w:lang w:eastAsia="zh-CN"/>
              </w:rPr>
            </w:pPr>
          </w:p>
          <w:p w14:paraId="4E04C249">
            <w:pPr>
              <w:spacing w:before="65" w:line="288" w:lineRule="auto"/>
              <w:ind w:left="10" w:right="2" w:firstLine="420"/>
              <w:jc w:val="both"/>
              <w:rPr>
                <w:rFonts w:ascii="宋体" w:cs="宋体"/>
                <w:color w:val="auto"/>
                <w:sz w:val="24"/>
                <w:szCs w:val="24"/>
                <w:highlight w:val="none"/>
                <w:lang w:eastAsia="zh-CN"/>
              </w:rPr>
            </w:pPr>
            <w:r>
              <w:rPr>
                <w:rFonts w:hint="eastAsia" w:ascii="宋体" w:hAnsi="宋体" w:cs="宋体"/>
                <w:color w:val="auto"/>
                <w:spacing w:val="25"/>
                <w:sz w:val="24"/>
                <w:szCs w:val="24"/>
                <w:highlight w:val="none"/>
                <w:lang w:eastAsia="zh-CN"/>
              </w:rPr>
              <w:t>我方不存在招标文件第一</w:t>
            </w:r>
            <w:r>
              <w:rPr>
                <w:rFonts w:hint="eastAsia" w:ascii="宋体" w:hAnsi="宋体" w:cs="宋体"/>
                <w:color w:val="auto"/>
                <w:spacing w:val="8"/>
                <w:sz w:val="24"/>
                <w:szCs w:val="24"/>
                <w:highlight w:val="none"/>
                <w:lang w:eastAsia="zh-CN"/>
              </w:rPr>
              <w:t>章第三节第</w:t>
            </w:r>
            <w:r>
              <w:rPr>
                <w:rFonts w:ascii="宋体" w:hAnsi="宋体" w:cs="宋体"/>
                <w:color w:val="auto"/>
                <w:spacing w:val="-35"/>
                <w:sz w:val="24"/>
                <w:szCs w:val="24"/>
                <w:highlight w:val="none"/>
                <w:lang w:eastAsia="zh-CN"/>
              </w:rPr>
              <w:t xml:space="preserve"> </w:t>
            </w:r>
            <w:r>
              <w:rPr>
                <w:rFonts w:ascii="宋体" w:hAnsi="宋体" w:cs="宋体"/>
                <w:b/>
                <w:bCs/>
                <w:color w:val="auto"/>
                <w:spacing w:val="8"/>
                <w:sz w:val="24"/>
                <w:szCs w:val="24"/>
                <w:highlight w:val="none"/>
                <w:lang w:eastAsia="zh-CN"/>
              </w:rPr>
              <w:t>2.4</w:t>
            </w:r>
            <w:r>
              <w:rPr>
                <w:rFonts w:ascii="宋体" w:hAnsi="宋体" w:cs="宋体"/>
                <w:b/>
                <w:bCs/>
                <w:color w:val="auto"/>
                <w:spacing w:val="16"/>
                <w:sz w:val="24"/>
                <w:szCs w:val="24"/>
                <w:highlight w:val="none"/>
                <w:lang w:eastAsia="zh-CN"/>
              </w:rPr>
              <w:t xml:space="preserve"> </w:t>
            </w:r>
            <w:r>
              <w:rPr>
                <w:rFonts w:hint="eastAsia" w:ascii="宋体" w:hAnsi="宋体" w:cs="宋体"/>
                <w:color w:val="auto"/>
                <w:spacing w:val="8"/>
                <w:sz w:val="24"/>
                <w:szCs w:val="24"/>
                <w:highlight w:val="none"/>
                <w:lang w:eastAsia="zh-CN"/>
              </w:rPr>
              <w:t>条“禁止投标条</w:t>
            </w:r>
            <w:r>
              <w:rPr>
                <w:rFonts w:ascii="宋体" w:hAnsi="宋体" w:cs="宋体"/>
                <w:color w:val="auto"/>
                <w:sz w:val="24"/>
                <w:szCs w:val="24"/>
                <w:highlight w:val="none"/>
                <w:lang w:eastAsia="zh-CN"/>
              </w:rPr>
              <w:t xml:space="preserve"> </w:t>
            </w:r>
            <w:r>
              <w:rPr>
                <w:rFonts w:hint="eastAsia" w:ascii="宋体" w:hAnsi="宋体" w:cs="宋体"/>
                <w:color w:val="auto"/>
                <w:spacing w:val="6"/>
                <w:sz w:val="24"/>
                <w:szCs w:val="24"/>
                <w:highlight w:val="none"/>
                <w:lang w:eastAsia="zh-CN"/>
              </w:rPr>
              <w:t>款</w:t>
            </w:r>
            <w:r>
              <w:rPr>
                <w:rFonts w:ascii="宋体" w:hAnsi="宋体" w:cs="宋体"/>
                <w:color w:val="auto"/>
                <w:spacing w:val="-73"/>
                <w:sz w:val="24"/>
                <w:szCs w:val="24"/>
                <w:highlight w:val="none"/>
                <w:lang w:eastAsia="zh-CN"/>
              </w:rPr>
              <w:t xml:space="preserve"> </w:t>
            </w:r>
            <w:r>
              <w:rPr>
                <w:rFonts w:hint="eastAsia" w:ascii="宋体" w:hAnsi="宋体" w:cs="宋体"/>
                <w:color w:val="auto"/>
                <w:spacing w:val="6"/>
                <w:sz w:val="24"/>
                <w:szCs w:val="24"/>
                <w:highlight w:val="none"/>
                <w:lang w:eastAsia="zh-CN"/>
              </w:rPr>
              <w:t>”规定的任何一种情形。</w:t>
            </w:r>
          </w:p>
        </w:tc>
        <w:tc>
          <w:tcPr>
            <w:tcW w:w="4272" w:type="dxa"/>
          </w:tcPr>
          <w:p w14:paraId="7E075933">
            <w:pPr>
              <w:spacing w:before="122" w:line="288" w:lineRule="auto"/>
              <w:ind w:left="9" w:firstLine="421"/>
              <w:rPr>
                <w:rFonts w:ascii="宋体" w:cs="宋体"/>
                <w:color w:val="auto"/>
                <w:sz w:val="24"/>
                <w:szCs w:val="24"/>
                <w:highlight w:val="none"/>
                <w:lang w:eastAsia="zh-CN"/>
              </w:rPr>
            </w:pPr>
            <w:r>
              <w:rPr>
                <w:rFonts w:hint="eastAsia" w:ascii="宋体" w:hAnsi="宋体" w:cs="宋体"/>
                <w:color w:val="auto"/>
                <w:spacing w:val="6"/>
                <w:sz w:val="24"/>
                <w:szCs w:val="24"/>
                <w:highlight w:val="none"/>
                <w:lang w:eastAsia="zh-CN"/>
              </w:rPr>
              <w:t>如果我方有招标文件第一章第三节第</w:t>
            </w:r>
            <w:r>
              <w:rPr>
                <w:rFonts w:ascii="宋体" w:hAnsi="宋体" w:cs="宋体"/>
                <w:color w:val="auto"/>
                <w:spacing w:val="-27"/>
                <w:sz w:val="24"/>
                <w:szCs w:val="24"/>
                <w:highlight w:val="none"/>
                <w:lang w:eastAsia="zh-CN"/>
              </w:rPr>
              <w:t xml:space="preserve"> </w:t>
            </w:r>
            <w:r>
              <w:rPr>
                <w:rFonts w:ascii="宋体" w:hAnsi="宋体" w:cs="宋体"/>
                <w:b/>
                <w:bCs/>
                <w:color w:val="auto"/>
                <w:spacing w:val="6"/>
                <w:sz w:val="24"/>
                <w:szCs w:val="24"/>
                <w:highlight w:val="none"/>
                <w:lang w:eastAsia="zh-CN"/>
              </w:rPr>
              <w:t>2.</w:t>
            </w:r>
            <w:r>
              <w:rPr>
                <w:rFonts w:ascii="宋体" w:hAnsi="宋体" w:cs="宋体"/>
                <w:b/>
                <w:bCs/>
                <w:color w:val="auto"/>
                <w:spacing w:val="1"/>
                <w:sz w:val="24"/>
                <w:szCs w:val="24"/>
                <w:highlight w:val="none"/>
                <w:lang w:eastAsia="zh-CN"/>
              </w:rPr>
              <w:t xml:space="preserve">4 </w:t>
            </w:r>
            <w:r>
              <w:rPr>
                <w:rFonts w:hint="eastAsia" w:ascii="宋体" w:hAnsi="宋体" w:cs="宋体"/>
                <w:color w:val="auto"/>
                <w:spacing w:val="1"/>
                <w:sz w:val="24"/>
                <w:szCs w:val="24"/>
                <w:highlight w:val="none"/>
                <w:lang w:eastAsia="zh-CN"/>
              </w:rPr>
              <w:t>条“禁止投标条款</w:t>
            </w:r>
            <w:r>
              <w:rPr>
                <w:rFonts w:ascii="宋体" w:hAnsi="宋体" w:cs="宋体"/>
                <w:color w:val="auto"/>
                <w:spacing w:val="-65"/>
                <w:sz w:val="24"/>
                <w:szCs w:val="24"/>
                <w:highlight w:val="none"/>
                <w:lang w:eastAsia="zh-CN"/>
              </w:rPr>
              <w:t xml:space="preserve"> </w:t>
            </w:r>
            <w:r>
              <w:rPr>
                <w:rFonts w:hint="eastAsia" w:ascii="宋体" w:hAnsi="宋体" w:cs="宋体"/>
                <w:color w:val="auto"/>
                <w:spacing w:val="1"/>
                <w:sz w:val="24"/>
                <w:szCs w:val="24"/>
                <w:highlight w:val="none"/>
                <w:lang w:eastAsia="zh-CN"/>
              </w:rPr>
              <w:t>”规定的任何一种情形，</w:t>
            </w:r>
            <w:r>
              <w:rPr>
                <w:rFonts w:ascii="宋体" w:hAnsi="宋体" w:cs="宋体"/>
                <w:color w:val="auto"/>
                <w:sz w:val="24"/>
                <w:szCs w:val="24"/>
                <w:highlight w:val="none"/>
                <w:lang w:eastAsia="zh-CN"/>
              </w:rPr>
              <w:t xml:space="preserve"> </w:t>
            </w:r>
            <w:r>
              <w:rPr>
                <w:rFonts w:hint="eastAsia" w:ascii="宋体" w:hAnsi="宋体" w:cs="宋体"/>
                <w:color w:val="auto"/>
                <w:spacing w:val="8"/>
                <w:sz w:val="24"/>
                <w:szCs w:val="24"/>
                <w:highlight w:val="none"/>
                <w:lang w:eastAsia="zh-CN"/>
              </w:rPr>
              <w:t>我方接受招标人或其授权的招标代理机构或</w:t>
            </w:r>
            <w:r>
              <w:rPr>
                <w:rFonts w:ascii="宋体" w:hAnsi="宋体" w:cs="宋体"/>
                <w:color w:val="auto"/>
                <w:spacing w:val="1"/>
                <w:sz w:val="24"/>
                <w:szCs w:val="24"/>
                <w:highlight w:val="none"/>
                <w:lang w:eastAsia="zh-CN"/>
              </w:rPr>
              <w:t xml:space="preserve"> </w:t>
            </w:r>
            <w:r>
              <w:rPr>
                <w:rFonts w:hint="eastAsia" w:ascii="宋体" w:hAnsi="宋体" w:cs="宋体"/>
                <w:color w:val="auto"/>
                <w:spacing w:val="8"/>
                <w:sz w:val="24"/>
                <w:szCs w:val="24"/>
                <w:highlight w:val="none"/>
                <w:lang w:eastAsia="zh-CN"/>
              </w:rPr>
              <w:t>其组建的评标委员会依据招标文件作出的相</w:t>
            </w:r>
            <w:r>
              <w:rPr>
                <w:rFonts w:ascii="宋体" w:hAnsi="宋体" w:cs="宋体"/>
                <w:color w:val="auto"/>
                <w:spacing w:val="1"/>
                <w:sz w:val="24"/>
                <w:szCs w:val="24"/>
                <w:highlight w:val="none"/>
                <w:lang w:eastAsia="zh-CN"/>
              </w:rPr>
              <w:t xml:space="preserve"> </w:t>
            </w:r>
            <w:r>
              <w:rPr>
                <w:rFonts w:hint="eastAsia" w:ascii="宋体" w:hAnsi="宋体" w:cs="宋体"/>
                <w:color w:val="auto"/>
                <w:spacing w:val="8"/>
                <w:sz w:val="24"/>
                <w:szCs w:val="24"/>
                <w:highlight w:val="none"/>
                <w:lang w:eastAsia="zh-CN"/>
              </w:rPr>
              <w:t>应处理以及有关监督部门作出的行政处罚，</w:t>
            </w:r>
            <w:r>
              <w:rPr>
                <w:rFonts w:hint="eastAsia" w:ascii="宋体" w:hAnsi="宋体" w:cs="宋体"/>
                <w:color w:val="auto"/>
                <w:spacing w:val="6"/>
                <w:sz w:val="24"/>
                <w:szCs w:val="24"/>
                <w:highlight w:val="none"/>
                <w:lang w:eastAsia="zh-CN"/>
              </w:rPr>
              <w:t>并承担由此引起的一切法律后果。</w:t>
            </w:r>
          </w:p>
        </w:tc>
      </w:tr>
      <w:tr w14:paraId="5B1C45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tcPr>
          <w:p w14:paraId="2E5182AF">
            <w:pPr>
              <w:pStyle w:val="36"/>
              <w:spacing w:line="288" w:lineRule="auto"/>
              <w:rPr>
                <w:rFonts w:ascii="宋体" w:cs="宋体"/>
                <w:color w:val="auto"/>
                <w:sz w:val="24"/>
                <w:szCs w:val="24"/>
                <w:highlight w:val="none"/>
                <w:lang w:eastAsia="zh-CN"/>
              </w:rPr>
            </w:pPr>
          </w:p>
          <w:p w14:paraId="1916F1FB">
            <w:pPr>
              <w:pStyle w:val="36"/>
              <w:spacing w:line="288" w:lineRule="auto"/>
              <w:rPr>
                <w:rFonts w:ascii="宋体" w:cs="宋体"/>
                <w:color w:val="auto"/>
                <w:sz w:val="24"/>
                <w:szCs w:val="24"/>
                <w:highlight w:val="none"/>
                <w:lang w:eastAsia="zh-CN"/>
              </w:rPr>
            </w:pPr>
          </w:p>
          <w:p w14:paraId="591CD31A">
            <w:pPr>
              <w:pStyle w:val="36"/>
              <w:spacing w:line="288" w:lineRule="auto"/>
              <w:rPr>
                <w:rFonts w:ascii="宋体" w:cs="宋体"/>
                <w:color w:val="auto"/>
                <w:sz w:val="24"/>
                <w:szCs w:val="24"/>
                <w:highlight w:val="none"/>
                <w:lang w:eastAsia="zh-CN"/>
              </w:rPr>
            </w:pPr>
          </w:p>
          <w:p w14:paraId="52C930E2">
            <w:pPr>
              <w:pStyle w:val="36"/>
              <w:spacing w:line="288" w:lineRule="auto"/>
              <w:rPr>
                <w:rFonts w:ascii="宋体" w:cs="宋体"/>
                <w:color w:val="auto"/>
                <w:sz w:val="24"/>
                <w:szCs w:val="24"/>
                <w:highlight w:val="none"/>
                <w:lang w:eastAsia="zh-CN"/>
              </w:rPr>
            </w:pPr>
          </w:p>
          <w:p w14:paraId="370DB23B">
            <w:pPr>
              <w:spacing w:before="57" w:line="288" w:lineRule="auto"/>
              <w:ind w:left="312"/>
              <w:rPr>
                <w:rFonts w:ascii="宋体" w:cs="宋体"/>
                <w:color w:val="auto"/>
                <w:sz w:val="24"/>
                <w:szCs w:val="24"/>
                <w:highlight w:val="none"/>
              </w:rPr>
            </w:pPr>
            <w:r>
              <w:rPr>
                <w:rFonts w:ascii="宋体" w:hAnsi="宋体" w:cs="宋体"/>
                <w:color w:val="auto"/>
                <w:sz w:val="24"/>
                <w:szCs w:val="24"/>
                <w:highlight w:val="none"/>
              </w:rPr>
              <w:t>3</w:t>
            </w:r>
          </w:p>
        </w:tc>
        <w:tc>
          <w:tcPr>
            <w:tcW w:w="1675" w:type="dxa"/>
          </w:tcPr>
          <w:p w14:paraId="5120B7BB">
            <w:pPr>
              <w:pStyle w:val="36"/>
              <w:spacing w:line="288" w:lineRule="auto"/>
              <w:rPr>
                <w:rFonts w:ascii="宋体" w:cs="宋体"/>
                <w:color w:val="auto"/>
                <w:sz w:val="24"/>
                <w:szCs w:val="24"/>
                <w:highlight w:val="none"/>
                <w:lang w:eastAsia="zh-CN"/>
              </w:rPr>
            </w:pPr>
          </w:p>
          <w:p w14:paraId="11A1068A">
            <w:pPr>
              <w:pStyle w:val="36"/>
              <w:spacing w:line="288" w:lineRule="auto"/>
              <w:rPr>
                <w:rFonts w:ascii="宋体" w:cs="宋体"/>
                <w:color w:val="auto"/>
                <w:sz w:val="24"/>
                <w:szCs w:val="24"/>
                <w:highlight w:val="none"/>
                <w:lang w:eastAsia="zh-CN"/>
              </w:rPr>
            </w:pPr>
          </w:p>
          <w:p w14:paraId="6DD4163E">
            <w:pPr>
              <w:spacing w:before="65" w:line="288" w:lineRule="auto"/>
              <w:ind w:left="193"/>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自觉抵制围标</w:t>
            </w:r>
          </w:p>
          <w:p w14:paraId="545F7C4D">
            <w:pPr>
              <w:spacing w:before="131" w:line="288" w:lineRule="auto"/>
              <w:ind w:left="283"/>
              <w:rPr>
                <w:rFonts w:ascii="宋体" w:cs="宋体"/>
                <w:color w:val="auto"/>
                <w:sz w:val="24"/>
                <w:szCs w:val="24"/>
                <w:highlight w:val="none"/>
                <w:lang w:eastAsia="zh-CN"/>
              </w:rPr>
            </w:pPr>
            <w:r>
              <w:rPr>
                <w:rFonts w:hint="eastAsia" w:ascii="宋体" w:hAnsi="宋体" w:cs="宋体"/>
                <w:color w:val="auto"/>
                <w:spacing w:val="4"/>
                <w:sz w:val="24"/>
                <w:szCs w:val="24"/>
                <w:highlight w:val="none"/>
                <w:lang w:eastAsia="zh-CN"/>
              </w:rPr>
              <w:t>串标和弄虚</w:t>
            </w:r>
          </w:p>
          <w:p w14:paraId="08661FB3">
            <w:pPr>
              <w:spacing w:before="133" w:line="288" w:lineRule="auto"/>
              <w:ind w:left="56"/>
              <w:rPr>
                <w:rFonts w:ascii="宋体" w:cs="宋体"/>
                <w:color w:val="auto"/>
                <w:sz w:val="24"/>
                <w:szCs w:val="24"/>
                <w:highlight w:val="none"/>
              </w:rPr>
            </w:pPr>
            <w:r>
              <w:rPr>
                <w:rFonts w:hint="eastAsia" w:ascii="宋体" w:hAnsi="宋体" w:cs="宋体"/>
                <w:color w:val="auto"/>
                <w:spacing w:val="8"/>
                <w:sz w:val="24"/>
                <w:szCs w:val="24"/>
                <w:highlight w:val="none"/>
              </w:rPr>
              <w:t>作假行为的承诺</w:t>
            </w:r>
          </w:p>
        </w:tc>
        <w:tc>
          <w:tcPr>
            <w:tcW w:w="3107" w:type="dxa"/>
          </w:tcPr>
          <w:p w14:paraId="1DC23084">
            <w:pPr>
              <w:pStyle w:val="36"/>
              <w:spacing w:line="288" w:lineRule="auto"/>
              <w:rPr>
                <w:rFonts w:ascii="宋体" w:cs="宋体"/>
                <w:color w:val="auto"/>
                <w:sz w:val="24"/>
                <w:szCs w:val="24"/>
                <w:highlight w:val="none"/>
                <w:lang w:eastAsia="zh-CN"/>
              </w:rPr>
            </w:pPr>
          </w:p>
          <w:p w14:paraId="7A197CA0">
            <w:pPr>
              <w:spacing w:before="65" w:line="288" w:lineRule="auto"/>
              <w:ind w:left="11" w:right="2" w:firstLine="420"/>
              <w:jc w:val="both"/>
              <w:rPr>
                <w:rFonts w:ascii="宋体" w:cs="宋体"/>
                <w:color w:val="auto"/>
                <w:sz w:val="24"/>
                <w:szCs w:val="24"/>
                <w:highlight w:val="none"/>
                <w:lang w:eastAsia="zh-CN"/>
              </w:rPr>
            </w:pPr>
            <w:r>
              <w:rPr>
                <w:rFonts w:hint="eastAsia" w:ascii="宋体" w:hAnsi="宋体" w:cs="宋体"/>
                <w:color w:val="auto"/>
                <w:spacing w:val="6"/>
                <w:sz w:val="24"/>
                <w:szCs w:val="24"/>
                <w:highlight w:val="none"/>
                <w:lang w:eastAsia="zh-CN"/>
              </w:rPr>
              <w:t>我方合法正当、诚实守信地</w:t>
            </w:r>
            <w:r>
              <w:rPr>
                <w:rFonts w:hint="eastAsia" w:ascii="宋体" w:hAnsi="宋体" w:cs="宋体"/>
                <w:color w:val="auto"/>
                <w:spacing w:val="7"/>
                <w:sz w:val="24"/>
                <w:szCs w:val="24"/>
                <w:highlight w:val="none"/>
                <w:lang w:eastAsia="zh-CN"/>
              </w:rPr>
              <w:t>参与投标，不组织、不参加围标串标违法行为，不通过弄虚作假</w:t>
            </w:r>
            <w:r>
              <w:rPr>
                <w:rFonts w:ascii="宋体" w:hAnsi="宋体" w:cs="宋体"/>
                <w:color w:val="auto"/>
                <w:spacing w:val="2"/>
                <w:sz w:val="24"/>
                <w:szCs w:val="24"/>
                <w:highlight w:val="none"/>
                <w:lang w:eastAsia="zh-CN"/>
              </w:rPr>
              <w:t xml:space="preserve"> </w:t>
            </w:r>
            <w:r>
              <w:rPr>
                <w:rFonts w:hint="eastAsia" w:ascii="宋体" w:hAnsi="宋体" w:cs="宋体"/>
                <w:color w:val="auto"/>
                <w:spacing w:val="6"/>
                <w:sz w:val="24"/>
                <w:szCs w:val="24"/>
                <w:highlight w:val="none"/>
                <w:lang w:eastAsia="zh-CN"/>
              </w:rPr>
              <w:t>行为骗取中标。</w:t>
            </w:r>
          </w:p>
        </w:tc>
        <w:tc>
          <w:tcPr>
            <w:tcW w:w="4272" w:type="dxa"/>
          </w:tcPr>
          <w:p w14:paraId="048D86FE">
            <w:pPr>
              <w:spacing w:before="129" w:line="288" w:lineRule="auto"/>
              <w:ind w:left="13" w:right="4" w:firstLine="422"/>
              <w:jc w:val="both"/>
              <w:rPr>
                <w:rFonts w:ascii="宋体" w:cs="宋体"/>
                <w:color w:val="auto"/>
                <w:sz w:val="24"/>
                <w:szCs w:val="24"/>
                <w:highlight w:val="none"/>
                <w:lang w:eastAsia="zh-CN"/>
              </w:rPr>
            </w:pPr>
            <w:r>
              <w:rPr>
                <w:rFonts w:hint="eastAsia" w:ascii="宋体" w:hAnsi="宋体" w:cs="宋体"/>
                <w:color w:val="auto"/>
                <w:spacing w:val="10"/>
                <w:sz w:val="24"/>
                <w:szCs w:val="24"/>
                <w:highlight w:val="none"/>
                <w:lang w:eastAsia="zh-CN"/>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w:t>
            </w:r>
            <w:r>
              <w:rPr>
                <w:rFonts w:hint="eastAsia" w:ascii="宋体" w:hAnsi="宋体" w:cs="宋体"/>
                <w:color w:val="auto"/>
                <w:spacing w:val="7"/>
                <w:sz w:val="24"/>
                <w:szCs w:val="24"/>
                <w:highlight w:val="none"/>
                <w:lang w:eastAsia="zh-CN"/>
              </w:rPr>
              <w:t>引起的一切法律后果。</w:t>
            </w:r>
          </w:p>
        </w:tc>
      </w:tr>
      <w:tr w14:paraId="3D46E9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tcPr>
          <w:p w14:paraId="3996023A">
            <w:pPr>
              <w:pStyle w:val="36"/>
              <w:spacing w:line="288" w:lineRule="auto"/>
              <w:rPr>
                <w:rFonts w:ascii="宋体" w:cs="宋体"/>
                <w:color w:val="auto"/>
                <w:sz w:val="24"/>
                <w:szCs w:val="24"/>
                <w:highlight w:val="none"/>
                <w:lang w:eastAsia="zh-CN"/>
              </w:rPr>
            </w:pPr>
          </w:p>
          <w:p w14:paraId="56C09F8A">
            <w:pPr>
              <w:pStyle w:val="36"/>
              <w:spacing w:line="288" w:lineRule="auto"/>
              <w:rPr>
                <w:rFonts w:ascii="宋体" w:cs="宋体"/>
                <w:color w:val="auto"/>
                <w:sz w:val="24"/>
                <w:szCs w:val="24"/>
                <w:highlight w:val="none"/>
                <w:lang w:eastAsia="zh-CN"/>
              </w:rPr>
            </w:pPr>
          </w:p>
          <w:p w14:paraId="205BDB16">
            <w:pPr>
              <w:pStyle w:val="36"/>
              <w:spacing w:line="288" w:lineRule="auto"/>
              <w:rPr>
                <w:rFonts w:ascii="宋体" w:cs="宋体"/>
                <w:color w:val="auto"/>
                <w:sz w:val="24"/>
                <w:szCs w:val="24"/>
                <w:highlight w:val="none"/>
                <w:lang w:eastAsia="zh-CN"/>
              </w:rPr>
            </w:pPr>
          </w:p>
          <w:p w14:paraId="28C5EA6E">
            <w:pPr>
              <w:pStyle w:val="36"/>
              <w:spacing w:line="288" w:lineRule="auto"/>
              <w:rPr>
                <w:rFonts w:ascii="宋体" w:cs="宋体"/>
                <w:color w:val="auto"/>
                <w:sz w:val="24"/>
                <w:szCs w:val="24"/>
                <w:highlight w:val="none"/>
                <w:lang w:eastAsia="zh-CN"/>
              </w:rPr>
            </w:pPr>
          </w:p>
          <w:p w14:paraId="6741730C">
            <w:pPr>
              <w:pStyle w:val="36"/>
              <w:spacing w:line="288" w:lineRule="auto"/>
              <w:rPr>
                <w:rFonts w:ascii="宋体" w:cs="宋体"/>
                <w:color w:val="auto"/>
                <w:sz w:val="24"/>
                <w:szCs w:val="24"/>
                <w:highlight w:val="none"/>
                <w:lang w:eastAsia="zh-CN"/>
              </w:rPr>
            </w:pPr>
          </w:p>
          <w:p w14:paraId="049612B4">
            <w:pPr>
              <w:spacing w:before="58" w:line="288" w:lineRule="auto"/>
              <w:ind w:left="307"/>
              <w:rPr>
                <w:rFonts w:ascii="宋体" w:cs="宋体"/>
                <w:color w:val="auto"/>
                <w:sz w:val="24"/>
                <w:szCs w:val="24"/>
                <w:highlight w:val="none"/>
              </w:rPr>
            </w:pPr>
            <w:r>
              <w:rPr>
                <w:rFonts w:ascii="宋体" w:hAnsi="宋体" w:cs="宋体"/>
                <w:color w:val="auto"/>
                <w:spacing w:val="1"/>
                <w:sz w:val="24"/>
                <w:szCs w:val="24"/>
                <w:highlight w:val="none"/>
              </w:rPr>
              <w:t>4</w:t>
            </w:r>
          </w:p>
        </w:tc>
        <w:tc>
          <w:tcPr>
            <w:tcW w:w="1675" w:type="dxa"/>
          </w:tcPr>
          <w:p w14:paraId="4EFC8B0F">
            <w:pPr>
              <w:pStyle w:val="36"/>
              <w:spacing w:line="288" w:lineRule="auto"/>
              <w:rPr>
                <w:rFonts w:ascii="宋体" w:cs="宋体"/>
                <w:color w:val="auto"/>
                <w:sz w:val="24"/>
                <w:szCs w:val="24"/>
                <w:highlight w:val="none"/>
              </w:rPr>
            </w:pPr>
          </w:p>
          <w:p w14:paraId="3625C6B5">
            <w:pPr>
              <w:pStyle w:val="36"/>
              <w:spacing w:line="288" w:lineRule="auto"/>
              <w:rPr>
                <w:rFonts w:ascii="宋体" w:cs="宋体"/>
                <w:color w:val="auto"/>
                <w:sz w:val="24"/>
                <w:szCs w:val="24"/>
                <w:highlight w:val="none"/>
              </w:rPr>
            </w:pPr>
          </w:p>
          <w:p w14:paraId="00710FA9">
            <w:pPr>
              <w:pStyle w:val="36"/>
              <w:spacing w:line="288" w:lineRule="auto"/>
              <w:rPr>
                <w:rFonts w:ascii="宋体" w:cs="宋体"/>
                <w:color w:val="auto"/>
                <w:sz w:val="24"/>
                <w:szCs w:val="24"/>
                <w:highlight w:val="none"/>
              </w:rPr>
            </w:pPr>
          </w:p>
          <w:p w14:paraId="2735E648">
            <w:pPr>
              <w:pStyle w:val="36"/>
              <w:spacing w:line="288" w:lineRule="auto"/>
              <w:rPr>
                <w:rFonts w:ascii="宋体" w:cs="宋体"/>
                <w:color w:val="auto"/>
                <w:sz w:val="24"/>
                <w:szCs w:val="24"/>
                <w:highlight w:val="none"/>
              </w:rPr>
            </w:pPr>
          </w:p>
          <w:p w14:paraId="6974B903">
            <w:pPr>
              <w:spacing w:before="65" w:line="288" w:lineRule="auto"/>
              <w:ind w:left="369" w:right="367" w:firstLine="4"/>
              <w:rPr>
                <w:rFonts w:ascii="宋体" w:cs="宋体"/>
                <w:color w:val="auto"/>
                <w:sz w:val="24"/>
                <w:szCs w:val="24"/>
                <w:highlight w:val="none"/>
              </w:rPr>
            </w:pPr>
            <w:r>
              <w:rPr>
                <w:rFonts w:hint="eastAsia" w:ascii="宋体" w:hAnsi="宋体" w:cs="宋体"/>
                <w:color w:val="auto"/>
                <w:spacing w:val="6"/>
                <w:sz w:val="24"/>
                <w:szCs w:val="24"/>
                <w:highlight w:val="none"/>
              </w:rPr>
              <w:t>项目经理</w:t>
            </w:r>
            <w:r>
              <w:rPr>
                <w:rFonts w:hint="eastAsia" w:ascii="宋体" w:hAnsi="宋体" w:cs="宋体"/>
                <w:color w:val="auto"/>
                <w:spacing w:val="7"/>
                <w:sz w:val="24"/>
                <w:szCs w:val="24"/>
                <w:highlight w:val="none"/>
              </w:rPr>
              <w:t>任职承诺</w:t>
            </w:r>
          </w:p>
        </w:tc>
        <w:tc>
          <w:tcPr>
            <w:tcW w:w="3107" w:type="dxa"/>
          </w:tcPr>
          <w:p w14:paraId="74D6B782">
            <w:pPr>
              <w:pStyle w:val="36"/>
              <w:spacing w:line="288" w:lineRule="auto"/>
              <w:rPr>
                <w:rFonts w:ascii="宋体" w:cs="宋体"/>
                <w:color w:val="auto"/>
                <w:sz w:val="24"/>
                <w:szCs w:val="24"/>
                <w:highlight w:val="none"/>
                <w:lang w:eastAsia="zh-CN"/>
              </w:rPr>
            </w:pPr>
          </w:p>
          <w:p w14:paraId="208038E0">
            <w:pPr>
              <w:pStyle w:val="36"/>
              <w:spacing w:line="288" w:lineRule="auto"/>
              <w:rPr>
                <w:rFonts w:ascii="宋体" w:cs="宋体"/>
                <w:color w:val="auto"/>
                <w:sz w:val="24"/>
                <w:szCs w:val="24"/>
                <w:highlight w:val="none"/>
                <w:lang w:eastAsia="zh-CN"/>
              </w:rPr>
            </w:pPr>
          </w:p>
          <w:p w14:paraId="26C35A31">
            <w:pPr>
              <w:spacing w:before="65" w:line="288" w:lineRule="auto"/>
              <w:ind w:left="9" w:right="2" w:firstLine="422"/>
              <w:jc w:val="both"/>
              <w:rPr>
                <w:rFonts w:ascii="宋体" w:cs="宋体"/>
                <w:color w:val="auto"/>
                <w:sz w:val="24"/>
                <w:szCs w:val="24"/>
                <w:highlight w:val="none"/>
                <w:lang w:eastAsia="zh-CN"/>
              </w:rPr>
            </w:pPr>
            <w:r>
              <w:rPr>
                <w:rFonts w:hint="eastAsia" w:ascii="宋体" w:hAnsi="宋体" w:cs="宋体"/>
                <w:color w:val="auto"/>
                <w:spacing w:val="19"/>
                <w:sz w:val="24"/>
                <w:szCs w:val="24"/>
                <w:highlight w:val="none"/>
                <w:lang w:eastAsia="zh-CN"/>
              </w:rPr>
              <w:t>我方拟派项目经理现阶段</w:t>
            </w:r>
            <w:r>
              <w:rPr>
                <w:rFonts w:hint="eastAsia" w:ascii="宋体" w:hAnsi="宋体" w:cs="宋体"/>
                <w:color w:val="auto"/>
                <w:spacing w:val="7"/>
                <w:sz w:val="24"/>
                <w:szCs w:val="24"/>
                <w:highlight w:val="none"/>
                <w:lang w:eastAsia="zh-CN"/>
              </w:rPr>
              <w:t>没有担任任何在施（包括已中标</w:t>
            </w:r>
            <w:r>
              <w:rPr>
                <w:rFonts w:ascii="宋体" w:hAnsi="宋体" w:cs="宋体"/>
                <w:color w:val="auto"/>
                <w:spacing w:val="5"/>
                <w:sz w:val="24"/>
                <w:szCs w:val="24"/>
                <w:highlight w:val="none"/>
                <w:lang w:eastAsia="zh-CN"/>
              </w:rPr>
              <w:t xml:space="preserve"> </w:t>
            </w:r>
            <w:r>
              <w:rPr>
                <w:rFonts w:hint="eastAsia" w:ascii="宋体" w:hAnsi="宋体" w:cs="宋体"/>
                <w:color w:val="auto"/>
                <w:spacing w:val="7"/>
                <w:sz w:val="24"/>
                <w:szCs w:val="24"/>
                <w:highlight w:val="none"/>
                <w:lang w:eastAsia="zh-CN"/>
              </w:rPr>
              <w:t>未开工、已开工未竣工）建设工</w:t>
            </w:r>
            <w:r>
              <w:rPr>
                <w:rFonts w:ascii="宋体" w:hAnsi="宋体" w:cs="宋体"/>
                <w:color w:val="auto"/>
                <w:spacing w:val="5"/>
                <w:sz w:val="24"/>
                <w:szCs w:val="24"/>
                <w:highlight w:val="none"/>
                <w:lang w:eastAsia="zh-CN"/>
              </w:rPr>
              <w:t xml:space="preserve"> </w:t>
            </w:r>
            <w:r>
              <w:rPr>
                <w:rFonts w:hint="eastAsia" w:ascii="宋体" w:hAnsi="宋体" w:cs="宋体"/>
                <w:color w:val="auto"/>
                <w:spacing w:val="7"/>
                <w:sz w:val="24"/>
                <w:szCs w:val="24"/>
                <w:highlight w:val="none"/>
                <w:lang w:eastAsia="zh-CN"/>
              </w:rPr>
              <w:t>程项目的项目经理。</w:t>
            </w:r>
          </w:p>
        </w:tc>
        <w:tc>
          <w:tcPr>
            <w:tcW w:w="4272" w:type="dxa"/>
          </w:tcPr>
          <w:p w14:paraId="1FBBC4BE">
            <w:pPr>
              <w:spacing w:before="128" w:line="288" w:lineRule="auto"/>
              <w:ind w:left="11" w:firstLine="417"/>
              <w:jc w:val="both"/>
              <w:rPr>
                <w:rFonts w:ascii="宋体" w:cs="宋体"/>
                <w:color w:val="auto"/>
                <w:sz w:val="24"/>
                <w:szCs w:val="24"/>
                <w:highlight w:val="none"/>
                <w:lang w:eastAsia="zh-CN"/>
              </w:rPr>
            </w:pPr>
            <w:r>
              <w:rPr>
                <w:rFonts w:hint="eastAsia" w:ascii="宋体" w:hAnsi="宋体" w:cs="宋体"/>
                <w:color w:val="auto"/>
                <w:spacing w:val="7"/>
                <w:sz w:val="24"/>
                <w:szCs w:val="24"/>
                <w:highlight w:val="none"/>
                <w:lang w:eastAsia="zh-CN"/>
              </w:rPr>
              <w:t>如果我方拟派项目经理在本项目招标投</w:t>
            </w:r>
            <w:r>
              <w:rPr>
                <w:rFonts w:ascii="宋体" w:hAnsi="宋体" w:cs="宋体"/>
                <w:color w:val="auto"/>
                <w:sz w:val="24"/>
                <w:szCs w:val="24"/>
                <w:highlight w:val="none"/>
                <w:lang w:eastAsia="zh-CN"/>
              </w:rPr>
              <w:t xml:space="preserve"> </w:t>
            </w:r>
            <w:r>
              <w:rPr>
                <w:rFonts w:hint="eastAsia" w:ascii="宋体" w:hAnsi="宋体" w:cs="宋体"/>
                <w:color w:val="auto"/>
                <w:spacing w:val="7"/>
                <w:sz w:val="24"/>
                <w:szCs w:val="24"/>
                <w:highlight w:val="none"/>
                <w:lang w:eastAsia="zh-CN"/>
              </w:rPr>
              <w:t>标活动期间有担任其他任何在施（包括已中标未开工、已开工未竣工）建设工程项目的</w:t>
            </w:r>
            <w:r>
              <w:rPr>
                <w:rFonts w:ascii="宋体" w:hAnsi="宋体" w:cs="宋体"/>
                <w:color w:val="auto"/>
                <w:spacing w:val="3"/>
                <w:sz w:val="24"/>
                <w:szCs w:val="24"/>
                <w:highlight w:val="none"/>
                <w:lang w:eastAsia="zh-CN"/>
              </w:rPr>
              <w:t xml:space="preserve"> </w:t>
            </w:r>
            <w:r>
              <w:rPr>
                <w:rFonts w:hint="eastAsia" w:ascii="宋体" w:hAnsi="宋体" w:cs="宋体"/>
                <w:color w:val="auto"/>
                <w:spacing w:val="7"/>
                <w:sz w:val="24"/>
                <w:szCs w:val="24"/>
                <w:highlight w:val="none"/>
                <w:lang w:eastAsia="zh-CN"/>
              </w:rPr>
              <w:t>项目经理，我方接受招标人或其授权的招标</w:t>
            </w:r>
            <w:r>
              <w:rPr>
                <w:rFonts w:ascii="宋体" w:hAnsi="宋体" w:cs="宋体"/>
                <w:color w:val="auto"/>
                <w:spacing w:val="3"/>
                <w:sz w:val="24"/>
                <w:szCs w:val="24"/>
                <w:highlight w:val="none"/>
                <w:lang w:eastAsia="zh-CN"/>
              </w:rPr>
              <w:t xml:space="preserve"> </w:t>
            </w:r>
            <w:r>
              <w:rPr>
                <w:rFonts w:hint="eastAsia" w:ascii="宋体" w:hAnsi="宋体" w:cs="宋体"/>
                <w:color w:val="auto"/>
                <w:spacing w:val="7"/>
                <w:sz w:val="24"/>
                <w:szCs w:val="24"/>
                <w:highlight w:val="none"/>
                <w:lang w:eastAsia="zh-CN"/>
              </w:rPr>
              <w:t>代理机构或其组建的评标委员会依据招标文件作出的相应处理以及有关监督部门作出的</w:t>
            </w:r>
            <w:r>
              <w:rPr>
                <w:rFonts w:ascii="宋体" w:hAnsi="宋体" w:cs="宋体"/>
                <w:color w:val="auto"/>
                <w:spacing w:val="3"/>
                <w:sz w:val="24"/>
                <w:szCs w:val="24"/>
                <w:highlight w:val="none"/>
                <w:lang w:eastAsia="zh-CN"/>
              </w:rPr>
              <w:t xml:space="preserve"> </w:t>
            </w:r>
            <w:r>
              <w:rPr>
                <w:rFonts w:hint="eastAsia" w:ascii="宋体" w:hAnsi="宋体" w:cs="宋体"/>
                <w:color w:val="auto"/>
                <w:sz w:val="24"/>
                <w:szCs w:val="24"/>
                <w:highlight w:val="none"/>
                <w:lang w:eastAsia="zh-CN"/>
              </w:rPr>
              <w:t>行政处罚，并承担由此引起的一切法律后果。</w:t>
            </w:r>
          </w:p>
        </w:tc>
      </w:tr>
      <w:tr w14:paraId="6F74DF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tcPr>
          <w:p w14:paraId="60AF1ABA">
            <w:pPr>
              <w:pStyle w:val="36"/>
              <w:spacing w:line="288" w:lineRule="auto"/>
              <w:rPr>
                <w:rFonts w:ascii="宋体" w:cs="宋体"/>
                <w:color w:val="auto"/>
                <w:sz w:val="24"/>
                <w:szCs w:val="24"/>
                <w:highlight w:val="none"/>
                <w:lang w:eastAsia="zh-CN"/>
              </w:rPr>
            </w:pPr>
          </w:p>
          <w:p w14:paraId="07C0B9CC">
            <w:pPr>
              <w:pStyle w:val="36"/>
              <w:spacing w:line="288" w:lineRule="auto"/>
              <w:rPr>
                <w:rFonts w:ascii="宋体" w:cs="宋体"/>
                <w:color w:val="auto"/>
                <w:sz w:val="24"/>
                <w:szCs w:val="24"/>
                <w:highlight w:val="none"/>
                <w:lang w:eastAsia="zh-CN"/>
              </w:rPr>
            </w:pPr>
          </w:p>
          <w:p w14:paraId="659FFBF4">
            <w:pPr>
              <w:spacing w:before="58" w:line="288" w:lineRule="auto"/>
              <w:ind w:left="314"/>
              <w:rPr>
                <w:rFonts w:ascii="宋体" w:cs="宋体"/>
                <w:color w:val="auto"/>
                <w:sz w:val="24"/>
                <w:szCs w:val="24"/>
                <w:highlight w:val="none"/>
              </w:rPr>
            </w:pPr>
            <w:r>
              <w:rPr>
                <w:rFonts w:ascii="宋体" w:hAnsi="宋体" w:cs="宋体"/>
                <w:color w:val="auto"/>
                <w:sz w:val="24"/>
                <w:szCs w:val="24"/>
                <w:highlight w:val="none"/>
              </w:rPr>
              <w:t>5</w:t>
            </w:r>
          </w:p>
        </w:tc>
        <w:tc>
          <w:tcPr>
            <w:tcW w:w="1675" w:type="dxa"/>
          </w:tcPr>
          <w:p w14:paraId="772B8312">
            <w:pPr>
              <w:pStyle w:val="36"/>
              <w:spacing w:line="288" w:lineRule="auto"/>
              <w:rPr>
                <w:rFonts w:ascii="宋体" w:cs="宋体"/>
                <w:color w:val="auto"/>
                <w:sz w:val="24"/>
                <w:szCs w:val="24"/>
                <w:highlight w:val="none"/>
              </w:rPr>
            </w:pPr>
          </w:p>
          <w:p w14:paraId="75420BE1">
            <w:pPr>
              <w:spacing w:before="65" w:line="288" w:lineRule="auto"/>
              <w:ind w:left="267" w:right="261" w:firstLine="105"/>
              <w:rPr>
                <w:rFonts w:ascii="宋体" w:cs="宋体"/>
                <w:color w:val="auto"/>
                <w:sz w:val="24"/>
                <w:szCs w:val="24"/>
                <w:highlight w:val="none"/>
              </w:rPr>
            </w:pPr>
            <w:r>
              <w:rPr>
                <w:rFonts w:hint="eastAsia" w:ascii="宋体" w:hAnsi="宋体" w:cs="宋体"/>
                <w:color w:val="auto"/>
                <w:spacing w:val="6"/>
                <w:sz w:val="24"/>
                <w:szCs w:val="24"/>
                <w:highlight w:val="none"/>
              </w:rPr>
              <w:t>投标文件</w:t>
            </w:r>
            <w:r>
              <w:rPr>
                <w:rFonts w:ascii="宋体" w:hAnsi="宋体" w:cs="宋体"/>
                <w:color w:val="auto"/>
                <w:spacing w:val="1"/>
                <w:sz w:val="24"/>
                <w:szCs w:val="24"/>
                <w:highlight w:val="none"/>
              </w:rPr>
              <w:t xml:space="preserve">  </w:t>
            </w:r>
            <w:r>
              <w:rPr>
                <w:rFonts w:hint="eastAsia" w:ascii="宋体" w:hAnsi="宋体" w:cs="宋体"/>
                <w:color w:val="auto"/>
                <w:spacing w:val="7"/>
                <w:sz w:val="24"/>
                <w:szCs w:val="24"/>
                <w:highlight w:val="none"/>
              </w:rPr>
              <w:t>真实性承诺</w:t>
            </w:r>
          </w:p>
        </w:tc>
        <w:tc>
          <w:tcPr>
            <w:tcW w:w="3107" w:type="dxa"/>
          </w:tcPr>
          <w:p w14:paraId="651C8839">
            <w:pPr>
              <w:pStyle w:val="36"/>
              <w:spacing w:line="288" w:lineRule="auto"/>
              <w:rPr>
                <w:rFonts w:ascii="宋体" w:cs="宋体"/>
                <w:color w:val="auto"/>
                <w:sz w:val="24"/>
                <w:szCs w:val="24"/>
                <w:highlight w:val="none"/>
                <w:lang w:eastAsia="zh-CN"/>
              </w:rPr>
            </w:pPr>
          </w:p>
          <w:p w14:paraId="36404243">
            <w:pPr>
              <w:spacing w:before="65" w:line="288" w:lineRule="auto"/>
              <w:ind w:left="12" w:firstLine="409"/>
              <w:rPr>
                <w:rFonts w:ascii="宋体" w:cs="宋体"/>
                <w:color w:val="auto"/>
                <w:sz w:val="24"/>
                <w:szCs w:val="24"/>
                <w:highlight w:val="none"/>
                <w:lang w:eastAsia="zh-CN"/>
              </w:rPr>
            </w:pPr>
            <w:r>
              <w:rPr>
                <w:rFonts w:hint="eastAsia" w:ascii="宋体" w:hAnsi="宋体" w:cs="宋体"/>
                <w:color w:val="auto"/>
                <w:spacing w:val="20"/>
                <w:sz w:val="24"/>
                <w:szCs w:val="24"/>
                <w:highlight w:val="none"/>
                <w:lang w:eastAsia="zh-CN"/>
              </w:rPr>
              <w:t>我方所递交投标文件的全</w:t>
            </w:r>
            <w:r>
              <w:rPr>
                <w:rFonts w:hint="eastAsia" w:ascii="宋体" w:hAnsi="宋体" w:cs="宋体"/>
                <w:color w:val="auto"/>
                <w:spacing w:val="-7"/>
                <w:sz w:val="24"/>
                <w:szCs w:val="24"/>
                <w:highlight w:val="none"/>
                <w:lang w:eastAsia="zh-CN"/>
              </w:rPr>
              <w:t>部内容均为真实、有效、准确的。</w:t>
            </w:r>
          </w:p>
        </w:tc>
        <w:tc>
          <w:tcPr>
            <w:tcW w:w="4272" w:type="dxa"/>
          </w:tcPr>
          <w:p w14:paraId="4AA7C34A">
            <w:pPr>
              <w:spacing w:before="127" w:line="288" w:lineRule="auto"/>
              <w:ind w:left="11" w:firstLine="417"/>
              <w:jc w:val="both"/>
              <w:rPr>
                <w:rFonts w:ascii="宋体" w:cs="宋体"/>
                <w:color w:val="auto"/>
                <w:sz w:val="24"/>
                <w:szCs w:val="24"/>
                <w:highlight w:val="none"/>
                <w:lang w:eastAsia="zh-CN"/>
              </w:rPr>
            </w:pPr>
            <w:r>
              <w:rPr>
                <w:rFonts w:hint="eastAsia" w:ascii="宋体" w:hAnsi="宋体" w:cs="宋体"/>
                <w:color w:val="auto"/>
                <w:spacing w:val="7"/>
                <w:sz w:val="24"/>
                <w:szCs w:val="24"/>
                <w:highlight w:val="none"/>
                <w:lang w:eastAsia="zh-CN"/>
              </w:rPr>
              <w:t>如果我方递交的投标文件任何内容不真实或无效或不准确，我方接受招标人或其授权的招标代理机构或其组建的评标委员会依</w:t>
            </w:r>
            <w:r>
              <w:rPr>
                <w:rFonts w:hint="eastAsia" w:ascii="宋体" w:hAnsi="宋体" w:cs="宋体"/>
                <w:color w:val="auto"/>
                <w:sz w:val="24"/>
                <w:szCs w:val="24"/>
                <w:highlight w:val="none"/>
                <w:lang w:eastAsia="zh-CN"/>
              </w:rPr>
              <w:t>据招标文件作出的相应处理，包括否决投标。</w:t>
            </w:r>
          </w:p>
        </w:tc>
      </w:tr>
      <w:tr w14:paraId="305519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4" w:hRule="atLeast"/>
        </w:trPr>
        <w:tc>
          <w:tcPr>
            <w:tcW w:w="764" w:type="dxa"/>
          </w:tcPr>
          <w:p w14:paraId="5DBD38FB">
            <w:pPr>
              <w:pStyle w:val="36"/>
              <w:spacing w:line="288" w:lineRule="auto"/>
              <w:rPr>
                <w:rFonts w:ascii="宋体" w:cs="宋体"/>
                <w:color w:val="auto"/>
                <w:sz w:val="24"/>
                <w:szCs w:val="24"/>
                <w:highlight w:val="none"/>
                <w:lang w:eastAsia="zh-CN"/>
              </w:rPr>
            </w:pPr>
          </w:p>
          <w:p w14:paraId="02194B3F">
            <w:pPr>
              <w:pStyle w:val="36"/>
              <w:spacing w:line="288" w:lineRule="auto"/>
              <w:rPr>
                <w:rFonts w:ascii="宋体" w:cs="宋体"/>
                <w:color w:val="auto"/>
                <w:sz w:val="24"/>
                <w:szCs w:val="24"/>
                <w:highlight w:val="none"/>
                <w:lang w:eastAsia="zh-CN"/>
              </w:rPr>
            </w:pPr>
          </w:p>
          <w:p w14:paraId="220EB3EC">
            <w:pPr>
              <w:spacing w:before="58" w:line="288" w:lineRule="auto"/>
              <w:ind w:left="313"/>
              <w:rPr>
                <w:rFonts w:ascii="宋体" w:cs="宋体"/>
                <w:color w:val="auto"/>
                <w:sz w:val="24"/>
                <w:szCs w:val="24"/>
                <w:highlight w:val="none"/>
              </w:rPr>
            </w:pPr>
            <w:r>
              <w:rPr>
                <w:rFonts w:ascii="宋体" w:hAnsi="宋体" w:cs="宋体"/>
                <w:color w:val="auto"/>
                <w:sz w:val="24"/>
                <w:szCs w:val="24"/>
                <w:highlight w:val="none"/>
              </w:rPr>
              <w:t>6</w:t>
            </w:r>
          </w:p>
          <w:p w14:paraId="66B7972D">
            <w:pPr>
              <w:pStyle w:val="36"/>
              <w:spacing w:line="288" w:lineRule="auto"/>
              <w:rPr>
                <w:rFonts w:ascii="宋体" w:cs="宋体"/>
                <w:color w:val="auto"/>
                <w:sz w:val="24"/>
                <w:szCs w:val="24"/>
                <w:highlight w:val="none"/>
              </w:rPr>
            </w:pPr>
            <w:r>
              <w:rPr>
                <w:color w:val="auto"/>
                <w:highlight w:val="none"/>
                <w:lang w:eastAsia="zh-CN"/>
              </w:rPr>
              <w:drawing>
                <wp:anchor distT="0" distB="0" distL="114300" distR="114300" simplePos="0" relativeHeight="251670528" behindDoc="1" locked="0" layoutInCell="0" allowOverlap="1">
                  <wp:simplePos x="0" y="0"/>
                  <wp:positionH relativeFrom="page">
                    <wp:posOffset>3902075</wp:posOffset>
                  </wp:positionH>
                  <wp:positionV relativeFrom="page">
                    <wp:posOffset>2252345</wp:posOffset>
                  </wp:positionV>
                  <wp:extent cx="6350" cy="241300"/>
                  <wp:effectExtent l="0" t="0" r="0" b="0"/>
                  <wp:wrapNone/>
                  <wp:docPr id="2" name="IM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 120"/>
                          <pic:cNvPicPr>
                            <a:picLocks noChangeAspect="1"/>
                          </pic:cNvPicPr>
                        </pic:nvPicPr>
                        <pic:blipFill>
                          <a:blip r:embed="rId51"/>
                          <a:stretch>
                            <a:fillRect/>
                          </a:stretch>
                        </pic:blipFill>
                        <pic:spPr>
                          <a:xfrm>
                            <a:off x="0" y="0"/>
                            <a:ext cx="6350" cy="241300"/>
                          </a:xfrm>
                          <a:prstGeom prst="rect">
                            <a:avLst/>
                          </a:prstGeom>
                          <a:noFill/>
                          <a:ln>
                            <a:noFill/>
                          </a:ln>
                        </pic:spPr>
                      </pic:pic>
                    </a:graphicData>
                  </a:graphic>
                </wp:anchor>
              </w:drawing>
            </w:r>
          </w:p>
        </w:tc>
        <w:tc>
          <w:tcPr>
            <w:tcW w:w="1675" w:type="dxa"/>
          </w:tcPr>
          <w:p w14:paraId="4B61B3B8">
            <w:pPr>
              <w:pStyle w:val="36"/>
              <w:spacing w:line="288" w:lineRule="auto"/>
              <w:rPr>
                <w:rFonts w:ascii="宋体" w:cs="宋体"/>
                <w:color w:val="auto"/>
                <w:sz w:val="24"/>
                <w:szCs w:val="24"/>
                <w:highlight w:val="none"/>
                <w:lang w:eastAsia="zh-CN"/>
              </w:rPr>
            </w:pPr>
          </w:p>
          <w:p w14:paraId="57CACCE7">
            <w:pPr>
              <w:spacing w:line="288" w:lineRule="auto"/>
              <w:rPr>
                <w:rFonts w:ascii="宋体" w:cs="宋体"/>
                <w:color w:val="auto"/>
                <w:sz w:val="24"/>
                <w:szCs w:val="24"/>
                <w:highlight w:val="none"/>
                <w:lang w:eastAsia="zh-CN"/>
              </w:rPr>
            </w:pPr>
            <w:r>
              <w:rPr>
                <w:rFonts w:hint="eastAsia" w:ascii="宋体" w:hAnsi="宋体" w:cs="宋体"/>
                <w:color w:val="auto"/>
                <w:spacing w:val="6"/>
                <w:sz w:val="24"/>
                <w:szCs w:val="24"/>
                <w:highlight w:val="none"/>
                <w:lang w:eastAsia="zh-CN"/>
              </w:rPr>
              <w:t>投标文件</w:t>
            </w:r>
          </w:p>
          <w:p w14:paraId="5436BB0F">
            <w:pPr>
              <w:spacing w:line="288" w:lineRule="auto"/>
              <w:rPr>
                <w:rFonts w:ascii="宋体" w:cs="宋体"/>
                <w:color w:val="auto"/>
                <w:sz w:val="24"/>
                <w:szCs w:val="24"/>
                <w:highlight w:val="none"/>
                <w:lang w:eastAsia="zh-CN"/>
              </w:rPr>
            </w:pPr>
            <w:r>
              <w:rPr>
                <w:rFonts w:hint="eastAsia" w:ascii="宋体" w:hAnsi="宋体" w:cs="宋体"/>
                <w:color w:val="auto"/>
                <w:spacing w:val="8"/>
                <w:sz w:val="24"/>
                <w:szCs w:val="24"/>
                <w:highlight w:val="none"/>
                <w:lang w:eastAsia="zh-CN"/>
              </w:rPr>
              <w:t>信息公开承诺</w:t>
            </w:r>
          </w:p>
        </w:tc>
        <w:tc>
          <w:tcPr>
            <w:tcW w:w="3107" w:type="dxa"/>
          </w:tcPr>
          <w:p w14:paraId="7C6E37E6">
            <w:pPr>
              <w:spacing w:before="130" w:line="288" w:lineRule="auto"/>
              <w:ind w:left="10" w:right="2" w:firstLine="420"/>
              <w:jc w:val="both"/>
              <w:rPr>
                <w:rFonts w:ascii="宋体" w:cs="宋体"/>
                <w:color w:val="auto"/>
                <w:sz w:val="24"/>
                <w:szCs w:val="24"/>
                <w:highlight w:val="none"/>
                <w:lang w:eastAsia="zh-CN"/>
              </w:rPr>
            </w:pPr>
            <w:r>
              <w:rPr>
                <w:rFonts w:hint="eastAsia" w:ascii="宋体" w:hAnsi="宋体" w:cs="宋体"/>
                <w:color w:val="auto"/>
                <w:spacing w:val="6"/>
                <w:sz w:val="24"/>
                <w:szCs w:val="24"/>
                <w:highlight w:val="none"/>
                <w:lang w:eastAsia="zh-CN"/>
              </w:rPr>
              <w:t>我方提供完整的文件。如果</w:t>
            </w:r>
            <w:r>
              <w:rPr>
                <w:rFonts w:hint="eastAsia" w:ascii="宋体" w:hAnsi="宋体" w:cs="宋体"/>
                <w:color w:val="auto"/>
                <w:spacing w:val="7"/>
                <w:sz w:val="24"/>
                <w:szCs w:val="24"/>
                <w:highlight w:val="none"/>
                <w:lang w:eastAsia="zh-CN"/>
              </w:rPr>
              <w:t>我方成为本项目中标候选人，我</w:t>
            </w:r>
            <w:r>
              <w:rPr>
                <w:rFonts w:hint="eastAsia" w:ascii="宋体" w:hAnsi="宋体" w:cs="宋体"/>
                <w:color w:val="auto"/>
                <w:spacing w:val="23"/>
                <w:sz w:val="24"/>
                <w:szCs w:val="24"/>
                <w:highlight w:val="none"/>
                <w:lang w:eastAsia="zh-CN"/>
              </w:rPr>
              <w:t>方同意并授权招标人在评标结果公示期内公开我方商务标书</w:t>
            </w:r>
            <w:r>
              <w:rPr>
                <w:rFonts w:hint="eastAsia" w:ascii="宋体" w:hAnsi="宋体" w:cs="宋体"/>
                <w:color w:val="auto"/>
                <w:spacing w:val="3"/>
                <w:sz w:val="24"/>
                <w:szCs w:val="24"/>
                <w:highlight w:val="none"/>
                <w:lang w:eastAsia="zh-CN"/>
              </w:rPr>
              <w:t>的全部内容。</w:t>
            </w:r>
          </w:p>
        </w:tc>
        <w:tc>
          <w:tcPr>
            <w:tcW w:w="4272" w:type="dxa"/>
          </w:tcPr>
          <w:p w14:paraId="4EECDB4D">
            <w:pPr>
              <w:pStyle w:val="36"/>
              <w:spacing w:line="288" w:lineRule="auto"/>
              <w:rPr>
                <w:rFonts w:ascii="宋体" w:cs="宋体"/>
                <w:color w:val="auto"/>
                <w:sz w:val="24"/>
                <w:szCs w:val="24"/>
                <w:highlight w:val="none"/>
                <w:lang w:eastAsia="zh-CN"/>
              </w:rPr>
            </w:pPr>
            <w:r>
              <w:rPr>
                <w:color w:val="auto"/>
                <w:highlight w:val="none"/>
                <w:lang w:eastAsia="zh-CN"/>
              </w:rPr>
              <mc:AlternateContent>
                <mc:Choice Requires="wps">
                  <w:drawing>
                    <wp:anchor distT="0" distB="0" distL="114300" distR="114300" simplePos="0" relativeHeight="251671552" behindDoc="0" locked="0" layoutInCell="1" allowOverlap="1">
                      <wp:simplePos x="0" y="0"/>
                      <wp:positionH relativeFrom="column">
                        <wp:posOffset>-635</wp:posOffset>
                      </wp:positionH>
                      <wp:positionV relativeFrom="paragraph">
                        <wp:posOffset>19050</wp:posOffset>
                      </wp:positionV>
                      <wp:extent cx="2698750" cy="1539875"/>
                      <wp:effectExtent l="3175" t="5715" r="3175" b="16510"/>
                      <wp:wrapNone/>
                      <wp:docPr id="23" name="直接连接符 23"/>
                      <wp:cNvGraphicFramePr/>
                      <a:graphic xmlns:a="http://schemas.openxmlformats.org/drawingml/2006/main">
                        <a:graphicData uri="http://schemas.microsoft.com/office/word/2010/wordprocessingShape">
                          <wps:wsp>
                            <wps:cNvCnPr/>
                            <wps:spPr>
                              <a:xfrm flipV="1">
                                <a:off x="4209415" y="1651000"/>
                                <a:ext cx="2698750" cy="1539875"/>
                              </a:xfrm>
                              <a:prstGeom prst="line">
                                <a:avLst/>
                              </a:prstGeom>
                              <a:noFill/>
                              <a:ln w="12700" cap="flat" cmpd="sng" algn="ctr">
                                <a:solidFill>
                                  <a:srgbClr val="4874CB"/>
                                </a:solidFill>
                                <a:prstDash val="solid"/>
                                <a:miter lim="800000"/>
                              </a:ln>
                              <a:effectLst/>
                            </wps:spPr>
                            <wps:bodyPr/>
                          </wps:wsp>
                        </a:graphicData>
                      </a:graphic>
                    </wp:anchor>
                  </w:drawing>
                </mc:Choice>
                <mc:Fallback>
                  <w:pict>
                    <v:line id="_x0000_s1026" o:spid="_x0000_s1026" o:spt="20" style="position:absolute;left:0pt;flip:y;margin-left:-0.05pt;margin-top:1.5pt;height:121.25pt;width:212.5pt;z-index:251671552;mso-width-relative:page;mso-height-relative:page;" filled="f" stroked="t" coordsize="21600,21600" o:gfxdata="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lqIdPdQAAAAHAQAADwAAAAAAAAABACAAAAAiAAAAZHJz&#10;L2Rvd25yZXYueG1sUEsBAhQAFAAAAAgAh07iQBC7+PwIAgAA3gMAAA4AAAAAAAAAAQAgAAAAIwEA&#10;AGRycy9lMm9Eb2MueG1sUEsFBgAAAAAGAAYAWQEAAJ0FAAAAAA==&#10;">
                      <v:fill on="f" focussize="0,0"/>
                      <v:stroke weight="1pt" color="#4874CB" miterlimit="8" joinstyle="miter"/>
                      <v:imagedata o:title=""/>
                      <o:lock v:ext="edit" aspectratio="f"/>
                    </v:line>
                  </w:pict>
                </mc:Fallback>
              </mc:AlternateContent>
            </w:r>
          </w:p>
          <w:p w14:paraId="3EDA7E0F">
            <w:pPr>
              <w:pStyle w:val="36"/>
              <w:spacing w:line="288" w:lineRule="auto"/>
              <w:rPr>
                <w:rFonts w:ascii="宋体" w:cs="宋体"/>
                <w:color w:val="auto"/>
                <w:sz w:val="24"/>
                <w:szCs w:val="24"/>
                <w:highlight w:val="none"/>
                <w:lang w:eastAsia="zh-CN"/>
              </w:rPr>
            </w:pPr>
          </w:p>
          <w:p w14:paraId="085C71BE">
            <w:pPr>
              <w:spacing w:before="58" w:line="288" w:lineRule="auto"/>
              <w:ind w:left="1979"/>
              <w:rPr>
                <w:rFonts w:ascii="宋体" w:cs="宋体"/>
                <w:color w:val="auto"/>
                <w:sz w:val="24"/>
                <w:szCs w:val="24"/>
                <w:highlight w:val="none"/>
                <w:lang w:eastAsia="zh-CN"/>
              </w:rPr>
            </w:pPr>
          </w:p>
        </w:tc>
      </w:tr>
      <w:tr w14:paraId="38A130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6" w:hRule="atLeast"/>
        </w:trPr>
        <w:tc>
          <w:tcPr>
            <w:tcW w:w="764" w:type="dxa"/>
          </w:tcPr>
          <w:p w14:paraId="4B2D5F04">
            <w:pPr>
              <w:pStyle w:val="36"/>
              <w:spacing w:line="288" w:lineRule="auto"/>
              <w:rPr>
                <w:rFonts w:ascii="宋体" w:cs="宋体"/>
                <w:color w:val="auto"/>
                <w:sz w:val="24"/>
                <w:szCs w:val="24"/>
                <w:highlight w:val="none"/>
                <w:lang w:eastAsia="zh-CN"/>
              </w:rPr>
            </w:pPr>
          </w:p>
          <w:p w14:paraId="238C5CF2">
            <w:pPr>
              <w:pStyle w:val="36"/>
              <w:spacing w:line="288" w:lineRule="auto"/>
              <w:rPr>
                <w:rFonts w:ascii="宋体" w:cs="宋体"/>
                <w:color w:val="auto"/>
                <w:sz w:val="24"/>
                <w:szCs w:val="24"/>
                <w:highlight w:val="none"/>
                <w:lang w:eastAsia="zh-CN"/>
              </w:rPr>
            </w:pPr>
          </w:p>
          <w:p w14:paraId="7473B41D">
            <w:pPr>
              <w:pStyle w:val="36"/>
              <w:spacing w:line="288" w:lineRule="auto"/>
              <w:rPr>
                <w:rFonts w:ascii="宋体" w:cs="宋体"/>
                <w:color w:val="auto"/>
                <w:sz w:val="24"/>
                <w:szCs w:val="24"/>
                <w:highlight w:val="none"/>
                <w:lang w:eastAsia="zh-CN"/>
              </w:rPr>
            </w:pPr>
          </w:p>
          <w:p w14:paraId="18D90694">
            <w:pPr>
              <w:pStyle w:val="36"/>
              <w:spacing w:line="288" w:lineRule="auto"/>
              <w:rPr>
                <w:rFonts w:ascii="宋体" w:cs="宋体"/>
                <w:color w:val="auto"/>
                <w:sz w:val="24"/>
                <w:szCs w:val="24"/>
                <w:highlight w:val="none"/>
                <w:lang w:eastAsia="zh-CN"/>
              </w:rPr>
            </w:pPr>
          </w:p>
          <w:p w14:paraId="3D39C94D">
            <w:pPr>
              <w:spacing w:before="57" w:line="288" w:lineRule="auto"/>
              <w:ind w:left="312"/>
              <w:rPr>
                <w:rFonts w:ascii="宋体" w:cs="宋体"/>
                <w:color w:val="auto"/>
                <w:sz w:val="24"/>
                <w:szCs w:val="24"/>
                <w:highlight w:val="none"/>
              </w:rPr>
            </w:pPr>
            <w:r>
              <w:rPr>
                <w:rFonts w:ascii="宋体" w:hAnsi="宋体" w:cs="宋体"/>
                <w:color w:val="auto"/>
                <w:sz w:val="24"/>
                <w:szCs w:val="24"/>
                <w:highlight w:val="none"/>
              </w:rPr>
              <w:t>7</w:t>
            </w:r>
          </w:p>
        </w:tc>
        <w:tc>
          <w:tcPr>
            <w:tcW w:w="1675" w:type="dxa"/>
          </w:tcPr>
          <w:p w14:paraId="08744259">
            <w:pPr>
              <w:pStyle w:val="36"/>
              <w:spacing w:line="288" w:lineRule="auto"/>
              <w:rPr>
                <w:rFonts w:ascii="宋体" w:cs="宋体"/>
                <w:color w:val="auto"/>
                <w:sz w:val="24"/>
                <w:szCs w:val="24"/>
                <w:highlight w:val="none"/>
                <w:lang w:eastAsia="zh-CN"/>
              </w:rPr>
            </w:pPr>
          </w:p>
          <w:p w14:paraId="4E33B4DA">
            <w:pPr>
              <w:pStyle w:val="36"/>
              <w:spacing w:line="288" w:lineRule="auto"/>
              <w:rPr>
                <w:rFonts w:ascii="宋体" w:cs="宋体"/>
                <w:color w:val="auto"/>
                <w:sz w:val="24"/>
                <w:szCs w:val="24"/>
                <w:highlight w:val="none"/>
                <w:lang w:eastAsia="zh-CN"/>
              </w:rPr>
            </w:pPr>
          </w:p>
          <w:p w14:paraId="10602B91">
            <w:pPr>
              <w:pStyle w:val="36"/>
              <w:spacing w:line="288" w:lineRule="auto"/>
              <w:rPr>
                <w:rFonts w:ascii="宋体" w:cs="宋体"/>
                <w:color w:val="auto"/>
                <w:sz w:val="24"/>
                <w:szCs w:val="24"/>
                <w:highlight w:val="none"/>
                <w:lang w:eastAsia="zh-CN"/>
              </w:rPr>
            </w:pPr>
          </w:p>
          <w:p w14:paraId="7F1C2AB3">
            <w:pPr>
              <w:spacing w:line="288" w:lineRule="auto"/>
              <w:rPr>
                <w:rFonts w:ascii="宋体" w:cs="宋体"/>
                <w:color w:val="auto"/>
                <w:sz w:val="24"/>
                <w:szCs w:val="24"/>
                <w:highlight w:val="none"/>
                <w:lang w:eastAsia="zh-CN"/>
              </w:rPr>
            </w:pPr>
            <w:r>
              <w:rPr>
                <w:rFonts w:hint="eastAsia" w:ascii="宋体" w:hAnsi="宋体" w:cs="宋体"/>
                <w:color w:val="auto"/>
                <w:spacing w:val="8"/>
                <w:sz w:val="24"/>
                <w:szCs w:val="24"/>
                <w:highlight w:val="none"/>
                <w:lang w:eastAsia="zh-CN"/>
              </w:rPr>
              <w:t>对不正常报价</w:t>
            </w:r>
            <w:r>
              <w:rPr>
                <w:rFonts w:ascii="宋体" w:hAnsi="宋体" w:cs="宋体"/>
                <w:color w:val="auto"/>
                <w:spacing w:val="1"/>
                <w:sz w:val="24"/>
                <w:szCs w:val="24"/>
                <w:highlight w:val="none"/>
                <w:lang w:eastAsia="zh-CN"/>
              </w:rPr>
              <w:t xml:space="preserve"> </w:t>
            </w:r>
            <w:r>
              <w:rPr>
                <w:rFonts w:hint="eastAsia" w:ascii="宋体" w:hAnsi="宋体" w:cs="宋体"/>
                <w:color w:val="auto"/>
                <w:spacing w:val="4"/>
                <w:sz w:val="24"/>
                <w:szCs w:val="24"/>
                <w:highlight w:val="none"/>
                <w:lang w:eastAsia="zh-CN"/>
              </w:rPr>
              <w:t>的确认承诺</w:t>
            </w:r>
          </w:p>
        </w:tc>
        <w:tc>
          <w:tcPr>
            <w:tcW w:w="3107" w:type="dxa"/>
          </w:tcPr>
          <w:p w14:paraId="1A73F272">
            <w:pPr>
              <w:spacing w:before="121" w:line="288" w:lineRule="auto"/>
              <w:ind w:left="10" w:right="2" w:firstLine="423"/>
              <w:jc w:val="both"/>
              <w:rPr>
                <w:rFonts w:ascii="宋体" w:cs="宋体"/>
                <w:color w:val="auto"/>
                <w:sz w:val="24"/>
                <w:szCs w:val="24"/>
                <w:highlight w:val="none"/>
                <w:lang w:eastAsia="zh-CN"/>
              </w:rPr>
            </w:pPr>
            <w:r>
              <w:rPr>
                <w:rFonts w:hint="eastAsia" w:ascii="宋体" w:hAnsi="宋体" w:cs="宋体"/>
                <w:color w:val="auto"/>
                <w:spacing w:val="6"/>
                <w:sz w:val="24"/>
                <w:szCs w:val="24"/>
                <w:highlight w:val="none"/>
                <w:lang w:eastAsia="zh-CN"/>
              </w:rPr>
              <w:t>如果我方中标，我方接受招</w:t>
            </w:r>
            <w:r>
              <w:rPr>
                <w:rFonts w:hint="eastAsia" w:ascii="宋体" w:hAnsi="宋体" w:cs="宋体"/>
                <w:color w:val="auto"/>
                <w:spacing w:val="23"/>
                <w:sz w:val="24"/>
                <w:szCs w:val="24"/>
                <w:highlight w:val="none"/>
                <w:lang w:eastAsia="zh-CN"/>
              </w:rPr>
              <w:t>标人在合同订立期间依据招标文件有关条款约定对我方已标价工程量清单中不正常报价的</w:t>
            </w:r>
            <w:r>
              <w:rPr>
                <w:rFonts w:hint="eastAsia" w:ascii="宋体" w:hAnsi="宋体" w:cs="宋体"/>
                <w:color w:val="auto"/>
                <w:spacing w:val="7"/>
                <w:sz w:val="24"/>
                <w:szCs w:val="24"/>
                <w:highlight w:val="none"/>
                <w:lang w:eastAsia="zh-CN"/>
              </w:rPr>
              <w:t>修正或认定，并按要求签署《不</w:t>
            </w:r>
            <w:r>
              <w:rPr>
                <w:rFonts w:hint="eastAsia" w:ascii="宋体" w:hAnsi="宋体" w:cs="宋体"/>
                <w:color w:val="auto"/>
                <w:spacing w:val="8"/>
                <w:sz w:val="24"/>
                <w:szCs w:val="24"/>
                <w:highlight w:val="none"/>
                <w:lang w:eastAsia="zh-CN"/>
              </w:rPr>
              <w:t>正常报价清单》加以确认。</w:t>
            </w:r>
          </w:p>
        </w:tc>
        <w:tc>
          <w:tcPr>
            <w:tcW w:w="4272" w:type="dxa"/>
          </w:tcPr>
          <w:p w14:paraId="66B0D941">
            <w:pPr>
              <w:pStyle w:val="36"/>
              <w:spacing w:line="288" w:lineRule="auto"/>
              <w:rPr>
                <w:rFonts w:ascii="宋体" w:cs="宋体"/>
                <w:color w:val="auto"/>
                <w:sz w:val="24"/>
                <w:szCs w:val="24"/>
                <w:highlight w:val="none"/>
                <w:lang w:eastAsia="zh-CN"/>
              </w:rPr>
            </w:pPr>
            <w:r>
              <w:rPr>
                <w:color w:val="auto"/>
                <w:highlight w:val="none"/>
                <w:lang w:eastAsia="zh-CN"/>
              </w:rPr>
              <mc:AlternateContent>
                <mc:Choice Requires="wps">
                  <w:drawing>
                    <wp:anchor distT="0" distB="0" distL="114300" distR="114300" simplePos="0" relativeHeight="251672576" behindDoc="0" locked="0" layoutInCell="1" allowOverlap="1">
                      <wp:simplePos x="0" y="0"/>
                      <wp:positionH relativeFrom="column">
                        <wp:posOffset>7620</wp:posOffset>
                      </wp:positionH>
                      <wp:positionV relativeFrom="paragraph">
                        <wp:posOffset>26035</wp:posOffset>
                      </wp:positionV>
                      <wp:extent cx="2706370" cy="1920875"/>
                      <wp:effectExtent l="3810" t="5080" r="13970" b="17145"/>
                      <wp:wrapNone/>
                      <wp:docPr id="24" name="直接连接符 24"/>
                      <wp:cNvGraphicFramePr/>
                      <a:graphic xmlns:a="http://schemas.openxmlformats.org/drawingml/2006/main">
                        <a:graphicData uri="http://schemas.microsoft.com/office/word/2010/wordprocessingShape">
                          <wps:wsp>
                            <wps:cNvCnPr/>
                            <wps:spPr>
                              <a:xfrm flipV="1">
                                <a:off x="4217670" y="3238500"/>
                                <a:ext cx="2706370" cy="1920875"/>
                              </a:xfrm>
                              <a:prstGeom prst="line">
                                <a:avLst/>
                              </a:prstGeom>
                              <a:noFill/>
                              <a:ln w="12700" cap="flat" cmpd="sng" algn="ctr">
                                <a:solidFill>
                                  <a:srgbClr val="4874CB"/>
                                </a:solidFill>
                                <a:prstDash val="solid"/>
                                <a:miter lim="800000"/>
                              </a:ln>
                              <a:effectLst/>
                            </wps:spPr>
                            <wps:bodyPr/>
                          </wps:wsp>
                        </a:graphicData>
                      </a:graphic>
                    </wp:anchor>
                  </w:drawing>
                </mc:Choice>
                <mc:Fallback>
                  <w:pict>
                    <v:line id="_x0000_s1026" o:spid="_x0000_s1026" o:spt="20" style="position:absolute;left:0pt;flip:y;margin-left:0.6pt;margin-top:2.05pt;height:151.25pt;width:213.1pt;z-index:251672576;mso-width-relative:page;mso-height-relative:page;" filled="f" stroked="t" coordsize="21600,21600" o:gfxdata="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Ox4x7XSAAAABwEAAA8AAAAAAAAAAQAgAAAAIgAAAGRycy9k&#10;b3ducmV2LnhtbFBLAQIUABQAAAAIAIdO4kDv1ifACAIAAN4DAAAOAAAAAAAAAAEAIAAAACEBAABk&#10;cnMvZTJvRG9jLnhtbFBLBQYAAAAABgAGAFkBAACbBQAAAAA=&#10;">
                      <v:fill on="f" focussize="0,0"/>
                      <v:stroke weight="1pt" color="#4874CB" miterlimit="8" joinstyle="miter"/>
                      <v:imagedata o:title=""/>
                      <o:lock v:ext="edit" aspectratio="f"/>
                    </v:line>
                  </w:pict>
                </mc:Fallback>
              </mc:AlternateContent>
            </w:r>
          </w:p>
          <w:p w14:paraId="3EB68691">
            <w:pPr>
              <w:pStyle w:val="36"/>
              <w:spacing w:line="288" w:lineRule="auto"/>
              <w:rPr>
                <w:rFonts w:ascii="宋体" w:cs="宋体"/>
                <w:color w:val="auto"/>
                <w:sz w:val="24"/>
                <w:szCs w:val="24"/>
                <w:highlight w:val="none"/>
                <w:lang w:eastAsia="zh-CN"/>
              </w:rPr>
            </w:pPr>
          </w:p>
          <w:p w14:paraId="05138E65">
            <w:pPr>
              <w:pStyle w:val="36"/>
              <w:spacing w:line="288" w:lineRule="auto"/>
              <w:rPr>
                <w:rFonts w:ascii="宋体" w:cs="宋体"/>
                <w:color w:val="auto"/>
                <w:sz w:val="24"/>
                <w:szCs w:val="24"/>
                <w:highlight w:val="none"/>
                <w:lang w:eastAsia="zh-CN"/>
              </w:rPr>
            </w:pPr>
          </w:p>
          <w:p w14:paraId="4766B296">
            <w:pPr>
              <w:spacing w:before="57" w:line="288" w:lineRule="auto"/>
              <w:ind w:left="1979"/>
              <w:rPr>
                <w:rFonts w:ascii="宋体" w:cs="宋体"/>
                <w:color w:val="auto"/>
                <w:sz w:val="24"/>
                <w:szCs w:val="24"/>
                <w:highlight w:val="none"/>
                <w:lang w:eastAsia="zh-CN"/>
              </w:rPr>
            </w:pPr>
          </w:p>
        </w:tc>
      </w:tr>
      <w:tr w14:paraId="2766F4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tcPr>
          <w:p w14:paraId="3B0CE0A2">
            <w:pPr>
              <w:pStyle w:val="36"/>
              <w:spacing w:line="288" w:lineRule="auto"/>
              <w:rPr>
                <w:rFonts w:ascii="宋体" w:cs="宋体"/>
                <w:color w:val="auto"/>
                <w:sz w:val="24"/>
                <w:szCs w:val="24"/>
                <w:highlight w:val="none"/>
                <w:lang w:eastAsia="zh-CN"/>
              </w:rPr>
            </w:pPr>
          </w:p>
          <w:p w14:paraId="25841A8C">
            <w:pPr>
              <w:pStyle w:val="36"/>
              <w:spacing w:line="288" w:lineRule="auto"/>
              <w:rPr>
                <w:rFonts w:ascii="宋体" w:cs="宋体"/>
                <w:color w:val="auto"/>
                <w:sz w:val="24"/>
                <w:szCs w:val="24"/>
                <w:highlight w:val="none"/>
                <w:lang w:eastAsia="zh-CN"/>
              </w:rPr>
            </w:pPr>
          </w:p>
          <w:p w14:paraId="32007645">
            <w:pPr>
              <w:pStyle w:val="36"/>
              <w:spacing w:line="288" w:lineRule="auto"/>
              <w:rPr>
                <w:rFonts w:ascii="宋体" w:cs="宋体"/>
                <w:color w:val="auto"/>
                <w:sz w:val="24"/>
                <w:szCs w:val="24"/>
                <w:highlight w:val="none"/>
                <w:lang w:eastAsia="zh-CN"/>
              </w:rPr>
            </w:pPr>
          </w:p>
          <w:p w14:paraId="646BF093">
            <w:pPr>
              <w:spacing w:before="58" w:line="288" w:lineRule="auto"/>
              <w:ind w:left="317"/>
              <w:rPr>
                <w:rFonts w:ascii="宋体" w:cs="宋体"/>
                <w:color w:val="auto"/>
                <w:sz w:val="24"/>
                <w:szCs w:val="24"/>
                <w:highlight w:val="none"/>
              </w:rPr>
            </w:pPr>
            <w:r>
              <w:rPr>
                <w:rFonts w:ascii="宋体" w:hAnsi="宋体" w:cs="宋体"/>
                <w:color w:val="auto"/>
                <w:sz w:val="24"/>
                <w:szCs w:val="24"/>
                <w:highlight w:val="none"/>
              </w:rPr>
              <w:t>8</w:t>
            </w:r>
          </w:p>
        </w:tc>
        <w:tc>
          <w:tcPr>
            <w:tcW w:w="1675" w:type="dxa"/>
          </w:tcPr>
          <w:p w14:paraId="19F274B3">
            <w:pPr>
              <w:pStyle w:val="36"/>
              <w:spacing w:line="288" w:lineRule="auto"/>
              <w:rPr>
                <w:rFonts w:ascii="宋体" w:cs="宋体"/>
                <w:color w:val="auto"/>
                <w:sz w:val="24"/>
                <w:szCs w:val="24"/>
                <w:highlight w:val="none"/>
                <w:lang w:eastAsia="zh-CN"/>
              </w:rPr>
            </w:pPr>
          </w:p>
          <w:p w14:paraId="4A7BAEE8">
            <w:pPr>
              <w:pStyle w:val="36"/>
              <w:spacing w:line="288" w:lineRule="auto"/>
              <w:rPr>
                <w:rFonts w:ascii="宋体" w:cs="宋体"/>
                <w:color w:val="auto"/>
                <w:sz w:val="24"/>
                <w:szCs w:val="24"/>
                <w:highlight w:val="none"/>
                <w:lang w:eastAsia="zh-CN"/>
              </w:rPr>
            </w:pPr>
          </w:p>
          <w:p w14:paraId="3A650316">
            <w:pPr>
              <w:spacing w:line="288" w:lineRule="auto"/>
              <w:rPr>
                <w:rFonts w:ascii="宋体" w:cs="宋体"/>
                <w:color w:val="auto"/>
                <w:sz w:val="24"/>
                <w:szCs w:val="24"/>
                <w:highlight w:val="none"/>
                <w:lang w:eastAsia="zh-CN"/>
              </w:rPr>
            </w:pPr>
            <w:r>
              <w:rPr>
                <w:rFonts w:hint="eastAsia" w:ascii="宋体" w:hAnsi="宋体" w:cs="宋体"/>
                <w:color w:val="auto"/>
                <w:spacing w:val="7"/>
                <w:sz w:val="24"/>
                <w:szCs w:val="24"/>
                <w:highlight w:val="none"/>
                <w:lang w:eastAsia="zh-CN"/>
              </w:rPr>
              <w:t>按时提交履约</w:t>
            </w:r>
            <w:r>
              <w:rPr>
                <w:rFonts w:ascii="宋体" w:hAnsi="宋体" w:cs="宋体"/>
                <w:color w:val="auto"/>
                <w:spacing w:val="4"/>
                <w:sz w:val="24"/>
                <w:szCs w:val="24"/>
                <w:highlight w:val="none"/>
                <w:lang w:eastAsia="zh-CN"/>
              </w:rPr>
              <w:t xml:space="preserve"> </w:t>
            </w:r>
            <w:r>
              <w:rPr>
                <w:rFonts w:hint="eastAsia" w:ascii="宋体" w:hAnsi="宋体" w:cs="宋体"/>
                <w:color w:val="auto"/>
                <w:spacing w:val="7"/>
                <w:sz w:val="24"/>
                <w:szCs w:val="24"/>
                <w:highlight w:val="none"/>
                <w:lang w:eastAsia="zh-CN"/>
              </w:rPr>
              <w:t>保证的承诺</w:t>
            </w:r>
          </w:p>
        </w:tc>
        <w:tc>
          <w:tcPr>
            <w:tcW w:w="3107" w:type="dxa"/>
          </w:tcPr>
          <w:p w14:paraId="5E87D1EE">
            <w:pPr>
              <w:pStyle w:val="36"/>
              <w:spacing w:line="288" w:lineRule="auto"/>
              <w:rPr>
                <w:rFonts w:ascii="宋体" w:cs="宋体"/>
                <w:color w:val="auto"/>
                <w:sz w:val="24"/>
                <w:szCs w:val="24"/>
                <w:highlight w:val="none"/>
                <w:lang w:eastAsia="zh-CN"/>
              </w:rPr>
            </w:pPr>
          </w:p>
          <w:p w14:paraId="0C688350">
            <w:pPr>
              <w:spacing w:line="288" w:lineRule="auto"/>
              <w:ind w:left="11"/>
              <w:jc w:val="both"/>
              <w:rPr>
                <w:rFonts w:ascii="宋体" w:cs="宋体"/>
                <w:color w:val="auto"/>
                <w:sz w:val="24"/>
                <w:szCs w:val="24"/>
                <w:highlight w:val="none"/>
                <w:lang w:eastAsia="zh-CN"/>
              </w:rPr>
            </w:pPr>
            <w:r>
              <w:rPr>
                <w:rFonts w:hint="eastAsia" w:ascii="宋体" w:hAnsi="宋体" w:cs="宋体"/>
                <w:color w:val="auto"/>
                <w:spacing w:val="6"/>
                <w:sz w:val="24"/>
                <w:szCs w:val="24"/>
                <w:highlight w:val="none"/>
                <w:lang w:eastAsia="zh-CN"/>
              </w:rPr>
              <w:t>如果我方中标，我方保证在</w:t>
            </w:r>
            <w:r>
              <w:rPr>
                <w:rFonts w:hint="eastAsia" w:ascii="宋体" w:hAnsi="宋体" w:cs="宋体"/>
                <w:color w:val="auto"/>
                <w:spacing w:val="23"/>
                <w:sz w:val="24"/>
                <w:szCs w:val="24"/>
                <w:highlight w:val="none"/>
                <w:lang w:eastAsia="zh-CN"/>
              </w:rPr>
              <w:t>招标文件规定的时限内全额提</w:t>
            </w:r>
            <w:r>
              <w:rPr>
                <w:rFonts w:hint="eastAsia" w:ascii="宋体" w:hAnsi="宋体" w:cs="宋体"/>
                <w:color w:val="auto"/>
                <w:spacing w:val="6"/>
                <w:sz w:val="24"/>
                <w:szCs w:val="24"/>
                <w:highlight w:val="none"/>
                <w:lang w:eastAsia="zh-CN"/>
              </w:rPr>
              <w:t>交履约保证。</w:t>
            </w:r>
          </w:p>
        </w:tc>
        <w:tc>
          <w:tcPr>
            <w:tcW w:w="4272" w:type="dxa"/>
          </w:tcPr>
          <w:p w14:paraId="4E4F29E9">
            <w:pPr>
              <w:spacing w:before="128" w:line="288" w:lineRule="auto"/>
              <w:ind w:left="12" w:right="23" w:firstLine="423"/>
              <w:jc w:val="both"/>
              <w:rPr>
                <w:rFonts w:ascii="宋体" w:cs="宋体"/>
                <w:color w:val="auto"/>
                <w:sz w:val="24"/>
                <w:szCs w:val="24"/>
                <w:highlight w:val="none"/>
                <w:lang w:eastAsia="zh-CN"/>
              </w:rPr>
            </w:pPr>
            <w:r>
              <w:rPr>
                <w:rFonts w:hint="eastAsia" w:ascii="宋体" w:hAnsi="宋体" w:cs="宋体"/>
                <w:color w:val="auto"/>
                <w:spacing w:val="9"/>
                <w:sz w:val="24"/>
                <w:szCs w:val="24"/>
                <w:highlight w:val="none"/>
                <w:lang w:eastAsia="zh-CN"/>
              </w:rPr>
              <w:t>如果我方未在招标文件规定的时限内全</w:t>
            </w:r>
            <w:r>
              <w:rPr>
                <w:rFonts w:ascii="宋体" w:hAnsi="宋体" w:cs="宋体"/>
                <w:color w:val="auto"/>
                <w:spacing w:val="3"/>
                <w:sz w:val="24"/>
                <w:szCs w:val="24"/>
                <w:highlight w:val="none"/>
                <w:lang w:eastAsia="zh-CN"/>
              </w:rPr>
              <w:t xml:space="preserve"> </w:t>
            </w:r>
            <w:r>
              <w:rPr>
                <w:rFonts w:hint="eastAsia" w:ascii="宋体" w:hAnsi="宋体" w:cs="宋体"/>
                <w:color w:val="auto"/>
                <w:spacing w:val="9"/>
                <w:sz w:val="24"/>
                <w:szCs w:val="24"/>
                <w:highlight w:val="none"/>
                <w:lang w:eastAsia="zh-CN"/>
              </w:rPr>
              <w:t>额提交履约保证，我方接受招标人依据招标文件作出的相应处理以及有关监督部门作出的行政处罚，并承担由此引起的一切法律后</w:t>
            </w:r>
            <w:r>
              <w:rPr>
                <w:rFonts w:ascii="宋体" w:hAnsi="宋体" w:cs="宋体"/>
                <w:color w:val="auto"/>
                <w:spacing w:val="8"/>
                <w:sz w:val="24"/>
                <w:szCs w:val="24"/>
                <w:highlight w:val="none"/>
                <w:lang w:eastAsia="zh-CN"/>
              </w:rPr>
              <w:t xml:space="preserve"> </w:t>
            </w:r>
            <w:r>
              <w:rPr>
                <w:rFonts w:hint="eastAsia" w:ascii="宋体" w:hAnsi="宋体" w:cs="宋体"/>
                <w:color w:val="auto"/>
                <w:sz w:val="24"/>
                <w:szCs w:val="24"/>
                <w:highlight w:val="none"/>
                <w:lang w:eastAsia="zh-CN"/>
              </w:rPr>
              <w:t>果。</w:t>
            </w:r>
          </w:p>
        </w:tc>
      </w:tr>
      <w:tr w14:paraId="75A930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tcPr>
          <w:p w14:paraId="1A1BD710">
            <w:pPr>
              <w:pStyle w:val="36"/>
              <w:spacing w:line="288" w:lineRule="auto"/>
              <w:rPr>
                <w:rFonts w:ascii="宋体" w:cs="宋体"/>
                <w:color w:val="auto"/>
                <w:sz w:val="24"/>
                <w:szCs w:val="24"/>
                <w:highlight w:val="none"/>
                <w:lang w:eastAsia="zh-CN"/>
              </w:rPr>
            </w:pPr>
          </w:p>
          <w:p w14:paraId="3B3CA65D">
            <w:pPr>
              <w:pStyle w:val="36"/>
              <w:spacing w:line="288" w:lineRule="auto"/>
              <w:rPr>
                <w:rFonts w:ascii="宋体" w:cs="宋体"/>
                <w:color w:val="auto"/>
                <w:sz w:val="24"/>
                <w:szCs w:val="24"/>
                <w:highlight w:val="none"/>
                <w:lang w:eastAsia="zh-CN"/>
              </w:rPr>
            </w:pPr>
          </w:p>
          <w:p w14:paraId="7ECA6B22">
            <w:pPr>
              <w:pStyle w:val="36"/>
              <w:spacing w:line="288" w:lineRule="auto"/>
              <w:rPr>
                <w:rFonts w:ascii="宋体" w:cs="宋体"/>
                <w:color w:val="auto"/>
                <w:sz w:val="24"/>
                <w:szCs w:val="24"/>
                <w:highlight w:val="none"/>
                <w:lang w:eastAsia="zh-CN"/>
              </w:rPr>
            </w:pPr>
          </w:p>
          <w:p w14:paraId="20A32546">
            <w:pPr>
              <w:pStyle w:val="36"/>
              <w:spacing w:line="288" w:lineRule="auto"/>
              <w:rPr>
                <w:rFonts w:ascii="宋体" w:cs="宋体"/>
                <w:color w:val="auto"/>
                <w:sz w:val="24"/>
                <w:szCs w:val="24"/>
                <w:highlight w:val="none"/>
                <w:lang w:eastAsia="zh-CN"/>
              </w:rPr>
            </w:pPr>
          </w:p>
          <w:p w14:paraId="743936DB">
            <w:pPr>
              <w:spacing w:before="58" w:line="288" w:lineRule="auto"/>
              <w:ind w:left="312"/>
              <w:rPr>
                <w:rFonts w:ascii="宋体" w:cs="宋体"/>
                <w:color w:val="auto"/>
                <w:sz w:val="24"/>
                <w:szCs w:val="24"/>
                <w:highlight w:val="none"/>
              </w:rPr>
            </w:pPr>
            <w:r>
              <w:rPr>
                <w:rFonts w:ascii="宋体" w:hAnsi="宋体" w:cs="宋体"/>
                <w:color w:val="auto"/>
                <w:sz w:val="24"/>
                <w:szCs w:val="24"/>
                <w:highlight w:val="none"/>
              </w:rPr>
              <w:t>9</w:t>
            </w:r>
          </w:p>
        </w:tc>
        <w:tc>
          <w:tcPr>
            <w:tcW w:w="1675" w:type="dxa"/>
          </w:tcPr>
          <w:p w14:paraId="188EA1DD">
            <w:pPr>
              <w:pStyle w:val="36"/>
              <w:spacing w:line="288" w:lineRule="auto"/>
              <w:rPr>
                <w:rFonts w:ascii="宋体" w:cs="宋体"/>
                <w:color w:val="auto"/>
                <w:sz w:val="24"/>
                <w:szCs w:val="24"/>
                <w:highlight w:val="none"/>
              </w:rPr>
            </w:pPr>
          </w:p>
          <w:p w14:paraId="44633F9F">
            <w:pPr>
              <w:pStyle w:val="36"/>
              <w:spacing w:line="288" w:lineRule="auto"/>
              <w:rPr>
                <w:rFonts w:ascii="宋体" w:cs="宋体"/>
                <w:color w:val="auto"/>
                <w:sz w:val="24"/>
                <w:szCs w:val="24"/>
                <w:highlight w:val="none"/>
              </w:rPr>
            </w:pPr>
          </w:p>
          <w:p w14:paraId="10ECCE36">
            <w:pPr>
              <w:pStyle w:val="36"/>
              <w:spacing w:line="288" w:lineRule="auto"/>
              <w:rPr>
                <w:rFonts w:ascii="宋体" w:cs="宋体"/>
                <w:color w:val="auto"/>
                <w:sz w:val="24"/>
                <w:szCs w:val="24"/>
                <w:highlight w:val="none"/>
              </w:rPr>
            </w:pPr>
          </w:p>
          <w:p w14:paraId="43BF09CD">
            <w:pPr>
              <w:spacing w:line="288" w:lineRule="auto"/>
              <w:jc w:val="both"/>
              <w:rPr>
                <w:rFonts w:ascii="宋体" w:cs="宋体"/>
                <w:color w:val="auto"/>
                <w:sz w:val="24"/>
                <w:szCs w:val="24"/>
                <w:highlight w:val="none"/>
              </w:rPr>
            </w:pPr>
            <w:r>
              <w:rPr>
                <w:rFonts w:hint="eastAsia" w:ascii="宋体" w:hAnsi="宋体" w:cs="宋体"/>
                <w:color w:val="auto"/>
                <w:spacing w:val="7"/>
                <w:sz w:val="24"/>
                <w:szCs w:val="24"/>
                <w:highlight w:val="none"/>
              </w:rPr>
              <w:t>按时签订合同</w:t>
            </w:r>
            <w:r>
              <w:rPr>
                <w:rFonts w:hint="eastAsia" w:ascii="宋体" w:hAnsi="宋体" w:cs="宋体"/>
                <w:color w:val="auto"/>
                <w:spacing w:val="1"/>
                <w:sz w:val="24"/>
                <w:szCs w:val="24"/>
                <w:highlight w:val="none"/>
              </w:rPr>
              <w:t>的承诺</w:t>
            </w:r>
          </w:p>
        </w:tc>
        <w:tc>
          <w:tcPr>
            <w:tcW w:w="3107" w:type="dxa"/>
          </w:tcPr>
          <w:p w14:paraId="710CCD44">
            <w:pPr>
              <w:pStyle w:val="36"/>
              <w:spacing w:line="288" w:lineRule="auto"/>
              <w:rPr>
                <w:rFonts w:ascii="宋体" w:cs="宋体"/>
                <w:color w:val="auto"/>
                <w:sz w:val="24"/>
                <w:szCs w:val="24"/>
                <w:highlight w:val="none"/>
                <w:lang w:eastAsia="zh-CN"/>
              </w:rPr>
            </w:pPr>
          </w:p>
          <w:p w14:paraId="72AA39E6">
            <w:pPr>
              <w:spacing w:before="65" w:line="288" w:lineRule="auto"/>
              <w:ind w:left="10" w:right="2" w:firstLine="422"/>
              <w:jc w:val="both"/>
              <w:rPr>
                <w:rFonts w:ascii="宋体" w:cs="宋体"/>
                <w:color w:val="auto"/>
                <w:sz w:val="24"/>
                <w:szCs w:val="24"/>
                <w:highlight w:val="none"/>
                <w:lang w:eastAsia="zh-CN"/>
              </w:rPr>
            </w:pPr>
            <w:r>
              <w:rPr>
                <w:rFonts w:hint="eastAsia" w:ascii="宋体" w:hAnsi="宋体" w:cs="宋体"/>
                <w:color w:val="auto"/>
                <w:spacing w:val="6"/>
                <w:sz w:val="24"/>
                <w:szCs w:val="24"/>
                <w:highlight w:val="none"/>
                <w:lang w:eastAsia="zh-CN"/>
              </w:rPr>
              <w:t>如果我方中标，我方保证在</w:t>
            </w:r>
            <w:r>
              <w:rPr>
                <w:rFonts w:hint="eastAsia" w:ascii="宋体" w:hAnsi="宋体" w:cs="宋体"/>
                <w:color w:val="auto"/>
                <w:spacing w:val="23"/>
                <w:sz w:val="24"/>
                <w:szCs w:val="24"/>
                <w:highlight w:val="none"/>
                <w:lang w:eastAsia="zh-CN"/>
              </w:rPr>
              <w:t>招标文件规定的时限内与招标</w:t>
            </w:r>
            <w:r>
              <w:rPr>
                <w:rFonts w:hint="eastAsia" w:ascii="宋体" w:hAnsi="宋体" w:cs="宋体"/>
                <w:color w:val="auto"/>
                <w:spacing w:val="7"/>
                <w:sz w:val="24"/>
                <w:szCs w:val="24"/>
                <w:highlight w:val="none"/>
                <w:lang w:eastAsia="zh-CN"/>
              </w:rPr>
              <w:t>人签订合同，不提出违背或超出</w:t>
            </w:r>
            <w:r>
              <w:rPr>
                <w:rFonts w:hint="eastAsia" w:ascii="宋体" w:hAnsi="宋体" w:cs="宋体"/>
                <w:color w:val="auto"/>
                <w:spacing w:val="8"/>
                <w:sz w:val="24"/>
                <w:szCs w:val="24"/>
                <w:highlight w:val="none"/>
                <w:lang w:eastAsia="zh-CN"/>
              </w:rPr>
              <w:t>招标文件、中标文件的要求。</w:t>
            </w:r>
          </w:p>
        </w:tc>
        <w:tc>
          <w:tcPr>
            <w:tcW w:w="4272" w:type="dxa"/>
          </w:tcPr>
          <w:p w14:paraId="6BC73FBE">
            <w:pPr>
              <w:spacing w:before="126" w:line="288" w:lineRule="auto"/>
              <w:ind w:left="13" w:firstLine="415"/>
              <w:jc w:val="both"/>
              <w:rPr>
                <w:rFonts w:ascii="宋体" w:cs="宋体"/>
                <w:color w:val="auto"/>
                <w:sz w:val="24"/>
                <w:szCs w:val="24"/>
                <w:highlight w:val="none"/>
                <w:lang w:eastAsia="zh-CN"/>
              </w:rPr>
            </w:pPr>
            <w:r>
              <w:rPr>
                <w:rFonts w:hint="eastAsia" w:ascii="宋体" w:hAnsi="宋体" w:cs="宋体"/>
                <w:color w:val="auto"/>
                <w:spacing w:val="7"/>
                <w:sz w:val="24"/>
                <w:szCs w:val="24"/>
                <w:highlight w:val="none"/>
                <w:lang w:eastAsia="zh-CN"/>
              </w:rPr>
              <w:t>如果我方未在招标文件规定的时限内与招标人签订合同，或我方在签订合同过程中</w:t>
            </w:r>
            <w:r>
              <w:rPr>
                <w:rFonts w:hint="eastAsia" w:ascii="宋体" w:hAnsi="宋体" w:cs="宋体"/>
                <w:color w:val="auto"/>
                <w:sz w:val="24"/>
                <w:szCs w:val="24"/>
                <w:highlight w:val="none"/>
                <w:lang w:eastAsia="zh-CN"/>
              </w:rPr>
              <w:t>提出违背或超出招标文件、中标文件的要求。</w:t>
            </w:r>
            <w:r>
              <w:rPr>
                <w:rFonts w:ascii="宋体" w:hAnsi="宋体" w:cs="宋体"/>
                <w:color w:val="auto"/>
                <w:spacing w:val="2"/>
                <w:sz w:val="24"/>
                <w:szCs w:val="24"/>
                <w:highlight w:val="none"/>
                <w:lang w:eastAsia="zh-CN"/>
              </w:rPr>
              <w:t xml:space="preserve"> </w:t>
            </w:r>
            <w:r>
              <w:rPr>
                <w:rFonts w:hint="eastAsia" w:ascii="宋体" w:hAnsi="宋体" w:cs="宋体"/>
                <w:color w:val="auto"/>
                <w:spacing w:val="7"/>
                <w:sz w:val="24"/>
                <w:szCs w:val="24"/>
                <w:highlight w:val="none"/>
                <w:lang w:eastAsia="zh-CN"/>
              </w:rPr>
              <w:t>我方接受招标人依据招标文件作出的相应处</w:t>
            </w:r>
            <w:r>
              <w:rPr>
                <w:rFonts w:ascii="宋体" w:hAnsi="宋体" w:cs="宋体"/>
                <w:color w:val="auto"/>
                <w:spacing w:val="1"/>
                <w:sz w:val="24"/>
                <w:szCs w:val="24"/>
                <w:highlight w:val="none"/>
                <w:lang w:eastAsia="zh-CN"/>
              </w:rPr>
              <w:t xml:space="preserve"> </w:t>
            </w:r>
            <w:r>
              <w:rPr>
                <w:rFonts w:hint="eastAsia" w:ascii="宋体" w:hAnsi="宋体" w:cs="宋体"/>
                <w:color w:val="auto"/>
                <w:spacing w:val="7"/>
                <w:sz w:val="24"/>
                <w:szCs w:val="24"/>
                <w:highlight w:val="none"/>
                <w:lang w:eastAsia="zh-CN"/>
              </w:rPr>
              <w:t>理以及有关监督部门作出的行政处罚，并承</w:t>
            </w:r>
            <w:r>
              <w:rPr>
                <w:rFonts w:hint="eastAsia" w:ascii="宋体" w:hAnsi="宋体" w:cs="宋体"/>
                <w:color w:val="auto"/>
                <w:spacing w:val="5"/>
                <w:sz w:val="24"/>
                <w:szCs w:val="24"/>
                <w:highlight w:val="none"/>
                <w:lang w:eastAsia="zh-CN"/>
              </w:rPr>
              <w:t>担由此引起的一切法律后果。</w:t>
            </w:r>
          </w:p>
        </w:tc>
      </w:tr>
    </w:tbl>
    <w:p w14:paraId="4FB405ED">
      <w:pPr>
        <w:spacing w:before="78" w:line="219" w:lineRule="auto"/>
        <w:ind w:firstLine="6832" w:firstLineChars="2800"/>
        <w:jc w:val="both"/>
        <w:rPr>
          <w:rFonts w:ascii="宋体" w:cs="宋体"/>
          <w:color w:val="auto"/>
          <w:spacing w:val="2"/>
          <w:sz w:val="24"/>
          <w:szCs w:val="24"/>
          <w:highlight w:val="none"/>
          <w:lang w:eastAsia="zh-CN"/>
        </w:rPr>
      </w:pPr>
    </w:p>
    <w:p w14:paraId="044E2F14">
      <w:pPr>
        <w:spacing w:before="78" w:line="219" w:lineRule="auto"/>
        <w:ind w:firstLine="6832" w:firstLineChars="2800"/>
        <w:jc w:val="right"/>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投标人</w:t>
      </w:r>
      <w:r>
        <w:rPr>
          <w:rFonts w:hint="eastAsia" w:ascii="宋体" w:hAnsi="宋体" w:cs="宋体"/>
          <w:color w:val="auto"/>
          <w:spacing w:val="-15"/>
          <w:sz w:val="24"/>
          <w:szCs w:val="24"/>
          <w:highlight w:val="none"/>
          <w:lang w:eastAsia="zh-CN"/>
        </w:rPr>
        <w:t>：</w:t>
      </w:r>
      <w:r>
        <w:rPr>
          <w:rFonts w:ascii="宋体" w:hAnsi="宋体" w:cs="宋体"/>
          <w:color w:val="auto"/>
          <w:highlight w:val="none"/>
          <w:u w:val="single"/>
          <w:lang w:eastAsia="zh-CN"/>
        </w:rPr>
        <w:t xml:space="preserve">      </w:t>
      </w:r>
      <w:r>
        <w:rPr>
          <w:rFonts w:hint="eastAsia" w:ascii="宋体" w:hAnsi="宋体" w:cs="宋体"/>
          <w:color w:val="auto"/>
          <w:spacing w:val="-15"/>
          <w:sz w:val="24"/>
          <w:szCs w:val="24"/>
          <w:highlight w:val="none"/>
          <w:lang w:eastAsia="zh-CN"/>
        </w:rPr>
        <w:t>（</w:t>
      </w:r>
      <w:r>
        <w:rPr>
          <w:rFonts w:hint="eastAsia" w:ascii="宋体" w:hAnsi="宋体" w:cs="宋体"/>
          <w:color w:val="auto"/>
          <w:spacing w:val="2"/>
          <w:sz w:val="24"/>
          <w:szCs w:val="24"/>
          <w:highlight w:val="none"/>
          <w:lang w:eastAsia="zh-CN"/>
        </w:rPr>
        <w:t>盖单位章）</w:t>
      </w:r>
    </w:p>
    <w:p w14:paraId="06DBCBA2">
      <w:pPr>
        <w:pStyle w:val="6"/>
        <w:spacing w:line="297" w:lineRule="auto"/>
        <w:jc w:val="right"/>
        <w:rPr>
          <w:rFonts w:ascii="宋体" w:cs="宋体"/>
          <w:color w:val="auto"/>
          <w:highlight w:val="none"/>
          <w:lang w:eastAsia="zh-CN"/>
        </w:rPr>
      </w:pPr>
    </w:p>
    <w:p w14:paraId="251B5377">
      <w:pPr>
        <w:spacing w:before="78" w:line="219" w:lineRule="auto"/>
        <w:ind w:left="4366"/>
        <w:jc w:val="right"/>
        <w:rPr>
          <w:rFonts w:ascii="宋体" w:cs="宋体"/>
          <w:color w:val="auto"/>
          <w:spacing w:val="1"/>
          <w:sz w:val="24"/>
          <w:szCs w:val="24"/>
          <w:highlight w:val="none"/>
          <w:lang w:eastAsia="zh-CN"/>
        </w:rPr>
      </w:pPr>
      <w:r>
        <w:rPr>
          <w:rFonts w:hint="eastAsia" w:ascii="宋体" w:hAnsi="宋体" w:cs="宋体"/>
          <w:color w:val="auto"/>
          <w:spacing w:val="1"/>
          <w:sz w:val="24"/>
          <w:szCs w:val="24"/>
          <w:highlight w:val="none"/>
          <w:lang w:eastAsia="zh-CN"/>
        </w:rPr>
        <w:t>法定代表人或其委托代理人</w:t>
      </w:r>
      <w:r>
        <w:rPr>
          <w:rFonts w:hint="eastAsia" w:ascii="宋体" w:hAnsi="宋体" w:cs="宋体"/>
          <w:color w:val="auto"/>
          <w:spacing w:val="-15"/>
          <w:sz w:val="24"/>
          <w:szCs w:val="24"/>
          <w:highlight w:val="none"/>
          <w:lang w:eastAsia="zh-CN"/>
        </w:rPr>
        <w:t>：</w:t>
      </w:r>
      <w:r>
        <w:rPr>
          <w:rFonts w:ascii="宋体" w:hAnsi="宋体" w:cs="宋体"/>
          <w:color w:val="auto"/>
          <w:highlight w:val="none"/>
          <w:u w:val="single"/>
          <w:lang w:eastAsia="zh-CN"/>
        </w:rPr>
        <w:t xml:space="preserve">      </w:t>
      </w:r>
      <w:r>
        <w:rPr>
          <w:rFonts w:hint="eastAsia" w:ascii="宋体" w:hAnsi="宋体" w:cs="宋体"/>
          <w:color w:val="auto"/>
          <w:spacing w:val="-15"/>
          <w:sz w:val="24"/>
          <w:szCs w:val="24"/>
          <w:highlight w:val="none"/>
          <w:lang w:eastAsia="zh-CN"/>
        </w:rPr>
        <w:t>（</w:t>
      </w:r>
      <w:r>
        <w:rPr>
          <w:rFonts w:hint="eastAsia" w:ascii="宋体" w:hAnsi="宋体" w:cs="宋体"/>
          <w:color w:val="auto"/>
          <w:spacing w:val="1"/>
          <w:sz w:val="24"/>
          <w:szCs w:val="24"/>
          <w:highlight w:val="none"/>
          <w:lang w:eastAsia="zh-CN"/>
        </w:rPr>
        <w:t>签字或盖章）</w:t>
      </w:r>
    </w:p>
    <w:p w14:paraId="265AEF05">
      <w:pPr>
        <w:rPr>
          <w:color w:val="auto"/>
          <w:highlight w:val="none"/>
          <w:lang w:eastAsia="zh-CN"/>
        </w:rPr>
      </w:pPr>
    </w:p>
    <w:p w14:paraId="4EC126AD">
      <w:pPr>
        <w:spacing w:before="78" w:line="220" w:lineRule="auto"/>
        <w:ind w:left="6730"/>
        <w:jc w:val="right"/>
        <w:rPr>
          <w:rFonts w:ascii="宋体" w:cs="宋体"/>
          <w:color w:val="auto"/>
          <w:sz w:val="24"/>
          <w:szCs w:val="24"/>
          <w:highlight w:val="none"/>
          <w:lang w:eastAsia="zh-CN"/>
        </w:rPr>
      </w:pPr>
      <w:r>
        <w:rPr>
          <w:rFonts w:ascii="宋体" w:hAnsi="宋体" w:cs="宋体"/>
          <w:color w:val="auto"/>
          <w:highlight w:val="none"/>
          <w:u w:val="single"/>
          <w:lang w:eastAsia="zh-CN"/>
        </w:rPr>
        <w:t xml:space="preserve">         </w:t>
      </w:r>
      <w:r>
        <w:rPr>
          <w:rFonts w:hint="eastAsia" w:ascii="宋体" w:hAnsi="宋体" w:cs="宋体"/>
          <w:color w:val="auto"/>
          <w:highlight w:val="none"/>
          <w:lang w:eastAsia="zh-CN"/>
        </w:rPr>
        <w:t>年</w:t>
      </w:r>
      <w:r>
        <w:rPr>
          <w:rFonts w:ascii="宋体" w:hAnsi="宋体" w:cs="宋体"/>
          <w:color w:val="auto"/>
          <w:highlight w:val="none"/>
          <w:u w:val="single"/>
          <w:lang w:eastAsia="zh-CN"/>
        </w:rPr>
        <w:t xml:space="preserve">      </w:t>
      </w:r>
      <w:r>
        <w:rPr>
          <w:rFonts w:hint="eastAsia" w:ascii="宋体" w:hAnsi="宋体" w:cs="宋体"/>
          <w:color w:val="auto"/>
          <w:highlight w:val="none"/>
          <w:lang w:eastAsia="zh-CN"/>
        </w:rPr>
        <w:t>月</w:t>
      </w:r>
      <w:r>
        <w:rPr>
          <w:rFonts w:ascii="宋体" w:hAnsi="宋体" w:cs="宋体"/>
          <w:color w:val="auto"/>
          <w:highlight w:val="none"/>
          <w:u w:val="single"/>
          <w:lang w:eastAsia="zh-CN"/>
        </w:rPr>
        <w:t xml:space="preserve">      </w:t>
      </w:r>
      <w:r>
        <w:rPr>
          <w:rFonts w:hint="eastAsia" w:ascii="宋体" w:hAnsi="宋体" w:cs="宋体"/>
          <w:color w:val="auto"/>
          <w:highlight w:val="none"/>
          <w:lang w:eastAsia="zh-CN"/>
        </w:rPr>
        <w:t>日</w:t>
      </w:r>
    </w:p>
    <w:p w14:paraId="00453B87">
      <w:pPr>
        <w:spacing w:line="220" w:lineRule="auto"/>
        <w:jc w:val="right"/>
        <w:rPr>
          <w:rFonts w:ascii="宋体" w:cs="宋体"/>
          <w:color w:val="auto"/>
          <w:sz w:val="24"/>
          <w:szCs w:val="24"/>
          <w:highlight w:val="none"/>
          <w:lang w:eastAsia="zh-CN"/>
        </w:rPr>
        <w:sectPr>
          <w:footerReference r:id="rId14" w:type="default"/>
          <w:pgSz w:w="11906" w:h="16839"/>
          <w:pgMar w:top="1440" w:right="1080" w:bottom="1440" w:left="1080" w:header="0" w:footer="1023" w:gutter="0"/>
          <w:cols w:space="720" w:num="1"/>
        </w:sectPr>
      </w:pPr>
    </w:p>
    <w:p w14:paraId="7520DFB3">
      <w:pPr>
        <w:spacing w:before="78" w:line="220" w:lineRule="auto"/>
        <w:outlineLvl w:val="2"/>
        <w:rPr>
          <w:rFonts w:ascii="宋体" w:cs="宋体"/>
          <w:b/>
          <w:bCs/>
          <w:color w:val="auto"/>
          <w:spacing w:val="-4"/>
          <w:sz w:val="24"/>
          <w:szCs w:val="24"/>
          <w:highlight w:val="none"/>
          <w:lang w:eastAsia="zh-CN"/>
        </w:rPr>
      </w:pPr>
      <w:bookmarkStart w:id="227" w:name="_Toc16537"/>
      <w:r>
        <w:rPr>
          <w:rFonts w:hint="eastAsia" w:ascii="宋体" w:hAnsi="宋体" w:cs="宋体"/>
          <w:b/>
          <w:bCs/>
          <w:color w:val="auto"/>
          <w:spacing w:val="-4"/>
          <w:sz w:val="24"/>
          <w:szCs w:val="24"/>
          <w:highlight w:val="none"/>
          <w:lang w:eastAsia="zh-CN"/>
        </w:rPr>
        <w:t>格式四</w:t>
      </w:r>
      <w:r>
        <w:rPr>
          <w:rFonts w:ascii="宋体" w:hAnsi="宋体" w:cs="宋体"/>
          <w:b/>
          <w:bCs/>
          <w:color w:val="auto"/>
          <w:spacing w:val="-4"/>
          <w:sz w:val="24"/>
          <w:szCs w:val="24"/>
          <w:highlight w:val="none"/>
          <w:lang w:eastAsia="zh-CN"/>
        </w:rPr>
        <w:t xml:space="preserve"> </w:t>
      </w:r>
      <w:r>
        <w:rPr>
          <w:rFonts w:hint="eastAsia" w:ascii="宋体" w:hAnsi="宋体" w:cs="宋体"/>
          <w:b/>
          <w:bCs/>
          <w:color w:val="auto"/>
          <w:spacing w:val="-4"/>
          <w:sz w:val="24"/>
          <w:szCs w:val="24"/>
          <w:highlight w:val="none"/>
          <w:lang w:eastAsia="zh-CN"/>
        </w:rPr>
        <w:t>授权委托书</w:t>
      </w:r>
      <w:bookmarkEnd w:id="227"/>
    </w:p>
    <w:p w14:paraId="39DBE7EC">
      <w:pPr>
        <w:pStyle w:val="6"/>
        <w:spacing w:line="351" w:lineRule="auto"/>
        <w:rPr>
          <w:rFonts w:ascii="宋体" w:cs="宋体"/>
          <w:color w:val="auto"/>
          <w:highlight w:val="none"/>
          <w:lang w:eastAsia="zh-CN"/>
        </w:rPr>
      </w:pPr>
    </w:p>
    <w:p w14:paraId="182233FA">
      <w:pPr>
        <w:pStyle w:val="6"/>
        <w:spacing w:line="351" w:lineRule="auto"/>
        <w:rPr>
          <w:rFonts w:ascii="宋体" w:cs="宋体"/>
          <w:color w:val="auto"/>
          <w:highlight w:val="none"/>
          <w:lang w:eastAsia="zh-CN"/>
        </w:rPr>
      </w:pPr>
    </w:p>
    <w:p w14:paraId="03EA0948">
      <w:pPr>
        <w:spacing w:before="97" w:line="219" w:lineRule="auto"/>
        <w:ind w:left="3786"/>
        <w:rPr>
          <w:rFonts w:ascii="宋体" w:cs="宋体"/>
          <w:color w:val="auto"/>
          <w:sz w:val="30"/>
          <w:szCs w:val="30"/>
          <w:highlight w:val="none"/>
          <w:lang w:eastAsia="zh-CN"/>
        </w:rPr>
      </w:pPr>
      <w:bookmarkStart w:id="228" w:name="bookmark151"/>
      <w:bookmarkEnd w:id="228"/>
      <w:r>
        <w:rPr>
          <w:rFonts w:hint="eastAsia" w:ascii="宋体" w:hAnsi="宋体" w:cs="宋体"/>
          <w:b/>
          <w:bCs/>
          <w:color w:val="auto"/>
          <w:spacing w:val="-5"/>
          <w:sz w:val="30"/>
          <w:szCs w:val="30"/>
          <w:highlight w:val="none"/>
          <w:lang w:eastAsia="zh-CN"/>
        </w:rPr>
        <w:t>授权委托书</w:t>
      </w:r>
    </w:p>
    <w:p w14:paraId="3FBEDA1C">
      <w:pPr>
        <w:pStyle w:val="6"/>
        <w:spacing w:line="250" w:lineRule="auto"/>
        <w:rPr>
          <w:rFonts w:ascii="宋体" w:cs="宋体"/>
          <w:color w:val="auto"/>
          <w:highlight w:val="none"/>
          <w:lang w:eastAsia="zh-CN"/>
        </w:rPr>
      </w:pPr>
    </w:p>
    <w:p w14:paraId="6E5C70FD">
      <w:pPr>
        <w:pStyle w:val="6"/>
        <w:spacing w:line="250" w:lineRule="auto"/>
        <w:rPr>
          <w:rFonts w:ascii="宋体" w:cs="宋体"/>
          <w:color w:val="auto"/>
          <w:highlight w:val="none"/>
          <w:lang w:eastAsia="zh-CN"/>
        </w:rPr>
      </w:pPr>
    </w:p>
    <w:p w14:paraId="440DA209">
      <w:pPr>
        <w:pStyle w:val="6"/>
        <w:spacing w:line="251" w:lineRule="auto"/>
        <w:rPr>
          <w:rFonts w:ascii="宋体" w:cs="宋体"/>
          <w:color w:val="auto"/>
          <w:highlight w:val="none"/>
          <w:lang w:eastAsia="zh-CN"/>
        </w:rPr>
      </w:pPr>
    </w:p>
    <w:p w14:paraId="5E49C44A">
      <w:pPr>
        <w:spacing w:before="78" w:line="330" w:lineRule="auto"/>
        <w:ind w:firstLine="481"/>
        <w:jc w:val="both"/>
        <w:rPr>
          <w:rFonts w:ascii="宋体" w:cs="宋体"/>
          <w:color w:val="auto"/>
          <w:sz w:val="24"/>
          <w:szCs w:val="24"/>
          <w:highlight w:val="none"/>
          <w:lang w:eastAsia="zh-CN"/>
        </w:rPr>
      </w:pPr>
      <w:r>
        <w:rPr>
          <w:rFonts w:hint="eastAsia" w:ascii="宋体" w:hAnsi="宋体" w:cs="宋体"/>
          <w:color w:val="auto"/>
          <w:sz w:val="24"/>
          <w:szCs w:val="28"/>
          <w:highlight w:val="none"/>
          <w:lang w:eastAsia="zh-CN"/>
        </w:rPr>
        <w:t>本人</w:t>
      </w:r>
      <w:r>
        <w:rPr>
          <w:rFonts w:ascii="宋体" w:hAnsi="宋体" w:cs="宋体"/>
          <w:color w:val="auto"/>
          <w:highlight w:val="none"/>
          <w:u w:val="single"/>
          <w:lang w:eastAsia="zh-CN"/>
        </w:rPr>
        <w:t xml:space="preserve">      </w:t>
      </w:r>
      <w:r>
        <w:rPr>
          <w:rFonts w:hint="eastAsia" w:ascii="宋体" w:hAnsi="宋体" w:cs="宋体"/>
          <w:color w:val="auto"/>
          <w:sz w:val="24"/>
          <w:szCs w:val="28"/>
          <w:highlight w:val="none"/>
          <w:lang w:eastAsia="zh-CN"/>
        </w:rPr>
        <w:t>（姓名）系</w:t>
      </w:r>
      <w:r>
        <w:rPr>
          <w:rFonts w:ascii="宋体" w:hAnsi="宋体" w:cs="宋体"/>
          <w:color w:val="auto"/>
          <w:highlight w:val="none"/>
          <w:u w:val="single"/>
          <w:lang w:eastAsia="zh-CN"/>
        </w:rPr>
        <w:t xml:space="preserve">       </w:t>
      </w:r>
      <w:r>
        <w:rPr>
          <w:rFonts w:hint="eastAsia" w:ascii="宋体" w:hAnsi="宋体" w:cs="宋体"/>
          <w:color w:val="auto"/>
          <w:sz w:val="24"/>
          <w:szCs w:val="28"/>
          <w:highlight w:val="none"/>
          <w:lang w:eastAsia="zh-CN"/>
        </w:rPr>
        <w:t>（投标人名称）的法定代表人，现委托</w:t>
      </w:r>
      <w:r>
        <w:rPr>
          <w:rFonts w:ascii="宋体" w:hAnsi="宋体" w:cs="宋体"/>
          <w:color w:val="auto"/>
          <w:highlight w:val="none"/>
          <w:u w:val="single"/>
          <w:lang w:eastAsia="zh-CN"/>
        </w:rPr>
        <w:t xml:space="preserve">       </w:t>
      </w:r>
      <w:r>
        <w:rPr>
          <w:rFonts w:hint="eastAsia" w:ascii="宋体" w:hAnsi="宋体" w:cs="宋体"/>
          <w:color w:val="auto"/>
          <w:sz w:val="24"/>
          <w:szCs w:val="28"/>
          <w:highlight w:val="none"/>
          <w:lang w:eastAsia="zh-CN"/>
        </w:rPr>
        <w:t>（姓名）为我方代理人。代理人根据授权，以我方名义签署、澄清、说明、补正、递交、撤回、修改</w:t>
      </w:r>
      <w:r>
        <w:rPr>
          <w:rFonts w:ascii="宋体" w:hAnsi="宋体" w:cs="宋体"/>
          <w:color w:val="auto"/>
          <w:highlight w:val="none"/>
          <w:u w:val="single"/>
          <w:lang w:eastAsia="zh-CN"/>
        </w:rPr>
        <w:t xml:space="preserve">            </w:t>
      </w:r>
      <w:r>
        <w:rPr>
          <w:rFonts w:hint="eastAsia" w:ascii="宋体" w:hAnsi="宋体" w:cs="宋体"/>
          <w:color w:val="auto"/>
          <w:sz w:val="24"/>
          <w:szCs w:val="28"/>
          <w:highlight w:val="none"/>
          <w:u w:val="single"/>
          <w:lang w:eastAsia="zh-CN"/>
        </w:rPr>
        <w:t>（项目名称）</w:t>
      </w:r>
      <w:r>
        <w:rPr>
          <w:rFonts w:ascii="宋体" w:hAnsi="宋体" w:cs="宋体"/>
          <w:color w:val="auto"/>
          <w:sz w:val="24"/>
          <w:szCs w:val="28"/>
          <w:highlight w:val="none"/>
          <w:lang w:eastAsia="zh-CN"/>
        </w:rPr>
        <w:t xml:space="preserve"> </w:t>
      </w:r>
      <w:r>
        <w:rPr>
          <w:rFonts w:hint="eastAsia" w:ascii="宋体" w:hAnsi="宋体" w:cs="宋体"/>
          <w:color w:val="auto"/>
          <w:sz w:val="24"/>
          <w:szCs w:val="28"/>
          <w:highlight w:val="none"/>
          <w:lang w:eastAsia="zh-CN"/>
        </w:rPr>
        <w:t>投标文件、签订合同和处理有关事宜，其法律后果由我方承担。</w:t>
      </w:r>
    </w:p>
    <w:p w14:paraId="3B1CC72A">
      <w:pPr>
        <w:spacing w:before="32" w:line="320" w:lineRule="auto"/>
        <w:ind w:left="480" w:right="497"/>
        <w:rPr>
          <w:rFonts w:ascii="宋体" w:cs="宋体"/>
          <w:color w:val="auto"/>
          <w:spacing w:val="15"/>
          <w:sz w:val="24"/>
          <w:szCs w:val="24"/>
          <w:highlight w:val="none"/>
          <w:lang w:eastAsia="zh-CN"/>
        </w:rPr>
      </w:pPr>
      <w:r>
        <w:rPr>
          <w:rFonts w:hint="eastAsia" w:ascii="宋体" w:hAnsi="宋体" w:cs="宋体"/>
          <w:color w:val="auto"/>
          <w:spacing w:val="-9"/>
          <w:sz w:val="24"/>
          <w:szCs w:val="24"/>
          <w:highlight w:val="none"/>
          <w:lang w:eastAsia="zh-CN"/>
        </w:rPr>
        <w:t>委托期限：至</w:t>
      </w:r>
      <w:r>
        <w:rPr>
          <w:rFonts w:ascii="宋体" w:hAnsi="宋体" w:cs="宋体"/>
          <w:color w:val="auto"/>
          <w:spacing w:val="-9"/>
          <w:sz w:val="24"/>
          <w:szCs w:val="24"/>
          <w:highlight w:val="none"/>
          <w:u w:val="single"/>
          <w:lang w:eastAsia="zh-CN"/>
        </w:rPr>
        <w:t xml:space="preserve">     </w:t>
      </w:r>
      <w:r>
        <w:rPr>
          <w:rFonts w:hint="eastAsia" w:ascii="宋体" w:hAnsi="宋体" w:cs="宋体"/>
          <w:color w:val="auto"/>
          <w:spacing w:val="-9"/>
          <w:sz w:val="24"/>
          <w:szCs w:val="24"/>
          <w:highlight w:val="none"/>
          <w:u w:val="single"/>
          <w:lang w:eastAsia="zh-CN"/>
        </w:rPr>
        <w:t>年</w:t>
      </w:r>
      <w:r>
        <w:rPr>
          <w:rFonts w:ascii="宋体" w:hAnsi="宋体" w:cs="宋体"/>
          <w:color w:val="auto"/>
          <w:spacing w:val="-9"/>
          <w:sz w:val="24"/>
          <w:szCs w:val="24"/>
          <w:highlight w:val="none"/>
          <w:u w:val="single"/>
          <w:lang w:eastAsia="zh-CN"/>
        </w:rPr>
        <w:t xml:space="preserve">   </w:t>
      </w:r>
      <w:r>
        <w:rPr>
          <w:rFonts w:hint="eastAsia" w:ascii="宋体" w:hAnsi="宋体" w:cs="宋体"/>
          <w:color w:val="auto"/>
          <w:spacing w:val="-9"/>
          <w:sz w:val="24"/>
          <w:szCs w:val="24"/>
          <w:highlight w:val="none"/>
          <w:u w:val="single"/>
          <w:lang w:eastAsia="zh-CN"/>
        </w:rPr>
        <w:t>月</w:t>
      </w:r>
      <w:r>
        <w:rPr>
          <w:rFonts w:ascii="宋体" w:hAnsi="宋体" w:cs="宋体"/>
          <w:color w:val="auto"/>
          <w:spacing w:val="-9"/>
          <w:sz w:val="24"/>
          <w:szCs w:val="24"/>
          <w:highlight w:val="none"/>
          <w:u w:val="single"/>
          <w:lang w:eastAsia="zh-CN"/>
        </w:rPr>
        <w:t xml:space="preserve">    </w:t>
      </w:r>
      <w:r>
        <w:rPr>
          <w:rFonts w:hint="eastAsia" w:ascii="宋体" w:hAnsi="宋体" w:cs="宋体"/>
          <w:color w:val="auto"/>
          <w:spacing w:val="-9"/>
          <w:sz w:val="24"/>
          <w:szCs w:val="24"/>
          <w:highlight w:val="none"/>
          <w:u w:val="single"/>
          <w:lang w:eastAsia="zh-CN"/>
        </w:rPr>
        <w:t>日</w:t>
      </w:r>
      <w:r>
        <w:rPr>
          <w:rFonts w:hint="eastAsia" w:ascii="宋体" w:hAnsi="宋体" w:cs="宋体"/>
          <w:i/>
          <w:iCs/>
          <w:color w:val="auto"/>
          <w:spacing w:val="-9"/>
          <w:sz w:val="25"/>
          <w:szCs w:val="25"/>
          <w:highlight w:val="none"/>
          <w:u w:val="single"/>
          <w:lang w:eastAsia="zh-CN"/>
        </w:rPr>
        <w:t>（不得短于招标文件规定的投标有效期）</w:t>
      </w:r>
      <w:r>
        <w:rPr>
          <w:rFonts w:ascii="宋体" w:hAnsi="宋体" w:cs="宋体"/>
          <w:color w:val="auto"/>
          <w:spacing w:val="-9"/>
          <w:sz w:val="25"/>
          <w:szCs w:val="25"/>
          <w:highlight w:val="none"/>
          <w:lang w:eastAsia="zh-CN"/>
        </w:rPr>
        <w:t xml:space="preserve"> </w:t>
      </w:r>
      <w:r>
        <w:rPr>
          <w:rFonts w:hint="eastAsia" w:ascii="宋体" w:hAnsi="宋体" w:cs="宋体"/>
          <w:color w:val="auto"/>
          <w:spacing w:val="-9"/>
          <w:sz w:val="24"/>
          <w:szCs w:val="24"/>
          <w:highlight w:val="none"/>
          <w:lang w:eastAsia="zh-CN"/>
        </w:rPr>
        <w:t>。</w:t>
      </w:r>
      <w:r>
        <w:rPr>
          <w:rFonts w:ascii="宋体" w:hAnsi="宋体" w:cs="宋体"/>
          <w:color w:val="auto"/>
          <w:spacing w:val="15"/>
          <w:sz w:val="24"/>
          <w:szCs w:val="24"/>
          <w:highlight w:val="none"/>
          <w:lang w:eastAsia="zh-CN"/>
        </w:rPr>
        <w:t xml:space="preserve"> </w:t>
      </w:r>
    </w:p>
    <w:p w14:paraId="3B7F8AD8">
      <w:pPr>
        <w:spacing w:before="32" w:line="320" w:lineRule="auto"/>
        <w:ind w:left="480" w:right="497"/>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代理人无转委托权。</w:t>
      </w:r>
    </w:p>
    <w:p w14:paraId="0B961CD7">
      <w:pPr>
        <w:pStyle w:val="6"/>
        <w:spacing w:line="276" w:lineRule="auto"/>
        <w:rPr>
          <w:rFonts w:ascii="宋体" w:cs="宋体"/>
          <w:color w:val="auto"/>
          <w:highlight w:val="none"/>
          <w:lang w:eastAsia="zh-CN"/>
        </w:rPr>
      </w:pPr>
    </w:p>
    <w:p w14:paraId="74F0CFF6">
      <w:pPr>
        <w:pStyle w:val="6"/>
        <w:spacing w:line="277" w:lineRule="auto"/>
        <w:rPr>
          <w:rFonts w:ascii="宋体" w:cs="宋体"/>
          <w:color w:val="auto"/>
          <w:highlight w:val="none"/>
          <w:lang w:eastAsia="zh-CN"/>
        </w:rPr>
      </w:pPr>
    </w:p>
    <w:p w14:paraId="12570E92">
      <w:pPr>
        <w:pStyle w:val="6"/>
        <w:spacing w:line="277" w:lineRule="auto"/>
        <w:rPr>
          <w:rFonts w:ascii="宋体" w:cs="宋体"/>
          <w:color w:val="auto"/>
          <w:highlight w:val="none"/>
          <w:lang w:eastAsia="zh-CN"/>
        </w:rPr>
      </w:pPr>
    </w:p>
    <w:p w14:paraId="70395686">
      <w:pPr>
        <w:spacing w:before="78" w:line="219" w:lineRule="auto"/>
        <w:ind w:left="3123"/>
        <w:jc w:val="right"/>
        <w:rPr>
          <w:rFonts w:ascii="宋体" w:cs="宋体"/>
          <w:color w:val="auto"/>
          <w:sz w:val="24"/>
          <w:szCs w:val="24"/>
          <w:highlight w:val="none"/>
          <w:lang w:eastAsia="zh-CN"/>
        </w:rPr>
      </w:pPr>
      <w:r>
        <w:rPr>
          <w:rFonts w:hint="eastAsia" w:ascii="宋体" w:hAnsi="宋体" w:cs="宋体"/>
          <w:color w:val="auto"/>
          <w:spacing w:val="4"/>
          <w:sz w:val="24"/>
          <w:szCs w:val="24"/>
          <w:highlight w:val="none"/>
          <w:lang w:eastAsia="zh-CN"/>
        </w:rPr>
        <w:t>投</w:t>
      </w:r>
      <w:r>
        <w:rPr>
          <w:rFonts w:ascii="宋体" w:hAnsi="宋体" w:cs="宋体"/>
          <w:color w:val="auto"/>
          <w:spacing w:val="4"/>
          <w:sz w:val="24"/>
          <w:szCs w:val="24"/>
          <w:highlight w:val="none"/>
          <w:lang w:eastAsia="zh-CN"/>
        </w:rPr>
        <w:t xml:space="preserve">  </w:t>
      </w:r>
      <w:r>
        <w:rPr>
          <w:rFonts w:hint="eastAsia" w:ascii="宋体" w:hAnsi="宋体" w:cs="宋体"/>
          <w:color w:val="auto"/>
          <w:spacing w:val="4"/>
          <w:sz w:val="24"/>
          <w:szCs w:val="24"/>
          <w:highlight w:val="none"/>
          <w:lang w:eastAsia="zh-CN"/>
        </w:rPr>
        <w:t>标</w:t>
      </w:r>
      <w:r>
        <w:rPr>
          <w:rFonts w:ascii="宋体" w:hAnsi="宋体" w:cs="宋体"/>
          <w:color w:val="auto"/>
          <w:spacing w:val="4"/>
          <w:sz w:val="24"/>
          <w:szCs w:val="24"/>
          <w:highlight w:val="none"/>
          <w:lang w:eastAsia="zh-CN"/>
        </w:rPr>
        <w:t xml:space="preserve">  </w:t>
      </w:r>
      <w:r>
        <w:rPr>
          <w:rFonts w:hint="eastAsia" w:ascii="宋体" w:hAnsi="宋体" w:cs="宋体"/>
          <w:color w:val="auto"/>
          <w:spacing w:val="4"/>
          <w:sz w:val="24"/>
          <w:szCs w:val="24"/>
          <w:highlight w:val="none"/>
          <w:lang w:eastAsia="zh-CN"/>
        </w:rPr>
        <w:t>人</w:t>
      </w:r>
      <w:r>
        <w:rPr>
          <w:rFonts w:hint="eastAsia" w:ascii="宋体" w:hAnsi="宋体" w:cs="宋体"/>
          <w:color w:val="auto"/>
          <w:spacing w:val="-31"/>
          <w:sz w:val="24"/>
          <w:szCs w:val="24"/>
          <w:highlight w:val="none"/>
          <w:lang w:eastAsia="zh-CN"/>
        </w:rPr>
        <w:t>：</w:t>
      </w:r>
      <w:r>
        <w:rPr>
          <w:rFonts w:ascii="宋体" w:hAnsi="宋体" w:cs="宋体"/>
          <w:color w:val="auto"/>
          <w:sz w:val="24"/>
          <w:szCs w:val="24"/>
          <w:highlight w:val="none"/>
          <w:u w:val="single"/>
          <w:lang w:eastAsia="zh-CN"/>
        </w:rPr>
        <w:t xml:space="preserve">          </w:t>
      </w:r>
      <w:r>
        <w:rPr>
          <w:rFonts w:hint="eastAsia" w:ascii="宋体" w:hAnsi="宋体" w:cs="宋体"/>
          <w:color w:val="auto"/>
          <w:spacing w:val="-31"/>
          <w:sz w:val="24"/>
          <w:szCs w:val="24"/>
          <w:highlight w:val="none"/>
          <w:lang w:eastAsia="zh-CN"/>
        </w:rPr>
        <w:t>（</w:t>
      </w:r>
      <w:r>
        <w:rPr>
          <w:rFonts w:hint="eastAsia" w:ascii="宋体" w:hAnsi="宋体" w:cs="宋体"/>
          <w:color w:val="auto"/>
          <w:spacing w:val="4"/>
          <w:sz w:val="24"/>
          <w:szCs w:val="24"/>
          <w:highlight w:val="none"/>
          <w:lang w:eastAsia="zh-CN"/>
        </w:rPr>
        <w:t>盖单位章）</w:t>
      </w:r>
    </w:p>
    <w:p w14:paraId="3176E795">
      <w:pPr>
        <w:pStyle w:val="6"/>
        <w:spacing w:line="317" w:lineRule="auto"/>
        <w:jc w:val="right"/>
        <w:rPr>
          <w:rFonts w:ascii="宋体" w:cs="宋体"/>
          <w:color w:val="auto"/>
          <w:highlight w:val="none"/>
          <w:lang w:eastAsia="zh-CN"/>
        </w:rPr>
      </w:pPr>
    </w:p>
    <w:p w14:paraId="297533AC">
      <w:pPr>
        <w:pStyle w:val="6"/>
        <w:spacing w:line="317" w:lineRule="auto"/>
        <w:jc w:val="right"/>
        <w:rPr>
          <w:rFonts w:ascii="宋体" w:cs="宋体"/>
          <w:color w:val="auto"/>
          <w:highlight w:val="none"/>
          <w:lang w:eastAsia="zh-CN"/>
        </w:rPr>
      </w:pPr>
    </w:p>
    <w:p w14:paraId="13EA2F36">
      <w:pPr>
        <w:pStyle w:val="6"/>
        <w:spacing w:line="317" w:lineRule="auto"/>
        <w:jc w:val="right"/>
        <w:rPr>
          <w:rFonts w:ascii="宋体" w:cs="宋体"/>
          <w:color w:val="auto"/>
          <w:highlight w:val="none"/>
          <w:lang w:eastAsia="zh-CN"/>
        </w:rPr>
      </w:pPr>
    </w:p>
    <w:p w14:paraId="006EED92">
      <w:pPr>
        <w:spacing w:before="79" w:line="219" w:lineRule="auto"/>
        <w:ind w:left="3121"/>
        <w:jc w:val="right"/>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法定代表人</w:t>
      </w:r>
      <w:r>
        <w:rPr>
          <w:rFonts w:hint="eastAsia" w:ascii="宋体" w:hAnsi="宋体" w:cs="宋体"/>
          <w:color w:val="auto"/>
          <w:spacing w:val="-17"/>
          <w:sz w:val="24"/>
          <w:szCs w:val="24"/>
          <w:highlight w:val="none"/>
          <w:lang w:eastAsia="zh-CN"/>
        </w:rPr>
        <w:t>：</w:t>
      </w:r>
      <w:r>
        <w:rPr>
          <w:rFonts w:ascii="宋体" w:hAnsi="宋体" w:cs="宋体"/>
          <w:color w:val="auto"/>
          <w:sz w:val="24"/>
          <w:szCs w:val="24"/>
          <w:highlight w:val="none"/>
          <w:u w:val="single"/>
          <w:lang w:eastAsia="zh-CN"/>
        </w:rPr>
        <w:t xml:space="preserve">          </w:t>
      </w:r>
      <w:r>
        <w:rPr>
          <w:rFonts w:hint="eastAsia" w:ascii="宋体" w:hAnsi="宋体" w:cs="宋体"/>
          <w:color w:val="auto"/>
          <w:spacing w:val="-17"/>
          <w:sz w:val="24"/>
          <w:szCs w:val="24"/>
          <w:highlight w:val="none"/>
          <w:lang w:eastAsia="zh-CN"/>
        </w:rPr>
        <w:t>（</w:t>
      </w:r>
      <w:r>
        <w:rPr>
          <w:rFonts w:hint="eastAsia" w:ascii="宋体" w:hAnsi="宋体" w:cs="宋体"/>
          <w:color w:val="auto"/>
          <w:spacing w:val="2"/>
          <w:sz w:val="24"/>
          <w:szCs w:val="24"/>
          <w:highlight w:val="none"/>
          <w:lang w:eastAsia="zh-CN"/>
        </w:rPr>
        <w:t>签字或盖章）</w:t>
      </w:r>
    </w:p>
    <w:p w14:paraId="48987609">
      <w:pPr>
        <w:pStyle w:val="6"/>
        <w:spacing w:line="317" w:lineRule="auto"/>
        <w:jc w:val="right"/>
        <w:rPr>
          <w:rFonts w:ascii="宋体" w:cs="宋体"/>
          <w:color w:val="auto"/>
          <w:highlight w:val="none"/>
          <w:lang w:eastAsia="zh-CN"/>
        </w:rPr>
      </w:pPr>
    </w:p>
    <w:p w14:paraId="6FA71204">
      <w:pPr>
        <w:pStyle w:val="6"/>
        <w:spacing w:line="317" w:lineRule="auto"/>
        <w:jc w:val="right"/>
        <w:rPr>
          <w:rFonts w:ascii="宋体" w:cs="宋体"/>
          <w:color w:val="auto"/>
          <w:highlight w:val="none"/>
          <w:lang w:eastAsia="zh-CN"/>
        </w:rPr>
      </w:pPr>
    </w:p>
    <w:p w14:paraId="4F71B1E5">
      <w:pPr>
        <w:pStyle w:val="6"/>
        <w:spacing w:line="317" w:lineRule="auto"/>
        <w:jc w:val="right"/>
        <w:rPr>
          <w:rFonts w:ascii="宋体" w:cs="宋体"/>
          <w:color w:val="auto"/>
          <w:highlight w:val="none"/>
          <w:lang w:eastAsia="zh-CN"/>
        </w:rPr>
      </w:pPr>
    </w:p>
    <w:p w14:paraId="0CD22FE5">
      <w:pPr>
        <w:spacing w:before="78" w:line="219" w:lineRule="auto"/>
        <w:ind w:left="2880"/>
        <w:jc w:val="right"/>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委托代理人</w:t>
      </w:r>
      <w:r>
        <w:rPr>
          <w:rFonts w:hint="eastAsia" w:ascii="宋体" w:hAnsi="宋体" w:cs="宋体"/>
          <w:color w:val="auto"/>
          <w:spacing w:val="-16"/>
          <w:sz w:val="24"/>
          <w:szCs w:val="24"/>
          <w:highlight w:val="none"/>
          <w:lang w:eastAsia="zh-CN"/>
        </w:rPr>
        <w:t>：</w:t>
      </w:r>
      <w:r>
        <w:rPr>
          <w:rFonts w:ascii="宋体" w:hAnsi="宋体" w:cs="宋体"/>
          <w:color w:val="auto"/>
          <w:sz w:val="24"/>
          <w:szCs w:val="24"/>
          <w:highlight w:val="none"/>
          <w:u w:val="single"/>
          <w:lang w:eastAsia="zh-CN"/>
        </w:rPr>
        <w:t xml:space="preserve">          </w:t>
      </w:r>
      <w:r>
        <w:rPr>
          <w:rFonts w:hint="eastAsia" w:ascii="宋体" w:hAnsi="宋体" w:cs="宋体"/>
          <w:color w:val="auto"/>
          <w:spacing w:val="-16"/>
          <w:sz w:val="24"/>
          <w:szCs w:val="24"/>
          <w:highlight w:val="none"/>
          <w:lang w:eastAsia="zh-CN"/>
        </w:rPr>
        <w:t>（</w:t>
      </w:r>
      <w:r>
        <w:rPr>
          <w:rFonts w:hint="eastAsia" w:ascii="宋体" w:hAnsi="宋体" w:cs="宋体"/>
          <w:color w:val="auto"/>
          <w:spacing w:val="2"/>
          <w:sz w:val="24"/>
          <w:szCs w:val="24"/>
          <w:highlight w:val="none"/>
          <w:lang w:eastAsia="zh-CN"/>
        </w:rPr>
        <w:t>签字或盖章）</w:t>
      </w:r>
    </w:p>
    <w:p w14:paraId="7839C8B1">
      <w:pPr>
        <w:pStyle w:val="6"/>
        <w:spacing w:line="256" w:lineRule="auto"/>
        <w:jc w:val="right"/>
        <w:rPr>
          <w:rFonts w:ascii="宋体" w:cs="宋体"/>
          <w:color w:val="auto"/>
          <w:highlight w:val="none"/>
          <w:lang w:eastAsia="zh-CN"/>
        </w:rPr>
      </w:pPr>
    </w:p>
    <w:p w14:paraId="52CB94FD">
      <w:pPr>
        <w:pStyle w:val="6"/>
        <w:spacing w:line="256" w:lineRule="auto"/>
        <w:jc w:val="right"/>
        <w:rPr>
          <w:rFonts w:ascii="宋体" w:cs="宋体"/>
          <w:color w:val="auto"/>
          <w:highlight w:val="none"/>
          <w:lang w:eastAsia="zh-CN"/>
        </w:rPr>
      </w:pPr>
    </w:p>
    <w:p w14:paraId="029C0FAC">
      <w:pPr>
        <w:spacing w:before="78" w:line="220" w:lineRule="auto"/>
        <w:ind w:left="6730"/>
        <w:jc w:val="right"/>
        <w:rPr>
          <w:rFonts w:ascii="宋体" w:cs="宋体"/>
          <w:color w:val="auto"/>
          <w:sz w:val="24"/>
          <w:szCs w:val="24"/>
          <w:highlight w:val="none"/>
        </w:rPr>
      </w:pPr>
      <w:r>
        <w:rPr>
          <w:rFonts w:ascii="宋体" w:hAnsi="宋体" w:cs="宋体"/>
          <w:color w:val="auto"/>
          <w:highlight w:val="none"/>
          <w:u w:val="single"/>
          <w:lang w:eastAsia="zh-CN"/>
        </w:rPr>
        <w:t xml:space="preserve">         </w:t>
      </w:r>
      <w:r>
        <w:rPr>
          <w:rFonts w:hint="eastAsia" w:ascii="宋体" w:hAnsi="宋体" w:cs="宋体"/>
          <w:color w:val="auto"/>
          <w:highlight w:val="none"/>
        </w:rPr>
        <w:t>年</w:t>
      </w:r>
      <w:r>
        <w:rPr>
          <w:rFonts w:ascii="宋体" w:hAnsi="宋体" w:cs="宋体"/>
          <w:color w:val="auto"/>
          <w:highlight w:val="none"/>
          <w:u w:val="single"/>
        </w:rPr>
        <w:t xml:space="preserve">      </w:t>
      </w:r>
      <w:r>
        <w:rPr>
          <w:rFonts w:hint="eastAsia" w:ascii="宋体" w:hAnsi="宋体" w:cs="宋体"/>
          <w:color w:val="auto"/>
          <w:highlight w:val="none"/>
        </w:rPr>
        <w:t>月</w:t>
      </w:r>
      <w:r>
        <w:rPr>
          <w:rFonts w:ascii="宋体" w:hAnsi="宋体" w:cs="宋体"/>
          <w:color w:val="auto"/>
          <w:highlight w:val="none"/>
          <w:u w:val="single"/>
        </w:rPr>
        <w:t xml:space="preserve">      </w:t>
      </w:r>
      <w:r>
        <w:rPr>
          <w:rFonts w:hint="eastAsia" w:ascii="宋体" w:hAnsi="宋体" w:cs="宋体"/>
          <w:color w:val="auto"/>
          <w:highlight w:val="none"/>
        </w:rPr>
        <w:t>日</w:t>
      </w:r>
    </w:p>
    <w:p w14:paraId="50E897A7">
      <w:pPr>
        <w:spacing w:before="78" w:line="220" w:lineRule="auto"/>
        <w:ind w:left="4201"/>
        <w:jc w:val="right"/>
        <w:rPr>
          <w:rFonts w:ascii="宋体" w:cs="宋体"/>
          <w:color w:val="auto"/>
          <w:sz w:val="24"/>
          <w:szCs w:val="24"/>
          <w:highlight w:val="none"/>
        </w:rPr>
      </w:pPr>
    </w:p>
    <w:p w14:paraId="70CDBE9B">
      <w:pPr>
        <w:spacing w:before="69"/>
        <w:rPr>
          <w:rFonts w:ascii="宋体" w:cs="宋体"/>
          <w:color w:val="auto"/>
          <w:highlight w:val="none"/>
        </w:rPr>
      </w:pPr>
    </w:p>
    <w:p w14:paraId="544FFE16">
      <w:pPr>
        <w:spacing w:before="69"/>
        <w:rPr>
          <w:rFonts w:ascii="宋体" w:cs="宋体"/>
          <w:color w:val="auto"/>
          <w:highlight w:val="none"/>
        </w:rPr>
      </w:pPr>
    </w:p>
    <w:tbl>
      <w:tblPr>
        <w:tblStyle w:val="17"/>
        <w:tblW w:w="5600" w:type="dxa"/>
        <w:tblInd w:w="230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5600"/>
      </w:tblGrid>
      <w:tr w14:paraId="227D98E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570" w:hRule="atLeast"/>
        </w:trPr>
        <w:tc>
          <w:tcPr>
            <w:tcW w:w="5600" w:type="dxa"/>
            <w:tcBorders>
              <w:top w:val="single" w:color="000000" w:sz="4" w:space="0"/>
              <w:bottom w:val="single" w:color="000000" w:sz="4" w:space="0"/>
            </w:tcBorders>
          </w:tcPr>
          <w:p w14:paraId="092AF489">
            <w:pPr>
              <w:pStyle w:val="36"/>
              <w:spacing w:line="245" w:lineRule="auto"/>
              <w:rPr>
                <w:rFonts w:ascii="宋体" w:cs="宋体"/>
                <w:color w:val="auto"/>
                <w:highlight w:val="none"/>
                <w:lang w:eastAsia="zh-CN"/>
              </w:rPr>
            </w:pPr>
          </w:p>
          <w:p w14:paraId="6D4ACF14">
            <w:pPr>
              <w:pStyle w:val="36"/>
              <w:spacing w:line="245" w:lineRule="auto"/>
              <w:rPr>
                <w:rFonts w:ascii="宋体" w:cs="宋体"/>
                <w:color w:val="auto"/>
                <w:highlight w:val="none"/>
                <w:lang w:eastAsia="zh-CN"/>
              </w:rPr>
            </w:pPr>
          </w:p>
          <w:p w14:paraId="20C394BF">
            <w:pPr>
              <w:pStyle w:val="36"/>
              <w:spacing w:line="245" w:lineRule="auto"/>
              <w:rPr>
                <w:rFonts w:ascii="宋体" w:cs="宋体"/>
                <w:color w:val="auto"/>
                <w:highlight w:val="none"/>
                <w:lang w:eastAsia="zh-CN"/>
              </w:rPr>
            </w:pPr>
          </w:p>
          <w:p w14:paraId="7C7F82E3">
            <w:pPr>
              <w:pStyle w:val="36"/>
              <w:spacing w:line="245" w:lineRule="auto"/>
              <w:rPr>
                <w:rFonts w:ascii="宋体" w:cs="宋体"/>
                <w:color w:val="auto"/>
                <w:highlight w:val="none"/>
                <w:lang w:eastAsia="zh-CN"/>
              </w:rPr>
            </w:pPr>
          </w:p>
          <w:p w14:paraId="2F170976">
            <w:pPr>
              <w:pStyle w:val="36"/>
              <w:spacing w:line="245" w:lineRule="auto"/>
              <w:rPr>
                <w:rFonts w:ascii="宋体" w:cs="宋体"/>
                <w:color w:val="auto"/>
                <w:highlight w:val="none"/>
                <w:lang w:eastAsia="zh-CN"/>
              </w:rPr>
            </w:pPr>
          </w:p>
          <w:p w14:paraId="4016FD08">
            <w:pPr>
              <w:pStyle w:val="36"/>
              <w:spacing w:line="245" w:lineRule="auto"/>
              <w:rPr>
                <w:rFonts w:ascii="宋体" w:cs="宋体"/>
                <w:color w:val="auto"/>
                <w:highlight w:val="none"/>
                <w:lang w:eastAsia="zh-CN"/>
              </w:rPr>
            </w:pPr>
          </w:p>
          <w:p w14:paraId="0C79B62F">
            <w:pPr>
              <w:pStyle w:val="36"/>
              <w:spacing w:line="246" w:lineRule="auto"/>
              <w:rPr>
                <w:rFonts w:ascii="宋体" w:cs="宋体"/>
                <w:color w:val="auto"/>
                <w:highlight w:val="none"/>
                <w:lang w:eastAsia="zh-CN"/>
              </w:rPr>
            </w:pPr>
          </w:p>
          <w:p w14:paraId="2E091140">
            <w:pPr>
              <w:spacing w:before="78" w:line="220" w:lineRule="auto"/>
              <w:ind w:left="718"/>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委托代理人身份证彩色扫描件正、反面</w:t>
            </w:r>
          </w:p>
        </w:tc>
      </w:tr>
    </w:tbl>
    <w:p w14:paraId="45485B1F">
      <w:pPr>
        <w:pStyle w:val="6"/>
        <w:rPr>
          <w:rFonts w:ascii="宋体" w:cs="宋体"/>
          <w:color w:val="auto"/>
          <w:highlight w:val="none"/>
          <w:lang w:eastAsia="zh-CN"/>
        </w:rPr>
      </w:pPr>
    </w:p>
    <w:p w14:paraId="381B37F0">
      <w:pPr>
        <w:rPr>
          <w:rFonts w:ascii="宋体" w:cs="宋体"/>
          <w:color w:val="auto"/>
          <w:highlight w:val="none"/>
          <w:lang w:eastAsia="zh-CN"/>
        </w:rPr>
        <w:sectPr>
          <w:footerReference r:id="rId15" w:type="default"/>
          <w:pgSz w:w="11906" w:h="16839"/>
          <w:pgMar w:top="1440" w:right="1080" w:bottom="1440" w:left="1080" w:header="0" w:footer="1023" w:gutter="0"/>
          <w:cols w:space="720" w:num="1"/>
        </w:sectPr>
      </w:pPr>
    </w:p>
    <w:p w14:paraId="66D162EB">
      <w:pPr>
        <w:spacing w:before="78" w:line="220" w:lineRule="auto"/>
        <w:outlineLvl w:val="2"/>
        <w:rPr>
          <w:rFonts w:ascii="宋体" w:cs="宋体"/>
          <w:b/>
          <w:bCs/>
          <w:color w:val="auto"/>
          <w:spacing w:val="-4"/>
          <w:sz w:val="24"/>
          <w:szCs w:val="24"/>
          <w:highlight w:val="none"/>
          <w:lang w:eastAsia="zh-CN"/>
        </w:rPr>
      </w:pPr>
      <w:bookmarkStart w:id="229" w:name="_Toc30394"/>
      <w:r>
        <w:rPr>
          <w:rFonts w:hint="eastAsia" w:ascii="宋体" w:hAnsi="宋体" w:cs="宋体"/>
          <w:b/>
          <w:bCs/>
          <w:color w:val="auto"/>
          <w:spacing w:val="-4"/>
          <w:sz w:val="24"/>
          <w:szCs w:val="24"/>
          <w:highlight w:val="none"/>
          <w:lang w:eastAsia="zh-CN"/>
        </w:rPr>
        <w:t>格式五</w:t>
      </w:r>
      <w:r>
        <w:rPr>
          <w:rFonts w:ascii="宋体" w:hAnsi="宋体" w:cs="宋体"/>
          <w:b/>
          <w:bCs/>
          <w:color w:val="auto"/>
          <w:spacing w:val="-4"/>
          <w:sz w:val="24"/>
          <w:szCs w:val="24"/>
          <w:highlight w:val="none"/>
          <w:lang w:eastAsia="zh-CN"/>
        </w:rPr>
        <w:t xml:space="preserve"> </w:t>
      </w:r>
      <w:r>
        <w:rPr>
          <w:rFonts w:hint="eastAsia" w:ascii="宋体" w:hAnsi="宋体" w:cs="宋体"/>
          <w:b/>
          <w:bCs/>
          <w:color w:val="auto"/>
          <w:spacing w:val="-4"/>
          <w:sz w:val="24"/>
          <w:szCs w:val="24"/>
          <w:highlight w:val="none"/>
          <w:lang w:eastAsia="zh-CN"/>
        </w:rPr>
        <w:t>法定代表人身份证明</w:t>
      </w:r>
      <w:bookmarkEnd w:id="229"/>
    </w:p>
    <w:p w14:paraId="55E7BC94">
      <w:pPr>
        <w:pStyle w:val="6"/>
        <w:spacing w:line="350" w:lineRule="auto"/>
        <w:rPr>
          <w:rFonts w:ascii="宋体" w:cs="宋体"/>
          <w:color w:val="auto"/>
          <w:highlight w:val="none"/>
          <w:lang w:eastAsia="zh-CN"/>
        </w:rPr>
      </w:pPr>
    </w:p>
    <w:p w14:paraId="49FB51CD">
      <w:pPr>
        <w:pStyle w:val="6"/>
        <w:spacing w:line="350" w:lineRule="auto"/>
        <w:rPr>
          <w:rFonts w:ascii="宋体" w:cs="宋体"/>
          <w:color w:val="auto"/>
          <w:highlight w:val="none"/>
          <w:lang w:eastAsia="zh-CN"/>
        </w:rPr>
      </w:pPr>
    </w:p>
    <w:p w14:paraId="7FC773D4">
      <w:pPr>
        <w:spacing w:before="98" w:line="220" w:lineRule="auto"/>
        <w:ind w:left="3183"/>
        <w:rPr>
          <w:rFonts w:ascii="宋体" w:cs="宋体"/>
          <w:color w:val="auto"/>
          <w:sz w:val="30"/>
          <w:szCs w:val="30"/>
          <w:highlight w:val="none"/>
          <w:lang w:eastAsia="zh-CN"/>
        </w:rPr>
      </w:pPr>
      <w:bookmarkStart w:id="230" w:name="bookmark152"/>
      <w:bookmarkEnd w:id="230"/>
      <w:r>
        <w:rPr>
          <w:rFonts w:hint="eastAsia" w:ascii="宋体" w:hAnsi="宋体" w:cs="宋体"/>
          <w:b/>
          <w:bCs/>
          <w:color w:val="auto"/>
          <w:spacing w:val="-4"/>
          <w:sz w:val="30"/>
          <w:szCs w:val="30"/>
          <w:highlight w:val="none"/>
          <w:lang w:eastAsia="zh-CN"/>
        </w:rPr>
        <w:t>法定代表人身份证明</w:t>
      </w:r>
    </w:p>
    <w:p w14:paraId="74E47B3D">
      <w:pPr>
        <w:pStyle w:val="6"/>
        <w:spacing w:line="250" w:lineRule="auto"/>
        <w:rPr>
          <w:rFonts w:ascii="宋体" w:cs="宋体"/>
          <w:color w:val="auto"/>
          <w:highlight w:val="none"/>
          <w:lang w:eastAsia="zh-CN"/>
        </w:rPr>
      </w:pPr>
    </w:p>
    <w:p w14:paraId="6E2F07BB">
      <w:pPr>
        <w:pStyle w:val="6"/>
        <w:spacing w:line="250" w:lineRule="auto"/>
        <w:rPr>
          <w:rFonts w:ascii="宋体" w:cs="宋体"/>
          <w:color w:val="auto"/>
          <w:highlight w:val="none"/>
          <w:lang w:eastAsia="zh-CN"/>
        </w:rPr>
      </w:pPr>
    </w:p>
    <w:p w14:paraId="120D620B">
      <w:pPr>
        <w:pStyle w:val="6"/>
        <w:spacing w:line="251" w:lineRule="auto"/>
        <w:rPr>
          <w:rFonts w:ascii="宋体" w:cs="宋体"/>
          <w:color w:val="auto"/>
          <w:highlight w:val="none"/>
          <w:lang w:eastAsia="zh-CN"/>
        </w:rPr>
      </w:pPr>
    </w:p>
    <w:p w14:paraId="1929CEDE">
      <w:pPr>
        <w:wordWrap w:val="0"/>
        <w:spacing w:line="440" w:lineRule="exact"/>
        <w:rPr>
          <w:rFonts w:ascii="宋体" w:cs="宋体"/>
          <w:color w:val="auto"/>
          <w:sz w:val="24"/>
          <w:szCs w:val="24"/>
          <w:highlight w:val="none"/>
          <w:u w:val="single"/>
          <w:lang w:eastAsia="zh-CN"/>
        </w:rPr>
      </w:pPr>
      <w:r>
        <w:rPr>
          <w:rFonts w:hint="eastAsia" w:ascii="宋体" w:hAnsi="宋体" w:cs="宋体"/>
          <w:color w:val="auto"/>
          <w:sz w:val="24"/>
          <w:szCs w:val="24"/>
          <w:highlight w:val="none"/>
          <w:lang w:eastAsia="zh-CN"/>
        </w:rPr>
        <w:t>投标人名称：</w:t>
      </w:r>
      <w:r>
        <w:rPr>
          <w:rFonts w:ascii="宋体" w:hAnsi="宋体" w:cs="宋体"/>
          <w:color w:val="auto"/>
          <w:sz w:val="24"/>
          <w:szCs w:val="24"/>
          <w:highlight w:val="none"/>
          <w:u w:val="single"/>
          <w:lang w:eastAsia="zh-CN"/>
        </w:rPr>
        <w:t xml:space="preserve">                  </w:t>
      </w:r>
    </w:p>
    <w:p w14:paraId="567AEFF5">
      <w:pPr>
        <w:wordWrap w:val="0"/>
        <w:spacing w:line="440" w:lineRule="exact"/>
        <w:rPr>
          <w:rFonts w:ascii="宋体" w:cs="宋体"/>
          <w:color w:val="auto"/>
          <w:sz w:val="24"/>
          <w:szCs w:val="24"/>
          <w:highlight w:val="none"/>
          <w:u w:val="single"/>
          <w:lang w:eastAsia="zh-CN"/>
        </w:rPr>
      </w:pPr>
      <w:r>
        <w:rPr>
          <w:rFonts w:hint="eastAsia" w:ascii="宋体" w:hAnsi="宋体" w:cs="宋体"/>
          <w:color w:val="auto"/>
          <w:sz w:val="24"/>
          <w:szCs w:val="24"/>
          <w:highlight w:val="none"/>
          <w:lang w:eastAsia="zh-CN"/>
        </w:rPr>
        <w:t>姓名：</w:t>
      </w:r>
      <w:r>
        <w:rPr>
          <w:rFonts w:ascii="宋体" w:hAnsi="宋体" w:cs="宋体"/>
          <w:color w:val="auto"/>
          <w:sz w:val="24"/>
          <w:szCs w:val="24"/>
          <w:highlight w:val="none"/>
          <w:u w:val="single"/>
          <w:lang w:eastAsia="zh-CN"/>
        </w:rPr>
        <w:t xml:space="preserve">         </w:t>
      </w:r>
      <w:r>
        <w:rPr>
          <w:rFonts w:hint="eastAsia" w:ascii="宋体" w:hAnsi="宋体" w:cs="宋体"/>
          <w:color w:val="auto"/>
          <w:sz w:val="24"/>
          <w:szCs w:val="24"/>
          <w:highlight w:val="none"/>
          <w:lang w:eastAsia="zh-CN"/>
        </w:rPr>
        <w:t>性别：</w:t>
      </w:r>
      <w:r>
        <w:rPr>
          <w:rFonts w:ascii="宋体" w:hAnsi="宋体" w:cs="宋体"/>
          <w:color w:val="auto"/>
          <w:sz w:val="24"/>
          <w:szCs w:val="24"/>
          <w:highlight w:val="none"/>
          <w:u w:val="single"/>
          <w:lang w:eastAsia="zh-CN"/>
        </w:rPr>
        <w:t xml:space="preserve">      </w:t>
      </w:r>
      <w:r>
        <w:rPr>
          <w:rFonts w:hint="eastAsia" w:ascii="宋体" w:hAnsi="宋体" w:cs="宋体"/>
          <w:color w:val="auto"/>
          <w:sz w:val="24"/>
          <w:szCs w:val="24"/>
          <w:highlight w:val="none"/>
          <w:lang w:eastAsia="zh-CN"/>
        </w:rPr>
        <w:t>年龄：</w:t>
      </w:r>
      <w:r>
        <w:rPr>
          <w:rFonts w:ascii="宋体" w:hAnsi="宋体" w:cs="宋体"/>
          <w:color w:val="auto"/>
          <w:sz w:val="24"/>
          <w:szCs w:val="24"/>
          <w:highlight w:val="none"/>
          <w:u w:val="single"/>
          <w:lang w:eastAsia="zh-CN"/>
        </w:rPr>
        <w:t xml:space="preserve">       </w:t>
      </w:r>
      <w:r>
        <w:rPr>
          <w:rFonts w:hint="eastAsia" w:ascii="宋体" w:hAnsi="宋体" w:cs="宋体"/>
          <w:color w:val="auto"/>
          <w:sz w:val="24"/>
          <w:szCs w:val="24"/>
          <w:highlight w:val="none"/>
          <w:lang w:eastAsia="zh-CN"/>
        </w:rPr>
        <w:t>职务：</w:t>
      </w:r>
      <w:r>
        <w:rPr>
          <w:rFonts w:ascii="宋体" w:hAnsi="宋体" w:cs="宋体"/>
          <w:color w:val="auto"/>
          <w:sz w:val="24"/>
          <w:szCs w:val="24"/>
          <w:highlight w:val="none"/>
          <w:u w:val="single"/>
          <w:lang w:eastAsia="zh-CN"/>
        </w:rPr>
        <w:t xml:space="preserve">           </w:t>
      </w:r>
    </w:p>
    <w:p w14:paraId="6758AF3D">
      <w:pPr>
        <w:wordWrap w:val="0"/>
        <w:spacing w:line="440" w:lineRule="exact"/>
        <w:rPr>
          <w:rFonts w:ascii="宋体" w:cs="宋体"/>
          <w:color w:val="auto"/>
          <w:sz w:val="24"/>
          <w:szCs w:val="24"/>
          <w:highlight w:val="none"/>
          <w:lang w:eastAsia="zh-CN"/>
        </w:rPr>
      </w:pPr>
      <w:r>
        <w:rPr>
          <w:rFonts w:hint="eastAsia" w:ascii="宋体" w:hAnsi="宋体" w:cs="宋体"/>
          <w:color w:val="auto"/>
          <w:sz w:val="24"/>
          <w:szCs w:val="24"/>
          <w:highlight w:val="none"/>
          <w:lang w:eastAsia="zh-CN"/>
        </w:rPr>
        <w:t>系</w:t>
      </w:r>
      <w:r>
        <w:rPr>
          <w:rFonts w:ascii="宋体" w:hAnsi="宋体" w:cs="宋体"/>
          <w:color w:val="auto"/>
          <w:sz w:val="24"/>
          <w:szCs w:val="24"/>
          <w:highlight w:val="none"/>
          <w:u w:val="single"/>
          <w:lang w:eastAsia="zh-CN"/>
        </w:rPr>
        <w:t xml:space="preserve">                        </w:t>
      </w:r>
      <w:r>
        <w:rPr>
          <w:rFonts w:hint="eastAsia" w:ascii="宋体" w:hAnsi="宋体" w:cs="宋体"/>
          <w:color w:val="auto"/>
          <w:sz w:val="24"/>
          <w:szCs w:val="24"/>
          <w:highlight w:val="none"/>
          <w:lang w:eastAsia="zh-CN"/>
        </w:rPr>
        <w:t>（投标人名称）的法定代表人。</w:t>
      </w:r>
    </w:p>
    <w:p w14:paraId="169EA1C2">
      <w:pPr>
        <w:wordWrap w:val="0"/>
        <w:rPr>
          <w:rFonts w:ascii="宋体" w:cs="宋体"/>
          <w:color w:val="auto"/>
          <w:highlight w:val="none"/>
          <w:lang w:eastAsia="zh-CN"/>
        </w:rPr>
      </w:pPr>
      <w:r>
        <w:rPr>
          <w:rFonts w:ascii="宋体" w:hAnsi="宋体" w:cs="宋体"/>
          <w:color w:val="auto"/>
          <w:sz w:val="24"/>
          <w:szCs w:val="24"/>
          <w:highlight w:val="none"/>
          <w:lang w:eastAsia="zh-CN"/>
        </w:rPr>
        <w:t xml:space="preserve">    </w:t>
      </w:r>
      <w:r>
        <w:rPr>
          <w:rFonts w:hint="eastAsia" w:ascii="宋体" w:hAnsi="宋体" w:cs="宋体"/>
          <w:color w:val="auto"/>
          <w:sz w:val="24"/>
          <w:szCs w:val="24"/>
          <w:highlight w:val="none"/>
          <w:lang w:eastAsia="zh-CN"/>
        </w:rPr>
        <w:t>特此证明。</w:t>
      </w:r>
    </w:p>
    <w:p w14:paraId="75CA014C">
      <w:pPr>
        <w:pStyle w:val="6"/>
        <w:spacing w:line="277" w:lineRule="auto"/>
        <w:rPr>
          <w:rFonts w:ascii="宋体" w:cs="宋体"/>
          <w:color w:val="auto"/>
          <w:highlight w:val="none"/>
          <w:lang w:eastAsia="zh-CN"/>
        </w:rPr>
      </w:pPr>
    </w:p>
    <w:p w14:paraId="1F1C1EF9">
      <w:pPr>
        <w:pStyle w:val="6"/>
        <w:spacing w:line="277" w:lineRule="auto"/>
        <w:rPr>
          <w:rFonts w:ascii="宋体" w:cs="宋体"/>
          <w:color w:val="auto"/>
          <w:highlight w:val="none"/>
          <w:lang w:eastAsia="zh-CN"/>
        </w:rPr>
      </w:pPr>
    </w:p>
    <w:p w14:paraId="449AFE08">
      <w:pPr>
        <w:pStyle w:val="6"/>
        <w:spacing w:line="278" w:lineRule="auto"/>
        <w:rPr>
          <w:rFonts w:ascii="宋体" w:cs="宋体"/>
          <w:color w:val="auto"/>
          <w:highlight w:val="none"/>
          <w:lang w:eastAsia="zh-CN"/>
        </w:rPr>
      </w:pPr>
    </w:p>
    <w:p w14:paraId="1784A682">
      <w:pPr>
        <w:spacing w:before="78" w:line="219" w:lineRule="auto"/>
        <w:jc w:val="right"/>
        <w:rPr>
          <w:rFonts w:ascii="宋体" w:cs="宋体"/>
          <w:color w:val="auto"/>
          <w:sz w:val="24"/>
          <w:szCs w:val="24"/>
          <w:highlight w:val="none"/>
          <w:lang w:eastAsia="zh-CN"/>
        </w:rPr>
      </w:pPr>
      <w:r>
        <w:rPr>
          <w:rFonts w:hint="eastAsia" w:ascii="宋体" w:hAnsi="宋体" w:cs="宋体"/>
          <w:color w:val="auto"/>
          <w:sz w:val="24"/>
          <w:szCs w:val="24"/>
          <w:highlight w:val="none"/>
          <w:lang w:eastAsia="zh-CN"/>
        </w:rPr>
        <w:t>投标人</w:t>
      </w:r>
      <w:r>
        <w:rPr>
          <w:rFonts w:hint="eastAsia" w:ascii="宋体" w:hAnsi="宋体" w:cs="宋体"/>
          <w:color w:val="auto"/>
          <w:spacing w:val="-18"/>
          <w:sz w:val="24"/>
          <w:szCs w:val="24"/>
          <w:highlight w:val="none"/>
          <w:lang w:eastAsia="zh-CN"/>
        </w:rPr>
        <w:t>：</w:t>
      </w:r>
      <w:r>
        <w:rPr>
          <w:rFonts w:ascii="宋体" w:hAnsi="宋体" w:cs="宋体"/>
          <w:color w:val="auto"/>
          <w:sz w:val="24"/>
          <w:szCs w:val="24"/>
          <w:highlight w:val="none"/>
          <w:u w:val="single"/>
          <w:lang w:eastAsia="zh-CN"/>
        </w:rPr>
        <w:t xml:space="preserve">         </w:t>
      </w:r>
      <w:r>
        <w:rPr>
          <w:rFonts w:hint="eastAsia" w:ascii="宋体" w:hAnsi="宋体" w:cs="宋体"/>
          <w:color w:val="auto"/>
          <w:spacing w:val="-18"/>
          <w:sz w:val="24"/>
          <w:szCs w:val="24"/>
          <w:highlight w:val="none"/>
          <w:lang w:eastAsia="zh-CN"/>
        </w:rPr>
        <w:t>（</w:t>
      </w:r>
      <w:r>
        <w:rPr>
          <w:rFonts w:hint="eastAsia" w:ascii="宋体" w:hAnsi="宋体" w:cs="宋体"/>
          <w:color w:val="auto"/>
          <w:sz w:val="24"/>
          <w:szCs w:val="24"/>
          <w:highlight w:val="none"/>
          <w:lang w:eastAsia="zh-CN"/>
        </w:rPr>
        <w:t>盖单位章）</w:t>
      </w:r>
    </w:p>
    <w:p w14:paraId="643C6973">
      <w:pPr>
        <w:pStyle w:val="6"/>
        <w:spacing w:line="317" w:lineRule="auto"/>
        <w:jc w:val="right"/>
        <w:rPr>
          <w:rFonts w:ascii="宋体" w:cs="宋体"/>
          <w:color w:val="auto"/>
          <w:highlight w:val="none"/>
          <w:lang w:eastAsia="zh-CN"/>
        </w:rPr>
      </w:pPr>
    </w:p>
    <w:p w14:paraId="1CB8A443">
      <w:pPr>
        <w:pStyle w:val="6"/>
        <w:spacing w:line="317" w:lineRule="auto"/>
        <w:jc w:val="right"/>
        <w:rPr>
          <w:rFonts w:ascii="宋体" w:cs="宋体"/>
          <w:color w:val="auto"/>
          <w:highlight w:val="none"/>
          <w:lang w:eastAsia="zh-CN"/>
        </w:rPr>
      </w:pPr>
    </w:p>
    <w:p w14:paraId="29C99A2C">
      <w:pPr>
        <w:pStyle w:val="6"/>
        <w:spacing w:line="317" w:lineRule="auto"/>
        <w:jc w:val="right"/>
        <w:rPr>
          <w:rFonts w:ascii="宋体" w:cs="宋体"/>
          <w:color w:val="auto"/>
          <w:highlight w:val="none"/>
          <w:lang w:eastAsia="zh-CN"/>
        </w:rPr>
      </w:pPr>
    </w:p>
    <w:p w14:paraId="5EA00746">
      <w:pPr>
        <w:spacing w:before="79" w:line="219" w:lineRule="auto"/>
        <w:jc w:val="right"/>
        <w:rPr>
          <w:rFonts w:ascii="宋体" w:cs="宋体"/>
          <w:color w:val="auto"/>
          <w:sz w:val="24"/>
          <w:szCs w:val="24"/>
          <w:highlight w:val="none"/>
          <w:lang w:eastAsia="zh-CN"/>
        </w:rPr>
      </w:pPr>
      <w:r>
        <w:rPr>
          <w:rFonts w:hint="eastAsia" w:ascii="宋体" w:hAnsi="宋体" w:cs="宋体"/>
          <w:color w:val="auto"/>
          <w:sz w:val="24"/>
          <w:szCs w:val="24"/>
          <w:highlight w:val="none"/>
          <w:lang w:eastAsia="zh-CN"/>
        </w:rPr>
        <w:t>法定代表人</w:t>
      </w:r>
      <w:r>
        <w:rPr>
          <w:rFonts w:hint="eastAsia" w:ascii="宋体" w:hAnsi="宋体" w:cs="宋体"/>
          <w:color w:val="auto"/>
          <w:spacing w:val="-17"/>
          <w:sz w:val="24"/>
          <w:szCs w:val="24"/>
          <w:highlight w:val="none"/>
          <w:lang w:eastAsia="zh-CN"/>
        </w:rPr>
        <w:t>：</w:t>
      </w:r>
      <w:r>
        <w:rPr>
          <w:rFonts w:ascii="宋体" w:hAnsi="宋体" w:cs="宋体"/>
          <w:color w:val="auto"/>
          <w:sz w:val="24"/>
          <w:szCs w:val="24"/>
          <w:highlight w:val="none"/>
          <w:u w:val="single"/>
          <w:lang w:eastAsia="zh-CN"/>
        </w:rPr>
        <w:t xml:space="preserve">       </w:t>
      </w:r>
      <w:r>
        <w:rPr>
          <w:rFonts w:hint="eastAsia" w:ascii="宋体" w:hAnsi="宋体" w:cs="宋体"/>
          <w:color w:val="auto"/>
          <w:spacing w:val="-17"/>
          <w:sz w:val="24"/>
          <w:szCs w:val="24"/>
          <w:highlight w:val="none"/>
          <w:lang w:eastAsia="zh-CN"/>
        </w:rPr>
        <w:t>（</w:t>
      </w:r>
      <w:r>
        <w:rPr>
          <w:rFonts w:hint="eastAsia" w:ascii="宋体" w:hAnsi="宋体" w:cs="宋体"/>
          <w:color w:val="auto"/>
          <w:sz w:val="24"/>
          <w:szCs w:val="24"/>
          <w:highlight w:val="none"/>
          <w:lang w:eastAsia="zh-CN"/>
        </w:rPr>
        <w:t>签字或盖章）</w:t>
      </w:r>
    </w:p>
    <w:p w14:paraId="1CF575C1">
      <w:pPr>
        <w:pStyle w:val="6"/>
        <w:spacing w:line="257" w:lineRule="auto"/>
        <w:jc w:val="right"/>
        <w:rPr>
          <w:rFonts w:ascii="宋体" w:cs="宋体"/>
          <w:color w:val="auto"/>
          <w:highlight w:val="none"/>
          <w:lang w:eastAsia="zh-CN"/>
        </w:rPr>
      </w:pPr>
    </w:p>
    <w:p w14:paraId="31131B2D">
      <w:pPr>
        <w:pStyle w:val="6"/>
        <w:spacing w:line="257" w:lineRule="auto"/>
        <w:jc w:val="right"/>
        <w:rPr>
          <w:rFonts w:ascii="宋体" w:cs="宋体"/>
          <w:color w:val="auto"/>
          <w:highlight w:val="none"/>
          <w:lang w:eastAsia="zh-CN"/>
        </w:rPr>
      </w:pPr>
    </w:p>
    <w:p w14:paraId="6B43664D">
      <w:pPr>
        <w:pStyle w:val="6"/>
        <w:spacing w:line="254" w:lineRule="auto"/>
        <w:jc w:val="right"/>
        <w:rPr>
          <w:rFonts w:ascii="宋体" w:cs="宋体"/>
          <w:color w:val="auto"/>
          <w:highlight w:val="none"/>
        </w:rPr>
      </w:pPr>
      <w:r>
        <w:rPr>
          <w:rFonts w:ascii="宋体" w:hAnsi="宋体" w:cs="宋体"/>
          <w:color w:val="auto"/>
          <w:highlight w:val="none"/>
          <w:u w:val="single"/>
          <w:lang w:eastAsia="zh-CN"/>
        </w:rPr>
        <w:t xml:space="preserve">         </w:t>
      </w:r>
      <w:r>
        <w:rPr>
          <w:rFonts w:hint="eastAsia" w:ascii="宋体" w:hAnsi="宋体" w:cs="宋体"/>
          <w:color w:val="auto"/>
          <w:highlight w:val="none"/>
        </w:rPr>
        <w:t>年</w:t>
      </w:r>
      <w:r>
        <w:rPr>
          <w:rFonts w:ascii="宋体" w:hAnsi="宋体" w:cs="宋体"/>
          <w:color w:val="auto"/>
          <w:highlight w:val="none"/>
          <w:u w:val="single"/>
        </w:rPr>
        <w:t xml:space="preserve">      </w:t>
      </w:r>
      <w:r>
        <w:rPr>
          <w:rFonts w:hint="eastAsia" w:ascii="宋体" w:hAnsi="宋体" w:cs="宋体"/>
          <w:color w:val="auto"/>
          <w:highlight w:val="none"/>
        </w:rPr>
        <w:t>月</w:t>
      </w:r>
      <w:r>
        <w:rPr>
          <w:rFonts w:ascii="宋体" w:hAnsi="宋体" w:cs="宋体"/>
          <w:color w:val="auto"/>
          <w:highlight w:val="none"/>
          <w:u w:val="single"/>
        </w:rPr>
        <w:t xml:space="preserve">      </w:t>
      </w:r>
      <w:r>
        <w:rPr>
          <w:rFonts w:hint="eastAsia" w:ascii="宋体" w:hAnsi="宋体" w:cs="宋体"/>
          <w:color w:val="auto"/>
          <w:highlight w:val="none"/>
        </w:rPr>
        <w:t>日</w:t>
      </w:r>
    </w:p>
    <w:p w14:paraId="640BDADF">
      <w:pPr>
        <w:pStyle w:val="6"/>
        <w:spacing w:line="254" w:lineRule="auto"/>
        <w:rPr>
          <w:rFonts w:ascii="宋体" w:cs="宋体"/>
          <w:color w:val="auto"/>
          <w:highlight w:val="none"/>
        </w:rPr>
      </w:pPr>
    </w:p>
    <w:p w14:paraId="4441AB88">
      <w:pPr>
        <w:pStyle w:val="6"/>
        <w:spacing w:line="254" w:lineRule="auto"/>
        <w:rPr>
          <w:rFonts w:ascii="宋体" w:cs="宋体"/>
          <w:color w:val="auto"/>
          <w:highlight w:val="none"/>
        </w:rPr>
      </w:pPr>
    </w:p>
    <w:p w14:paraId="39712CE1">
      <w:pPr>
        <w:pStyle w:val="6"/>
        <w:spacing w:line="254" w:lineRule="auto"/>
        <w:rPr>
          <w:rFonts w:ascii="宋体" w:cs="宋体"/>
          <w:color w:val="auto"/>
          <w:highlight w:val="none"/>
        </w:rPr>
      </w:pPr>
    </w:p>
    <w:p w14:paraId="2BA97C7F">
      <w:pPr>
        <w:pStyle w:val="6"/>
        <w:spacing w:line="254" w:lineRule="auto"/>
        <w:rPr>
          <w:rFonts w:ascii="宋体" w:cs="宋体"/>
          <w:color w:val="auto"/>
          <w:highlight w:val="none"/>
        </w:rPr>
      </w:pPr>
    </w:p>
    <w:p w14:paraId="17D50576">
      <w:pPr>
        <w:pStyle w:val="6"/>
        <w:spacing w:line="255" w:lineRule="auto"/>
        <w:rPr>
          <w:rFonts w:ascii="宋体" w:cs="宋体"/>
          <w:color w:val="auto"/>
          <w:highlight w:val="none"/>
        </w:rPr>
      </w:pPr>
    </w:p>
    <w:p w14:paraId="29235745">
      <w:pPr>
        <w:pStyle w:val="6"/>
        <w:spacing w:line="255" w:lineRule="auto"/>
        <w:rPr>
          <w:rFonts w:ascii="宋体" w:cs="宋体"/>
          <w:color w:val="auto"/>
          <w:highlight w:val="none"/>
        </w:rPr>
      </w:pPr>
    </w:p>
    <w:p w14:paraId="390F161A">
      <w:pPr>
        <w:pStyle w:val="6"/>
        <w:spacing w:before="1" w:line="2510" w:lineRule="exact"/>
        <w:ind w:firstLine="2534"/>
        <w:rPr>
          <w:rFonts w:ascii="宋体" w:cs="宋体"/>
          <w:color w:val="auto"/>
          <w:highlight w:val="none"/>
        </w:rPr>
      </w:pPr>
      <w:r>
        <w:rPr>
          <w:rFonts w:ascii="宋体" w:cs="宋体"/>
          <w:color w:val="auto"/>
          <w:position w:val="-50"/>
          <w:highlight w:val="none"/>
        </w:rPr>
        <mc:AlternateContent>
          <mc:Choice Requires="wpg">
            <w:drawing>
              <wp:inline distT="0" distB="0" distL="114300" distR="114300">
                <wp:extent cx="2835275" cy="1593850"/>
                <wp:effectExtent l="12700" t="0" r="28575" b="12700"/>
                <wp:docPr id="13" name="组合 16"/>
                <wp:cNvGraphicFramePr/>
                <a:graphic xmlns:a="http://schemas.openxmlformats.org/drawingml/2006/main">
                  <a:graphicData uri="http://schemas.microsoft.com/office/word/2010/wordprocessingGroup">
                    <wpg:wgp>
                      <wpg:cNvGrpSpPr>
                        <a:grpSpLocks noRot="1"/>
                      </wpg:cNvGrpSpPr>
                      <wpg:grpSpPr>
                        <a:xfrm>
                          <a:off x="0" y="0"/>
                          <a:ext cx="2835275" cy="1593850"/>
                          <a:chOff x="0" y="0"/>
                          <a:chExt cx="4465" cy="2510"/>
                        </a:xfrm>
                        <a:effectLst/>
                      </wpg:grpSpPr>
                      <pic:pic xmlns:pic="http://schemas.openxmlformats.org/drawingml/2006/picture">
                        <pic:nvPicPr>
                          <pic:cNvPr id="11" name="图片 5"/>
                          <pic:cNvPicPr>
                            <a:picLocks noChangeAspect="1"/>
                          </pic:cNvPicPr>
                        </pic:nvPicPr>
                        <pic:blipFill>
                          <a:blip r:embed="rId52"/>
                          <a:stretch>
                            <a:fillRect/>
                          </a:stretch>
                        </pic:blipFill>
                        <pic:spPr>
                          <a:xfrm>
                            <a:off x="0" y="0"/>
                            <a:ext cx="4465" cy="2510"/>
                          </a:xfrm>
                          <a:prstGeom prst="rect">
                            <a:avLst/>
                          </a:prstGeom>
                          <a:noFill/>
                          <a:ln>
                            <a:noFill/>
                          </a:ln>
                          <a:effectLst/>
                        </pic:spPr>
                      </pic:pic>
                      <wps:wsp>
                        <wps:cNvPr id="12" name="文本框 12"/>
                        <wps:cNvSpPr txBox="1"/>
                        <wps:spPr>
                          <a:xfrm>
                            <a:off x="-20" y="-20"/>
                            <a:ext cx="4505" cy="2550"/>
                          </a:xfrm>
                          <a:prstGeom prst="rect">
                            <a:avLst/>
                          </a:prstGeom>
                          <a:noFill/>
                          <a:ln>
                            <a:noFill/>
                          </a:ln>
                          <a:effectLst/>
                        </wps:spPr>
                        <wps:txbx>
                          <w:txbxContent>
                            <w:p w14:paraId="216E96DE">
                              <w:pPr>
                                <w:spacing w:line="249" w:lineRule="auto"/>
                              </w:pPr>
                            </w:p>
                            <w:p w14:paraId="0A3D06C3">
                              <w:pPr>
                                <w:spacing w:line="249" w:lineRule="auto"/>
                              </w:pPr>
                            </w:p>
                            <w:p w14:paraId="48D1DB49">
                              <w:pPr>
                                <w:spacing w:line="249" w:lineRule="auto"/>
                              </w:pPr>
                            </w:p>
                            <w:p w14:paraId="35B6FB89">
                              <w:pPr>
                                <w:spacing w:line="249" w:lineRule="auto"/>
                              </w:pPr>
                            </w:p>
                            <w:p w14:paraId="58108629">
                              <w:pPr>
                                <w:spacing w:before="78" w:line="220" w:lineRule="auto"/>
                                <w:jc w:val="center"/>
                                <w:rPr>
                                  <w:rFonts w:ascii="宋体" w:cs="宋体"/>
                                  <w:sz w:val="24"/>
                                  <w:szCs w:val="24"/>
                                  <w:lang w:eastAsia="zh-CN"/>
                                </w:rPr>
                              </w:pPr>
                              <w:r>
                                <w:rPr>
                                  <w:rFonts w:hint="eastAsia" w:ascii="宋体" w:hAnsi="宋体" w:cs="宋体"/>
                                  <w:spacing w:val="-1"/>
                                  <w:sz w:val="24"/>
                                  <w:szCs w:val="24"/>
                                  <w:lang w:eastAsia="zh-CN"/>
                                </w:rPr>
                                <w:t>法定代表人身份证彩色扫描件正、反面</w:t>
                              </w:r>
                            </w:p>
                          </w:txbxContent>
                        </wps:txbx>
                        <wps:bodyPr lIns="0" tIns="0" rIns="0" bIns="0" upright="1"/>
                      </wps:wsp>
                    </wpg:wgp>
                  </a:graphicData>
                </a:graphic>
              </wp:inline>
            </w:drawing>
          </mc:Choice>
          <mc:Fallback>
            <w:pict>
              <v:group id="组合 16" o:spid="_x0000_s1026" o:spt="203" style="height:125.5pt;width:223.25pt;" coordsize="4465,2510" o:gfxdata="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">
                <o:lock v:ext="edit" rotation="t" aspectratio="f"/>
                <v:shape id="图片 5" o:spid="_x0000_s1026" o:spt="75" type="#_x0000_t75" style="position:absolute;left:0;top:0;height:2510;width:4465;" filled="f" o:preferrelative="t" stroked="f" coordsize="21600,21600" o:gfxdata="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kRLC28AAAA&#10;2wAAAA8AAAAAAAAAAQAgAAAAIgAAAGRycy9kb3ducmV2LnhtbFBLAQIUABQAAAAIAIdO4kAzLwWe&#10;OwAAADkAAAAQAAAAAAAAAAEAIAAAAAsBAABkcnMvc2hhcGV4bWwueG1sUEsFBgAAAAAGAAYAWwEA&#10;ALUDAAAAAA==&#10;">
                  <v:fill on="f" focussize="0,0"/>
                  <v:stroke on="f"/>
                  <v:imagedata r:id="rId52" o:title=""/>
                  <o:lock v:ext="edit" aspectratio="t"/>
                </v:shape>
                <v:shape id="_x0000_s1026" o:spid="_x0000_s1026" o:spt="202" type="#_x0000_t202" style="position:absolute;left:-20;top:-20;height:2550;width:4505;"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216E96DE">
                        <w:pPr>
                          <w:spacing w:line="249" w:lineRule="auto"/>
                        </w:pPr>
                      </w:p>
                      <w:p w14:paraId="0A3D06C3">
                        <w:pPr>
                          <w:spacing w:line="249" w:lineRule="auto"/>
                        </w:pPr>
                      </w:p>
                      <w:p w14:paraId="48D1DB49">
                        <w:pPr>
                          <w:spacing w:line="249" w:lineRule="auto"/>
                        </w:pPr>
                      </w:p>
                      <w:p w14:paraId="35B6FB89">
                        <w:pPr>
                          <w:spacing w:line="249" w:lineRule="auto"/>
                        </w:pPr>
                      </w:p>
                      <w:p w14:paraId="58108629">
                        <w:pPr>
                          <w:spacing w:before="78" w:line="220" w:lineRule="auto"/>
                          <w:jc w:val="center"/>
                          <w:rPr>
                            <w:rFonts w:ascii="宋体" w:cs="宋体"/>
                            <w:sz w:val="24"/>
                            <w:szCs w:val="24"/>
                            <w:lang w:eastAsia="zh-CN"/>
                          </w:rPr>
                        </w:pPr>
                        <w:r>
                          <w:rPr>
                            <w:rFonts w:hint="eastAsia" w:ascii="宋体" w:hAnsi="宋体" w:cs="宋体"/>
                            <w:spacing w:val="-1"/>
                            <w:sz w:val="24"/>
                            <w:szCs w:val="24"/>
                            <w:lang w:eastAsia="zh-CN"/>
                          </w:rPr>
                          <w:t>法定代表人身份证彩色扫描件正、反面</w:t>
                        </w:r>
                      </w:p>
                    </w:txbxContent>
                  </v:textbox>
                </v:shape>
                <w10:wrap type="none"/>
                <w10:anchorlock/>
              </v:group>
            </w:pict>
          </mc:Fallback>
        </mc:AlternateContent>
      </w:r>
    </w:p>
    <w:p w14:paraId="03A69317">
      <w:pPr>
        <w:spacing w:line="2510" w:lineRule="exact"/>
        <w:rPr>
          <w:rFonts w:ascii="宋体" w:cs="宋体"/>
          <w:color w:val="auto"/>
          <w:highlight w:val="none"/>
        </w:rPr>
        <w:sectPr>
          <w:footerReference r:id="rId16" w:type="default"/>
          <w:pgSz w:w="11906" w:h="16839"/>
          <w:pgMar w:top="1440" w:right="1080" w:bottom="1440" w:left="1080" w:header="0" w:footer="1023" w:gutter="0"/>
          <w:cols w:space="720" w:num="1"/>
        </w:sectPr>
      </w:pPr>
    </w:p>
    <w:p w14:paraId="73F7BA97">
      <w:pPr>
        <w:spacing w:before="78" w:line="220" w:lineRule="auto"/>
        <w:outlineLvl w:val="2"/>
        <w:rPr>
          <w:rFonts w:ascii="宋体" w:cs="宋体"/>
          <w:b/>
          <w:bCs/>
          <w:color w:val="auto"/>
          <w:spacing w:val="-4"/>
          <w:sz w:val="24"/>
          <w:szCs w:val="24"/>
          <w:highlight w:val="none"/>
          <w:lang w:eastAsia="zh-CN"/>
        </w:rPr>
      </w:pPr>
      <w:bookmarkStart w:id="231" w:name="_Toc5771"/>
      <w:r>
        <w:rPr>
          <w:rFonts w:hint="eastAsia" w:ascii="宋体" w:hAnsi="宋体" w:cs="宋体"/>
          <w:b/>
          <w:bCs/>
          <w:color w:val="auto"/>
          <w:spacing w:val="-4"/>
          <w:sz w:val="24"/>
          <w:szCs w:val="24"/>
          <w:highlight w:val="none"/>
          <w:lang w:eastAsia="zh-CN"/>
        </w:rPr>
        <w:t>格式六</w:t>
      </w:r>
      <w:r>
        <w:rPr>
          <w:rFonts w:ascii="宋体" w:hAnsi="宋体" w:cs="宋体"/>
          <w:b/>
          <w:bCs/>
          <w:color w:val="auto"/>
          <w:spacing w:val="-4"/>
          <w:sz w:val="24"/>
          <w:szCs w:val="24"/>
          <w:highlight w:val="none"/>
          <w:lang w:eastAsia="zh-CN"/>
        </w:rPr>
        <w:t xml:space="preserve"> </w:t>
      </w:r>
      <w:r>
        <w:rPr>
          <w:rFonts w:hint="eastAsia" w:ascii="宋体" w:hAnsi="宋体" w:cs="宋体"/>
          <w:b/>
          <w:bCs/>
          <w:color w:val="auto"/>
          <w:spacing w:val="-4"/>
          <w:sz w:val="24"/>
          <w:szCs w:val="24"/>
          <w:highlight w:val="none"/>
          <w:lang w:eastAsia="zh-CN"/>
        </w:rPr>
        <w:t>联合体协议书</w:t>
      </w:r>
      <w:bookmarkEnd w:id="231"/>
    </w:p>
    <w:p w14:paraId="77FF2D52">
      <w:pPr>
        <w:spacing w:before="98" w:line="219" w:lineRule="auto"/>
        <w:ind w:left="3638"/>
        <w:rPr>
          <w:rFonts w:ascii="宋体" w:cs="宋体"/>
          <w:color w:val="auto"/>
          <w:sz w:val="30"/>
          <w:szCs w:val="30"/>
          <w:highlight w:val="none"/>
          <w:lang w:eastAsia="zh-CN"/>
        </w:rPr>
      </w:pPr>
      <w:bookmarkStart w:id="232" w:name="bookmark153"/>
      <w:bookmarkEnd w:id="232"/>
      <w:r>
        <w:rPr>
          <w:rFonts w:hint="eastAsia" w:ascii="宋体" w:hAnsi="宋体" w:cs="宋体"/>
          <w:b/>
          <w:bCs/>
          <w:color w:val="auto"/>
          <w:spacing w:val="-5"/>
          <w:sz w:val="30"/>
          <w:szCs w:val="30"/>
          <w:highlight w:val="none"/>
          <w:lang w:eastAsia="zh-CN"/>
        </w:rPr>
        <w:t>联合体协议书</w:t>
      </w:r>
    </w:p>
    <w:p w14:paraId="7D237F9C">
      <w:pPr>
        <w:pStyle w:val="6"/>
        <w:spacing w:line="264" w:lineRule="auto"/>
        <w:rPr>
          <w:rFonts w:ascii="宋体" w:cs="宋体"/>
          <w:color w:val="auto"/>
          <w:highlight w:val="none"/>
          <w:lang w:eastAsia="zh-CN"/>
        </w:rPr>
      </w:pPr>
    </w:p>
    <w:p w14:paraId="07438B2F">
      <w:pPr>
        <w:spacing w:before="78" w:line="264" w:lineRule="auto"/>
        <w:ind w:left="421" w:right="7272" w:hanging="3"/>
        <w:jc w:val="both"/>
        <w:rPr>
          <w:rFonts w:ascii="宋体" w:cs="宋体"/>
          <w:color w:val="auto"/>
          <w:spacing w:val="4"/>
          <w:sz w:val="24"/>
          <w:szCs w:val="24"/>
          <w:highlight w:val="none"/>
          <w:lang w:eastAsia="zh-CN"/>
        </w:rPr>
      </w:pPr>
      <w:r>
        <w:rPr>
          <w:rFonts w:hint="eastAsia" w:ascii="宋体" w:hAnsi="宋体" w:cs="宋体"/>
          <w:color w:val="auto"/>
          <w:spacing w:val="-12"/>
          <w:sz w:val="24"/>
          <w:szCs w:val="24"/>
          <w:highlight w:val="none"/>
          <w:lang w:eastAsia="zh-CN"/>
        </w:rPr>
        <w:t>牵头人名称：</w:t>
      </w:r>
      <w:r>
        <w:rPr>
          <w:rFonts w:ascii="宋体" w:hAnsi="宋体" w:cs="宋体"/>
          <w:color w:val="auto"/>
          <w:spacing w:val="4"/>
          <w:sz w:val="24"/>
          <w:szCs w:val="24"/>
          <w:highlight w:val="none"/>
          <w:lang w:eastAsia="zh-CN"/>
        </w:rPr>
        <w:t xml:space="preserve"> </w:t>
      </w:r>
    </w:p>
    <w:p w14:paraId="4A43AFDA">
      <w:pPr>
        <w:spacing w:before="78" w:line="264" w:lineRule="auto"/>
        <w:ind w:left="421" w:right="7272" w:hanging="3"/>
        <w:jc w:val="both"/>
        <w:rPr>
          <w:rFonts w:ascii="宋体" w:cs="宋体"/>
          <w:color w:val="auto"/>
          <w:sz w:val="24"/>
          <w:szCs w:val="24"/>
          <w:highlight w:val="none"/>
          <w:lang w:eastAsia="zh-CN"/>
        </w:rPr>
      </w:pPr>
      <w:r>
        <w:rPr>
          <w:rFonts w:hint="eastAsia" w:ascii="宋体" w:hAnsi="宋体" w:cs="宋体"/>
          <w:color w:val="auto"/>
          <w:spacing w:val="-12"/>
          <w:sz w:val="24"/>
          <w:szCs w:val="24"/>
          <w:highlight w:val="none"/>
          <w:lang w:eastAsia="zh-CN"/>
        </w:rPr>
        <w:t>法定代表人：</w:t>
      </w:r>
      <w:r>
        <w:rPr>
          <w:rFonts w:ascii="宋体" w:hAnsi="宋体" w:cs="宋体"/>
          <w:color w:val="auto"/>
          <w:sz w:val="24"/>
          <w:szCs w:val="24"/>
          <w:highlight w:val="none"/>
          <w:lang w:eastAsia="zh-CN"/>
        </w:rPr>
        <w:t xml:space="preserve"> </w:t>
      </w:r>
    </w:p>
    <w:p w14:paraId="2AB45A32">
      <w:pPr>
        <w:spacing w:before="78" w:line="264" w:lineRule="auto"/>
        <w:ind w:left="421" w:right="7272" w:hanging="3"/>
        <w:jc w:val="both"/>
        <w:rPr>
          <w:rFonts w:ascii="宋体" w:cs="宋体"/>
          <w:color w:val="auto"/>
          <w:spacing w:val="-3"/>
          <w:sz w:val="24"/>
          <w:szCs w:val="24"/>
          <w:highlight w:val="none"/>
          <w:lang w:eastAsia="zh-CN"/>
        </w:rPr>
      </w:pPr>
      <w:r>
        <w:rPr>
          <w:rFonts w:hint="eastAsia" w:ascii="宋体" w:hAnsi="宋体" w:cs="宋体"/>
          <w:color w:val="auto"/>
          <w:spacing w:val="-3"/>
          <w:sz w:val="24"/>
          <w:szCs w:val="24"/>
          <w:highlight w:val="none"/>
          <w:lang w:eastAsia="zh-CN"/>
        </w:rPr>
        <w:t>法定住所：</w:t>
      </w:r>
    </w:p>
    <w:p w14:paraId="0A9FC839">
      <w:pPr>
        <w:rPr>
          <w:color w:val="auto"/>
          <w:highlight w:val="none"/>
          <w:lang w:eastAsia="zh-CN"/>
        </w:rPr>
      </w:pPr>
    </w:p>
    <w:p w14:paraId="15EA3793">
      <w:pPr>
        <w:spacing w:before="78" w:line="264" w:lineRule="auto"/>
        <w:ind w:left="421" w:right="7272"/>
        <w:rPr>
          <w:rFonts w:ascii="宋体" w:cs="宋体"/>
          <w:color w:val="auto"/>
          <w:sz w:val="24"/>
          <w:szCs w:val="24"/>
          <w:highlight w:val="none"/>
          <w:lang w:eastAsia="zh-CN"/>
        </w:rPr>
      </w:pPr>
      <w:r>
        <w:rPr>
          <w:rFonts w:hint="eastAsia" w:ascii="宋体" w:hAnsi="宋体" w:cs="宋体"/>
          <w:color w:val="auto"/>
          <w:spacing w:val="-12"/>
          <w:sz w:val="24"/>
          <w:szCs w:val="24"/>
          <w:highlight w:val="none"/>
          <w:lang w:eastAsia="zh-CN"/>
        </w:rPr>
        <w:t>成员二名称：</w:t>
      </w:r>
      <w:r>
        <w:rPr>
          <w:rFonts w:ascii="宋体" w:hAnsi="宋体" w:cs="宋体"/>
          <w:color w:val="auto"/>
          <w:sz w:val="24"/>
          <w:szCs w:val="24"/>
          <w:highlight w:val="none"/>
          <w:lang w:eastAsia="zh-CN"/>
        </w:rPr>
        <w:t xml:space="preserve"> </w:t>
      </w:r>
    </w:p>
    <w:p w14:paraId="2D55C274">
      <w:pPr>
        <w:spacing w:before="78" w:line="264" w:lineRule="auto"/>
        <w:ind w:left="421" w:right="7272"/>
        <w:rPr>
          <w:rFonts w:ascii="宋体" w:cs="宋体"/>
          <w:color w:val="auto"/>
          <w:sz w:val="24"/>
          <w:szCs w:val="24"/>
          <w:highlight w:val="none"/>
          <w:lang w:eastAsia="zh-CN"/>
        </w:rPr>
      </w:pPr>
      <w:r>
        <w:rPr>
          <w:rFonts w:hint="eastAsia" w:ascii="宋体" w:hAnsi="宋体" w:cs="宋体"/>
          <w:color w:val="auto"/>
          <w:spacing w:val="-12"/>
          <w:sz w:val="24"/>
          <w:szCs w:val="24"/>
          <w:highlight w:val="none"/>
          <w:lang w:eastAsia="zh-CN"/>
        </w:rPr>
        <w:t>法定代表人：</w:t>
      </w:r>
      <w:r>
        <w:rPr>
          <w:rFonts w:ascii="宋体" w:hAnsi="宋体" w:cs="宋体"/>
          <w:color w:val="auto"/>
          <w:sz w:val="24"/>
          <w:szCs w:val="24"/>
          <w:highlight w:val="none"/>
          <w:lang w:eastAsia="zh-CN"/>
        </w:rPr>
        <w:t xml:space="preserve"> </w:t>
      </w:r>
    </w:p>
    <w:p w14:paraId="6EE0C3E7">
      <w:pPr>
        <w:spacing w:before="78" w:line="264" w:lineRule="auto"/>
        <w:ind w:left="421" w:right="7272"/>
        <w:rPr>
          <w:rFonts w:ascii="宋体" w:cs="宋体"/>
          <w:color w:val="auto"/>
          <w:sz w:val="24"/>
          <w:szCs w:val="24"/>
          <w:highlight w:val="none"/>
          <w:lang w:eastAsia="zh-CN"/>
        </w:rPr>
      </w:pPr>
      <w:r>
        <w:rPr>
          <w:rFonts w:hint="eastAsia" w:ascii="宋体" w:hAnsi="宋体" w:cs="宋体"/>
          <w:color w:val="auto"/>
          <w:spacing w:val="-3"/>
          <w:sz w:val="24"/>
          <w:szCs w:val="24"/>
          <w:highlight w:val="none"/>
          <w:lang w:eastAsia="zh-CN"/>
        </w:rPr>
        <w:t>法定住所：</w:t>
      </w:r>
    </w:p>
    <w:p w14:paraId="71D33264">
      <w:pPr>
        <w:spacing w:before="32" w:line="264" w:lineRule="auto"/>
        <w:ind w:left="436"/>
        <w:rPr>
          <w:rFonts w:ascii="宋体" w:cs="宋体"/>
          <w:color w:val="auto"/>
          <w:sz w:val="24"/>
          <w:szCs w:val="24"/>
          <w:highlight w:val="none"/>
          <w:lang w:eastAsia="zh-CN"/>
        </w:rPr>
      </w:pPr>
      <w:r>
        <w:rPr>
          <w:rFonts w:hint="eastAsia" w:ascii="宋体" w:hAnsi="宋体" w:cs="宋体"/>
          <w:color w:val="auto"/>
          <w:spacing w:val="-13"/>
          <w:position w:val="3"/>
          <w:sz w:val="24"/>
          <w:szCs w:val="24"/>
          <w:highlight w:val="none"/>
          <w:lang w:eastAsia="zh-CN"/>
        </w:rPr>
        <w:t>……</w:t>
      </w:r>
    </w:p>
    <w:p w14:paraId="41957D89">
      <w:pPr>
        <w:spacing w:before="61" w:line="264" w:lineRule="auto"/>
        <w:ind w:firstLine="422"/>
        <w:jc w:val="both"/>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上述各成员单位经过友好协商，自愿组成联合体，</w:t>
      </w:r>
      <w:r>
        <w:rPr>
          <w:rFonts w:hint="eastAsia" w:ascii="宋体" w:hAnsi="宋体" w:cs="宋体"/>
          <w:color w:val="auto"/>
          <w:sz w:val="24"/>
          <w:szCs w:val="24"/>
          <w:highlight w:val="none"/>
          <w:lang w:eastAsia="zh-CN"/>
        </w:rPr>
        <w:t>共同参加（项目名称</w:t>
      </w:r>
      <w:r>
        <w:rPr>
          <w:rFonts w:hint="eastAsia" w:ascii="宋体" w:hAnsi="宋体" w:cs="宋体"/>
          <w:color w:val="auto"/>
          <w:spacing w:val="-18"/>
          <w:sz w:val="24"/>
          <w:szCs w:val="24"/>
          <w:highlight w:val="none"/>
          <w:lang w:eastAsia="zh-CN"/>
        </w:rPr>
        <w:t>）（</w:t>
      </w:r>
      <w:r>
        <w:rPr>
          <w:rFonts w:hint="eastAsia" w:ascii="宋体" w:hAnsi="宋体" w:cs="宋体"/>
          <w:color w:val="auto"/>
          <w:sz w:val="24"/>
          <w:szCs w:val="24"/>
          <w:highlight w:val="none"/>
          <w:lang w:eastAsia="zh-CN"/>
        </w:rPr>
        <w:t>以下简</w:t>
      </w:r>
      <w:r>
        <w:rPr>
          <w:rFonts w:ascii="宋体" w:hAnsi="宋体" w:cs="宋体"/>
          <w:color w:val="auto"/>
          <w:spacing w:val="1"/>
          <w:sz w:val="24"/>
          <w:szCs w:val="24"/>
          <w:highlight w:val="none"/>
          <w:lang w:eastAsia="zh-CN"/>
        </w:rPr>
        <w:t xml:space="preserve"> </w:t>
      </w:r>
      <w:r>
        <w:rPr>
          <w:rFonts w:hint="eastAsia" w:ascii="宋体" w:hAnsi="宋体" w:cs="宋体"/>
          <w:color w:val="auto"/>
          <w:spacing w:val="-2"/>
          <w:sz w:val="24"/>
          <w:szCs w:val="24"/>
          <w:highlight w:val="none"/>
          <w:lang w:eastAsia="zh-CN"/>
        </w:rPr>
        <w:t>称“本项目</w:t>
      </w:r>
      <w:r>
        <w:rPr>
          <w:rFonts w:ascii="宋体" w:hAnsi="宋体" w:cs="宋体"/>
          <w:color w:val="auto"/>
          <w:spacing w:val="-88"/>
          <w:sz w:val="24"/>
          <w:szCs w:val="24"/>
          <w:highlight w:val="none"/>
          <w:lang w:eastAsia="zh-CN"/>
        </w:rPr>
        <w:t xml:space="preserve"> </w:t>
      </w:r>
      <w:r>
        <w:rPr>
          <w:rFonts w:hint="eastAsia" w:ascii="宋体" w:hAnsi="宋体" w:cs="宋体"/>
          <w:color w:val="auto"/>
          <w:spacing w:val="-2"/>
          <w:sz w:val="24"/>
          <w:szCs w:val="24"/>
          <w:highlight w:val="none"/>
          <w:lang w:eastAsia="zh-CN"/>
        </w:rPr>
        <w:t>”）的施工投标并争取赢得本项目施工承包</w:t>
      </w:r>
      <w:r>
        <w:rPr>
          <w:rFonts w:hint="eastAsia" w:ascii="宋体" w:hAnsi="宋体" w:cs="宋体"/>
          <w:color w:val="auto"/>
          <w:spacing w:val="-3"/>
          <w:sz w:val="24"/>
          <w:szCs w:val="24"/>
          <w:highlight w:val="none"/>
          <w:lang w:eastAsia="zh-CN"/>
        </w:rPr>
        <w:t>合同（以下简称合同）。现就联</w:t>
      </w:r>
      <w:r>
        <w:rPr>
          <w:rFonts w:ascii="宋体" w:hAnsi="宋体" w:cs="宋体"/>
          <w:color w:val="auto"/>
          <w:sz w:val="24"/>
          <w:szCs w:val="24"/>
          <w:highlight w:val="none"/>
          <w:lang w:eastAsia="zh-CN"/>
        </w:rPr>
        <w:t xml:space="preserve"> </w:t>
      </w:r>
      <w:r>
        <w:rPr>
          <w:rFonts w:hint="eastAsia" w:ascii="宋体" w:hAnsi="宋体" w:cs="宋体"/>
          <w:color w:val="auto"/>
          <w:spacing w:val="-1"/>
          <w:sz w:val="24"/>
          <w:szCs w:val="24"/>
          <w:highlight w:val="none"/>
          <w:lang w:eastAsia="zh-CN"/>
        </w:rPr>
        <w:t>合体投标事宜订立如下协议：</w:t>
      </w:r>
    </w:p>
    <w:p w14:paraId="3E29132C">
      <w:pPr>
        <w:spacing w:before="33" w:line="264" w:lineRule="auto"/>
        <w:ind w:left="499"/>
        <w:rPr>
          <w:rFonts w:ascii="宋体" w:cs="宋体"/>
          <w:color w:val="auto"/>
          <w:sz w:val="24"/>
          <w:szCs w:val="24"/>
          <w:highlight w:val="none"/>
          <w:lang w:eastAsia="zh-CN"/>
        </w:rPr>
      </w:pPr>
      <w:r>
        <w:rPr>
          <w:rFonts w:ascii="宋体" w:hAnsi="宋体" w:cs="宋体"/>
          <w:color w:val="auto"/>
          <w:sz w:val="24"/>
          <w:szCs w:val="24"/>
          <w:highlight w:val="none"/>
          <w:lang w:eastAsia="zh-CN"/>
        </w:rPr>
        <w:t>1</w:t>
      </w:r>
      <w:r>
        <w:rPr>
          <w:rFonts w:ascii="宋体" w:hAnsi="宋体" w:cs="宋体"/>
          <w:color w:val="auto"/>
          <w:spacing w:val="-28"/>
          <w:sz w:val="24"/>
          <w:szCs w:val="24"/>
          <w:highlight w:val="none"/>
          <w:lang w:eastAsia="zh-CN"/>
        </w:rPr>
        <w:t xml:space="preserve"> </w:t>
      </w:r>
      <w:r>
        <w:rPr>
          <w:rFonts w:hint="eastAsia" w:ascii="宋体" w:hAnsi="宋体" w:cs="宋体"/>
          <w:color w:val="auto"/>
          <w:spacing w:val="-31"/>
          <w:sz w:val="24"/>
          <w:szCs w:val="24"/>
          <w:highlight w:val="none"/>
          <w:lang w:eastAsia="zh-CN"/>
        </w:rPr>
        <w:t>．（</w:t>
      </w:r>
      <w:r>
        <w:rPr>
          <w:rFonts w:hint="eastAsia" w:ascii="宋体" w:hAnsi="宋体" w:cs="宋体"/>
          <w:color w:val="auto"/>
          <w:sz w:val="24"/>
          <w:szCs w:val="24"/>
          <w:highlight w:val="none"/>
          <w:lang w:eastAsia="zh-CN"/>
        </w:rPr>
        <w:t>某成员单位名称）为联合体牵头人。</w:t>
      </w:r>
    </w:p>
    <w:p w14:paraId="1A3AD5FE">
      <w:pPr>
        <w:spacing w:before="156" w:line="264" w:lineRule="auto"/>
        <w:ind w:left="1" w:firstLine="474"/>
        <w:rPr>
          <w:rFonts w:ascii="宋体" w:cs="宋体"/>
          <w:color w:val="auto"/>
          <w:sz w:val="24"/>
          <w:szCs w:val="24"/>
          <w:highlight w:val="none"/>
          <w:lang w:eastAsia="zh-CN"/>
        </w:rPr>
      </w:pPr>
      <w:r>
        <w:rPr>
          <w:rFonts w:ascii="宋体" w:hAnsi="宋体" w:cs="宋体"/>
          <w:color w:val="auto"/>
          <w:spacing w:val="-1"/>
          <w:sz w:val="24"/>
          <w:szCs w:val="24"/>
          <w:highlight w:val="none"/>
          <w:lang w:eastAsia="zh-CN"/>
        </w:rPr>
        <w:t>2</w:t>
      </w:r>
      <w:r>
        <w:rPr>
          <w:rFonts w:ascii="宋体" w:hAnsi="宋体" w:cs="宋体"/>
          <w:color w:val="auto"/>
          <w:spacing w:val="-29"/>
          <w:sz w:val="24"/>
          <w:szCs w:val="24"/>
          <w:highlight w:val="none"/>
          <w:lang w:eastAsia="zh-CN"/>
        </w:rPr>
        <w:t xml:space="preserve"> </w:t>
      </w:r>
      <w:r>
        <w:rPr>
          <w:rFonts w:hint="eastAsia" w:ascii="宋体" w:hAnsi="宋体" w:cs="宋体"/>
          <w:color w:val="auto"/>
          <w:spacing w:val="-1"/>
          <w:sz w:val="24"/>
          <w:szCs w:val="24"/>
          <w:highlight w:val="none"/>
          <w:lang w:eastAsia="zh-CN"/>
        </w:rPr>
        <w:t>．在本项目投标阶段，联合体牵头人合法代表联合体各成员负责本项目投标</w:t>
      </w:r>
      <w:r>
        <w:rPr>
          <w:rFonts w:hint="eastAsia" w:ascii="宋体" w:hAnsi="宋体" w:cs="宋体"/>
          <w:color w:val="auto"/>
          <w:spacing w:val="-2"/>
          <w:sz w:val="24"/>
          <w:szCs w:val="24"/>
          <w:highlight w:val="none"/>
          <w:lang w:eastAsia="zh-CN"/>
        </w:rPr>
        <w:t>文件编制活动，代表联合体提交和接收相关的资料、信息及指示，并处理与投标和中标有关</w:t>
      </w:r>
      <w:r>
        <w:rPr>
          <w:rFonts w:ascii="宋体" w:hAnsi="宋体" w:cs="宋体"/>
          <w:color w:val="auto"/>
          <w:spacing w:val="16"/>
          <w:sz w:val="24"/>
          <w:szCs w:val="24"/>
          <w:highlight w:val="none"/>
          <w:lang w:eastAsia="zh-CN"/>
        </w:rPr>
        <w:t xml:space="preserve"> </w:t>
      </w:r>
      <w:r>
        <w:rPr>
          <w:rFonts w:hint="eastAsia" w:ascii="宋体" w:hAnsi="宋体" w:cs="宋体"/>
          <w:color w:val="auto"/>
          <w:spacing w:val="-2"/>
          <w:sz w:val="24"/>
          <w:szCs w:val="24"/>
          <w:highlight w:val="none"/>
          <w:lang w:eastAsia="zh-CN"/>
        </w:rPr>
        <w:t>的一切事务；联合体中标后，联合体牵头人负责合同订立和合同实施阶段的主办、组织</w:t>
      </w:r>
      <w:r>
        <w:rPr>
          <w:rFonts w:ascii="宋体" w:hAnsi="宋体" w:cs="宋体"/>
          <w:color w:val="auto"/>
          <w:spacing w:val="16"/>
          <w:sz w:val="24"/>
          <w:szCs w:val="24"/>
          <w:highlight w:val="none"/>
          <w:lang w:eastAsia="zh-CN"/>
        </w:rPr>
        <w:t xml:space="preserve"> </w:t>
      </w:r>
      <w:r>
        <w:rPr>
          <w:rFonts w:hint="eastAsia" w:ascii="宋体" w:hAnsi="宋体" w:cs="宋体"/>
          <w:color w:val="auto"/>
          <w:spacing w:val="-2"/>
          <w:sz w:val="24"/>
          <w:szCs w:val="24"/>
          <w:highlight w:val="none"/>
          <w:lang w:eastAsia="zh-CN"/>
        </w:rPr>
        <w:t>和协调工作。</w:t>
      </w:r>
    </w:p>
    <w:p w14:paraId="32B1A6E3">
      <w:pPr>
        <w:spacing w:before="153" w:line="264" w:lineRule="auto"/>
        <w:ind w:left="2" w:firstLine="478"/>
        <w:rPr>
          <w:rFonts w:ascii="宋体" w:cs="宋体"/>
          <w:color w:val="auto"/>
          <w:sz w:val="24"/>
          <w:szCs w:val="24"/>
          <w:highlight w:val="none"/>
          <w:lang w:eastAsia="zh-CN"/>
        </w:rPr>
      </w:pPr>
      <w:r>
        <w:rPr>
          <w:rFonts w:ascii="宋体" w:hAnsi="宋体" w:cs="宋体"/>
          <w:color w:val="auto"/>
          <w:spacing w:val="-1"/>
          <w:sz w:val="24"/>
          <w:szCs w:val="24"/>
          <w:highlight w:val="none"/>
          <w:lang w:eastAsia="zh-CN"/>
        </w:rPr>
        <w:t>3</w:t>
      </w:r>
      <w:r>
        <w:rPr>
          <w:rFonts w:ascii="宋体" w:hAnsi="宋体" w:cs="宋体"/>
          <w:color w:val="auto"/>
          <w:spacing w:val="-28"/>
          <w:sz w:val="24"/>
          <w:szCs w:val="24"/>
          <w:highlight w:val="none"/>
          <w:lang w:eastAsia="zh-CN"/>
        </w:rPr>
        <w:t xml:space="preserve"> </w:t>
      </w:r>
      <w:r>
        <w:rPr>
          <w:rFonts w:hint="eastAsia" w:ascii="宋体" w:hAnsi="宋体" w:cs="宋体"/>
          <w:color w:val="auto"/>
          <w:spacing w:val="-1"/>
          <w:sz w:val="24"/>
          <w:szCs w:val="24"/>
          <w:highlight w:val="none"/>
          <w:lang w:eastAsia="zh-CN"/>
        </w:rPr>
        <w:t>．联合体将严格按照招标文件的各项要求，递交投标文件，履行</w:t>
      </w:r>
      <w:r>
        <w:rPr>
          <w:rFonts w:hint="eastAsia" w:ascii="宋体" w:hAnsi="宋体" w:cs="宋体"/>
          <w:color w:val="auto"/>
          <w:spacing w:val="-2"/>
          <w:sz w:val="24"/>
          <w:szCs w:val="24"/>
          <w:highlight w:val="none"/>
          <w:lang w:eastAsia="zh-CN"/>
        </w:rPr>
        <w:t>投标义务和中标后的合同，共同承担合同规定的一切义务和责任，联合体各成员单位按照内部职责的部</w:t>
      </w:r>
      <w:r>
        <w:rPr>
          <w:rFonts w:ascii="宋体" w:hAnsi="宋体" w:cs="宋体"/>
          <w:color w:val="auto"/>
          <w:spacing w:val="15"/>
          <w:sz w:val="24"/>
          <w:szCs w:val="24"/>
          <w:highlight w:val="none"/>
          <w:lang w:eastAsia="zh-CN"/>
        </w:rPr>
        <w:t xml:space="preserve"> </w:t>
      </w:r>
      <w:r>
        <w:rPr>
          <w:rFonts w:hint="eastAsia" w:ascii="宋体" w:hAnsi="宋体" w:cs="宋体"/>
          <w:color w:val="auto"/>
          <w:spacing w:val="-1"/>
          <w:sz w:val="24"/>
          <w:szCs w:val="24"/>
          <w:highlight w:val="none"/>
          <w:lang w:eastAsia="zh-CN"/>
        </w:rPr>
        <w:t>分，承担各自所负的责任和风险，并向招标人承担连带责任。</w:t>
      </w:r>
    </w:p>
    <w:p w14:paraId="4431E991">
      <w:pPr>
        <w:spacing w:before="154" w:line="264" w:lineRule="auto"/>
        <w:ind w:left="475"/>
        <w:rPr>
          <w:rFonts w:ascii="宋体" w:cs="宋体"/>
          <w:color w:val="auto"/>
          <w:sz w:val="24"/>
          <w:szCs w:val="24"/>
          <w:highlight w:val="none"/>
          <w:lang w:eastAsia="zh-CN"/>
        </w:rPr>
      </w:pPr>
      <w:bookmarkStart w:id="233" w:name="_Toc5365"/>
      <w:bookmarkStart w:id="234" w:name="_Toc32149"/>
      <w:r>
        <w:rPr>
          <w:rFonts w:ascii="宋体" w:hAnsi="宋体" w:cs="宋体"/>
          <w:color w:val="auto"/>
          <w:spacing w:val="-2"/>
          <w:sz w:val="24"/>
          <w:szCs w:val="24"/>
          <w:highlight w:val="none"/>
          <w:lang w:eastAsia="zh-CN"/>
        </w:rPr>
        <w:t>4</w:t>
      </w:r>
      <w:r>
        <w:rPr>
          <w:rFonts w:ascii="宋体" w:hAnsi="宋体" w:cs="宋体"/>
          <w:color w:val="auto"/>
          <w:spacing w:val="-23"/>
          <w:sz w:val="24"/>
          <w:szCs w:val="24"/>
          <w:highlight w:val="none"/>
          <w:lang w:eastAsia="zh-CN"/>
        </w:rPr>
        <w:t xml:space="preserve"> </w:t>
      </w:r>
      <w:r>
        <w:rPr>
          <w:rFonts w:hint="eastAsia" w:ascii="宋体" w:hAnsi="宋体" w:cs="宋体"/>
          <w:color w:val="auto"/>
          <w:spacing w:val="-2"/>
          <w:sz w:val="24"/>
          <w:szCs w:val="24"/>
          <w:highlight w:val="none"/>
          <w:lang w:eastAsia="zh-CN"/>
        </w:rPr>
        <w:t>．联合体各成员单位内部的职责分工如下：。</w:t>
      </w:r>
      <w:bookmarkEnd w:id="233"/>
      <w:bookmarkEnd w:id="234"/>
    </w:p>
    <w:p w14:paraId="296C44B6">
      <w:pPr>
        <w:spacing w:before="152" w:line="264" w:lineRule="auto"/>
        <w:ind w:right="71" w:firstLine="483"/>
        <w:rPr>
          <w:rFonts w:ascii="宋体" w:cs="宋体"/>
          <w:color w:val="auto"/>
          <w:sz w:val="24"/>
          <w:szCs w:val="24"/>
          <w:highlight w:val="none"/>
          <w:lang w:eastAsia="zh-CN"/>
        </w:rPr>
      </w:pPr>
      <w:r>
        <w:rPr>
          <w:rFonts w:ascii="宋体" w:hAnsi="宋体" w:cs="宋体"/>
          <w:color w:val="auto"/>
          <w:spacing w:val="-1"/>
          <w:sz w:val="24"/>
          <w:szCs w:val="24"/>
          <w:highlight w:val="none"/>
          <w:lang w:eastAsia="zh-CN"/>
        </w:rPr>
        <w:t>5</w:t>
      </w:r>
      <w:r>
        <w:rPr>
          <w:rFonts w:ascii="宋体" w:hAnsi="宋体" w:cs="宋体"/>
          <w:color w:val="auto"/>
          <w:spacing w:val="-28"/>
          <w:sz w:val="24"/>
          <w:szCs w:val="24"/>
          <w:highlight w:val="none"/>
          <w:lang w:eastAsia="zh-CN"/>
        </w:rPr>
        <w:t xml:space="preserve"> </w:t>
      </w:r>
      <w:r>
        <w:rPr>
          <w:rFonts w:hint="eastAsia" w:ascii="宋体" w:hAnsi="宋体" w:cs="宋体"/>
          <w:color w:val="auto"/>
          <w:spacing w:val="-1"/>
          <w:sz w:val="24"/>
          <w:szCs w:val="24"/>
          <w:highlight w:val="none"/>
          <w:lang w:eastAsia="zh-CN"/>
        </w:rPr>
        <w:t>．投标工作和联合体在中标后工程实施过程中的有关费用按</w:t>
      </w:r>
      <w:r>
        <w:rPr>
          <w:rFonts w:hint="eastAsia" w:ascii="宋体" w:hAnsi="宋体" w:cs="宋体"/>
          <w:color w:val="auto"/>
          <w:spacing w:val="-2"/>
          <w:sz w:val="24"/>
          <w:szCs w:val="24"/>
          <w:highlight w:val="none"/>
          <w:lang w:eastAsia="zh-CN"/>
        </w:rPr>
        <w:t>各自承担的工作量分</w:t>
      </w:r>
      <w:r>
        <w:rPr>
          <w:rFonts w:hint="eastAsia" w:ascii="宋体" w:hAnsi="宋体" w:cs="宋体"/>
          <w:color w:val="auto"/>
          <w:spacing w:val="-5"/>
          <w:sz w:val="24"/>
          <w:szCs w:val="24"/>
          <w:highlight w:val="none"/>
          <w:lang w:eastAsia="zh-CN"/>
        </w:rPr>
        <w:t>摊。</w:t>
      </w:r>
    </w:p>
    <w:p w14:paraId="7AA53415">
      <w:pPr>
        <w:spacing w:before="153" w:line="264" w:lineRule="auto"/>
        <w:ind w:left="4" w:right="71" w:firstLine="477"/>
        <w:rPr>
          <w:rFonts w:ascii="宋体" w:cs="宋体"/>
          <w:color w:val="auto"/>
          <w:sz w:val="24"/>
          <w:szCs w:val="24"/>
          <w:highlight w:val="none"/>
          <w:lang w:eastAsia="zh-CN"/>
        </w:rPr>
      </w:pPr>
      <w:r>
        <w:rPr>
          <w:rFonts w:ascii="宋体" w:hAnsi="宋体" w:cs="宋体"/>
          <w:color w:val="auto"/>
          <w:spacing w:val="-1"/>
          <w:sz w:val="24"/>
          <w:szCs w:val="24"/>
          <w:highlight w:val="none"/>
          <w:lang w:eastAsia="zh-CN"/>
        </w:rPr>
        <w:t>6</w:t>
      </w:r>
      <w:r>
        <w:rPr>
          <w:rFonts w:ascii="宋体" w:hAnsi="宋体" w:cs="宋体"/>
          <w:color w:val="auto"/>
          <w:spacing w:val="-28"/>
          <w:sz w:val="24"/>
          <w:szCs w:val="24"/>
          <w:highlight w:val="none"/>
          <w:lang w:eastAsia="zh-CN"/>
        </w:rPr>
        <w:t xml:space="preserve"> </w:t>
      </w:r>
      <w:r>
        <w:rPr>
          <w:rFonts w:hint="eastAsia" w:ascii="宋体" w:hAnsi="宋体" w:cs="宋体"/>
          <w:color w:val="auto"/>
          <w:spacing w:val="-1"/>
          <w:sz w:val="24"/>
          <w:szCs w:val="24"/>
          <w:highlight w:val="none"/>
          <w:lang w:eastAsia="zh-CN"/>
        </w:rPr>
        <w:t>．联合体中标后，本联合体协议是合同的附件，对联合体各成</w:t>
      </w:r>
      <w:r>
        <w:rPr>
          <w:rFonts w:hint="eastAsia" w:ascii="宋体" w:hAnsi="宋体" w:cs="宋体"/>
          <w:color w:val="auto"/>
          <w:spacing w:val="-2"/>
          <w:sz w:val="24"/>
          <w:szCs w:val="24"/>
          <w:highlight w:val="none"/>
          <w:lang w:eastAsia="zh-CN"/>
        </w:rPr>
        <w:t>员单位有合同约束</w:t>
      </w:r>
      <w:r>
        <w:rPr>
          <w:rFonts w:hint="eastAsia" w:ascii="宋体" w:hAnsi="宋体" w:cs="宋体"/>
          <w:color w:val="auto"/>
          <w:spacing w:val="-7"/>
          <w:sz w:val="24"/>
          <w:szCs w:val="24"/>
          <w:highlight w:val="none"/>
          <w:lang w:eastAsia="zh-CN"/>
        </w:rPr>
        <w:t>力。</w:t>
      </w:r>
    </w:p>
    <w:p w14:paraId="66877D6F">
      <w:pPr>
        <w:spacing w:before="157" w:line="264" w:lineRule="auto"/>
        <w:ind w:left="6" w:right="71" w:firstLine="473"/>
        <w:rPr>
          <w:rFonts w:ascii="宋体" w:cs="宋体"/>
          <w:color w:val="auto"/>
          <w:sz w:val="24"/>
          <w:szCs w:val="24"/>
          <w:highlight w:val="none"/>
          <w:lang w:eastAsia="zh-CN"/>
        </w:rPr>
      </w:pPr>
      <w:r>
        <w:rPr>
          <w:rFonts w:ascii="宋体" w:hAnsi="宋体" w:cs="宋体"/>
          <w:color w:val="auto"/>
          <w:spacing w:val="-1"/>
          <w:sz w:val="24"/>
          <w:szCs w:val="24"/>
          <w:highlight w:val="none"/>
          <w:lang w:eastAsia="zh-CN"/>
        </w:rPr>
        <w:t>7</w:t>
      </w:r>
      <w:r>
        <w:rPr>
          <w:rFonts w:ascii="宋体" w:hAnsi="宋体" w:cs="宋体"/>
          <w:color w:val="auto"/>
          <w:spacing w:val="-28"/>
          <w:sz w:val="24"/>
          <w:szCs w:val="24"/>
          <w:highlight w:val="none"/>
          <w:lang w:eastAsia="zh-CN"/>
        </w:rPr>
        <w:t xml:space="preserve"> </w:t>
      </w:r>
      <w:r>
        <w:rPr>
          <w:rFonts w:hint="eastAsia" w:ascii="宋体" w:hAnsi="宋体" w:cs="宋体"/>
          <w:color w:val="auto"/>
          <w:spacing w:val="-1"/>
          <w:sz w:val="24"/>
          <w:szCs w:val="24"/>
          <w:highlight w:val="none"/>
          <w:lang w:eastAsia="zh-CN"/>
        </w:rPr>
        <w:t>．本协议书自签署之日起生效，联合体未中标或者中标时合同履行</w:t>
      </w:r>
      <w:r>
        <w:rPr>
          <w:rFonts w:hint="eastAsia" w:ascii="宋体" w:hAnsi="宋体" w:cs="宋体"/>
          <w:color w:val="auto"/>
          <w:spacing w:val="-2"/>
          <w:sz w:val="24"/>
          <w:szCs w:val="24"/>
          <w:highlight w:val="none"/>
          <w:lang w:eastAsia="zh-CN"/>
        </w:rPr>
        <w:t>完毕后自动失</w:t>
      </w:r>
      <w:r>
        <w:rPr>
          <w:rFonts w:hint="eastAsia" w:ascii="宋体" w:hAnsi="宋体" w:cs="宋体"/>
          <w:color w:val="auto"/>
          <w:spacing w:val="-8"/>
          <w:sz w:val="24"/>
          <w:szCs w:val="24"/>
          <w:highlight w:val="none"/>
          <w:lang w:eastAsia="zh-CN"/>
        </w:rPr>
        <w:t>效。</w:t>
      </w:r>
    </w:p>
    <w:p w14:paraId="232ED5FC">
      <w:pPr>
        <w:spacing w:before="152" w:line="264" w:lineRule="auto"/>
        <w:ind w:left="486"/>
        <w:rPr>
          <w:rFonts w:ascii="宋体" w:cs="宋体"/>
          <w:color w:val="auto"/>
          <w:sz w:val="24"/>
          <w:szCs w:val="24"/>
          <w:highlight w:val="none"/>
          <w:lang w:eastAsia="zh-CN"/>
        </w:rPr>
      </w:pPr>
      <w:bookmarkStart w:id="235" w:name="_Toc22612"/>
      <w:bookmarkStart w:id="236" w:name="_Toc26708"/>
      <w:r>
        <w:rPr>
          <w:rFonts w:ascii="宋体" w:hAnsi="宋体" w:cs="宋体"/>
          <w:color w:val="auto"/>
          <w:spacing w:val="-2"/>
          <w:sz w:val="24"/>
          <w:szCs w:val="24"/>
          <w:highlight w:val="none"/>
          <w:lang w:eastAsia="zh-CN"/>
        </w:rPr>
        <w:t>8</w:t>
      </w:r>
      <w:r>
        <w:rPr>
          <w:rFonts w:ascii="宋体" w:hAnsi="宋体" w:cs="宋体"/>
          <w:color w:val="auto"/>
          <w:spacing w:val="-28"/>
          <w:sz w:val="24"/>
          <w:szCs w:val="24"/>
          <w:highlight w:val="none"/>
          <w:lang w:eastAsia="zh-CN"/>
        </w:rPr>
        <w:t xml:space="preserve"> </w:t>
      </w:r>
      <w:r>
        <w:rPr>
          <w:rFonts w:hint="eastAsia" w:ascii="宋体" w:hAnsi="宋体" w:cs="宋体"/>
          <w:color w:val="auto"/>
          <w:spacing w:val="-2"/>
          <w:sz w:val="24"/>
          <w:szCs w:val="24"/>
          <w:highlight w:val="none"/>
          <w:lang w:eastAsia="zh-CN"/>
        </w:rPr>
        <w:t>．本协议书一式份，联合体成员和招标人各执一份。</w:t>
      </w:r>
      <w:bookmarkEnd w:id="235"/>
      <w:bookmarkEnd w:id="236"/>
    </w:p>
    <w:p w14:paraId="5EDDCA15">
      <w:pPr>
        <w:spacing w:before="78" w:line="264" w:lineRule="auto"/>
        <w:jc w:val="right"/>
        <w:rPr>
          <w:rFonts w:ascii="宋体" w:cs="宋体"/>
          <w:color w:val="auto"/>
          <w:sz w:val="24"/>
          <w:szCs w:val="24"/>
          <w:highlight w:val="none"/>
          <w:lang w:eastAsia="zh-CN"/>
        </w:rPr>
      </w:pPr>
      <w:bookmarkStart w:id="237" w:name="bookmark154"/>
      <w:bookmarkEnd w:id="237"/>
      <w:r>
        <w:rPr>
          <w:rFonts w:hint="eastAsia" w:ascii="宋体" w:hAnsi="宋体" w:cs="宋体"/>
          <w:color w:val="auto"/>
          <w:sz w:val="24"/>
          <w:szCs w:val="24"/>
          <w:highlight w:val="none"/>
          <w:lang w:eastAsia="zh-CN"/>
        </w:rPr>
        <w:t>牵头人名称</w:t>
      </w:r>
      <w:r>
        <w:rPr>
          <w:rFonts w:hint="eastAsia" w:ascii="宋体" w:hAnsi="宋体" w:cs="宋体"/>
          <w:color w:val="auto"/>
          <w:spacing w:val="-15"/>
          <w:sz w:val="24"/>
          <w:szCs w:val="24"/>
          <w:highlight w:val="none"/>
          <w:lang w:eastAsia="zh-CN"/>
        </w:rPr>
        <w:t>：</w:t>
      </w:r>
      <w:r>
        <w:rPr>
          <w:rFonts w:ascii="宋体" w:hAnsi="宋体" w:cs="宋体"/>
          <w:color w:val="auto"/>
          <w:sz w:val="24"/>
          <w:szCs w:val="24"/>
          <w:highlight w:val="none"/>
          <w:u w:val="single"/>
          <w:lang w:eastAsia="zh-CN"/>
        </w:rPr>
        <w:t xml:space="preserve">               </w:t>
      </w:r>
      <w:r>
        <w:rPr>
          <w:rFonts w:hint="eastAsia" w:ascii="宋体" w:hAnsi="宋体" w:cs="宋体"/>
          <w:color w:val="auto"/>
          <w:spacing w:val="-15"/>
          <w:sz w:val="24"/>
          <w:szCs w:val="24"/>
          <w:highlight w:val="none"/>
          <w:lang w:eastAsia="zh-CN"/>
        </w:rPr>
        <w:t>（</w:t>
      </w:r>
      <w:r>
        <w:rPr>
          <w:rFonts w:hint="eastAsia" w:ascii="宋体" w:hAnsi="宋体" w:cs="宋体"/>
          <w:color w:val="auto"/>
          <w:sz w:val="24"/>
          <w:szCs w:val="24"/>
          <w:highlight w:val="none"/>
          <w:lang w:eastAsia="zh-CN"/>
        </w:rPr>
        <w:t>盖单位章）</w:t>
      </w:r>
    </w:p>
    <w:p w14:paraId="5A029C18">
      <w:pPr>
        <w:pStyle w:val="6"/>
        <w:spacing w:line="264" w:lineRule="auto"/>
        <w:rPr>
          <w:rFonts w:ascii="宋体" w:cs="宋体"/>
          <w:color w:val="auto"/>
          <w:highlight w:val="none"/>
          <w:lang w:eastAsia="zh-CN"/>
        </w:rPr>
      </w:pPr>
    </w:p>
    <w:p w14:paraId="56F89A7C">
      <w:pPr>
        <w:spacing w:before="78" w:line="264" w:lineRule="auto"/>
        <w:jc w:val="right"/>
        <w:rPr>
          <w:rFonts w:ascii="宋体" w:cs="宋体"/>
          <w:color w:val="auto"/>
          <w:sz w:val="24"/>
          <w:szCs w:val="24"/>
          <w:highlight w:val="none"/>
          <w:lang w:eastAsia="zh-CN"/>
        </w:rPr>
      </w:pPr>
      <w:r>
        <w:rPr>
          <w:rFonts w:hint="eastAsia" w:ascii="宋体" w:hAnsi="宋体" w:cs="宋体"/>
          <w:color w:val="auto"/>
          <w:sz w:val="24"/>
          <w:szCs w:val="24"/>
          <w:highlight w:val="none"/>
          <w:lang w:eastAsia="zh-CN"/>
        </w:rPr>
        <w:t>法定代表人或其委托代理人</w:t>
      </w:r>
      <w:r>
        <w:rPr>
          <w:rFonts w:hint="eastAsia" w:ascii="宋体" w:hAnsi="宋体" w:cs="宋体"/>
          <w:color w:val="auto"/>
          <w:spacing w:val="-17"/>
          <w:sz w:val="24"/>
          <w:szCs w:val="24"/>
          <w:highlight w:val="none"/>
          <w:lang w:eastAsia="zh-CN"/>
        </w:rPr>
        <w:t>：</w:t>
      </w:r>
      <w:r>
        <w:rPr>
          <w:rFonts w:ascii="宋体" w:hAnsi="宋体" w:cs="宋体"/>
          <w:color w:val="auto"/>
          <w:sz w:val="24"/>
          <w:szCs w:val="24"/>
          <w:highlight w:val="none"/>
          <w:u w:val="single"/>
          <w:lang w:eastAsia="zh-CN"/>
        </w:rPr>
        <w:t xml:space="preserve">            </w:t>
      </w:r>
      <w:r>
        <w:rPr>
          <w:rFonts w:hint="eastAsia" w:ascii="宋体" w:hAnsi="宋体" w:cs="宋体"/>
          <w:color w:val="auto"/>
          <w:spacing w:val="-17"/>
          <w:sz w:val="24"/>
          <w:szCs w:val="24"/>
          <w:highlight w:val="none"/>
          <w:lang w:eastAsia="zh-CN"/>
        </w:rPr>
        <w:t>（</w:t>
      </w:r>
      <w:r>
        <w:rPr>
          <w:rFonts w:hint="eastAsia" w:ascii="宋体" w:hAnsi="宋体" w:cs="宋体"/>
          <w:color w:val="auto"/>
          <w:sz w:val="24"/>
          <w:szCs w:val="24"/>
          <w:highlight w:val="none"/>
          <w:lang w:eastAsia="zh-CN"/>
        </w:rPr>
        <w:t>签字或盖章）</w:t>
      </w:r>
    </w:p>
    <w:p w14:paraId="492FA2A8">
      <w:pPr>
        <w:spacing w:before="78" w:line="264" w:lineRule="auto"/>
        <w:jc w:val="right"/>
        <w:rPr>
          <w:rFonts w:ascii="宋体" w:cs="宋体"/>
          <w:color w:val="auto"/>
          <w:sz w:val="24"/>
          <w:szCs w:val="24"/>
          <w:highlight w:val="none"/>
          <w:lang w:eastAsia="zh-CN"/>
        </w:rPr>
      </w:pPr>
      <w:r>
        <w:rPr>
          <w:rFonts w:hint="eastAsia" w:ascii="宋体" w:hAnsi="宋体" w:cs="宋体"/>
          <w:color w:val="auto"/>
          <w:sz w:val="24"/>
          <w:szCs w:val="24"/>
          <w:highlight w:val="none"/>
          <w:lang w:eastAsia="zh-CN"/>
        </w:rPr>
        <w:t>成员二名称</w:t>
      </w:r>
      <w:r>
        <w:rPr>
          <w:rFonts w:hint="eastAsia" w:ascii="宋体" w:hAnsi="宋体" w:cs="宋体"/>
          <w:color w:val="auto"/>
          <w:spacing w:val="-17"/>
          <w:sz w:val="24"/>
          <w:szCs w:val="24"/>
          <w:highlight w:val="none"/>
          <w:lang w:eastAsia="zh-CN"/>
        </w:rPr>
        <w:t>：</w:t>
      </w:r>
      <w:r>
        <w:rPr>
          <w:rFonts w:ascii="宋体" w:hAnsi="宋体" w:cs="宋体"/>
          <w:color w:val="auto"/>
          <w:sz w:val="24"/>
          <w:szCs w:val="24"/>
          <w:highlight w:val="none"/>
          <w:u w:val="single"/>
          <w:lang w:eastAsia="zh-CN"/>
        </w:rPr>
        <w:t xml:space="preserve">               </w:t>
      </w:r>
      <w:r>
        <w:rPr>
          <w:rFonts w:hint="eastAsia" w:ascii="宋体" w:hAnsi="宋体" w:cs="宋体"/>
          <w:color w:val="auto"/>
          <w:spacing w:val="-17"/>
          <w:sz w:val="24"/>
          <w:szCs w:val="24"/>
          <w:highlight w:val="none"/>
          <w:lang w:eastAsia="zh-CN"/>
        </w:rPr>
        <w:t>（</w:t>
      </w:r>
      <w:r>
        <w:rPr>
          <w:rFonts w:hint="eastAsia" w:ascii="宋体" w:hAnsi="宋体" w:cs="宋体"/>
          <w:color w:val="auto"/>
          <w:sz w:val="24"/>
          <w:szCs w:val="24"/>
          <w:highlight w:val="none"/>
          <w:lang w:eastAsia="zh-CN"/>
        </w:rPr>
        <w:t>盖单位章）</w:t>
      </w:r>
    </w:p>
    <w:p w14:paraId="5CA0D5E4">
      <w:pPr>
        <w:pStyle w:val="6"/>
        <w:spacing w:line="264" w:lineRule="auto"/>
        <w:rPr>
          <w:rFonts w:ascii="宋体" w:cs="宋体"/>
          <w:color w:val="auto"/>
          <w:highlight w:val="none"/>
          <w:lang w:eastAsia="zh-CN"/>
        </w:rPr>
      </w:pPr>
    </w:p>
    <w:p w14:paraId="7C3C0D42">
      <w:pPr>
        <w:spacing w:before="78" w:line="264" w:lineRule="auto"/>
        <w:jc w:val="right"/>
        <w:rPr>
          <w:rFonts w:ascii="宋体" w:cs="宋体"/>
          <w:color w:val="auto"/>
          <w:sz w:val="24"/>
          <w:szCs w:val="24"/>
          <w:highlight w:val="none"/>
          <w:lang w:eastAsia="zh-CN"/>
        </w:rPr>
      </w:pPr>
      <w:r>
        <w:rPr>
          <w:rFonts w:hint="eastAsia" w:ascii="宋体" w:hAnsi="宋体" w:cs="宋体"/>
          <w:color w:val="auto"/>
          <w:sz w:val="24"/>
          <w:szCs w:val="24"/>
          <w:highlight w:val="none"/>
          <w:lang w:eastAsia="zh-CN"/>
        </w:rPr>
        <w:t>法定代表人或其委托代理人</w:t>
      </w:r>
      <w:r>
        <w:rPr>
          <w:rFonts w:hint="eastAsia" w:ascii="宋体" w:hAnsi="宋体" w:cs="宋体"/>
          <w:color w:val="auto"/>
          <w:spacing w:val="-17"/>
          <w:sz w:val="24"/>
          <w:szCs w:val="24"/>
          <w:highlight w:val="none"/>
          <w:lang w:eastAsia="zh-CN"/>
        </w:rPr>
        <w:t>：</w:t>
      </w:r>
      <w:r>
        <w:rPr>
          <w:rFonts w:ascii="宋体" w:hAnsi="宋体" w:cs="宋体"/>
          <w:color w:val="auto"/>
          <w:sz w:val="24"/>
          <w:szCs w:val="24"/>
          <w:highlight w:val="none"/>
          <w:u w:val="single"/>
          <w:lang w:eastAsia="zh-CN"/>
        </w:rPr>
        <w:t xml:space="preserve">          </w:t>
      </w:r>
      <w:r>
        <w:rPr>
          <w:rFonts w:hint="eastAsia" w:ascii="宋体" w:hAnsi="宋体" w:cs="宋体"/>
          <w:color w:val="auto"/>
          <w:spacing w:val="-17"/>
          <w:sz w:val="24"/>
          <w:szCs w:val="24"/>
          <w:highlight w:val="none"/>
          <w:lang w:eastAsia="zh-CN"/>
        </w:rPr>
        <w:t>（</w:t>
      </w:r>
      <w:r>
        <w:rPr>
          <w:rFonts w:hint="eastAsia" w:ascii="宋体" w:hAnsi="宋体" w:cs="宋体"/>
          <w:color w:val="auto"/>
          <w:sz w:val="24"/>
          <w:szCs w:val="24"/>
          <w:highlight w:val="none"/>
          <w:lang w:eastAsia="zh-CN"/>
        </w:rPr>
        <w:t>签字或盖章）</w:t>
      </w:r>
    </w:p>
    <w:p w14:paraId="2FFB1A13">
      <w:pPr>
        <w:spacing w:before="78" w:line="220" w:lineRule="auto"/>
        <w:ind w:left="6730"/>
        <w:jc w:val="right"/>
        <w:rPr>
          <w:rFonts w:ascii="宋体" w:cs="宋体"/>
          <w:color w:val="auto"/>
          <w:sz w:val="24"/>
          <w:szCs w:val="24"/>
          <w:highlight w:val="none"/>
          <w:lang w:eastAsia="zh-CN"/>
        </w:rPr>
      </w:pPr>
      <w:r>
        <w:rPr>
          <w:rFonts w:ascii="宋体" w:hAnsi="宋体" w:cs="宋体"/>
          <w:color w:val="auto"/>
          <w:highlight w:val="none"/>
          <w:u w:val="single"/>
          <w:lang w:eastAsia="zh-CN"/>
        </w:rPr>
        <w:t xml:space="preserve">         </w:t>
      </w:r>
      <w:r>
        <w:rPr>
          <w:rFonts w:hint="eastAsia" w:ascii="宋体" w:hAnsi="宋体" w:cs="宋体"/>
          <w:color w:val="auto"/>
          <w:highlight w:val="none"/>
          <w:lang w:eastAsia="zh-CN"/>
        </w:rPr>
        <w:t>年</w:t>
      </w:r>
      <w:r>
        <w:rPr>
          <w:rFonts w:ascii="宋体" w:hAnsi="宋体" w:cs="宋体"/>
          <w:color w:val="auto"/>
          <w:highlight w:val="none"/>
          <w:u w:val="single"/>
          <w:lang w:eastAsia="zh-CN"/>
        </w:rPr>
        <w:t xml:space="preserve">      </w:t>
      </w:r>
      <w:r>
        <w:rPr>
          <w:rFonts w:hint="eastAsia" w:ascii="宋体" w:hAnsi="宋体" w:cs="宋体"/>
          <w:color w:val="auto"/>
          <w:highlight w:val="none"/>
          <w:lang w:eastAsia="zh-CN"/>
        </w:rPr>
        <w:t>月</w:t>
      </w:r>
      <w:r>
        <w:rPr>
          <w:rFonts w:ascii="宋体" w:hAnsi="宋体" w:cs="宋体"/>
          <w:color w:val="auto"/>
          <w:highlight w:val="none"/>
          <w:u w:val="single"/>
          <w:lang w:eastAsia="zh-CN"/>
        </w:rPr>
        <w:t xml:space="preserve">      </w:t>
      </w:r>
      <w:r>
        <w:rPr>
          <w:rFonts w:hint="eastAsia" w:ascii="宋体" w:hAnsi="宋体" w:cs="宋体"/>
          <w:color w:val="auto"/>
          <w:highlight w:val="none"/>
          <w:lang w:eastAsia="zh-CN"/>
        </w:rPr>
        <w:t>日</w:t>
      </w:r>
    </w:p>
    <w:p w14:paraId="03D56219">
      <w:pPr>
        <w:pStyle w:val="6"/>
        <w:spacing w:line="264" w:lineRule="auto"/>
        <w:rPr>
          <w:rFonts w:ascii="宋体" w:cs="宋体"/>
          <w:color w:val="auto"/>
          <w:highlight w:val="none"/>
          <w:lang w:eastAsia="zh-CN"/>
        </w:rPr>
      </w:pPr>
    </w:p>
    <w:p w14:paraId="665B4595">
      <w:pPr>
        <w:spacing w:before="65" w:line="264" w:lineRule="auto"/>
        <w:ind w:right="22"/>
        <w:jc w:val="both"/>
        <w:rPr>
          <w:rFonts w:ascii="宋体" w:cs="宋体"/>
          <w:color w:val="auto"/>
          <w:sz w:val="20"/>
          <w:szCs w:val="20"/>
          <w:highlight w:val="none"/>
          <w:lang w:eastAsia="zh-CN"/>
        </w:rPr>
      </w:pPr>
      <w:r>
        <w:rPr>
          <w:rFonts w:hint="eastAsia" w:ascii="宋体" w:hAnsi="宋体" w:cs="宋体"/>
          <w:color w:val="auto"/>
          <w:spacing w:val="9"/>
          <w:sz w:val="20"/>
          <w:szCs w:val="20"/>
          <w:highlight w:val="none"/>
          <w:lang w:eastAsia="zh-CN"/>
        </w:rPr>
        <w:t>说明：《联合体协议书》</w:t>
      </w:r>
      <w:r>
        <w:rPr>
          <w:rFonts w:ascii="宋体" w:hAnsi="宋体" w:cs="宋体"/>
          <w:color w:val="auto"/>
          <w:spacing w:val="-55"/>
          <w:sz w:val="20"/>
          <w:szCs w:val="20"/>
          <w:highlight w:val="none"/>
          <w:lang w:eastAsia="zh-CN"/>
        </w:rPr>
        <w:t xml:space="preserve"> </w:t>
      </w:r>
      <w:r>
        <w:rPr>
          <w:rFonts w:hint="eastAsia" w:ascii="宋体" w:hAnsi="宋体" w:cs="宋体"/>
          <w:color w:val="auto"/>
          <w:spacing w:val="9"/>
          <w:sz w:val="20"/>
          <w:szCs w:val="20"/>
          <w:highlight w:val="none"/>
          <w:lang w:eastAsia="zh-CN"/>
        </w:rPr>
        <w:t>由委托代理人签字或盖章的，</w:t>
      </w:r>
      <w:r>
        <w:rPr>
          <w:rFonts w:hint="eastAsia" w:ascii="宋体" w:hAnsi="宋体" w:cs="宋体"/>
          <w:color w:val="auto"/>
          <w:spacing w:val="8"/>
          <w:sz w:val="20"/>
          <w:szCs w:val="20"/>
          <w:highlight w:val="none"/>
          <w:lang w:eastAsia="zh-CN"/>
        </w:rPr>
        <w:t>应附法定代表人签字或盖章的授权委托</w:t>
      </w:r>
      <w:r>
        <w:rPr>
          <w:rFonts w:hint="eastAsia" w:ascii="宋体" w:hAnsi="宋体" w:cs="宋体"/>
          <w:color w:val="auto"/>
          <w:spacing w:val="-2"/>
          <w:sz w:val="20"/>
          <w:szCs w:val="20"/>
          <w:highlight w:val="none"/>
          <w:lang w:eastAsia="zh-CN"/>
        </w:rPr>
        <w:t>书。</w:t>
      </w:r>
    </w:p>
    <w:p w14:paraId="0BC436F6">
      <w:pPr>
        <w:spacing w:line="264" w:lineRule="auto"/>
        <w:rPr>
          <w:rFonts w:ascii="宋体" w:cs="宋体"/>
          <w:color w:val="auto"/>
          <w:sz w:val="20"/>
          <w:szCs w:val="20"/>
          <w:highlight w:val="none"/>
          <w:lang w:eastAsia="zh-CN"/>
        </w:rPr>
        <w:sectPr>
          <w:footerReference r:id="rId17" w:type="default"/>
          <w:pgSz w:w="11906" w:h="16839"/>
          <w:pgMar w:top="1440" w:right="1080" w:bottom="1440" w:left="1080" w:header="0" w:footer="1023" w:gutter="0"/>
          <w:cols w:space="720" w:num="1"/>
        </w:sectPr>
      </w:pPr>
    </w:p>
    <w:p w14:paraId="5481C561">
      <w:pPr>
        <w:spacing w:before="78" w:line="220" w:lineRule="auto"/>
        <w:outlineLvl w:val="2"/>
        <w:rPr>
          <w:rFonts w:ascii="宋体" w:cs="宋体"/>
          <w:b/>
          <w:bCs/>
          <w:color w:val="auto"/>
          <w:spacing w:val="-4"/>
          <w:sz w:val="24"/>
          <w:szCs w:val="24"/>
          <w:highlight w:val="none"/>
          <w:lang w:eastAsia="zh-CN"/>
        </w:rPr>
      </w:pPr>
      <w:bookmarkStart w:id="238" w:name="_Toc17838"/>
      <w:r>
        <w:rPr>
          <w:rFonts w:hint="eastAsia" w:ascii="宋体" w:hAnsi="宋体" w:cs="宋体"/>
          <w:b/>
          <w:bCs/>
          <w:color w:val="auto"/>
          <w:spacing w:val="-4"/>
          <w:sz w:val="24"/>
          <w:szCs w:val="24"/>
          <w:highlight w:val="none"/>
          <w:lang w:eastAsia="zh-CN"/>
        </w:rPr>
        <w:t>格式七</w:t>
      </w:r>
      <w:r>
        <w:rPr>
          <w:rFonts w:ascii="宋体" w:hAnsi="宋体" w:cs="宋体"/>
          <w:b/>
          <w:bCs/>
          <w:color w:val="auto"/>
          <w:spacing w:val="-4"/>
          <w:sz w:val="24"/>
          <w:szCs w:val="24"/>
          <w:highlight w:val="none"/>
          <w:lang w:eastAsia="zh-CN"/>
        </w:rPr>
        <w:t xml:space="preserve"> </w:t>
      </w:r>
      <w:r>
        <w:rPr>
          <w:rFonts w:hint="eastAsia" w:ascii="宋体" w:hAnsi="宋体" w:cs="宋体"/>
          <w:b/>
          <w:bCs/>
          <w:color w:val="auto"/>
          <w:spacing w:val="-4"/>
          <w:sz w:val="24"/>
          <w:szCs w:val="24"/>
          <w:highlight w:val="none"/>
          <w:lang w:eastAsia="zh-CN"/>
        </w:rPr>
        <w:t>投标人基本情况表</w:t>
      </w:r>
      <w:bookmarkEnd w:id="238"/>
    </w:p>
    <w:p w14:paraId="7D03735C">
      <w:pPr>
        <w:spacing w:before="333" w:line="219" w:lineRule="auto"/>
        <w:ind w:left="3350"/>
        <w:rPr>
          <w:rFonts w:ascii="宋体" w:cs="宋体"/>
          <w:color w:val="auto"/>
          <w:sz w:val="30"/>
          <w:szCs w:val="30"/>
          <w:highlight w:val="none"/>
        </w:rPr>
      </w:pPr>
      <w:r>
        <w:rPr>
          <w:rFonts w:hint="eastAsia" w:ascii="宋体" w:hAnsi="宋体" w:cs="宋体"/>
          <w:b/>
          <w:bCs/>
          <w:color w:val="auto"/>
          <w:spacing w:val="-5"/>
          <w:sz w:val="30"/>
          <w:szCs w:val="30"/>
          <w:highlight w:val="none"/>
        </w:rPr>
        <w:t>投标人基本情况表</w:t>
      </w:r>
    </w:p>
    <w:p w14:paraId="1C3E071D">
      <w:pPr>
        <w:spacing w:line="239" w:lineRule="exact"/>
        <w:rPr>
          <w:rFonts w:ascii="宋体" w:cs="宋体"/>
          <w:color w:val="auto"/>
          <w:highlight w:val="none"/>
        </w:rPr>
      </w:pPr>
    </w:p>
    <w:tbl>
      <w:tblPr>
        <w:tblStyle w:val="17"/>
        <w:tblW w:w="9259" w:type="dxa"/>
        <w:tblInd w:w="28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0"/>
        <w:gridCol w:w="975"/>
        <w:gridCol w:w="1837"/>
        <w:gridCol w:w="872"/>
        <w:gridCol w:w="311"/>
        <w:gridCol w:w="1043"/>
        <w:gridCol w:w="283"/>
        <w:gridCol w:w="770"/>
        <w:gridCol w:w="1548"/>
      </w:tblGrid>
      <w:tr w14:paraId="5EA7BF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1620" w:type="dxa"/>
            <w:vAlign w:val="center"/>
          </w:tcPr>
          <w:p w14:paraId="6AEDE1F9">
            <w:pPr>
              <w:spacing w:before="149" w:line="229" w:lineRule="auto"/>
              <w:ind w:left="228"/>
              <w:jc w:val="both"/>
              <w:rPr>
                <w:rFonts w:ascii="宋体" w:cs="宋体"/>
                <w:color w:val="auto"/>
                <w:sz w:val="24"/>
                <w:szCs w:val="24"/>
                <w:highlight w:val="none"/>
              </w:rPr>
            </w:pPr>
            <w:r>
              <w:rPr>
                <w:rFonts w:hint="eastAsia" w:ascii="宋体" w:hAnsi="宋体" w:cs="宋体"/>
                <w:color w:val="auto"/>
                <w:spacing w:val="7"/>
                <w:sz w:val="24"/>
                <w:szCs w:val="24"/>
                <w:highlight w:val="none"/>
              </w:rPr>
              <w:t>投标人名称</w:t>
            </w:r>
          </w:p>
        </w:tc>
        <w:tc>
          <w:tcPr>
            <w:tcW w:w="7639" w:type="dxa"/>
            <w:gridSpan w:val="8"/>
          </w:tcPr>
          <w:p w14:paraId="4A535998">
            <w:pPr>
              <w:pStyle w:val="36"/>
              <w:rPr>
                <w:rFonts w:ascii="宋体" w:cs="宋体"/>
                <w:color w:val="auto"/>
                <w:sz w:val="24"/>
                <w:szCs w:val="24"/>
                <w:highlight w:val="none"/>
              </w:rPr>
            </w:pPr>
          </w:p>
        </w:tc>
      </w:tr>
      <w:tr w14:paraId="5CB903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1620" w:type="dxa"/>
          </w:tcPr>
          <w:p w14:paraId="2B2A8966">
            <w:pPr>
              <w:spacing w:before="144" w:line="230" w:lineRule="auto"/>
              <w:ind w:left="328"/>
              <w:rPr>
                <w:rFonts w:ascii="宋体" w:cs="宋体"/>
                <w:color w:val="auto"/>
                <w:sz w:val="24"/>
                <w:szCs w:val="24"/>
                <w:highlight w:val="none"/>
              </w:rPr>
            </w:pPr>
            <w:r>
              <w:rPr>
                <w:rFonts w:hint="eastAsia" w:ascii="宋体" w:hAnsi="宋体" w:cs="宋体"/>
                <w:color w:val="auto"/>
                <w:spacing w:val="7"/>
                <w:sz w:val="24"/>
                <w:szCs w:val="24"/>
                <w:highlight w:val="none"/>
              </w:rPr>
              <w:t>注册地址</w:t>
            </w:r>
          </w:p>
        </w:tc>
        <w:tc>
          <w:tcPr>
            <w:tcW w:w="3684" w:type="dxa"/>
            <w:gridSpan w:val="3"/>
          </w:tcPr>
          <w:p w14:paraId="15C17104">
            <w:pPr>
              <w:pStyle w:val="36"/>
              <w:rPr>
                <w:rFonts w:ascii="宋体" w:cs="宋体"/>
                <w:color w:val="auto"/>
                <w:sz w:val="24"/>
                <w:szCs w:val="24"/>
                <w:highlight w:val="none"/>
              </w:rPr>
            </w:pPr>
          </w:p>
        </w:tc>
        <w:tc>
          <w:tcPr>
            <w:tcW w:w="1354" w:type="dxa"/>
            <w:gridSpan w:val="2"/>
          </w:tcPr>
          <w:p w14:paraId="1FA0B99A">
            <w:pPr>
              <w:spacing w:before="144" w:line="228" w:lineRule="auto"/>
              <w:ind w:left="226"/>
              <w:rPr>
                <w:rFonts w:ascii="宋体" w:cs="宋体"/>
                <w:color w:val="auto"/>
                <w:sz w:val="24"/>
                <w:szCs w:val="24"/>
                <w:highlight w:val="none"/>
              </w:rPr>
            </w:pPr>
            <w:r>
              <w:rPr>
                <w:rFonts w:hint="eastAsia" w:ascii="宋体" w:hAnsi="宋体" w:cs="宋体"/>
                <w:color w:val="auto"/>
                <w:spacing w:val="3"/>
                <w:sz w:val="24"/>
                <w:szCs w:val="24"/>
                <w:highlight w:val="none"/>
              </w:rPr>
              <w:t>邮政编码</w:t>
            </w:r>
          </w:p>
        </w:tc>
        <w:tc>
          <w:tcPr>
            <w:tcW w:w="2601" w:type="dxa"/>
            <w:gridSpan w:val="3"/>
          </w:tcPr>
          <w:p w14:paraId="19C23BD8">
            <w:pPr>
              <w:pStyle w:val="36"/>
              <w:rPr>
                <w:rFonts w:ascii="宋体" w:cs="宋体"/>
                <w:color w:val="auto"/>
                <w:sz w:val="24"/>
                <w:szCs w:val="24"/>
                <w:highlight w:val="none"/>
              </w:rPr>
            </w:pPr>
          </w:p>
        </w:tc>
      </w:tr>
      <w:tr w14:paraId="216A83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1620" w:type="dxa"/>
            <w:vMerge w:val="restart"/>
            <w:tcBorders>
              <w:bottom w:val="nil"/>
            </w:tcBorders>
          </w:tcPr>
          <w:p w14:paraId="23479371">
            <w:pPr>
              <w:pStyle w:val="36"/>
              <w:spacing w:line="332" w:lineRule="auto"/>
              <w:rPr>
                <w:rFonts w:ascii="宋体" w:cs="宋体"/>
                <w:color w:val="auto"/>
                <w:sz w:val="24"/>
                <w:szCs w:val="24"/>
                <w:highlight w:val="none"/>
              </w:rPr>
            </w:pPr>
          </w:p>
          <w:p w14:paraId="5895E68B">
            <w:pPr>
              <w:spacing w:before="65" w:line="230" w:lineRule="auto"/>
              <w:ind w:left="329"/>
              <w:rPr>
                <w:rFonts w:ascii="宋体" w:cs="宋体"/>
                <w:color w:val="auto"/>
                <w:sz w:val="24"/>
                <w:szCs w:val="24"/>
                <w:highlight w:val="none"/>
              </w:rPr>
            </w:pPr>
            <w:r>
              <w:rPr>
                <w:rFonts w:hint="eastAsia" w:ascii="宋体" w:hAnsi="宋体" w:cs="宋体"/>
                <w:color w:val="auto"/>
                <w:spacing w:val="7"/>
                <w:sz w:val="24"/>
                <w:szCs w:val="24"/>
                <w:highlight w:val="none"/>
              </w:rPr>
              <w:t>联系方式</w:t>
            </w:r>
          </w:p>
        </w:tc>
        <w:tc>
          <w:tcPr>
            <w:tcW w:w="975" w:type="dxa"/>
          </w:tcPr>
          <w:p w14:paraId="19F18C6F">
            <w:pPr>
              <w:spacing w:before="145" w:line="231" w:lineRule="auto"/>
              <w:ind w:left="136"/>
              <w:rPr>
                <w:rFonts w:ascii="宋体" w:cs="宋体"/>
                <w:color w:val="auto"/>
                <w:sz w:val="24"/>
                <w:szCs w:val="24"/>
                <w:highlight w:val="none"/>
              </w:rPr>
            </w:pPr>
            <w:r>
              <w:rPr>
                <w:rFonts w:hint="eastAsia" w:ascii="宋体" w:hAnsi="宋体" w:cs="宋体"/>
                <w:color w:val="auto"/>
                <w:spacing w:val="6"/>
                <w:sz w:val="24"/>
                <w:szCs w:val="24"/>
                <w:highlight w:val="none"/>
              </w:rPr>
              <w:t>联系人</w:t>
            </w:r>
          </w:p>
        </w:tc>
        <w:tc>
          <w:tcPr>
            <w:tcW w:w="2709" w:type="dxa"/>
            <w:gridSpan w:val="2"/>
          </w:tcPr>
          <w:p w14:paraId="7282569A">
            <w:pPr>
              <w:pStyle w:val="36"/>
              <w:rPr>
                <w:rFonts w:ascii="宋体" w:cs="宋体"/>
                <w:color w:val="auto"/>
                <w:sz w:val="24"/>
                <w:szCs w:val="24"/>
                <w:highlight w:val="none"/>
              </w:rPr>
            </w:pPr>
          </w:p>
        </w:tc>
        <w:tc>
          <w:tcPr>
            <w:tcW w:w="1354" w:type="dxa"/>
            <w:gridSpan w:val="2"/>
          </w:tcPr>
          <w:p w14:paraId="66E6FE84">
            <w:pPr>
              <w:spacing w:before="145" w:line="231" w:lineRule="auto"/>
              <w:ind w:left="338"/>
              <w:rPr>
                <w:rFonts w:ascii="宋体" w:cs="宋体"/>
                <w:color w:val="auto"/>
                <w:sz w:val="24"/>
                <w:szCs w:val="24"/>
                <w:highlight w:val="none"/>
              </w:rPr>
            </w:pPr>
            <w:r>
              <w:rPr>
                <w:rFonts w:hint="eastAsia" w:ascii="宋体" w:hAnsi="宋体" w:cs="宋体"/>
                <w:color w:val="auto"/>
                <w:spacing w:val="-12"/>
                <w:sz w:val="24"/>
                <w:szCs w:val="24"/>
                <w:highlight w:val="none"/>
              </w:rPr>
              <w:t>电</w:t>
            </w:r>
            <w:r>
              <w:rPr>
                <w:rFonts w:ascii="宋体" w:hAnsi="宋体" w:cs="宋体"/>
                <w:color w:val="auto"/>
                <w:spacing w:val="9"/>
                <w:sz w:val="24"/>
                <w:szCs w:val="24"/>
                <w:highlight w:val="none"/>
              </w:rPr>
              <w:t xml:space="preserve">  </w:t>
            </w:r>
            <w:r>
              <w:rPr>
                <w:rFonts w:hint="eastAsia" w:ascii="宋体" w:hAnsi="宋体" w:cs="宋体"/>
                <w:color w:val="auto"/>
                <w:spacing w:val="-12"/>
                <w:sz w:val="24"/>
                <w:szCs w:val="24"/>
                <w:highlight w:val="none"/>
              </w:rPr>
              <w:t>话</w:t>
            </w:r>
          </w:p>
        </w:tc>
        <w:tc>
          <w:tcPr>
            <w:tcW w:w="2601" w:type="dxa"/>
            <w:gridSpan w:val="3"/>
          </w:tcPr>
          <w:p w14:paraId="1EC8599B">
            <w:pPr>
              <w:pStyle w:val="36"/>
              <w:rPr>
                <w:rFonts w:ascii="宋体" w:cs="宋体"/>
                <w:color w:val="auto"/>
                <w:sz w:val="24"/>
                <w:szCs w:val="24"/>
                <w:highlight w:val="none"/>
              </w:rPr>
            </w:pPr>
          </w:p>
        </w:tc>
      </w:tr>
      <w:tr w14:paraId="5B5D8E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620" w:type="dxa"/>
            <w:vMerge w:val="continue"/>
            <w:tcBorders>
              <w:top w:val="nil"/>
            </w:tcBorders>
          </w:tcPr>
          <w:p w14:paraId="20B9193D">
            <w:pPr>
              <w:pStyle w:val="36"/>
              <w:rPr>
                <w:rFonts w:ascii="宋体" w:cs="宋体"/>
                <w:color w:val="auto"/>
                <w:sz w:val="24"/>
                <w:szCs w:val="24"/>
                <w:highlight w:val="none"/>
              </w:rPr>
            </w:pPr>
          </w:p>
        </w:tc>
        <w:tc>
          <w:tcPr>
            <w:tcW w:w="975" w:type="dxa"/>
          </w:tcPr>
          <w:p w14:paraId="2B2DBBFC">
            <w:pPr>
              <w:spacing w:before="143" w:line="228" w:lineRule="auto"/>
              <w:ind w:left="134"/>
              <w:rPr>
                <w:rFonts w:ascii="宋体" w:cs="宋体"/>
                <w:color w:val="auto"/>
                <w:sz w:val="24"/>
                <w:szCs w:val="24"/>
                <w:highlight w:val="none"/>
              </w:rPr>
            </w:pPr>
            <w:r>
              <w:rPr>
                <w:rFonts w:hint="eastAsia" w:ascii="宋体" w:hAnsi="宋体" w:cs="宋体"/>
                <w:color w:val="auto"/>
                <w:spacing w:val="1"/>
                <w:sz w:val="24"/>
                <w:szCs w:val="24"/>
                <w:highlight w:val="none"/>
              </w:rPr>
              <w:t>传</w:t>
            </w:r>
            <w:r>
              <w:rPr>
                <w:rFonts w:ascii="宋体" w:hAnsi="宋体" w:cs="宋体"/>
                <w:color w:val="auto"/>
                <w:spacing w:val="10"/>
                <w:sz w:val="24"/>
                <w:szCs w:val="24"/>
                <w:highlight w:val="none"/>
              </w:rPr>
              <w:t xml:space="preserve">  </w:t>
            </w:r>
            <w:r>
              <w:rPr>
                <w:rFonts w:hint="eastAsia" w:ascii="宋体" w:hAnsi="宋体" w:cs="宋体"/>
                <w:color w:val="auto"/>
                <w:spacing w:val="1"/>
                <w:sz w:val="24"/>
                <w:szCs w:val="24"/>
                <w:highlight w:val="none"/>
              </w:rPr>
              <w:t>真</w:t>
            </w:r>
          </w:p>
        </w:tc>
        <w:tc>
          <w:tcPr>
            <w:tcW w:w="2709" w:type="dxa"/>
            <w:gridSpan w:val="2"/>
          </w:tcPr>
          <w:p w14:paraId="614DC07C">
            <w:pPr>
              <w:pStyle w:val="36"/>
              <w:rPr>
                <w:rFonts w:ascii="宋体" w:cs="宋体"/>
                <w:color w:val="auto"/>
                <w:sz w:val="24"/>
                <w:szCs w:val="24"/>
                <w:highlight w:val="none"/>
              </w:rPr>
            </w:pPr>
          </w:p>
        </w:tc>
        <w:tc>
          <w:tcPr>
            <w:tcW w:w="1354" w:type="dxa"/>
            <w:gridSpan w:val="2"/>
          </w:tcPr>
          <w:p w14:paraId="0FD2E193">
            <w:pPr>
              <w:spacing w:before="144" w:line="229" w:lineRule="auto"/>
              <w:ind w:left="235"/>
              <w:rPr>
                <w:rFonts w:ascii="宋体" w:cs="宋体"/>
                <w:color w:val="auto"/>
                <w:sz w:val="24"/>
                <w:szCs w:val="24"/>
                <w:highlight w:val="none"/>
              </w:rPr>
            </w:pPr>
            <w:r>
              <w:rPr>
                <w:rFonts w:hint="eastAsia" w:ascii="宋体" w:hAnsi="宋体" w:cs="宋体"/>
                <w:color w:val="auto"/>
                <w:spacing w:val="1"/>
                <w:sz w:val="24"/>
                <w:szCs w:val="24"/>
                <w:highlight w:val="none"/>
              </w:rPr>
              <w:t>电子邮箱</w:t>
            </w:r>
          </w:p>
        </w:tc>
        <w:tc>
          <w:tcPr>
            <w:tcW w:w="2601" w:type="dxa"/>
            <w:gridSpan w:val="3"/>
          </w:tcPr>
          <w:p w14:paraId="28DCD634">
            <w:pPr>
              <w:pStyle w:val="36"/>
              <w:rPr>
                <w:rFonts w:ascii="宋体" w:cs="宋体"/>
                <w:color w:val="auto"/>
                <w:sz w:val="24"/>
                <w:szCs w:val="24"/>
                <w:highlight w:val="none"/>
              </w:rPr>
            </w:pPr>
          </w:p>
        </w:tc>
      </w:tr>
      <w:tr w14:paraId="60FBD4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1620" w:type="dxa"/>
          </w:tcPr>
          <w:p w14:paraId="72468057">
            <w:pPr>
              <w:spacing w:before="145" w:line="229" w:lineRule="auto"/>
              <w:ind w:left="330"/>
              <w:rPr>
                <w:rFonts w:ascii="宋体" w:cs="宋体"/>
                <w:color w:val="auto"/>
                <w:sz w:val="24"/>
                <w:szCs w:val="24"/>
                <w:highlight w:val="none"/>
              </w:rPr>
            </w:pPr>
            <w:r>
              <w:rPr>
                <w:rFonts w:hint="eastAsia" w:ascii="宋体" w:hAnsi="宋体" w:cs="宋体"/>
                <w:color w:val="auto"/>
                <w:spacing w:val="6"/>
                <w:sz w:val="24"/>
                <w:szCs w:val="24"/>
                <w:highlight w:val="none"/>
              </w:rPr>
              <w:t>单位性质</w:t>
            </w:r>
          </w:p>
        </w:tc>
        <w:tc>
          <w:tcPr>
            <w:tcW w:w="7639" w:type="dxa"/>
            <w:gridSpan w:val="8"/>
          </w:tcPr>
          <w:p w14:paraId="6CA45637">
            <w:pPr>
              <w:pStyle w:val="36"/>
              <w:rPr>
                <w:rFonts w:ascii="宋体" w:cs="宋体"/>
                <w:color w:val="auto"/>
                <w:sz w:val="24"/>
                <w:szCs w:val="24"/>
                <w:highlight w:val="none"/>
              </w:rPr>
            </w:pPr>
          </w:p>
        </w:tc>
      </w:tr>
      <w:tr w14:paraId="61A91A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20" w:type="dxa"/>
          </w:tcPr>
          <w:p w14:paraId="4C42109E">
            <w:pPr>
              <w:spacing w:before="144" w:line="228" w:lineRule="auto"/>
              <w:ind w:left="226"/>
              <w:rPr>
                <w:rFonts w:ascii="宋体" w:cs="宋体"/>
                <w:color w:val="auto"/>
                <w:sz w:val="24"/>
                <w:szCs w:val="24"/>
                <w:highlight w:val="none"/>
              </w:rPr>
            </w:pPr>
            <w:r>
              <w:rPr>
                <w:rFonts w:hint="eastAsia" w:ascii="宋体" w:hAnsi="宋体" w:cs="宋体"/>
                <w:color w:val="auto"/>
                <w:spacing w:val="7"/>
                <w:sz w:val="24"/>
                <w:szCs w:val="24"/>
                <w:highlight w:val="none"/>
              </w:rPr>
              <w:t>法定代表人</w:t>
            </w:r>
          </w:p>
        </w:tc>
        <w:tc>
          <w:tcPr>
            <w:tcW w:w="975" w:type="dxa"/>
          </w:tcPr>
          <w:p w14:paraId="1E472CA2">
            <w:pPr>
              <w:spacing w:before="144" w:line="228" w:lineRule="auto"/>
              <w:ind w:left="241"/>
              <w:rPr>
                <w:rFonts w:ascii="宋体" w:cs="宋体"/>
                <w:color w:val="auto"/>
                <w:sz w:val="24"/>
                <w:szCs w:val="24"/>
                <w:highlight w:val="none"/>
              </w:rPr>
            </w:pPr>
            <w:r>
              <w:rPr>
                <w:rFonts w:hint="eastAsia" w:ascii="宋体" w:hAnsi="宋体" w:cs="宋体"/>
                <w:color w:val="auto"/>
                <w:spacing w:val="4"/>
                <w:sz w:val="24"/>
                <w:szCs w:val="24"/>
                <w:highlight w:val="none"/>
              </w:rPr>
              <w:t>姓名</w:t>
            </w:r>
          </w:p>
        </w:tc>
        <w:tc>
          <w:tcPr>
            <w:tcW w:w="1837" w:type="dxa"/>
          </w:tcPr>
          <w:p w14:paraId="6EFEC46F">
            <w:pPr>
              <w:pStyle w:val="36"/>
              <w:rPr>
                <w:rFonts w:ascii="宋体" w:cs="宋体"/>
                <w:color w:val="auto"/>
                <w:sz w:val="24"/>
                <w:szCs w:val="24"/>
                <w:highlight w:val="none"/>
              </w:rPr>
            </w:pPr>
          </w:p>
        </w:tc>
        <w:tc>
          <w:tcPr>
            <w:tcW w:w="1183" w:type="dxa"/>
            <w:gridSpan w:val="2"/>
          </w:tcPr>
          <w:p w14:paraId="26C3316D">
            <w:pPr>
              <w:spacing w:before="144" w:line="228" w:lineRule="auto"/>
              <w:ind w:left="130"/>
              <w:rPr>
                <w:rFonts w:ascii="宋体" w:cs="宋体"/>
                <w:color w:val="auto"/>
                <w:sz w:val="24"/>
                <w:szCs w:val="24"/>
                <w:highlight w:val="none"/>
              </w:rPr>
            </w:pPr>
            <w:r>
              <w:rPr>
                <w:rFonts w:hint="eastAsia" w:ascii="宋体" w:hAnsi="宋体" w:cs="宋体"/>
                <w:color w:val="auto"/>
                <w:spacing w:val="7"/>
                <w:sz w:val="24"/>
                <w:szCs w:val="24"/>
                <w:highlight w:val="none"/>
              </w:rPr>
              <w:t>技术职称</w:t>
            </w:r>
          </w:p>
        </w:tc>
        <w:tc>
          <w:tcPr>
            <w:tcW w:w="1326" w:type="dxa"/>
            <w:gridSpan w:val="2"/>
          </w:tcPr>
          <w:p w14:paraId="43D588C5">
            <w:pPr>
              <w:pStyle w:val="36"/>
              <w:rPr>
                <w:rFonts w:ascii="宋体" w:cs="宋体"/>
                <w:color w:val="auto"/>
                <w:sz w:val="24"/>
                <w:szCs w:val="24"/>
                <w:highlight w:val="none"/>
              </w:rPr>
            </w:pPr>
          </w:p>
        </w:tc>
        <w:tc>
          <w:tcPr>
            <w:tcW w:w="770" w:type="dxa"/>
          </w:tcPr>
          <w:p w14:paraId="3D128BC7">
            <w:pPr>
              <w:spacing w:before="143" w:line="231" w:lineRule="auto"/>
              <w:ind w:left="177"/>
              <w:rPr>
                <w:rFonts w:ascii="宋体" w:cs="宋体"/>
                <w:color w:val="auto"/>
                <w:sz w:val="24"/>
                <w:szCs w:val="24"/>
                <w:highlight w:val="none"/>
              </w:rPr>
            </w:pPr>
            <w:r>
              <w:rPr>
                <w:rFonts w:hint="eastAsia" w:ascii="宋体" w:hAnsi="宋体" w:cs="宋体"/>
                <w:color w:val="auto"/>
                <w:spacing w:val="-8"/>
                <w:sz w:val="24"/>
                <w:szCs w:val="24"/>
                <w:highlight w:val="none"/>
              </w:rPr>
              <w:t>电话</w:t>
            </w:r>
          </w:p>
        </w:tc>
        <w:tc>
          <w:tcPr>
            <w:tcW w:w="1548" w:type="dxa"/>
          </w:tcPr>
          <w:p w14:paraId="2B22D662">
            <w:pPr>
              <w:pStyle w:val="36"/>
              <w:rPr>
                <w:rFonts w:ascii="宋体" w:cs="宋体"/>
                <w:color w:val="auto"/>
                <w:sz w:val="24"/>
                <w:szCs w:val="24"/>
                <w:highlight w:val="none"/>
              </w:rPr>
            </w:pPr>
          </w:p>
        </w:tc>
      </w:tr>
      <w:tr w14:paraId="06EF16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20" w:type="dxa"/>
          </w:tcPr>
          <w:p w14:paraId="7DF5FAA8">
            <w:pPr>
              <w:spacing w:before="145" w:line="230" w:lineRule="auto"/>
              <w:ind w:left="330"/>
              <w:rPr>
                <w:rFonts w:ascii="宋体" w:cs="宋体"/>
                <w:color w:val="auto"/>
                <w:sz w:val="24"/>
                <w:szCs w:val="24"/>
                <w:highlight w:val="none"/>
              </w:rPr>
            </w:pPr>
            <w:r>
              <w:rPr>
                <w:rFonts w:hint="eastAsia" w:ascii="宋体" w:hAnsi="宋体" w:cs="宋体"/>
                <w:color w:val="auto"/>
                <w:spacing w:val="6"/>
                <w:sz w:val="24"/>
                <w:szCs w:val="24"/>
                <w:highlight w:val="none"/>
              </w:rPr>
              <w:t>成立时间</w:t>
            </w:r>
          </w:p>
        </w:tc>
        <w:tc>
          <w:tcPr>
            <w:tcW w:w="2812" w:type="dxa"/>
            <w:gridSpan w:val="2"/>
          </w:tcPr>
          <w:p w14:paraId="786AE850">
            <w:pPr>
              <w:pStyle w:val="36"/>
              <w:rPr>
                <w:rFonts w:ascii="宋体" w:cs="宋体"/>
                <w:color w:val="auto"/>
                <w:sz w:val="24"/>
                <w:szCs w:val="24"/>
                <w:highlight w:val="none"/>
              </w:rPr>
            </w:pPr>
          </w:p>
        </w:tc>
        <w:tc>
          <w:tcPr>
            <w:tcW w:w="4827" w:type="dxa"/>
            <w:gridSpan w:val="6"/>
          </w:tcPr>
          <w:p w14:paraId="63DE4B8B">
            <w:pPr>
              <w:spacing w:before="145" w:line="228" w:lineRule="auto"/>
              <w:ind w:left="1287"/>
              <w:rPr>
                <w:rFonts w:ascii="宋体" w:cs="宋体"/>
                <w:color w:val="auto"/>
                <w:sz w:val="24"/>
                <w:szCs w:val="24"/>
                <w:highlight w:val="none"/>
              </w:rPr>
            </w:pPr>
            <w:r>
              <w:rPr>
                <w:rFonts w:hint="eastAsia" w:ascii="宋体" w:hAnsi="宋体" w:cs="宋体"/>
                <w:color w:val="auto"/>
                <w:spacing w:val="7"/>
                <w:sz w:val="24"/>
                <w:szCs w:val="24"/>
                <w:highlight w:val="none"/>
              </w:rPr>
              <w:t>员工总人数（个</w:t>
            </w:r>
            <w:r>
              <w:rPr>
                <w:rFonts w:hint="eastAsia" w:ascii="宋体" w:hAnsi="宋体" w:cs="宋体"/>
                <w:color w:val="auto"/>
                <w:sz w:val="24"/>
                <w:szCs w:val="24"/>
                <w:highlight w:val="none"/>
              </w:rPr>
              <w:t>）：</w:t>
            </w:r>
          </w:p>
        </w:tc>
      </w:tr>
      <w:tr w14:paraId="391E73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620" w:type="dxa"/>
          </w:tcPr>
          <w:p w14:paraId="7655FFF6">
            <w:pPr>
              <w:spacing w:before="61" w:line="262" w:lineRule="auto"/>
              <w:ind w:right="220"/>
              <w:jc w:val="center"/>
              <w:rPr>
                <w:rFonts w:ascii="宋体" w:cs="宋体"/>
                <w:color w:val="auto"/>
                <w:sz w:val="24"/>
                <w:szCs w:val="24"/>
                <w:highlight w:val="none"/>
              </w:rPr>
            </w:pPr>
            <w:r>
              <w:rPr>
                <w:rFonts w:hint="eastAsia" w:ascii="宋体" w:hAnsi="宋体" w:cs="宋体"/>
                <w:color w:val="auto"/>
                <w:spacing w:val="6"/>
                <w:sz w:val="24"/>
                <w:szCs w:val="24"/>
                <w:highlight w:val="none"/>
              </w:rPr>
              <w:t>企业资质</w:t>
            </w:r>
            <w:r>
              <w:rPr>
                <w:rFonts w:ascii="宋体" w:hAnsi="宋体" w:cs="宋体"/>
                <w:color w:val="auto"/>
                <w:sz w:val="24"/>
                <w:szCs w:val="24"/>
                <w:highlight w:val="none"/>
              </w:rPr>
              <w:t xml:space="preserve">  </w:t>
            </w:r>
            <w:r>
              <w:rPr>
                <w:rFonts w:hint="eastAsia" w:ascii="宋体" w:hAnsi="宋体" w:cs="宋体"/>
                <w:color w:val="auto"/>
                <w:spacing w:val="7"/>
                <w:sz w:val="24"/>
                <w:szCs w:val="24"/>
                <w:highlight w:val="none"/>
              </w:rPr>
              <w:t>类型和等级</w:t>
            </w:r>
          </w:p>
        </w:tc>
        <w:tc>
          <w:tcPr>
            <w:tcW w:w="2812" w:type="dxa"/>
            <w:gridSpan w:val="2"/>
          </w:tcPr>
          <w:p w14:paraId="470CCFAF">
            <w:pPr>
              <w:pStyle w:val="36"/>
              <w:rPr>
                <w:rFonts w:ascii="宋体" w:cs="宋体"/>
                <w:color w:val="auto"/>
                <w:sz w:val="24"/>
                <w:szCs w:val="24"/>
                <w:highlight w:val="none"/>
              </w:rPr>
            </w:pPr>
          </w:p>
        </w:tc>
        <w:tc>
          <w:tcPr>
            <w:tcW w:w="1183" w:type="dxa"/>
            <w:gridSpan w:val="2"/>
            <w:vMerge w:val="restart"/>
            <w:tcBorders>
              <w:bottom w:val="nil"/>
            </w:tcBorders>
          </w:tcPr>
          <w:p w14:paraId="25FC6421">
            <w:pPr>
              <w:pStyle w:val="36"/>
              <w:spacing w:line="254" w:lineRule="auto"/>
              <w:rPr>
                <w:rFonts w:ascii="宋体" w:cs="宋体"/>
                <w:color w:val="auto"/>
                <w:sz w:val="24"/>
                <w:szCs w:val="24"/>
                <w:highlight w:val="none"/>
              </w:rPr>
            </w:pPr>
          </w:p>
          <w:p w14:paraId="65C61C8C">
            <w:pPr>
              <w:pStyle w:val="36"/>
              <w:spacing w:line="254" w:lineRule="auto"/>
              <w:rPr>
                <w:rFonts w:ascii="宋体" w:cs="宋体"/>
                <w:color w:val="auto"/>
                <w:sz w:val="24"/>
                <w:szCs w:val="24"/>
                <w:highlight w:val="none"/>
              </w:rPr>
            </w:pPr>
          </w:p>
          <w:p w14:paraId="0D57AD73">
            <w:pPr>
              <w:pStyle w:val="36"/>
              <w:spacing w:line="254" w:lineRule="auto"/>
              <w:rPr>
                <w:rFonts w:ascii="宋体" w:cs="宋体"/>
                <w:color w:val="auto"/>
                <w:sz w:val="24"/>
                <w:szCs w:val="24"/>
                <w:highlight w:val="none"/>
              </w:rPr>
            </w:pPr>
          </w:p>
          <w:p w14:paraId="31C06D2D">
            <w:pPr>
              <w:pStyle w:val="36"/>
              <w:spacing w:line="254" w:lineRule="auto"/>
              <w:rPr>
                <w:rFonts w:ascii="宋体" w:cs="宋体"/>
                <w:color w:val="auto"/>
                <w:sz w:val="24"/>
                <w:szCs w:val="24"/>
                <w:highlight w:val="none"/>
              </w:rPr>
            </w:pPr>
          </w:p>
          <w:p w14:paraId="5D0B768F">
            <w:pPr>
              <w:pStyle w:val="36"/>
              <w:spacing w:line="255" w:lineRule="auto"/>
              <w:rPr>
                <w:rFonts w:ascii="宋体" w:cs="宋体"/>
                <w:color w:val="auto"/>
                <w:sz w:val="24"/>
                <w:szCs w:val="24"/>
                <w:highlight w:val="none"/>
              </w:rPr>
            </w:pPr>
          </w:p>
          <w:p w14:paraId="38BE0CD0">
            <w:pPr>
              <w:spacing w:before="65" w:line="229" w:lineRule="auto"/>
              <w:ind w:left="341"/>
              <w:rPr>
                <w:rFonts w:ascii="宋体" w:cs="宋体"/>
                <w:color w:val="auto"/>
                <w:sz w:val="24"/>
                <w:szCs w:val="24"/>
                <w:highlight w:val="none"/>
              </w:rPr>
            </w:pPr>
            <w:r>
              <w:rPr>
                <w:rFonts w:hint="eastAsia" w:ascii="宋体" w:hAnsi="宋体" w:cs="宋体"/>
                <w:color w:val="auto"/>
                <w:spacing w:val="4"/>
                <w:sz w:val="24"/>
                <w:szCs w:val="24"/>
                <w:highlight w:val="none"/>
              </w:rPr>
              <w:t>其中</w:t>
            </w:r>
          </w:p>
        </w:tc>
        <w:tc>
          <w:tcPr>
            <w:tcW w:w="2096" w:type="dxa"/>
            <w:gridSpan w:val="3"/>
          </w:tcPr>
          <w:p w14:paraId="49D040BE">
            <w:pPr>
              <w:spacing w:before="214" w:line="229" w:lineRule="auto"/>
              <w:ind w:left="554"/>
              <w:rPr>
                <w:rFonts w:ascii="宋体" w:cs="宋体"/>
                <w:color w:val="auto"/>
                <w:sz w:val="24"/>
                <w:szCs w:val="24"/>
                <w:highlight w:val="none"/>
              </w:rPr>
            </w:pPr>
            <w:r>
              <w:rPr>
                <w:rFonts w:hint="eastAsia" w:ascii="宋体" w:hAnsi="宋体" w:cs="宋体"/>
                <w:color w:val="auto"/>
                <w:spacing w:val="6"/>
                <w:sz w:val="24"/>
                <w:szCs w:val="24"/>
                <w:highlight w:val="none"/>
              </w:rPr>
              <w:t>项目经理</w:t>
            </w:r>
          </w:p>
        </w:tc>
        <w:tc>
          <w:tcPr>
            <w:tcW w:w="1548" w:type="dxa"/>
          </w:tcPr>
          <w:p w14:paraId="18BD8DAC">
            <w:pPr>
              <w:pStyle w:val="36"/>
              <w:rPr>
                <w:rFonts w:ascii="宋体" w:cs="宋体"/>
                <w:color w:val="auto"/>
                <w:sz w:val="24"/>
                <w:szCs w:val="24"/>
                <w:highlight w:val="none"/>
              </w:rPr>
            </w:pPr>
          </w:p>
        </w:tc>
      </w:tr>
      <w:tr w14:paraId="7E8ABD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620" w:type="dxa"/>
          </w:tcPr>
          <w:p w14:paraId="3BE3371A">
            <w:pPr>
              <w:spacing w:before="146" w:line="228" w:lineRule="auto"/>
              <w:ind w:left="232"/>
              <w:rPr>
                <w:rFonts w:ascii="宋体" w:cs="宋体"/>
                <w:color w:val="auto"/>
                <w:sz w:val="24"/>
                <w:szCs w:val="24"/>
                <w:highlight w:val="none"/>
              </w:rPr>
            </w:pPr>
            <w:r>
              <w:rPr>
                <w:rFonts w:hint="eastAsia" w:ascii="宋体" w:hAnsi="宋体" w:cs="宋体"/>
                <w:color w:val="auto"/>
                <w:spacing w:val="6"/>
                <w:sz w:val="24"/>
                <w:szCs w:val="24"/>
                <w:highlight w:val="none"/>
              </w:rPr>
              <w:t>营业执照号</w:t>
            </w:r>
          </w:p>
        </w:tc>
        <w:tc>
          <w:tcPr>
            <w:tcW w:w="2812" w:type="dxa"/>
            <w:gridSpan w:val="2"/>
          </w:tcPr>
          <w:p w14:paraId="10FC3AD8">
            <w:pPr>
              <w:pStyle w:val="36"/>
              <w:rPr>
                <w:rFonts w:ascii="宋体" w:cs="宋体"/>
                <w:color w:val="auto"/>
                <w:sz w:val="24"/>
                <w:szCs w:val="24"/>
                <w:highlight w:val="none"/>
              </w:rPr>
            </w:pPr>
          </w:p>
        </w:tc>
        <w:tc>
          <w:tcPr>
            <w:tcW w:w="1183" w:type="dxa"/>
            <w:gridSpan w:val="2"/>
            <w:vMerge w:val="continue"/>
            <w:tcBorders>
              <w:top w:val="nil"/>
              <w:bottom w:val="nil"/>
            </w:tcBorders>
          </w:tcPr>
          <w:p w14:paraId="33EC01BF">
            <w:pPr>
              <w:pStyle w:val="36"/>
              <w:rPr>
                <w:rFonts w:ascii="宋体" w:cs="宋体"/>
                <w:color w:val="auto"/>
                <w:sz w:val="24"/>
                <w:szCs w:val="24"/>
                <w:highlight w:val="none"/>
              </w:rPr>
            </w:pPr>
          </w:p>
        </w:tc>
        <w:tc>
          <w:tcPr>
            <w:tcW w:w="2096" w:type="dxa"/>
            <w:gridSpan w:val="3"/>
          </w:tcPr>
          <w:p w14:paraId="3CDAF96D">
            <w:pPr>
              <w:spacing w:before="146" w:line="228" w:lineRule="auto"/>
              <w:ind w:left="345"/>
              <w:rPr>
                <w:rFonts w:ascii="宋体" w:cs="宋体"/>
                <w:color w:val="auto"/>
                <w:sz w:val="24"/>
                <w:szCs w:val="24"/>
                <w:highlight w:val="none"/>
              </w:rPr>
            </w:pPr>
            <w:r>
              <w:rPr>
                <w:rFonts w:hint="eastAsia" w:ascii="宋体" w:hAnsi="宋体" w:cs="宋体"/>
                <w:color w:val="auto"/>
                <w:spacing w:val="7"/>
                <w:sz w:val="24"/>
                <w:szCs w:val="24"/>
                <w:highlight w:val="none"/>
              </w:rPr>
              <w:t>高级职称人员</w:t>
            </w:r>
          </w:p>
        </w:tc>
        <w:tc>
          <w:tcPr>
            <w:tcW w:w="1548" w:type="dxa"/>
          </w:tcPr>
          <w:p w14:paraId="23CC76E3">
            <w:pPr>
              <w:pStyle w:val="36"/>
              <w:rPr>
                <w:rFonts w:ascii="宋体" w:cs="宋体"/>
                <w:color w:val="auto"/>
                <w:sz w:val="24"/>
                <w:szCs w:val="24"/>
                <w:highlight w:val="none"/>
              </w:rPr>
            </w:pPr>
          </w:p>
        </w:tc>
      </w:tr>
      <w:tr w14:paraId="07AD21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620" w:type="dxa"/>
          </w:tcPr>
          <w:p w14:paraId="12B39CB6">
            <w:pPr>
              <w:spacing w:before="146" w:line="230" w:lineRule="auto"/>
              <w:ind w:left="328"/>
              <w:rPr>
                <w:rFonts w:ascii="宋体" w:cs="宋体"/>
                <w:color w:val="auto"/>
                <w:sz w:val="24"/>
                <w:szCs w:val="24"/>
                <w:highlight w:val="none"/>
              </w:rPr>
            </w:pPr>
            <w:r>
              <w:rPr>
                <w:rFonts w:hint="eastAsia" w:ascii="宋体" w:hAnsi="宋体" w:cs="宋体"/>
                <w:color w:val="auto"/>
                <w:spacing w:val="7"/>
                <w:sz w:val="24"/>
                <w:szCs w:val="24"/>
                <w:highlight w:val="none"/>
              </w:rPr>
              <w:t>注册资金</w:t>
            </w:r>
          </w:p>
        </w:tc>
        <w:tc>
          <w:tcPr>
            <w:tcW w:w="2812" w:type="dxa"/>
            <w:gridSpan w:val="2"/>
          </w:tcPr>
          <w:p w14:paraId="714C5600">
            <w:pPr>
              <w:pStyle w:val="36"/>
              <w:rPr>
                <w:rFonts w:ascii="宋体" w:cs="宋体"/>
                <w:color w:val="auto"/>
                <w:sz w:val="24"/>
                <w:szCs w:val="24"/>
                <w:highlight w:val="none"/>
              </w:rPr>
            </w:pPr>
          </w:p>
        </w:tc>
        <w:tc>
          <w:tcPr>
            <w:tcW w:w="1183" w:type="dxa"/>
            <w:gridSpan w:val="2"/>
            <w:vMerge w:val="continue"/>
            <w:tcBorders>
              <w:top w:val="nil"/>
              <w:bottom w:val="nil"/>
            </w:tcBorders>
          </w:tcPr>
          <w:p w14:paraId="5557F3B7">
            <w:pPr>
              <w:pStyle w:val="36"/>
              <w:rPr>
                <w:rFonts w:ascii="宋体" w:cs="宋体"/>
                <w:color w:val="auto"/>
                <w:sz w:val="24"/>
                <w:szCs w:val="24"/>
                <w:highlight w:val="none"/>
              </w:rPr>
            </w:pPr>
          </w:p>
        </w:tc>
        <w:tc>
          <w:tcPr>
            <w:tcW w:w="2096" w:type="dxa"/>
            <w:gridSpan w:val="3"/>
          </w:tcPr>
          <w:p w14:paraId="1C22FE1B">
            <w:pPr>
              <w:spacing w:before="147" w:line="229" w:lineRule="auto"/>
              <w:ind w:left="359"/>
              <w:rPr>
                <w:rFonts w:ascii="宋体" w:cs="宋体"/>
                <w:color w:val="auto"/>
                <w:sz w:val="24"/>
                <w:szCs w:val="24"/>
                <w:highlight w:val="none"/>
              </w:rPr>
            </w:pPr>
            <w:r>
              <w:rPr>
                <w:rFonts w:hint="eastAsia" w:ascii="宋体" w:hAnsi="宋体" w:cs="宋体"/>
                <w:color w:val="auto"/>
                <w:spacing w:val="4"/>
                <w:sz w:val="24"/>
                <w:szCs w:val="24"/>
                <w:highlight w:val="none"/>
              </w:rPr>
              <w:t>中级职称人员</w:t>
            </w:r>
          </w:p>
        </w:tc>
        <w:tc>
          <w:tcPr>
            <w:tcW w:w="1548" w:type="dxa"/>
          </w:tcPr>
          <w:p w14:paraId="7FF2A831">
            <w:pPr>
              <w:pStyle w:val="36"/>
              <w:rPr>
                <w:rFonts w:ascii="宋体" w:cs="宋体"/>
                <w:color w:val="auto"/>
                <w:sz w:val="24"/>
                <w:szCs w:val="24"/>
                <w:highlight w:val="none"/>
              </w:rPr>
            </w:pPr>
          </w:p>
        </w:tc>
      </w:tr>
      <w:tr w14:paraId="05DB2B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1620" w:type="dxa"/>
          </w:tcPr>
          <w:p w14:paraId="35A06591">
            <w:pPr>
              <w:spacing w:before="62" w:line="241" w:lineRule="auto"/>
              <w:ind w:right="325"/>
              <w:jc w:val="center"/>
              <w:rPr>
                <w:rFonts w:ascii="宋体" w:cs="宋体"/>
                <w:color w:val="auto"/>
                <w:sz w:val="24"/>
                <w:szCs w:val="24"/>
                <w:highlight w:val="none"/>
              </w:rPr>
            </w:pPr>
            <w:r>
              <w:rPr>
                <w:rFonts w:hint="eastAsia" w:ascii="宋体" w:hAnsi="宋体" w:cs="宋体"/>
                <w:color w:val="auto"/>
                <w:spacing w:val="7"/>
                <w:sz w:val="24"/>
                <w:szCs w:val="24"/>
                <w:highlight w:val="none"/>
              </w:rPr>
              <w:t>基本账户</w:t>
            </w:r>
            <w:r>
              <w:rPr>
                <w:rFonts w:ascii="宋体" w:hAnsi="宋体" w:cs="宋体"/>
                <w:color w:val="auto"/>
                <w:sz w:val="24"/>
                <w:szCs w:val="24"/>
                <w:highlight w:val="none"/>
              </w:rPr>
              <w:t xml:space="preserve"> </w:t>
            </w:r>
            <w:r>
              <w:rPr>
                <w:rFonts w:hint="eastAsia" w:ascii="宋体" w:hAnsi="宋体" w:cs="宋体"/>
                <w:color w:val="auto"/>
                <w:spacing w:val="7"/>
                <w:sz w:val="24"/>
                <w:szCs w:val="24"/>
                <w:highlight w:val="none"/>
              </w:rPr>
              <w:t>开户银行</w:t>
            </w:r>
          </w:p>
        </w:tc>
        <w:tc>
          <w:tcPr>
            <w:tcW w:w="2812" w:type="dxa"/>
            <w:gridSpan w:val="2"/>
          </w:tcPr>
          <w:p w14:paraId="5801905D">
            <w:pPr>
              <w:pStyle w:val="36"/>
              <w:rPr>
                <w:rFonts w:ascii="宋体" w:cs="宋体"/>
                <w:color w:val="auto"/>
                <w:sz w:val="24"/>
                <w:szCs w:val="24"/>
                <w:highlight w:val="none"/>
              </w:rPr>
            </w:pPr>
          </w:p>
        </w:tc>
        <w:tc>
          <w:tcPr>
            <w:tcW w:w="1183" w:type="dxa"/>
            <w:gridSpan w:val="2"/>
            <w:vMerge w:val="continue"/>
            <w:tcBorders>
              <w:top w:val="nil"/>
              <w:bottom w:val="nil"/>
            </w:tcBorders>
          </w:tcPr>
          <w:p w14:paraId="241DD8BC">
            <w:pPr>
              <w:pStyle w:val="36"/>
              <w:rPr>
                <w:rFonts w:ascii="宋体" w:cs="宋体"/>
                <w:color w:val="auto"/>
                <w:sz w:val="24"/>
                <w:szCs w:val="24"/>
                <w:highlight w:val="none"/>
              </w:rPr>
            </w:pPr>
          </w:p>
        </w:tc>
        <w:tc>
          <w:tcPr>
            <w:tcW w:w="2096" w:type="dxa"/>
            <w:gridSpan w:val="3"/>
          </w:tcPr>
          <w:p w14:paraId="43DA0348">
            <w:pPr>
              <w:spacing w:before="191" w:line="230" w:lineRule="auto"/>
              <w:ind w:left="338"/>
              <w:rPr>
                <w:rFonts w:ascii="宋体" w:cs="宋体"/>
                <w:color w:val="auto"/>
                <w:sz w:val="24"/>
                <w:szCs w:val="24"/>
                <w:highlight w:val="none"/>
              </w:rPr>
            </w:pPr>
            <w:r>
              <w:rPr>
                <w:rFonts w:hint="eastAsia" w:ascii="宋体" w:hAnsi="宋体" w:cs="宋体"/>
                <w:color w:val="auto"/>
                <w:spacing w:val="8"/>
                <w:sz w:val="24"/>
                <w:szCs w:val="24"/>
                <w:highlight w:val="none"/>
              </w:rPr>
              <w:t>初级职称人员</w:t>
            </w:r>
          </w:p>
        </w:tc>
        <w:tc>
          <w:tcPr>
            <w:tcW w:w="1548" w:type="dxa"/>
          </w:tcPr>
          <w:p w14:paraId="3553666E">
            <w:pPr>
              <w:pStyle w:val="36"/>
              <w:rPr>
                <w:rFonts w:ascii="宋体" w:cs="宋体"/>
                <w:color w:val="auto"/>
                <w:sz w:val="24"/>
                <w:szCs w:val="24"/>
                <w:highlight w:val="none"/>
              </w:rPr>
            </w:pPr>
          </w:p>
        </w:tc>
      </w:tr>
      <w:tr w14:paraId="4C5016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trPr>
        <w:tc>
          <w:tcPr>
            <w:tcW w:w="1620" w:type="dxa"/>
          </w:tcPr>
          <w:p w14:paraId="47464920">
            <w:pPr>
              <w:spacing w:before="62" w:line="259" w:lineRule="auto"/>
              <w:ind w:right="325"/>
              <w:jc w:val="center"/>
              <w:rPr>
                <w:rFonts w:ascii="宋体" w:cs="宋体"/>
                <w:color w:val="auto"/>
                <w:sz w:val="24"/>
                <w:szCs w:val="24"/>
                <w:highlight w:val="none"/>
              </w:rPr>
            </w:pPr>
            <w:r>
              <w:rPr>
                <w:rFonts w:hint="eastAsia" w:ascii="宋体" w:hAnsi="宋体" w:cs="宋体"/>
                <w:color w:val="auto"/>
                <w:spacing w:val="7"/>
                <w:sz w:val="24"/>
                <w:szCs w:val="24"/>
                <w:highlight w:val="none"/>
              </w:rPr>
              <w:t>基本账户</w:t>
            </w:r>
            <w:r>
              <w:rPr>
                <w:rFonts w:ascii="宋体" w:hAnsi="宋体" w:cs="宋体"/>
                <w:color w:val="auto"/>
                <w:sz w:val="24"/>
                <w:szCs w:val="24"/>
                <w:highlight w:val="none"/>
              </w:rPr>
              <w:t xml:space="preserve"> </w:t>
            </w:r>
            <w:r>
              <w:rPr>
                <w:rFonts w:hint="eastAsia" w:ascii="宋体" w:hAnsi="宋体" w:cs="宋体"/>
                <w:color w:val="auto"/>
                <w:spacing w:val="7"/>
                <w:sz w:val="24"/>
                <w:szCs w:val="24"/>
                <w:highlight w:val="none"/>
              </w:rPr>
              <w:t>银行账号</w:t>
            </w:r>
          </w:p>
        </w:tc>
        <w:tc>
          <w:tcPr>
            <w:tcW w:w="2812" w:type="dxa"/>
            <w:gridSpan w:val="2"/>
          </w:tcPr>
          <w:p w14:paraId="1772B105">
            <w:pPr>
              <w:pStyle w:val="36"/>
              <w:rPr>
                <w:rFonts w:ascii="宋体" w:cs="宋体"/>
                <w:color w:val="auto"/>
                <w:sz w:val="24"/>
                <w:szCs w:val="24"/>
                <w:highlight w:val="none"/>
              </w:rPr>
            </w:pPr>
          </w:p>
        </w:tc>
        <w:tc>
          <w:tcPr>
            <w:tcW w:w="1183" w:type="dxa"/>
            <w:gridSpan w:val="2"/>
            <w:vMerge w:val="continue"/>
            <w:tcBorders>
              <w:top w:val="nil"/>
            </w:tcBorders>
          </w:tcPr>
          <w:p w14:paraId="05A0D49C">
            <w:pPr>
              <w:pStyle w:val="36"/>
              <w:rPr>
                <w:rFonts w:ascii="宋体" w:cs="宋体"/>
                <w:color w:val="auto"/>
                <w:sz w:val="24"/>
                <w:szCs w:val="24"/>
                <w:highlight w:val="none"/>
              </w:rPr>
            </w:pPr>
          </w:p>
        </w:tc>
        <w:tc>
          <w:tcPr>
            <w:tcW w:w="2096" w:type="dxa"/>
            <w:gridSpan w:val="3"/>
          </w:tcPr>
          <w:p w14:paraId="6883FF1C">
            <w:pPr>
              <w:spacing w:before="211" w:line="228" w:lineRule="auto"/>
              <w:ind w:left="657"/>
              <w:rPr>
                <w:rFonts w:ascii="宋体" w:cs="宋体"/>
                <w:color w:val="auto"/>
                <w:sz w:val="24"/>
                <w:szCs w:val="24"/>
                <w:highlight w:val="none"/>
              </w:rPr>
            </w:pPr>
            <w:r>
              <w:rPr>
                <w:rFonts w:hint="eastAsia" w:ascii="宋体" w:hAnsi="宋体" w:cs="宋体"/>
                <w:color w:val="auto"/>
                <w:spacing w:val="6"/>
                <w:sz w:val="24"/>
                <w:szCs w:val="24"/>
                <w:highlight w:val="none"/>
              </w:rPr>
              <w:t>技术员</w:t>
            </w:r>
          </w:p>
        </w:tc>
        <w:tc>
          <w:tcPr>
            <w:tcW w:w="1548" w:type="dxa"/>
          </w:tcPr>
          <w:p w14:paraId="599363B1">
            <w:pPr>
              <w:pStyle w:val="36"/>
              <w:rPr>
                <w:rFonts w:ascii="宋体" w:cs="宋体"/>
                <w:color w:val="auto"/>
                <w:sz w:val="24"/>
                <w:szCs w:val="24"/>
                <w:highlight w:val="none"/>
              </w:rPr>
            </w:pPr>
          </w:p>
        </w:tc>
      </w:tr>
      <w:tr w14:paraId="76D690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620" w:type="dxa"/>
          </w:tcPr>
          <w:p w14:paraId="6D68F505">
            <w:pPr>
              <w:spacing w:before="65" w:line="229" w:lineRule="auto"/>
              <w:ind w:left="330"/>
              <w:rPr>
                <w:rFonts w:ascii="宋体" w:cs="宋体"/>
                <w:color w:val="auto"/>
                <w:sz w:val="24"/>
                <w:szCs w:val="24"/>
                <w:highlight w:val="none"/>
              </w:rPr>
            </w:pPr>
            <w:r>
              <w:rPr>
                <w:rFonts w:hint="eastAsia" w:ascii="宋体" w:hAnsi="宋体" w:cs="宋体"/>
                <w:color w:val="auto"/>
                <w:spacing w:val="6"/>
                <w:sz w:val="24"/>
                <w:szCs w:val="24"/>
                <w:highlight w:val="none"/>
              </w:rPr>
              <w:t>经营范围</w:t>
            </w:r>
          </w:p>
        </w:tc>
        <w:tc>
          <w:tcPr>
            <w:tcW w:w="7639" w:type="dxa"/>
            <w:gridSpan w:val="8"/>
          </w:tcPr>
          <w:p w14:paraId="1CAC8F85">
            <w:pPr>
              <w:pStyle w:val="36"/>
              <w:rPr>
                <w:rFonts w:ascii="宋体" w:cs="宋体"/>
                <w:color w:val="auto"/>
                <w:sz w:val="24"/>
                <w:szCs w:val="24"/>
                <w:highlight w:val="none"/>
              </w:rPr>
            </w:pPr>
          </w:p>
        </w:tc>
      </w:tr>
      <w:tr w14:paraId="33FDA2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1" w:hRule="atLeast"/>
        </w:trPr>
        <w:tc>
          <w:tcPr>
            <w:tcW w:w="1620" w:type="dxa"/>
          </w:tcPr>
          <w:p w14:paraId="203CDB03">
            <w:pPr>
              <w:pStyle w:val="36"/>
              <w:spacing w:line="295" w:lineRule="auto"/>
              <w:rPr>
                <w:rFonts w:ascii="宋体" w:cs="宋体"/>
                <w:color w:val="auto"/>
                <w:sz w:val="24"/>
                <w:szCs w:val="24"/>
                <w:highlight w:val="none"/>
              </w:rPr>
            </w:pPr>
          </w:p>
          <w:p w14:paraId="5322A8B5">
            <w:pPr>
              <w:pStyle w:val="36"/>
              <w:spacing w:line="296" w:lineRule="auto"/>
              <w:rPr>
                <w:rFonts w:ascii="宋体" w:cs="宋体"/>
                <w:color w:val="auto"/>
                <w:sz w:val="24"/>
                <w:szCs w:val="24"/>
                <w:highlight w:val="none"/>
              </w:rPr>
            </w:pPr>
          </w:p>
          <w:p w14:paraId="0A7ED9BD">
            <w:pPr>
              <w:spacing w:before="65" w:line="229" w:lineRule="auto"/>
              <w:rPr>
                <w:rFonts w:ascii="宋体" w:cs="宋体"/>
                <w:color w:val="auto"/>
                <w:sz w:val="24"/>
                <w:szCs w:val="24"/>
                <w:highlight w:val="none"/>
              </w:rPr>
            </w:pPr>
            <w:r>
              <w:rPr>
                <w:rFonts w:hint="eastAsia" w:ascii="宋体" w:hAnsi="宋体" w:cs="宋体"/>
                <w:color w:val="auto"/>
                <w:spacing w:val="7"/>
                <w:sz w:val="24"/>
                <w:szCs w:val="24"/>
                <w:highlight w:val="none"/>
              </w:rPr>
              <w:t>关联企业情况</w:t>
            </w:r>
          </w:p>
        </w:tc>
        <w:tc>
          <w:tcPr>
            <w:tcW w:w="7639" w:type="dxa"/>
            <w:gridSpan w:val="8"/>
          </w:tcPr>
          <w:p w14:paraId="59779136">
            <w:pPr>
              <w:spacing w:before="168" w:line="228" w:lineRule="auto"/>
              <w:ind w:left="111"/>
              <w:rPr>
                <w:rFonts w:ascii="宋体" w:cs="宋体"/>
                <w:color w:val="auto"/>
                <w:sz w:val="24"/>
                <w:szCs w:val="24"/>
                <w:highlight w:val="none"/>
                <w:lang w:eastAsia="zh-CN"/>
              </w:rPr>
            </w:pPr>
            <w:r>
              <w:rPr>
                <w:rFonts w:hint="eastAsia" w:ascii="宋体" w:hAnsi="宋体" w:cs="宋体"/>
                <w:color w:val="auto"/>
                <w:spacing w:val="9"/>
                <w:sz w:val="24"/>
                <w:szCs w:val="24"/>
                <w:highlight w:val="none"/>
                <w:lang w:eastAsia="zh-CN"/>
              </w:rPr>
              <w:t>包括但不限于与投标人存在以下关系的不同单位：</w:t>
            </w:r>
          </w:p>
          <w:p w14:paraId="3CACF370">
            <w:pPr>
              <w:spacing w:before="81" w:line="228" w:lineRule="auto"/>
              <w:ind w:left="128"/>
              <w:rPr>
                <w:rFonts w:ascii="宋体" w:cs="宋体"/>
                <w:color w:val="auto"/>
                <w:sz w:val="24"/>
                <w:szCs w:val="24"/>
                <w:highlight w:val="none"/>
                <w:lang w:eastAsia="zh-CN"/>
              </w:rPr>
            </w:pPr>
            <w:r>
              <w:rPr>
                <w:rFonts w:ascii="宋体" w:hAnsi="宋体" w:cs="宋体"/>
                <w:color w:val="auto"/>
                <w:spacing w:val="4"/>
                <w:sz w:val="24"/>
                <w:szCs w:val="24"/>
                <w:highlight w:val="none"/>
                <w:lang w:eastAsia="zh-CN"/>
              </w:rPr>
              <w:t>1</w:t>
            </w:r>
            <w:r>
              <w:rPr>
                <w:rFonts w:ascii="宋体" w:hAnsi="宋体" w:cs="宋体"/>
                <w:color w:val="auto"/>
                <w:spacing w:val="-13"/>
                <w:sz w:val="24"/>
                <w:szCs w:val="24"/>
                <w:highlight w:val="none"/>
                <w:lang w:eastAsia="zh-CN"/>
              </w:rPr>
              <w:t xml:space="preserve"> </w:t>
            </w:r>
            <w:r>
              <w:rPr>
                <w:rFonts w:hint="eastAsia" w:ascii="宋体" w:hAnsi="宋体" w:cs="宋体"/>
                <w:color w:val="auto"/>
                <w:spacing w:val="4"/>
                <w:sz w:val="24"/>
                <w:szCs w:val="24"/>
                <w:highlight w:val="none"/>
                <w:lang w:eastAsia="zh-CN"/>
              </w:rPr>
              <w:t>．法定代表人为同一人的。</w:t>
            </w:r>
          </w:p>
          <w:p w14:paraId="35A99E37">
            <w:pPr>
              <w:spacing w:before="81" w:line="228" w:lineRule="auto"/>
              <w:ind w:left="107"/>
              <w:rPr>
                <w:rFonts w:ascii="宋体" w:cs="宋体"/>
                <w:color w:val="auto"/>
                <w:sz w:val="24"/>
                <w:szCs w:val="24"/>
                <w:highlight w:val="none"/>
                <w:lang w:eastAsia="zh-CN"/>
              </w:rPr>
            </w:pPr>
            <w:r>
              <w:rPr>
                <w:rFonts w:ascii="宋体" w:hAnsi="宋体" w:cs="宋体"/>
                <w:color w:val="auto"/>
                <w:spacing w:val="6"/>
                <w:sz w:val="24"/>
                <w:szCs w:val="24"/>
                <w:highlight w:val="none"/>
                <w:lang w:eastAsia="zh-CN"/>
              </w:rPr>
              <w:t>2</w:t>
            </w:r>
            <w:r>
              <w:rPr>
                <w:rFonts w:ascii="宋体" w:hAnsi="宋体" w:cs="宋体"/>
                <w:color w:val="auto"/>
                <w:spacing w:val="-19"/>
                <w:sz w:val="24"/>
                <w:szCs w:val="24"/>
                <w:highlight w:val="none"/>
                <w:lang w:eastAsia="zh-CN"/>
              </w:rPr>
              <w:t xml:space="preserve"> </w:t>
            </w:r>
            <w:r>
              <w:rPr>
                <w:rFonts w:hint="eastAsia" w:ascii="宋体" w:hAnsi="宋体" w:cs="宋体"/>
                <w:color w:val="auto"/>
                <w:spacing w:val="6"/>
                <w:sz w:val="24"/>
                <w:szCs w:val="24"/>
                <w:highlight w:val="none"/>
                <w:lang w:eastAsia="zh-CN"/>
              </w:rPr>
              <w:t>．存在控股、管理关系的。</w:t>
            </w:r>
          </w:p>
          <w:p w14:paraId="71ED1314">
            <w:pPr>
              <w:spacing w:before="81" w:line="228" w:lineRule="auto"/>
              <w:ind w:left="112"/>
              <w:rPr>
                <w:rFonts w:ascii="宋体" w:cs="宋体"/>
                <w:color w:val="auto"/>
                <w:sz w:val="24"/>
                <w:szCs w:val="24"/>
                <w:highlight w:val="none"/>
                <w:lang w:eastAsia="zh-CN"/>
              </w:rPr>
            </w:pPr>
            <w:r>
              <w:rPr>
                <w:rFonts w:ascii="宋体" w:hAnsi="宋体" w:cs="宋体"/>
                <w:color w:val="auto"/>
                <w:spacing w:val="5"/>
                <w:sz w:val="24"/>
                <w:szCs w:val="24"/>
                <w:highlight w:val="none"/>
                <w:lang w:eastAsia="zh-CN"/>
              </w:rPr>
              <w:t>3</w:t>
            </w:r>
            <w:r>
              <w:rPr>
                <w:rFonts w:ascii="宋体" w:hAnsi="宋体" w:cs="宋体"/>
                <w:color w:val="auto"/>
                <w:spacing w:val="-17"/>
                <w:sz w:val="24"/>
                <w:szCs w:val="24"/>
                <w:highlight w:val="none"/>
                <w:lang w:eastAsia="zh-CN"/>
              </w:rPr>
              <w:t xml:space="preserve"> </w:t>
            </w:r>
            <w:r>
              <w:rPr>
                <w:rFonts w:hint="eastAsia" w:ascii="宋体" w:hAnsi="宋体" w:cs="宋体"/>
                <w:color w:val="auto"/>
                <w:spacing w:val="5"/>
                <w:sz w:val="24"/>
                <w:szCs w:val="24"/>
                <w:highlight w:val="none"/>
                <w:lang w:eastAsia="zh-CN"/>
              </w:rPr>
              <w:t>．主要人员相互任职的。</w:t>
            </w:r>
          </w:p>
        </w:tc>
      </w:tr>
      <w:tr w14:paraId="1E105A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1620" w:type="dxa"/>
          </w:tcPr>
          <w:p w14:paraId="14EC1E22">
            <w:pPr>
              <w:spacing w:before="235" w:line="230" w:lineRule="auto"/>
              <w:ind w:left="542"/>
              <w:rPr>
                <w:rFonts w:ascii="宋体" w:cs="宋体"/>
                <w:color w:val="auto"/>
                <w:sz w:val="24"/>
                <w:szCs w:val="24"/>
                <w:highlight w:val="none"/>
              </w:rPr>
            </w:pPr>
            <w:r>
              <w:rPr>
                <w:rFonts w:hint="eastAsia" w:ascii="宋体" w:hAnsi="宋体" w:cs="宋体"/>
                <w:color w:val="auto"/>
                <w:spacing w:val="3"/>
                <w:sz w:val="24"/>
                <w:szCs w:val="24"/>
                <w:highlight w:val="none"/>
              </w:rPr>
              <w:t>备注</w:t>
            </w:r>
          </w:p>
        </w:tc>
        <w:tc>
          <w:tcPr>
            <w:tcW w:w="7639" w:type="dxa"/>
            <w:gridSpan w:val="8"/>
          </w:tcPr>
          <w:p w14:paraId="3B0F032A">
            <w:pPr>
              <w:pStyle w:val="36"/>
              <w:rPr>
                <w:rFonts w:ascii="宋体" w:cs="宋体"/>
                <w:color w:val="auto"/>
                <w:sz w:val="24"/>
                <w:szCs w:val="24"/>
                <w:highlight w:val="none"/>
              </w:rPr>
            </w:pPr>
          </w:p>
        </w:tc>
      </w:tr>
    </w:tbl>
    <w:p w14:paraId="01C11821">
      <w:pPr>
        <w:spacing w:before="140" w:line="228" w:lineRule="auto"/>
        <w:rPr>
          <w:rFonts w:ascii="宋体" w:cs="宋体"/>
          <w:color w:val="auto"/>
          <w:sz w:val="18"/>
          <w:szCs w:val="18"/>
          <w:highlight w:val="none"/>
        </w:rPr>
      </w:pPr>
      <w:r>
        <w:rPr>
          <w:rFonts w:hint="eastAsia" w:ascii="宋体" w:hAnsi="宋体" w:cs="宋体"/>
          <w:color w:val="auto"/>
          <w:spacing w:val="2"/>
          <w:sz w:val="18"/>
          <w:szCs w:val="18"/>
          <w:highlight w:val="none"/>
        </w:rPr>
        <w:t>说明：</w:t>
      </w:r>
    </w:p>
    <w:p w14:paraId="01CB9CA7">
      <w:pPr>
        <w:spacing w:before="81" w:line="288" w:lineRule="auto"/>
        <w:rPr>
          <w:rFonts w:ascii="宋体" w:cs="宋体"/>
          <w:color w:val="auto"/>
          <w:spacing w:val="4"/>
          <w:sz w:val="18"/>
          <w:szCs w:val="18"/>
          <w:highlight w:val="none"/>
          <w:lang w:eastAsia="zh-CN"/>
        </w:rPr>
      </w:pPr>
      <w:bookmarkStart w:id="239" w:name="_Toc5131"/>
      <w:bookmarkStart w:id="240" w:name="_Toc14048"/>
      <w:r>
        <w:rPr>
          <w:rFonts w:ascii="宋体" w:hAnsi="宋体" w:cs="宋体"/>
          <w:color w:val="auto"/>
          <w:spacing w:val="4"/>
          <w:sz w:val="18"/>
          <w:szCs w:val="18"/>
          <w:highlight w:val="none"/>
          <w:lang w:eastAsia="zh-CN"/>
        </w:rPr>
        <w:t xml:space="preserve">1 </w:t>
      </w:r>
      <w:r>
        <w:rPr>
          <w:rFonts w:hint="eastAsia" w:ascii="宋体" w:hAnsi="宋体" w:cs="宋体"/>
          <w:color w:val="auto"/>
          <w:spacing w:val="4"/>
          <w:sz w:val="18"/>
          <w:szCs w:val="18"/>
          <w:highlight w:val="none"/>
          <w:lang w:eastAsia="zh-CN"/>
        </w:rPr>
        <w:t>．《投标人基本情况表》后应附以下资料：</w:t>
      </w:r>
      <w:bookmarkEnd w:id="239"/>
      <w:bookmarkEnd w:id="240"/>
    </w:p>
    <w:p w14:paraId="59D0973C">
      <w:pPr>
        <w:spacing w:before="153" w:line="288" w:lineRule="auto"/>
        <w:rPr>
          <w:rFonts w:ascii="宋体" w:cs="宋体"/>
          <w:color w:val="auto"/>
          <w:spacing w:val="6"/>
          <w:sz w:val="18"/>
          <w:szCs w:val="18"/>
          <w:highlight w:val="none"/>
          <w:lang w:eastAsia="zh-CN"/>
        </w:rPr>
      </w:pPr>
      <w:r>
        <w:rPr>
          <w:rFonts w:hint="eastAsia" w:ascii="宋体" w:hAnsi="宋体" w:cs="宋体"/>
          <w:color w:val="auto"/>
          <w:spacing w:val="9"/>
          <w:sz w:val="18"/>
          <w:szCs w:val="18"/>
          <w:highlight w:val="none"/>
          <w:lang w:eastAsia="zh-CN"/>
        </w:rPr>
        <w:t>（</w:t>
      </w:r>
      <w:r>
        <w:rPr>
          <w:rFonts w:ascii="宋体" w:hAnsi="宋体" w:cs="宋体"/>
          <w:color w:val="auto"/>
          <w:spacing w:val="9"/>
          <w:sz w:val="18"/>
          <w:szCs w:val="18"/>
          <w:highlight w:val="none"/>
          <w:lang w:eastAsia="zh-CN"/>
        </w:rPr>
        <w:t>1</w:t>
      </w:r>
      <w:r>
        <w:rPr>
          <w:rFonts w:hint="eastAsia" w:ascii="宋体" w:hAnsi="宋体" w:cs="宋体"/>
          <w:color w:val="auto"/>
          <w:spacing w:val="9"/>
          <w:sz w:val="18"/>
          <w:szCs w:val="18"/>
          <w:highlight w:val="none"/>
          <w:lang w:eastAsia="zh-CN"/>
        </w:rPr>
        <w:t>）企业营业执照、资质证书、安全生产许可证的（因推行电子证照，企业的营业执照、资质证书等可以提供电子证照。为实时掌握项目投标单位的是否具备企业安全生产条件，企业的安全生生许可证需提供企业实时网页查询页，实时查询页的打印时间应在项目招标公告发布之日起至开标前。企业的安全生产许可证实时网页查询路径：登录“</w:t>
      </w:r>
      <w:r>
        <w:rPr>
          <w:rFonts w:ascii="宋体" w:hAnsi="宋体" w:cs="宋体"/>
          <w:color w:val="auto"/>
          <w:spacing w:val="9"/>
          <w:sz w:val="18"/>
          <w:szCs w:val="18"/>
          <w:highlight w:val="none"/>
          <w:lang w:eastAsia="zh-CN"/>
        </w:rPr>
        <w:t xml:space="preserve"> </w:t>
      </w:r>
      <w:r>
        <w:rPr>
          <w:rFonts w:hint="eastAsia" w:ascii="宋体" w:hAnsi="宋体" w:cs="宋体"/>
          <w:color w:val="auto"/>
          <w:spacing w:val="9"/>
          <w:sz w:val="18"/>
          <w:szCs w:val="18"/>
          <w:highlight w:val="none"/>
          <w:lang w:eastAsia="zh-CN"/>
        </w:rPr>
        <w:t>中华人民共和国住房和城乡建设部</w:t>
      </w:r>
      <w:r>
        <w:rPr>
          <w:rFonts w:ascii="宋体" w:hAnsi="宋体" w:cs="宋体"/>
          <w:color w:val="auto"/>
          <w:spacing w:val="9"/>
          <w:sz w:val="18"/>
          <w:szCs w:val="18"/>
          <w:highlight w:val="none"/>
          <w:lang w:eastAsia="zh-CN"/>
        </w:rPr>
        <w:t xml:space="preserve"> </w:t>
      </w:r>
      <w:r>
        <w:rPr>
          <w:rFonts w:hint="eastAsia" w:ascii="宋体" w:hAnsi="宋体" w:cs="宋体"/>
          <w:color w:val="auto"/>
          <w:spacing w:val="9"/>
          <w:sz w:val="18"/>
          <w:szCs w:val="18"/>
          <w:highlight w:val="none"/>
          <w:lang w:eastAsia="zh-CN"/>
        </w:rPr>
        <w:t>”进入“全国工程质量安全监管信息平台公共服务门户</w:t>
      </w:r>
      <w:r>
        <w:rPr>
          <w:rFonts w:ascii="宋体" w:hAnsi="宋体" w:cs="宋体"/>
          <w:color w:val="auto"/>
          <w:spacing w:val="9"/>
          <w:sz w:val="18"/>
          <w:szCs w:val="18"/>
          <w:highlight w:val="none"/>
          <w:lang w:eastAsia="zh-CN"/>
        </w:rPr>
        <w:t xml:space="preserve"> </w:t>
      </w:r>
      <w:r>
        <w:rPr>
          <w:rFonts w:hint="eastAsia" w:ascii="宋体" w:hAnsi="宋体" w:cs="宋体"/>
          <w:color w:val="auto"/>
          <w:spacing w:val="9"/>
          <w:sz w:val="18"/>
          <w:szCs w:val="18"/>
          <w:highlight w:val="none"/>
          <w:lang w:eastAsia="zh-CN"/>
        </w:rPr>
        <w:t>”版块，具体网址为：</w:t>
      </w:r>
      <w:r>
        <w:rPr>
          <w:rFonts w:ascii="宋体" w:hAnsi="宋体" w:cs="宋体"/>
          <w:color w:val="auto"/>
          <w:spacing w:val="9"/>
          <w:sz w:val="18"/>
          <w:szCs w:val="18"/>
          <w:highlight w:val="none"/>
          <w:lang w:eastAsia="zh-CN"/>
        </w:rPr>
        <w:t>https://zlaq.mohurd.gov.cn</w:t>
      </w:r>
      <w:r>
        <w:rPr>
          <w:rFonts w:hint="eastAsia" w:ascii="宋体" w:hAnsi="宋体" w:cs="宋体"/>
          <w:color w:val="auto"/>
          <w:spacing w:val="9"/>
          <w:sz w:val="18"/>
          <w:szCs w:val="18"/>
          <w:highlight w:val="none"/>
          <w:lang w:eastAsia="zh-CN"/>
        </w:rPr>
        <w:t>，进入后点击“安全生产许可证信息</w:t>
      </w:r>
      <w:r>
        <w:rPr>
          <w:rFonts w:ascii="宋体" w:hAnsi="宋体" w:cs="宋体"/>
          <w:color w:val="auto"/>
          <w:spacing w:val="9"/>
          <w:sz w:val="18"/>
          <w:szCs w:val="18"/>
          <w:highlight w:val="none"/>
          <w:lang w:eastAsia="zh-CN"/>
        </w:rPr>
        <w:t xml:space="preserve"> </w:t>
      </w:r>
      <w:r>
        <w:rPr>
          <w:rFonts w:hint="eastAsia" w:ascii="宋体" w:hAnsi="宋体" w:cs="宋体"/>
          <w:color w:val="auto"/>
          <w:spacing w:val="9"/>
          <w:sz w:val="18"/>
          <w:szCs w:val="18"/>
          <w:highlight w:val="none"/>
          <w:lang w:eastAsia="zh-CN"/>
        </w:rPr>
        <w:t>”，输入企业名称和统一社会信用代码即可查询。如中标后，投标单位安全生产许可证发生被暂扣情形，需双方另行协商）；</w:t>
      </w:r>
    </w:p>
    <w:p w14:paraId="458334EB">
      <w:pPr>
        <w:spacing w:before="153" w:line="288" w:lineRule="auto"/>
        <w:rPr>
          <w:rFonts w:ascii="宋体" w:cs="宋体"/>
          <w:color w:val="auto"/>
          <w:sz w:val="18"/>
          <w:szCs w:val="18"/>
          <w:highlight w:val="none"/>
          <w:lang w:eastAsia="zh-CN"/>
        </w:rPr>
      </w:pPr>
      <w:r>
        <w:rPr>
          <w:rFonts w:hint="eastAsia" w:ascii="宋体" w:hAnsi="宋体" w:cs="宋体"/>
          <w:color w:val="auto"/>
          <w:spacing w:val="9"/>
          <w:sz w:val="18"/>
          <w:szCs w:val="18"/>
          <w:highlight w:val="none"/>
          <w:lang w:eastAsia="zh-CN"/>
        </w:rPr>
        <w:t>（</w:t>
      </w:r>
      <w:r>
        <w:rPr>
          <w:rFonts w:ascii="宋体" w:hAnsi="宋体" w:cs="宋体"/>
          <w:color w:val="auto"/>
          <w:spacing w:val="9"/>
          <w:sz w:val="18"/>
          <w:szCs w:val="18"/>
          <w:highlight w:val="none"/>
          <w:lang w:eastAsia="zh-CN"/>
        </w:rPr>
        <w:t>2</w:t>
      </w:r>
      <w:r>
        <w:rPr>
          <w:rFonts w:hint="eastAsia" w:ascii="宋体" w:hAnsi="宋体" w:cs="宋体"/>
          <w:color w:val="auto"/>
          <w:spacing w:val="9"/>
          <w:sz w:val="18"/>
          <w:szCs w:val="18"/>
          <w:highlight w:val="none"/>
          <w:lang w:eastAsia="zh-CN"/>
        </w:rPr>
        <w:t>）“进粤企业和人员诚信信息登记平台</w:t>
      </w:r>
      <w:r>
        <w:rPr>
          <w:rFonts w:ascii="宋体" w:hAnsi="宋体" w:cs="宋体"/>
          <w:color w:val="auto"/>
          <w:spacing w:val="-72"/>
          <w:sz w:val="18"/>
          <w:szCs w:val="18"/>
          <w:highlight w:val="none"/>
          <w:lang w:eastAsia="zh-CN"/>
        </w:rPr>
        <w:t xml:space="preserve"> </w:t>
      </w:r>
      <w:r>
        <w:rPr>
          <w:rFonts w:hint="eastAsia" w:ascii="宋体" w:hAnsi="宋体" w:cs="宋体"/>
          <w:color w:val="auto"/>
          <w:spacing w:val="8"/>
          <w:sz w:val="18"/>
          <w:szCs w:val="18"/>
          <w:highlight w:val="none"/>
          <w:lang w:eastAsia="zh-CN"/>
        </w:rPr>
        <w:t>”企业信息情况打印页。（适用于省外建筑企业）</w:t>
      </w:r>
    </w:p>
    <w:p w14:paraId="2A34FCD1">
      <w:pPr>
        <w:spacing w:before="153" w:line="288" w:lineRule="auto"/>
        <w:jc w:val="both"/>
        <w:rPr>
          <w:rFonts w:ascii="宋体" w:cs="宋体"/>
          <w:color w:val="auto"/>
          <w:sz w:val="18"/>
          <w:szCs w:val="18"/>
          <w:highlight w:val="none"/>
          <w:lang w:eastAsia="zh-CN"/>
        </w:rPr>
      </w:pPr>
      <w:r>
        <w:rPr>
          <w:rFonts w:hint="eastAsia" w:ascii="宋体" w:hAnsi="宋体" w:cs="宋体"/>
          <w:color w:val="auto"/>
          <w:spacing w:val="8"/>
          <w:sz w:val="18"/>
          <w:szCs w:val="18"/>
          <w:highlight w:val="none"/>
          <w:lang w:eastAsia="zh-CN"/>
        </w:rPr>
        <w:t>（</w:t>
      </w:r>
      <w:r>
        <w:rPr>
          <w:rFonts w:ascii="宋体" w:hAnsi="宋体" w:cs="宋体"/>
          <w:color w:val="auto"/>
          <w:spacing w:val="8"/>
          <w:sz w:val="18"/>
          <w:szCs w:val="18"/>
          <w:highlight w:val="none"/>
          <w:lang w:eastAsia="zh-CN"/>
        </w:rPr>
        <w:t>3</w:t>
      </w:r>
      <w:r>
        <w:rPr>
          <w:rFonts w:hint="eastAsia" w:ascii="宋体" w:hAnsi="宋体" w:cs="宋体"/>
          <w:color w:val="auto"/>
          <w:spacing w:val="8"/>
          <w:sz w:val="18"/>
          <w:szCs w:val="18"/>
          <w:highlight w:val="none"/>
          <w:lang w:eastAsia="zh-CN"/>
        </w:rPr>
        <w:t>）《法人和非法人组织公共信用信息报告》（在“信用中国</w:t>
      </w:r>
      <w:r>
        <w:rPr>
          <w:rFonts w:ascii="宋体" w:hAnsi="宋体" w:cs="宋体"/>
          <w:color w:val="auto"/>
          <w:spacing w:val="-70"/>
          <w:sz w:val="18"/>
          <w:szCs w:val="18"/>
          <w:highlight w:val="none"/>
          <w:lang w:eastAsia="zh-CN"/>
        </w:rPr>
        <w:t xml:space="preserve"> </w:t>
      </w:r>
      <w:r>
        <w:rPr>
          <w:rFonts w:hint="eastAsia" w:ascii="宋体" w:hAnsi="宋体" w:cs="宋体"/>
          <w:color w:val="auto"/>
          <w:spacing w:val="8"/>
          <w:sz w:val="18"/>
          <w:szCs w:val="18"/>
          <w:highlight w:val="none"/>
          <w:lang w:eastAsia="zh-CN"/>
        </w:rPr>
        <w:t>”网站企业查询界面</w:t>
      </w:r>
      <w:r>
        <w:rPr>
          <w:rFonts w:hint="eastAsia" w:ascii="宋体" w:hAnsi="宋体" w:cs="宋体"/>
          <w:color w:val="auto"/>
          <w:spacing w:val="7"/>
          <w:sz w:val="18"/>
          <w:szCs w:val="18"/>
          <w:highlight w:val="none"/>
          <w:lang w:eastAsia="zh-CN"/>
        </w:rPr>
        <w:t>中下载）。</w:t>
      </w:r>
    </w:p>
    <w:p w14:paraId="183A26D1">
      <w:pPr>
        <w:spacing w:before="81" w:line="288" w:lineRule="auto"/>
        <w:rPr>
          <w:rFonts w:ascii="宋体" w:cs="宋体"/>
          <w:color w:val="auto"/>
          <w:spacing w:val="4"/>
          <w:sz w:val="20"/>
          <w:szCs w:val="20"/>
          <w:highlight w:val="none"/>
          <w:lang w:eastAsia="zh-CN"/>
        </w:rPr>
      </w:pPr>
      <w:r>
        <w:rPr>
          <w:rFonts w:ascii="宋体" w:hAnsi="宋体" w:cs="宋体"/>
          <w:color w:val="auto"/>
          <w:spacing w:val="9"/>
          <w:sz w:val="18"/>
          <w:szCs w:val="18"/>
          <w:highlight w:val="none"/>
          <w:lang w:eastAsia="zh-CN"/>
        </w:rPr>
        <w:t>2</w:t>
      </w:r>
      <w:r>
        <w:rPr>
          <w:rFonts w:ascii="宋体" w:hAnsi="宋体" w:cs="宋体"/>
          <w:color w:val="auto"/>
          <w:spacing w:val="-21"/>
          <w:sz w:val="18"/>
          <w:szCs w:val="18"/>
          <w:highlight w:val="none"/>
          <w:lang w:eastAsia="zh-CN"/>
        </w:rPr>
        <w:t xml:space="preserve"> </w:t>
      </w:r>
      <w:r>
        <w:rPr>
          <w:rFonts w:hint="eastAsia" w:ascii="宋体" w:hAnsi="宋体" w:cs="宋体"/>
          <w:color w:val="auto"/>
          <w:spacing w:val="9"/>
          <w:sz w:val="18"/>
          <w:szCs w:val="18"/>
          <w:highlight w:val="none"/>
          <w:lang w:eastAsia="zh-CN"/>
        </w:rPr>
        <w:t>．联合体投标的，联合体成员单位均应填写《投标人基本情况</w:t>
      </w:r>
      <w:r>
        <w:rPr>
          <w:rFonts w:hint="eastAsia" w:ascii="宋体" w:hAnsi="宋体" w:cs="宋体"/>
          <w:color w:val="auto"/>
          <w:spacing w:val="8"/>
          <w:sz w:val="18"/>
          <w:szCs w:val="18"/>
          <w:highlight w:val="none"/>
          <w:lang w:eastAsia="zh-CN"/>
        </w:rPr>
        <w:t>表》并提供以上所需资料。</w:t>
      </w:r>
    </w:p>
    <w:p w14:paraId="3C66FD95">
      <w:pPr>
        <w:spacing w:before="78" w:line="220" w:lineRule="auto"/>
        <w:outlineLvl w:val="2"/>
        <w:rPr>
          <w:rFonts w:ascii="宋体" w:cs="宋体"/>
          <w:b/>
          <w:bCs/>
          <w:color w:val="auto"/>
          <w:spacing w:val="-4"/>
          <w:sz w:val="24"/>
          <w:szCs w:val="24"/>
          <w:highlight w:val="none"/>
          <w:lang w:eastAsia="zh-CN"/>
        </w:rPr>
      </w:pPr>
      <w:bookmarkStart w:id="241" w:name="_Toc19699"/>
      <w:r>
        <w:rPr>
          <w:rFonts w:hint="eastAsia" w:ascii="宋体" w:hAnsi="宋体" w:cs="宋体"/>
          <w:b/>
          <w:bCs/>
          <w:color w:val="auto"/>
          <w:spacing w:val="-4"/>
          <w:sz w:val="24"/>
          <w:szCs w:val="24"/>
          <w:highlight w:val="none"/>
          <w:lang w:eastAsia="zh-CN"/>
        </w:rPr>
        <w:t>格式八</w:t>
      </w:r>
      <w:r>
        <w:rPr>
          <w:rFonts w:ascii="宋体" w:hAnsi="宋体" w:cs="宋体"/>
          <w:b/>
          <w:bCs/>
          <w:color w:val="auto"/>
          <w:spacing w:val="-4"/>
          <w:sz w:val="24"/>
          <w:szCs w:val="24"/>
          <w:highlight w:val="none"/>
          <w:lang w:eastAsia="zh-CN"/>
        </w:rPr>
        <w:t xml:space="preserve"> </w:t>
      </w:r>
      <w:r>
        <w:rPr>
          <w:rFonts w:hint="eastAsia" w:ascii="宋体" w:hAnsi="宋体" w:cs="宋体"/>
          <w:b/>
          <w:bCs/>
          <w:color w:val="auto"/>
          <w:spacing w:val="-4"/>
          <w:sz w:val="24"/>
          <w:szCs w:val="24"/>
          <w:highlight w:val="none"/>
          <w:lang w:eastAsia="zh-CN"/>
        </w:rPr>
        <w:t>项目经理简历表</w:t>
      </w:r>
      <w:bookmarkEnd w:id="241"/>
    </w:p>
    <w:p w14:paraId="2F218F1F">
      <w:pPr>
        <w:pStyle w:val="6"/>
        <w:spacing w:line="444" w:lineRule="auto"/>
        <w:rPr>
          <w:rFonts w:ascii="宋体" w:cs="宋体"/>
          <w:color w:val="auto"/>
          <w:highlight w:val="none"/>
          <w:lang w:eastAsia="zh-CN"/>
        </w:rPr>
      </w:pPr>
    </w:p>
    <w:p w14:paraId="42D71305">
      <w:pPr>
        <w:spacing w:before="97" w:line="219" w:lineRule="auto"/>
        <w:ind w:left="3538"/>
        <w:rPr>
          <w:rFonts w:ascii="宋体" w:cs="宋体"/>
          <w:color w:val="auto"/>
          <w:sz w:val="30"/>
          <w:szCs w:val="30"/>
          <w:highlight w:val="none"/>
          <w:lang w:eastAsia="zh-CN"/>
        </w:rPr>
      </w:pPr>
      <w:bookmarkStart w:id="242" w:name="bookmark156"/>
      <w:bookmarkEnd w:id="242"/>
      <w:bookmarkStart w:id="243" w:name="bookmark89"/>
      <w:bookmarkEnd w:id="243"/>
      <w:bookmarkStart w:id="244" w:name="_Toc31533"/>
      <w:bookmarkStart w:id="245" w:name="_Toc24489"/>
      <w:r>
        <w:rPr>
          <w:rFonts w:hint="eastAsia" w:ascii="宋体" w:hAnsi="宋体" w:cs="宋体"/>
          <w:b/>
          <w:bCs/>
          <w:color w:val="auto"/>
          <w:spacing w:val="-5"/>
          <w:sz w:val="30"/>
          <w:szCs w:val="30"/>
          <w:highlight w:val="none"/>
          <w:lang w:eastAsia="zh-CN"/>
        </w:rPr>
        <w:t>项目经理简历表</w:t>
      </w:r>
      <w:bookmarkEnd w:id="244"/>
      <w:bookmarkEnd w:id="245"/>
    </w:p>
    <w:p w14:paraId="0170AE72">
      <w:pPr>
        <w:spacing w:line="240" w:lineRule="exact"/>
        <w:rPr>
          <w:rFonts w:ascii="宋体" w:cs="宋体"/>
          <w:color w:val="auto"/>
          <w:highlight w:val="none"/>
          <w:lang w:eastAsia="zh-CN"/>
        </w:rPr>
      </w:pPr>
    </w:p>
    <w:tbl>
      <w:tblPr>
        <w:tblStyle w:val="17"/>
        <w:tblW w:w="97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8"/>
        <w:gridCol w:w="1010"/>
        <w:gridCol w:w="614"/>
        <w:gridCol w:w="680"/>
        <w:gridCol w:w="1357"/>
        <w:gridCol w:w="2062"/>
        <w:gridCol w:w="1798"/>
        <w:gridCol w:w="1398"/>
      </w:tblGrid>
      <w:tr w14:paraId="6C95DA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1828" w:type="dxa"/>
            <w:gridSpan w:val="2"/>
          </w:tcPr>
          <w:p w14:paraId="37CFBAF8">
            <w:pPr>
              <w:spacing w:before="177" w:line="228" w:lineRule="auto"/>
              <w:ind w:left="508"/>
              <w:rPr>
                <w:rFonts w:ascii="宋体" w:cs="宋体"/>
                <w:color w:val="auto"/>
                <w:sz w:val="24"/>
                <w:szCs w:val="24"/>
                <w:highlight w:val="none"/>
              </w:rPr>
            </w:pPr>
            <w:r>
              <w:rPr>
                <w:rFonts w:hint="eastAsia" w:ascii="宋体" w:hAnsi="宋体" w:cs="宋体"/>
                <w:color w:val="auto"/>
                <w:sz w:val="24"/>
                <w:szCs w:val="24"/>
                <w:highlight w:val="none"/>
              </w:rPr>
              <w:t>姓</w:t>
            </w:r>
            <w:r>
              <w:rPr>
                <w:rFonts w:ascii="宋体" w:hAnsi="宋体" w:cs="宋体"/>
                <w:color w:val="auto"/>
                <w:spacing w:val="9"/>
                <w:sz w:val="24"/>
                <w:szCs w:val="24"/>
                <w:highlight w:val="none"/>
              </w:rPr>
              <w:t xml:space="preserve">   </w:t>
            </w:r>
            <w:r>
              <w:rPr>
                <w:rFonts w:hint="eastAsia" w:ascii="宋体" w:hAnsi="宋体" w:cs="宋体"/>
                <w:color w:val="auto"/>
                <w:sz w:val="24"/>
                <w:szCs w:val="24"/>
                <w:highlight w:val="none"/>
              </w:rPr>
              <w:t>名</w:t>
            </w:r>
          </w:p>
        </w:tc>
        <w:tc>
          <w:tcPr>
            <w:tcW w:w="1294" w:type="dxa"/>
            <w:gridSpan w:val="2"/>
          </w:tcPr>
          <w:p w14:paraId="52002E6A">
            <w:pPr>
              <w:pStyle w:val="36"/>
              <w:rPr>
                <w:rFonts w:ascii="宋体" w:cs="宋体"/>
                <w:color w:val="auto"/>
                <w:sz w:val="24"/>
                <w:szCs w:val="24"/>
                <w:highlight w:val="none"/>
              </w:rPr>
            </w:pPr>
          </w:p>
        </w:tc>
        <w:tc>
          <w:tcPr>
            <w:tcW w:w="1357" w:type="dxa"/>
          </w:tcPr>
          <w:p w14:paraId="2795AAC7">
            <w:pPr>
              <w:spacing w:before="177" w:line="229" w:lineRule="auto"/>
              <w:ind w:left="336"/>
              <w:rPr>
                <w:rFonts w:ascii="宋体" w:cs="宋体"/>
                <w:color w:val="auto"/>
                <w:sz w:val="24"/>
                <w:szCs w:val="24"/>
                <w:highlight w:val="none"/>
              </w:rPr>
            </w:pPr>
            <w:r>
              <w:rPr>
                <w:rFonts w:hint="eastAsia" w:ascii="宋体" w:hAnsi="宋体" w:cs="宋体"/>
                <w:color w:val="auto"/>
                <w:sz w:val="24"/>
                <w:szCs w:val="24"/>
                <w:highlight w:val="none"/>
              </w:rPr>
              <w:t>性</w:t>
            </w:r>
            <w:r>
              <w:rPr>
                <w:rFonts w:ascii="宋体" w:hAnsi="宋体" w:cs="宋体"/>
                <w:color w:val="auto"/>
                <w:spacing w:val="10"/>
                <w:sz w:val="24"/>
                <w:szCs w:val="24"/>
                <w:highlight w:val="none"/>
              </w:rPr>
              <w:t xml:space="preserve">  </w:t>
            </w:r>
            <w:r>
              <w:rPr>
                <w:rFonts w:hint="eastAsia" w:ascii="宋体" w:hAnsi="宋体" w:cs="宋体"/>
                <w:color w:val="auto"/>
                <w:sz w:val="24"/>
                <w:szCs w:val="24"/>
                <w:highlight w:val="none"/>
              </w:rPr>
              <w:t>别</w:t>
            </w:r>
          </w:p>
        </w:tc>
        <w:tc>
          <w:tcPr>
            <w:tcW w:w="2062" w:type="dxa"/>
          </w:tcPr>
          <w:p w14:paraId="134947AB">
            <w:pPr>
              <w:pStyle w:val="36"/>
              <w:rPr>
                <w:rFonts w:ascii="宋体" w:cs="宋体"/>
                <w:color w:val="auto"/>
                <w:sz w:val="24"/>
                <w:szCs w:val="24"/>
                <w:highlight w:val="none"/>
              </w:rPr>
            </w:pPr>
          </w:p>
        </w:tc>
        <w:tc>
          <w:tcPr>
            <w:tcW w:w="1798" w:type="dxa"/>
          </w:tcPr>
          <w:p w14:paraId="511F5AB7">
            <w:pPr>
              <w:spacing w:before="177" w:line="228" w:lineRule="auto"/>
              <w:ind w:left="488"/>
              <w:rPr>
                <w:rFonts w:ascii="宋体" w:cs="宋体"/>
                <w:color w:val="auto"/>
                <w:sz w:val="24"/>
                <w:szCs w:val="24"/>
                <w:highlight w:val="none"/>
              </w:rPr>
            </w:pPr>
            <w:r>
              <w:rPr>
                <w:rFonts w:hint="eastAsia" w:ascii="宋体" w:hAnsi="宋体" w:cs="宋体"/>
                <w:color w:val="auto"/>
                <w:sz w:val="24"/>
                <w:szCs w:val="24"/>
                <w:highlight w:val="none"/>
              </w:rPr>
              <w:t>年</w:t>
            </w:r>
            <w:r>
              <w:rPr>
                <w:rFonts w:ascii="宋体" w:hAnsi="宋体" w:cs="宋体"/>
                <w:color w:val="auto"/>
                <w:spacing w:val="8"/>
                <w:sz w:val="24"/>
                <w:szCs w:val="24"/>
                <w:highlight w:val="none"/>
              </w:rPr>
              <w:t xml:space="preserve">   </w:t>
            </w:r>
            <w:r>
              <w:rPr>
                <w:rFonts w:hint="eastAsia" w:ascii="宋体" w:hAnsi="宋体" w:cs="宋体"/>
                <w:color w:val="auto"/>
                <w:sz w:val="24"/>
                <w:szCs w:val="24"/>
                <w:highlight w:val="none"/>
              </w:rPr>
              <w:t>龄</w:t>
            </w:r>
          </w:p>
        </w:tc>
        <w:tc>
          <w:tcPr>
            <w:tcW w:w="1398" w:type="dxa"/>
          </w:tcPr>
          <w:p w14:paraId="6C2771E4">
            <w:pPr>
              <w:pStyle w:val="36"/>
              <w:rPr>
                <w:rFonts w:ascii="宋体" w:cs="宋体"/>
                <w:color w:val="auto"/>
                <w:sz w:val="24"/>
                <w:szCs w:val="24"/>
                <w:highlight w:val="none"/>
              </w:rPr>
            </w:pPr>
          </w:p>
        </w:tc>
      </w:tr>
      <w:tr w14:paraId="41DE1E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1828" w:type="dxa"/>
            <w:gridSpan w:val="2"/>
          </w:tcPr>
          <w:p w14:paraId="3033E89D">
            <w:pPr>
              <w:spacing w:before="175" w:line="228" w:lineRule="auto"/>
              <w:ind w:left="509"/>
              <w:rPr>
                <w:rFonts w:ascii="宋体" w:cs="宋体"/>
                <w:color w:val="auto"/>
                <w:sz w:val="24"/>
                <w:szCs w:val="24"/>
                <w:highlight w:val="none"/>
              </w:rPr>
            </w:pPr>
            <w:r>
              <w:rPr>
                <w:rFonts w:hint="eastAsia" w:ascii="宋体" w:hAnsi="宋体" w:cs="宋体"/>
                <w:color w:val="auto"/>
                <w:sz w:val="24"/>
                <w:szCs w:val="24"/>
                <w:highlight w:val="none"/>
              </w:rPr>
              <w:t>职</w:t>
            </w:r>
            <w:r>
              <w:rPr>
                <w:rFonts w:ascii="宋体" w:hAnsi="宋体" w:cs="宋体"/>
                <w:color w:val="auto"/>
                <w:spacing w:val="8"/>
                <w:sz w:val="24"/>
                <w:szCs w:val="24"/>
                <w:highlight w:val="none"/>
              </w:rPr>
              <w:t xml:space="preserve">   </w:t>
            </w:r>
            <w:r>
              <w:rPr>
                <w:rFonts w:hint="eastAsia" w:ascii="宋体" w:hAnsi="宋体" w:cs="宋体"/>
                <w:color w:val="auto"/>
                <w:sz w:val="24"/>
                <w:szCs w:val="24"/>
                <w:highlight w:val="none"/>
              </w:rPr>
              <w:t>务</w:t>
            </w:r>
          </w:p>
        </w:tc>
        <w:tc>
          <w:tcPr>
            <w:tcW w:w="1294" w:type="dxa"/>
            <w:gridSpan w:val="2"/>
          </w:tcPr>
          <w:p w14:paraId="6C6C5701">
            <w:pPr>
              <w:pStyle w:val="36"/>
              <w:rPr>
                <w:rFonts w:ascii="宋体" w:cs="宋体"/>
                <w:color w:val="auto"/>
                <w:sz w:val="24"/>
                <w:szCs w:val="24"/>
                <w:highlight w:val="none"/>
              </w:rPr>
            </w:pPr>
          </w:p>
        </w:tc>
        <w:tc>
          <w:tcPr>
            <w:tcW w:w="1357" w:type="dxa"/>
          </w:tcPr>
          <w:p w14:paraId="1CB3097B">
            <w:pPr>
              <w:spacing w:before="174" w:line="231" w:lineRule="auto"/>
              <w:ind w:left="337"/>
              <w:rPr>
                <w:rFonts w:ascii="宋体" w:cs="宋体"/>
                <w:color w:val="auto"/>
                <w:sz w:val="24"/>
                <w:szCs w:val="24"/>
                <w:highlight w:val="none"/>
              </w:rPr>
            </w:pPr>
            <w:r>
              <w:rPr>
                <w:rFonts w:hint="eastAsia" w:ascii="宋体" w:hAnsi="宋体" w:cs="宋体"/>
                <w:color w:val="auto"/>
                <w:sz w:val="24"/>
                <w:szCs w:val="24"/>
                <w:highlight w:val="none"/>
              </w:rPr>
              <w:t>职</w:t>
            </w:r>
            <w:r>
              <w:rPr>
                <w:rFonts w:ascii="宋体" w:hAnsi="宋体" w:cs="宋体"/>
                <w:color w:val="auto"/>
                <w:spacing w:val="9"/>
                <w:sz w:val="24"/>
                <w:szCs w:val="24"/>
                <w:highlight w:val="none"/>
              </w:rPr>
              <w:t xml:space="preserve">  </w:t>
            </w:r>
            <w:r>
              <w:rPr>
                <w:rFonts w:hint="eastAsia" w:ascii="宋体" w:hAnsi="宋体" w:cs="宋体"/>
                <w:color w:val="auto"/>
                <w:sz w:val="24"/>
                <w:szCs w:val="24"/>
                <w:highlight w:val="none"/>
              </w:rPr>
              <w:t>称</w:t>
            </w:r>
          </w:p>
        </w:tc>
        <w:tc>
          <w:tcPr>
            <w:tcW w:w="2062" w:type="dxa"/>
          </w:tcPr>
          <w:p w14:paraId="1E66DA19">
            <w:pPr>
              <w:pStyle w:val="36"/>
              <w:rPr>
                <w:rFonts w:ascii="宋体" w:cs="宋体"/>
                <w:color w:val="auto"/>
                <w:sz w:val="24"/>
                <w:szCs w:val="24"/>
                <w:highlight w:val="none"/>
              </w:rPr>
            </w:pPr>
          </w:p>
        </w:tc>
        <w:tc>
          <w:tcPr>
            <w:tcW w:w="1798" w:type="dxa"/>
          </w:tcPr>
          <w:p w14:paraId="3DDBE69F">
            <w:pPr>
              <w:spacing w:before="175" w:line="230" w:lineRule="auto"/>
              <w:ind w:left="491"/>
              <w:rPr>
                <w:rFonts w:ascii="宋体" w:cs="宋体"/>
                <w:color w:val="auto"/>
                <w:sz w:val="24"/>
                <w:szCs w:val="24"/>
                <w:highlight w:val="none"/>
              </w:rPr>
            </w:pPr>
            <w:r>
              <w:rPr>
                <w:rFonts w:hint="eastAsia" w:ascii="宋体" w:hAnsi="宋体" w:cs="宋体"/>
                <w:color w:val="auto"/>
                <w:spacing w:val="-2"/>
                <w:sz w:val="24"/>
                <w:szCs w:val="24"/>
                <w:highlight w:val="none"/>
              </w:rPr>
              <w:t>学</w:t>
            </w:r>
            <w:r>
              <w:rPr>
                <w:rFonts w:ascii="宋体" w:hAnsi="宋体" w:cs="宋体"/>
                <w:color w:val="auto"/>
                <w:spacing w:val="9"/>
                <w:sz w:val="24"/>
                <w:szCs w:val="24"/>
                <w:highlight w:val="none"/>
              </w:rPr>
              <w:t xml:space="preserve">   </w:t>
            </w:r>
            <w:r>
              <w:rPr>
                <w:rFonts w:hint="eastAsia" w:ascii="宋体" w:hAnsi="宋体" w:cs="宋体"/>
                <w:color w:val="auto"/>
                <w:spacing w:val="-2"/>
                <w:sz w:val="24"/>
                <w:szCs w:val="24"/>
                <w:highlight w:val="none"/>
              </w:rPr>
              <w:t>历</w:t>
            </w:r>
          </w:p>
        </w:tc>
        <w:tc>
          <w:tcPr>
            <w:tcW w:w="1398" w:type="dxa"/>
          </w:tcPr>
          <w:p w14:paraId="615F6265">
            <w:pPr>
              <w:pStyle w:val="36"/>
              <w:rPr>
                <w:rFonts w:ascii="宋体" w:cs="宋体"/>
                <w:color w:val="auto"/>
                <w:sz w:val="24"/>
                <w:szCs w:val="24"/>
                <w:highlight w:val="none"/>
              </w:rPr>
            </w:pPr>
          </w:p>
        </w:tc>
      </w:tr>
      <w:tr w14:paraId="446FB2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1828" w:type="dxa"/>
            <w:gridSpan w:val="2"/>
          </w:tcPr>
          <w:p w14:paraId="2B3598F7">
            <w:pPr>
              <w:spacing w:before="175" w:line="229" w:lineRule="auto"/>
              <w:ind w:left="248"/>
              <w:rPr>
                <w:rFonts w:ascii="宋体" w:cs="宋体"/>
                <w:color w:val="auto"/>
                <w:sz w:val="24"/>
                <w:szCs w:val="24"/>
                <w:highlight w:val="none"/>
              </w:rPr>
            </w:pPr>
            <w:r>
              <w:rPr>
                <w:rFonts w:hint="eastAsia" w:ascii="宋体" w:hAnsi="宋体" w:cs="宋体"/>
                <w:color w:val="auto"/>
                <w:spacing w:val="7"/>
                <w:sz w:val="24"/>
                <w:szCs w:val="24"/>
                <w:highlight w:val="none"/>
              </w:rPr>
              <w:t>参加工作时间</w:t>
            </w:r>
          </w:p>
        </w:tc>
        <w:tc>
          <w:tcPr>
            <w:tcW w:w="2651" w:type="dxa"/>
            <w:gridSpan w:val="3"/>
          </w:tcPr>
          <w:p w14:paraId="14C359AC">
            <w:pPr>
              <w:pStyle w:val="36"/>
              <w:rPr>
                <w:rFonts w:ascii="宋体" w:cs="宋体"/>
                <w:color w:val="auto"/>
                <w:sz w:val="24"/>
                <w:szCs w:val="24"/>
                <w:highlight w:val="none"/>
              </w:rPr>
            </w:pPr>
          </w:p>
        </w:tc>
        <w:tc>
          <w:tcPr>
            <w:tcW w:w="3860" w:type="dxa"/>
            <w:gridSpan w:val="2"/>
          </w:tcPr>
          <w:p w14:paraId="39BB10F7">
            <w:pPr>
              <w:spacing w:before="176" w:line="228" w:lineRule="auto"/>
              <w:rPr>
                <w:rFonts w:ascii="宋体" w:cs="宋体"/>
                <w:color w:val="auto"/>
                <w:sz w:val="24"/>
                <w:szCs w:val="24"/>
                <w:highlight w:val="none"/>
                <w:lang w:eastAsia="zh-CN"/>
              </w:rPr>
            </w:pPr>
            <w:r>
              <w:rPr>
                <w:rFonts w:hint="eastAsia" w:ascii="宋体" w:hAnsi="宋体" w:cs="宋体"/>
                <w:color w:val="auto"/>
                <w:spacing w:val="9"/>
                <w:sz w:val="24"/>
                <w:szCs w:val="24"/>
                <w:highlight w:val="none"/>
                <w:lang w:eastAsia="zh-CN"/>
              </w:rPr>
              <w:t>从事工程建设项目管理工作年限</w:t>
            </w:r>
          </w:p>
        </w:tc>
        <w:tc>
          <w:tcPr>
            <w:tcW w:w="1398" w:type="dxa"/>
          </w:tcPr>
          <w:p w14:paraId="635EBBC9">
            <w:pPr>
              <w:pStyle w:val="36"/>
              <w:rPr>
                <w:rFonts w:ascii="宋体" w:cs="宋体"/>
                <w:color w:val="auto"/>
                <w:sz w:val="24"/>
                <w:szCs w:val="24"/>
                <w:highlight w:val="none"/>
                <w:lang w:eastAsia="zh-CN"/>
              </w:rPr>
            </w:pPr>
          </w:p>
        </w:tc>
      </w:tr>
      <w:tr w14:paraId="3A7455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9737" w:type="dxa"/>
            <w:gridSpan w:val="8"/>
          </w:tcPr>
          <w:p w14:paraId="5C63AC32">
            <w:pPr>
              <w:spacing w:before="176" w:line="228" w:lineRule="auto"/>
              <w:ind w:left="2356"/>
              <w:rPr>
                <w:rFonts w:ascii="宋体" w:cs="宋体"/>
                <w:color w:val="auto"/>
                <w:sz w:val="24"/>
                <w:szCs w:val="24"/>
                <w:highlight w:val="none"/>
                <w:lang w:eastAsia="zh-CN"/>
              </w:rPr>
            </w:pPr>
            <w:r>
              <w:rPr>
                <w:rFonts w:hint="eastAsia" w:ascii="宋体" w:hAnsi="宋体" w:cs="宋体"/>
                <w:color w:val="auto"/>
                <w:spacing w:val="8"/>
                <w:sz w:val="24"/>
                <w:szCs w:val="24"/>
                <w:highlight w:val="none"/>
                <w:lang w:eastAsia="zh-CN"/>
              </w:rPr>
              <w:t>以项目经理身份参与过的主要业绩（已完工项目）</w:t>
            </w:r>
          </w:p>
        </w:tc>
      </w:tr>
      <w:tr w14:paraId="6AC75D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818" w:type="dxa"/>
          </w:tcPr>
          <w:p w14:paraId="053D2643">
            <w:pPr>
              <w:spacing w:before="176" w:line="230" w:lineRule="auto"/>
              <w:ind w:left="183"/>
              <w:rPr>
                <w:rFonts w:ascii="宋体" w:cs="宋体"/>
                <w:color w:val="auto"/>
                <w:sz w:val="24"/>
                <w:szCs w:val="24"/>
                <w:highlight w:val="none"/>
              </w:rPr>
            </w:pPr>
            <w:r>
              <w:rPr>
                <w:rFonts w:hint="eastAsia" w:ascii="宋体" w:hAnsi="宋体" w:cs="宋体"/>
                <w:color w:val="auto"/>
                <w:spacing w:val="5"/>
                <w:sz w:val="24"/>
                <w:szCs w:val="24"/>
                <w:highlight w:val="none"/>
              </w:rPr>
              <w:t>序号</w:t>
            </w:r>
          </w:p>
        </w:tc>
        <w:tc>
          <w:tcPr>
            <w:tcW w:w="1624" w:type="dxa"/>
            <w:gridSpan w:val="2"/>
          </w:tcPr>
          <w:p w14:paraId="5E806406">
            <w:pPr>
              <w:spacing w:before="176" w:line="229" w:lineRule="auto"/>
              <w:ind w:left="359"/>
              <w:rPr>
                <w:rFonts w:ascii="宋体" w:cs="宋体"/>
                <w:color w:val="auto"/>
                <w:sz w:val="24"/>
                <w:szCs w:val="24"/>
                <w:highlight w:val="none"/>
              </w:rPr>
            </w:pPr>
            <w:r>
              <w:rPr>
                <w:rFonts w:hint="eastAsia" w:ascii="宋体" w:hAnsi="宋体" w:cs="宋体"/>
                <w:color w:val="auto"/>
                <w:spacing w:val="6"/>
                <w:sz w:val="24"/>
                <w:szCs w:val="24"/>
                <w:highlight w:val="none"/>
              </w:rPr>
              <w:t>项目名称</w:t>
            </w:r>
          </w:p>
        </w:tc>
        <w:tc>
          <w:tcPr>
            <w:tcW w:w="2037" w:type="dxa"/>
            <w:gridSpan w:val="2"/>
          </w:tcPr>
          <w:p w14:paraId="32219DAE">
            <w:pPr>
              <w:spacing w:before="176" w:line="229" w:lineRule="auto"/>
              <w:ind w:left="557"/>
              <w:rPr>
                <w:rFonts w:ascii="宋体" w:cs="宋体"/>
                <w:color w:val="auto"/>
                <w:sz w:val="24"/>
                <w:szCs w:val="24"/>
                <w:highlight w:val="none"/>
              </w:rPr>
            </w:pPr>
            <w:r>
              <w:rPr>
                <w:rFonts w:hint="eastAsia" w:ascii="宋体" w:hAnsi="宋体" w:cs="宋体"/>
                <w:color w:val="auto"/>
                <w:spacing w:val="6"/>
                <w:sz w:val="24"/>
                <w:szCs w:val="24"/>
                <w:highlight w:val="none"/>
              </w:rPr>
              <w:t>建设单位</w:t>
            </w:r>
          </w:p>
        </w:tc>
        <w:tc>
          <w:tcPr>
            <w:tcW w:w="2062" w:type="dxa"/>
          </w:tcPr>
          <w:p w14:paraId="09A05339">
            <w:pPr>
              <w:spacing w:before="176" w:line="228" w:lineRule="auto"/>
              <w:ind w:left="260"/>
              <w:rPr>
                <w:rFonts w:ascii="宋体" w:cs="宋体"/>
                <w:color w:val="auto"/>
                <w:sz w:val="24"/>
                <w:szCs w:val="24"/>
                <w:highlight w:val="none"/>
              </w:rPr>
            </w:pPr>
            <w:r>
              <w:rPr>
                <w:rFonts w:hint="eastAsia" w:ascii="宋体" w:hAnsi="宋体" w:cs="宋体"/>
                <w:color w:val="auto"/>
                <w:spacing w:val="8"/>
                <w:sz w:val="24"/>
                <w:szCs w:val="24"/>
                <w:highlight w:val="none"/>
              </w:rPr>
              <w:t>建设内容和规模</w:t>
            </w:r>
          </w:p>
        </w:tc>
        <w:tc>
          <w:tcPr>
            <w:tcW w:w="1798" w:type="dxa"/>
          </w:tcPr>
          <w:p w14:paraId="3EDBEC2F">
            <w:pPr>
              <w:spacing w:before="176" w:line="228" w:lineRule="auto"/>
              <w:ind w:left="238"/>
              <w:rPr>
                <w:rFonts w:ascii="宋体" w:cs="宋体"/>
                <w:color w:val="auto"/>
                <w:sz w:val="24"/>
                <w:szCs w:val="24"/>
                <w:highlight w:val="none"/>
              </w:rPr>
            </w:pPr>
            <w:r>
              <w:rPr>
                <w:rFonts w:hint="eastAsia" w:ascii="宋体" w:hAnsi="宋体" w:cs="宋体"/>
                <w:color w:val="auto"/>
                <w:spacing w:val="8"/>
                <w:sz w:val="24"/>
                <w:szCs w:val="24"/>
                <w:highlight w:val="none"/>
              </w:rPr>
              <w:t>开、竣工日期</w:t>
            </w:r>
          </w:p>
        </w:tc>
        <w:tc>
          <w:tcPr>
            <w:tcW w:w="1398" w:type="dxa"/>
          </w:tcPr>
          <w:p w14:paraId="1F84D45B">
            <w:pPr>
              <w:spacing w:before="176" w:line="228" w:lineRule="auto"/>
              <w:ind w:left="251"/>
              <w:rPr>
                <w:rFonts w:ascii="宋体" w:cs="宋体"/>
                <w:color w:val="auto"/>
                <w:sz w:val="24"/>
                <w:szCs w:val="24"/>
                <w:highlight w:val="none"/>
              </w:rPr>
            </w:pPr>
            <w:r>
              <w:rPr>
                <w:rFonts w:hint="eastAsia" w:ascii="宋体" w:hAnsi="宋体" w:cs="宋体"/>
                <w:color w:val="auto"/>
                <w:spacing w:val="7"/>
                <w:sz w:val="24"/>
                <w:szCs w:val="24"/>
                <w:highlight w:val="none"/>
              </w:rPr>
              <w:t>质量等级</w:t>
            </w:r>
          </w:p>
        </w:tc>
      </w:tr>
      <w:tr w14:paraId="0B06F8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tcPr>
          <w:p w14:paraId="5D4EC1DE">
            <w:pPr>
              <w:spacing w:before="214" w:line="195" w:lineRule="auto"/>
              <w:ind w:left="359"/>
              <w:rPr>
                <w:rFonts w:ascii="宋体" w:cs="宋体"/>
                <w:color w:val="auto"/>
                <w:sz w:val="24"/>
                <w:szCs w:val="24"/>
                <w:highlight w:val="none"/>
              </w:rPr>
            </w:pPr>
            <w:r>
              <w:rPr>
                <w:rFonts w:ascii="宋体" w:hAnsi="宋体" w:cs="宋体"/>
                <w:color w:val="auto"/>
                <w:sz w:val="24"/>
                <w:szCs w:val="24"/>
                <w:highlight w:val="none"/>
              </w:rPr>
              <w:t>1</w:t>
            </w:r>
          </w:p>
        </w:tc>
        <w:tc>
          <w:tcPr>
            <w:tcW w:w="1624" w:type="dxa"/>
            <w:gridSpan w:val="2"/>
          </w:tcPr>
          <w:p w14:paraId="4F91D525">
            <w:pPr>
              <w:pStyle w:val="36"/>
              <w:rPr>
                <w:rFonts w:ascii="宋体" w:cs="宋体"/>
                <w:color w:val="auto"/>
                <w:sz w:val="24"/>
                <w:szCs w:val="24"/>
                <w:highlight w:val="none"/>
              </w:rPr>
            </w:pPr>
          </w:p>
        </w:tc>
        <w:tc>
          <w:tcPr>
            <w:tcW w:w="2037" w:type="dxa"/>
            <w:gridSpan w:val="2"/>
          </w:tcPr>
          <w:p w14:paraId="7A56B9D8">
            <w:pPr>
              <w:pStyle w:val="36"/>
              <w:rPr>
                <w:rFonts w:ascii="宋体" w:cs="宋体"/>
                <w:color w:val="auto"/>
                <w:sz w:val="24"/>
                <w:szCs w:val="24"/>
                <w:highlight w:val="none"/>
              </w:rPr>
            </w:pPr>
          </w:p>
        </w:tc>
        <w:tc>
          <w:tcPr>
            <w:tcW w:w="2062" w:type="dxa"/>
          </w:tcPr>
          <w:p w14:paraId="468ABF9C">
            <w:pPr>
              <w:pStyle w:val="36"/>
              <w:rPr>
                <w:rFonts w:ascii="宋体" w:cs="宋体"/>
                <w:color w:val="auto"/>
                <w:sz w:val="24"/>
                <w:szCs w:val="24"/>
                <w:highlight w:val="none"/>
              </w:rPr>
            </w:pPr>
          </w:p>
        </w:tc>
        <w:tc>
          <w:tcPr>
            <w:tcW w:w="1798" w:type="dxa"/>
          </w:tcPr>
          <w:p w14:paraId="25146CD5">
            <w:pPr>
              <w:pStyle w:val="36"/>
              <w:rPr>
                <w:rFonts w:ascii="宋体" w:cs="宋体"/>
                <w:color w:val="auto"/>
                <w:sz w:val="24"/>
                <w:szCs w:val="24"/>
                <w:highlight w:val="none"/>
              </w:rPr>
            </w:pPr>
          </w:p>
        </w:tc>
        <w:tc>
          <w:tcPr>
            <w:tcW w:w="1398" w:type="dxa"/>
          </w:tcPr>
          <w:p w14:paraId="07160BC2">
            <w:pPr>
              <w:pStyle w:val="36"/>
              <w:rPr>
                <w:rFonts w:ascii="宋体" w:cs="宋体"/>
                <w:color w:val="auto"/>
                <w:sz w:val="24"/>
                <w:szCs w:val="24"/>
                <w:highlight w:val="none"/>
              </w:rPr>
            </w:pPr>
          </w:p>
        </w:tc>
      </w:tr>
      <w:tr w14:paraId="0314DF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818" w:type="dxa"/>
          </w:tcPr>
          <w:p w14:paraId="01470B96">
            <w:pPr>
              <w:spacing w:before="213" w:line="195" w:lineRule="auto"/>
              <w:ind w:left="339"/>
              <w:rPr>
                <w:rFonts w:ascii="宋体" w:cs="宋体"/>
                <w:color w:val="auto"/>
                <w:sz w:val="24"/>
                <w:szCs w:val="24"/>
                <w:highlight w:val="none"/>
              </w:rPr>
            </w:pPr>
            <w:r>
              <w:rPr>
                <w:rFonts w:ascii="宋体" w:hAnsi="宋体" w:cs="宋体"/>
                <w:color w:val="auto"/>
                <w:sz w:val="24"/>
                <w:szCs w:val="24"/>
                <w:highlight w:val="none"/>
              </w:rPr>
              <w:t>2</w:t>
            </w:r>
          </w:p>
        </w:tc>
        <w:tc>
          <w:tcPr>
            <w:tcW w:w="1624" w:type="dxa"/>
            <w:gridSpan w:val="2"/>
          </w:tcPr>
          <w:p w14:paraId="6A3004F2">
            <w:pPr>
              <w:pStyle w:val="36"/>
              <w:rPr>
                <w:rFonts w:ascii="宋体" w:cs="宋体"/>
                <w:color w:val="auto"/>
                <w:sz w:val="24"/>
                <w:szCs w:val="24"/>
                <w:highlight w:val="none"/>
              </w:rPr>
            </w:pPr>
          </w:p>
        </w:tc>
        <w:tc>
          <w:tcPr>
            <w:tcW w:w="2037" w:type="dxa"/>
            <w:gridSpan w:val="2"/>
          </w:tcPr>
          <w:p w14:paraId="0941E484">
            <w:pPr>
              <w:pStyle w:val="36"/>
              <w:rPr>
                <w:rFonts w:ascii="宋体" w:cs="宋体"/>
                <w:color w:val="auto"/>
                <w:sz w:val="24"/>
                <w:szCs w:val="24"/>
                <w:highlight w:val="none"/>
              </w:rPr>
            </w:pPr>
          </w:p>
        </w:tc>
        <w:tc>
          <w:tcPr>
            <w:tcW w:w="2062" w:type="dxa"/>
          </w:tcPr>
          <w:p w14:paraId="374DA5BE">
            <w:pPr>
              <w:pStyle w:val="36"/>
              <w:rPr>
                <w:rFonts w:ascii="宋体" w:cs="宋体"/>
                <w:color w:val="auto"/>
                <w:sz w:val="24"/>
                <w:szCs w:val="24"/>
                <w:highlight w:val="none"/>
              </w:rPr>
            </w:pPr>
          </w:p>
        </w:tc>
        <w:tc>
          <w:tcPr>
            <w:tcW w:w="1798" w:type="dxa"/>
          </w:tcPr>
          <w:p w14:paraId="441791B9">
            <w:pPr>
              <w:pStyle w:val="36"/>
              <w:rPr>
                <w:rFonts w:ascii="宋体" w:cs="宋体"/>
                <w:color w:val="auto"/>
                <w:sz w:val="24"/>
                <w:szCs w:val="24"/>
                <w:highlight w:val="none"/>
              </w:rPr>
            </w:pPr>
          </w:p>
        </w:tc>
        <w:tc>
          <w:tcPr>
            <w:tcW w:w="1398" w:type="dxa"/>
          </w:tcPr>
          <w:p w14:paraId="172B1BDD">
            <w:pPr>
              <w:pStyle w:val="36"/>
              <w:rPr>
                <w:rFonts w:ascii="宋体" w:cs="宋体"/>
                <w:color w:val="auto"/>
                <w:sz w:val="24"/>
                <w:szCs w:val="24"/>
                <w:highlight w:val="none"/>
              </w:rPr>
            </w:pPr>
          </w:p>
        </w:tc>
      </w:tr>
      <w:tr w14:paraId="36F194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tcPr>
          <w:p w14:paraId="1B337570">
            <w:pPr>
              <w:spacing w:before="213" w:line="195" w:lineRule="auto"/>
              <w:ind w:left="343"/>
              <w:rPr>
                <w:rFonts w:ascii="宋体" w:cs="宋体"/>
                <w:color w:val="auto"/>
                <w:sz w:val="24"/>
                <w:szCs w:val="24"/>
                <w:highlight w:val="none"/>
              </w:rPr>
            </w:pPr>
            <w:r>
              <w:rPr>
                <w:rFonts w:ascii="宋体" w:hAnsi="宋体" w:cs="宋体"/>
                <w:color w:val="auto"/>
                <w:sz w:val="24"/>
                <w:szCs w:val="24"/>
                <w:highlight w:val="none"/>
              </w:rPr>
              <w:t>3</w:t>
            </w:r>
          </w:p>
        </w:tc>
        <w:tc>
          <w:tcPr>
            <w:tcW w:w="1624" w:type="dxa"/>
            <w:gridSpan w:val="2"/>
          </w:tcPr>
          <w:p w14:paraId="5ACB63EB">
            <w:pPr>
              <w:pStyle w:val="36"/>
              <w:rPr>
                <w:rFonts w:ascii="宋体" w:cs="宋体"/>
                <w:color w:val="auto"/>
                <w:sz w:val="24"/>
                <w:szCs w:val="24"/>
                <w:highlight w:val="none"/>
              </w:rPr>
            </w:pPr>
          </w:p>
        </w:tc>
        <w:tc>
          <w:tcPr>
            <w:tcW w:w="2037" w:type="dxa"/>
            <w:gridSpan w:val="2"/>
          </w:tcPr>
          <w:p w14:paraId="53AAEA5D">
            <w:pPr>
              <w:pStyle w:val="36"/>
              <w:rPr>
                <w:rFonts w:ascii="宋体" w:cs="宋体"/>
                <w:color w:val="auto"/>
                <w:sz w:val="24"/>
                <w:szCs w:val="24"/>
                <w:highlight w:val="none"/>
              </w:rPr>
            </w:pPr>
          </w:p>
        </w:tc>
        <w:tc>
          <w:tcPr>
            <w:tcW w:w="2062" w:type="dxa"/>
          </w:tcPr>
          <w:p w14:paraId="6E4C7901">
            <w:pPr>
              <w:pStyle w:val="36"/>
              <w:rPr>
                <w:rFonts w:ascii="宋体" w:cs="宋体"/>
                <w:color w:val="auto"/>
                <w:sz w:val="24"/>
                <w:szCs w:val="24"/>
                <w:highlight w:val="none"/>
              </w:rPr>
            </w:pPr>
          </w:p>
        </w:tc>
        <w:tc>
          <w:tcPr>
            <w:tcW w:w="1798" w:type="dxa"/>
          </w:tcPr>
          <w:p w14:paraId="16E7E15D">
            <w:pPr>
              <w:pStyle w:val="36"/>
              <w:rPr>
                <w:rFonts w:ascii="宋体" w:cs="宋体"/>
                <w:color w:val="auto"/>
                <w:sz w:val="24"/>
                <w:szCs w:val="24"/>
                <w:highlight w:val="none"/>
              </w:rPr>
            </w:pPr>
          </w:p>
        </w:tc>
        <w:tc>
          <w:tcPr>
            <w:tcW w:w="1398" w:type="dxa"/>
          </w:tcPr>
          <w:p w14:paraId="57767D05">
            <w:pPr>
              <w:pStyle w:val="36"/>
              <w:rPr>
                <w:rFonts w:ascii="宋体" w:cs="宋体"/>
                <w:color w:val="auto"/>
                <w:sz w:val="24"/>
                <w:szCs w:val="24"/>
                <w:highlight w:val="none"/>
              </w:rPr>
            </w:pPr>
          </w:p>
        </w:tc>
      </w:tr>
      <w:tr w14:paraId="1BA924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818" w:type="dxa"/>
          </w:tcPr>
          <w:p w14:paraId="07609A7B">
            <w:pPr>
              <w:spacing w:before="177" w:line="325" w:lineRule="exact"/>
              <w:ind w:left="197"/>
              <w:rPr>
                <w:rFonts w:ascii="宋体" w:cs="宋体"/>
                <w:color w:val="auto"/>
                <w:sz w:val="24"/>
                <w:szCs w:val="24"/>
                <w:highlight w:val="none"/>
              </w:rPr>
            </w:pPr>
            <w:r>
              <w:rPr>
                <w:rFonts w:hint="eastAsia" w:ascii="宋体" w:hAnsi="宋体" w:cs="宋体"/>
                <w:color w:val="auto"/>
                <w:spacing w:val="-2"/>
                <w:position w:val="3"/>
                <w:sz w:val="24"/>
                <w:szCs w:val="24"/>
                <w:highlight w:val="none"/>
              </w:rPr>
              <w:t>……</w:t>
            </w:r>
          </w:p>
        </w:tc>
        <w:tc>
          <w:tcPr>
            <w:tcW w:w="1624" w:type="dxa"/>
            <w:gridSpan w:val="2"/>
          </w:tcPr>
          <w:p w14:paraId="382F197F">
            <w:pPr>
              <w:pStyle w:val="36"/>
              <w:rPr>
                <w:rFonts w:ascii="宋体" w:cs="宋体"/>
                <w:color w:val="auto"/>
                <w:sz w:val="24"/>
                <w:szCs w:val="24"/>
                <w:highlight w:val="none"/>
              </w:rPr>
            </w:pPr>
          </w:p>
        </w:tc>
        <w:tc>
          <w:tcPr>
            <w:tcW w:w="2037" w:type="dxa"/>
            <w:gridSpan w:val="2"/>
          </w:tcPr>
          <w:p w14:paraId="758A8F0C">
            <w:pPr>
              <w:pStyle w:val="36"/>
              <w:rPr>
                <w:rFonts w:ascii="宋体" w:cs="宋体"/>
                <w:color w:val="auto"/>
                <w:sz w:val="24"/>
                <w:szCs w:val="24"/>
                <w:highlight w:val="none"/>
              </w:rPr>
            </w:pPr>
          </w:p>
        </w:tc>
        <w:tc>
          <w:tcPr>
            <w:tcW w:w="2062" w:type="dxa"/>
          </w:tcPr>
          <w:p w14:paraId="05FDD7F8">
            <w:pPr>
              <w:pStyle w:val="36"/>
              <w:rPr>
                <w:rFonts w:ascii="宋体" w:cs="宋体"/>
                <w:color w:val="auto"/>
                <w:sz w:val="24"/>
                <w:szCs w:val="24"/>
                <w:highlight w:val="none"/>
              </w:rPr>
            </w:pPr>
          </w:p>
        </w:tc>
        <w:tc>
          <w:tcPr>
            <w:tcW w:w="1798" w:type="dxa"/>
          </w:tcPr>
          <w:p w14:paraId="207783B0">
            <w:pPr>
              <w:pStyle w:val="36"/>
              <w:rPr>
                <w:rFonts w:ascii="宋体" w:cs="宋体"/>
                <w:color w:val="auto"/>
                <w:sz w:val="24"/>
                <w:szCs w:val="24"/>
                <w:highlight w:val="none"/>
              </w:rPr>
            </w:pPr>
          </w:p>
        </w:tc>
        <w:tc>
          <w:tcPr>
            <w:tcW w:w="1398" w:type="dxa"/>
          </w:tcPr>
          <w:p w14:paraId="3F5980B6">
            <w:pPr>
              <w:pStyle w:val="36"/>
              <w:rPr>
                <w:rFonts w:ascii="宋体" w:cs="宋体"/>
                <w:color w:val="auto"/>
                <w:sz w:val="24"/>
                <w:szCs w:val="24"/>
                <w:highlight w:val="none"/>
              </w:rPr>
            </w:pPr>
          </w:p>
        </w:tc>
      </w:tr>
    </w:tbl>
    <w:p w14:paraId="2AA6A0F8">
      <w:pPr>
        <w:pStyle w:val="6"/>
        <w:spacing w:line="315" w:lineRule="auto"/>
        <w:rPr>
          <w:rFonts w:ascii="宋体" w:cs="宋体"/>
          <w:color w:val="auto"/>
          <w:highlight w:val="none"/>
        </w:rPr>
      </w:pPr>
    </w:p>
    <w:p w14:paraId="55482AEB">
      <w:pPr>
        <w:spacing w:before="78" w:line="220" w:lineRule="auto"/>
        <w:ind w:left="6965"/>
        <w:rPr>
          <w:rFonts w:ascii="宋体" w:cs="宋体"/>
          <w:color w:val="auto"/>
          <w:sz w:val="24"/>
          <w:szCs w:val="24"/>
          <w:highlight w:val="none"/>
        </w:rPr>
      </w:pPr>
      <w:r>
        <w:rPr>
          <w:rFonts w:hint="eastAsia" w:ascii="宋体" w:hAnsi="宋体" w:cs="宋体"/>
          <w:color w:val="auto"/>
          <w:spacing w:val="3"/>
          <w:sz w:val="24"/>
          <w:szCs w:val="24"/>
          <w:highlight w:val="none"/>
        </w:rPr>
        <w:t>项目经理</w:t>
      </w:r>
      <w:r>
        <w:rPr>
          <w:rFonts w:hint="eastAsia" w:ascii="宋体" w:hAnsi="宋体" w:cs="宋体"/>
          <w:color w:val="auto"/>
          <w:spacing w:val="-18"/>
          <w:sz w:val="24"/>
          <w:szCs w:val="24"/>
          <w:highlight w:val="none"/>
        </w:rPr>
        <w:t>：</w:t>
      </w:r>
      <w:r>
        <w:rPr>
          <w:rFonts w:ascii="宋体" w:hAnsi="宋体" w:cs="宋体"/>
          <w:color w:val="auto"/>
          <w:highlight w:val="none"/>
          <w:u w:val="single"/>
        </w:rPr>
        <w:t xml:space="preserve">    </w:t>
      </w:r>
      <w:r>
        <w:rPr>
          <w:rFonts w:ascii="宋体" w:hAnsi="宋体" w:cs="宋体"/>
          <w:color w:val="auto"/>
          <w:highlight w:val="none"/>
          <w:u w:val="single"/>
          <w:lang w:eastAsia="zh-CN"/>
        </w:rPr>
        <w:t xml:space="preserve">   </w:t>
      </w:r>
      <w:r>
        <w:rPr>
          <w:rFonts w:hint="eastAsia" w:ascii="宋体" w:hAnsi="宋体" w:cs="宋体"/>
          <w:color w:val="auto"/>
          <w:spacing w:val="-18"/>
          <w:sz w:val="24"/>
          <w:szCs w:val="24"/>
          <w:highlight w:val="none"/>
        </w:rPr>
        <w:t>（</w:t>
      </w:r>
      <w:r>
        <w:rPr>
          <w:rFonts w:hint="eastAsia" w:ascii="宋体" w:hAnsi="宋体" w:cs="宋体"/>
          <w:color w:val="auto"/>
          <w:spacing w:val="3"/>
          <w:sz w:val="24"/>
          <w:szCs w:val="24"/>
          <w:highlight w:val="none"/>
        </w:rPr>
        <w:t>签字）</w:t>
      </w:r>
    </w:p>
    <w:p w14:paraId="0BB2F5E3">
      <w:pPr>
        <w:pStyle w:val="6"/>
        <w:spacing w:line="256" w:lineRule="auto"/>
        <w:rPr>
          <w:rFonts w:ascii="宋体" w:cs="宋体"/>
          <w:color w:val="auto"/>
          <w:highlight w:val="none"/>
        </w:rPr>
      </w:pPr>
    </w:p>
    <w:p w14:paraId="24CB0FE2">
      <w:pPr>
        <w:pStyle w:val="6"/>
        <w:spacing w:line="254" w:lineRule="auto"/>
        <w:jc w:val="right"/>
        <w:rPr>
          <w:rFonts w:ascii="宋体" w:cs="宋体"/>
          <w:color w:val="auto"/>
          <w:highlight w:val="none"/>
        </w:rPr>
      </w:pPr>
      <w:r>
        <w:rPr>
          <w:rFonts w:ascii="宋体" w:hAnsi="宋体" w:cs="宋体"/>
          <w:color w:val="auto"/>
          <w:spacing w:val="-4"/>
          <w:sz w:val="24"/>
          <w:szCs w:val="24"/>
          <w:highlight w:val="none"/>
          <w:lang w:eastAsia="zh-CN"/>
        </w:rPr>
        <w:t xml:space="preserve">               </w:t>
      </w:r>
      <w:r>
        <w:rPr>
          <w:rFonts w:ascii="宋体" w:hAnsi="宋体" w:cs="宋体"/>
          <w:color w:val="auto"/>
          <w:highlight w:val="none"/>
          <w:u w:val="single"/>
        </w:rPr>
        <w:t xml:space="preserve">         </w:t>
      </w:r>
      <w:r>
        <w:rPr>
          <w:rFonts w:hint="eastAsia" w:ascii="宋体" w:hAnsi="宋体" w:cs="宋体"/>
          <w:color w:val="auto"/>
          <w:highlight w:val="none"/>
        </w:rPr>
        <w:t>年</w:t>
      </w:r>
      <w:r>
        <w:rPr>
          <w:rFonts w:ascii="宋体" w:hAnsi="宋体" w:cs="宋体"/>
          <w:color w:val="auto"/>
          <w:highlight w:val="none"/>
          <w:u w:val="single"/>
        </w:rPr>
        <w:t xml:space="preserve">      </w:t>
      </w:r>
      <w:r>
        <w:rPr>
          <w:rFonts w:hint="eastAsia" w:ascii="宋体" w:hAnsi="宋体" w:cs="宋体"/>
          <w:color w:val="auto"/>
          <w:highlight w:val="none"/>
        </w:rPr>
        <w:t>月</w:t>
      </w:r>
      <w:r>
        <w:rPr>
          <w:rFonts w:ascii="宋体" w:hAnsi="宋体" w:cs="宋体"/>
          <w:color w:val="auto"/>
          <w:highlight w:val="none"/>
          <w:u w:val="single"/>
        </w:rPr>
        <w:t xml:space="preserve">      </w:t>
      </w:r>
      <w:r>
        <w:rPr>
          <w:rFonts w:hint="eastAsia" w:ascii="宋体" w:hAnsi="宋体" w:cs="宋体"/>
          <w:color w:val="auto"/>
          <w:highlight w:val="none"/>
        </w:rPr>
        <w:t>日</w:t>
      </w:r>
    </w:p>
    <w:p w14:paraId="5CF152D8">
      <w:pPr>
        <w:spacing w:before="78" w:line="220" w:lineRule="auto"/>
        <w:ind w:left="4226"/>
        <w:jc w:val="center"/>
        <w:rPr>
          <w:rFonts w:ascii="宋体" w:cs="宋体"/>
          <w:color w:val="auto"/>
          <w:highlight w:val="none"/>
        </w:rPr>
      </w:pPr>
    </w:p>
    <w:p w14:paraId="4AC62A0B">
      <w:pPr>
        <w:pStyle w:val="6"/>
        <w:spacing w:line="241" w:lineRule="auto"/>
        <w:rPr>
          <w:rFonts w:ascii="宋体" w:cs="宋体"/>
          <w:color w:val="auto"/>
          <w:highlight w:val="none"/>
        </w:rPr>
      </w:pPr>
    </w:p>
    <w:p w14:paraId="1201C33D">
      <w:pPr>
        <w:spacing w:before="65" w:line="228" w:lineRule="auto"/>
        <w:ind w:left="470"/>
        <w:rPr>
          <w:rFonts w:ascii="宋体" w:cs="宋体"/>
          <w:color w:val="auto"/>
          <w:sz w:val="24"/>
          <w:szCs w:val="24"/>
          <w:highlight w:val="none"/>
          <w:lang w:eastAsia="zh-CN"/>
        </w:rPr>
      </w:pPr>
      <w:r>
        <w:rPr>
          <w:rFonts w:hint="eastAsia" w:ascii="宋体" w:hAnsi="宋体" w:cs="宋体"/>
          <w:color w:val="auto"/>
          <w:spacing w:val="9"/>
          <w:sz w:val="24"/>
          <w:szCs w:val="24"/>
          <w:highlight w:val="none"/>
          <w:lang w:eastAsia="zh-CN"/>
        </w:rPr>
        <w:t>说明：《项目经理简历表》后应附拟派项目经理以下资料：</w:t>
      </w:r>
    </w:p>
    <w:p w14:paraId="537C59F6">
      <w:pPr>
        <w:spacing w:before="152" w:line="228" w:lineRule="auto"/>
        <w:ind w:left="484"/>
        <w:rPr>
          <w:rFonts w:ascii="宋体" w:cs="宋体"/>
          <w:color w:val="auto"/>
          <w:sz w:val="24"/>
          <w:szCs w:val="24"/>
          <w:highlight w:val="none"/>
          <w:lang w:eastAsia="zh-CN"/>
        </w:rPr>
      </w:pPr>
      <w:bookmarkStart w:id="246" w:name="_Toc1942"/>
      <w:bookmarkStart w:id="247" w:name="_Toc25271"/>
      <w:r>
        <w:rPr>
          <w:rFonts w:ascii="宋体" w:hAnsi="宋体" w:cs="宋体"/>
          <w:color w:val="auto"/>
          <w:spacing w:val="3"/>
          <w:sz w:val="24"/>
          <w:szCs w:val="24"/>
          <w:highlight w:val="none"/>
          <w:lang w:eastAsia="zh-CN"/>
        </w:rPr>
        <w:t>1</w:t>
      </w:r>
      <w:r>
        <w:rPr>
          <w:rFonts w:ascii="宋体" w:hAnsi="宋体" w:cs="宋体"/>
          <w:color w:val="auto"/>
          <w:spacing w:val="-14"/>
          <w:sz w:val="24"/>
          <w:szCs w:val="24"/>
          <w:highlight w:val="none"/>
          <w:lang w:eastAsia="zh-CN"/>
        </w:rPr>
        <w:t xml:space="preserve"> </w:t>
      </w:r>
      <w:r>
        <w:rPr>
          <w:rFonts w:hint="eastAsia" w:ascii="宋体" w:hAnsi="宋体" w:cs="宋体"/>
          <w:color w:val="auto"/>
          <w:spacing w:val="3"/>
          <w:sz w:val="24"/>
          <w:szCs w:val="24"/>
          <w:highlight w:val="none"/>
          <w:lang w:eastAsia="zh-CN"/>
        </w:rPr>
        <w:t>．身份证彩色扫描件；</w:t>
      </w:r>
      <w:bookmarkEnd w:id="246"/>
      <w:bookmarkEnd w:id="247"/>
    </w:p>
    <w:p w14:paraId="3D93F94B">
      <w:pPr>
        <w:spacing w:before="153" w:line="228" w:lineRule="auto"/>
        <w:ind w:left="464"/>
        <w:rPr>
          <w:rFonts w:ascii="宋体" w:cs="宋体"/>
          <w:color w:val="auto"/>
          <w:sz w:val="24"/>
          <w:szCs w:val="24"/>
          <w:highlight w:val="none"/>
          <w:lang w:eastAsia="zh-CN"/>
        </w:rPr>
      </w:pPr>
      <w:r>
        <w:rPr>
          <w:rFonts w:ascii="宋体" w:hAnsi="宋体" w:cs="宋体"/>
          <w:color w:val="auto"/>
          <w:spacing w:val="8"/>
          <w:sz w:val="24"/>
          <w:szCs w:val="24"/>
          <w:highlight w:val="none"/>
          <w:lang w:eastAsia="zh-CN"/>
        </w:rPr>
        <w:t>2</w:t>
      </w:r>
      <w:r>
        <w:rPr>
          <w:rFonts w:ascii="宋体" w:hAnsi="宋体" w:cs="宋体"/>
          <w:color w:val="auto"/>
          <w:spacing w:val="-6"/>
          <w:sz w:val="24"/>
          <w:szCs w:val="24"/>
          <w:highlight w:val="none"/>
          <w:lang w:eastAsia="zh-CN"/>
        </w:rPr>
        <w:t xml:space="preserve"> </w:t>
      </w:r>
      <w:r>
        <w:rPr>
          <w:rFonts w:hint="eastAsia" w:ascii="宋体" w:hAnsi="宋体" w:cs="宋体"/>
          <w:color w:val="auto"/>
          <w:spacing w:val="8"/>
          <w:sz w:val="24"/>
          <w:szCs w:val="24"/>
          <w:highlight w:val="none"/>
          <w:lang w:eastAsia="zh-CN"/>
        </w:rPr>
        <w:t>．建造师电子注册证书（在使用有效期内的有效电子证书）彩色扫描件；</w:t>
      </w:r>
    </w:p>
    <w:p w14:paraId="2968CAD8">
      <w:pPr>
        <w:spacing w:before="154" w:line="298" w:lineRule="auto"/>
        <w:ind w:left="50" w:right="167" w:firstLine="417"/>
        <w:rPr>
          <w:rFonts w:ascii="宋体" w:cs="宋体"/>
          <w:color w:val="auto"/>
          <w:sz w:val="24"/>
          <w:szCs w:val="24"/>
          <w:highlight w:val="none"/>
          <w:lang w:eastAsia="zh-CN"/>
        </w:rPr>
      </w:pPr>
      <w:r>
        <w:rPr>
          <w:rFonts w:ascii="宋体" w:hAnsi="宋体" w:cs="宋体"/>
          <w:color w:val="auto"/>
          <w:spacing w:val="8"/>
          <w:sz w:val="24"/>
          <w:szCs w:val="24"/>
          <w:highlight w:val="none"/>
          <w:lang w:eastAsia="zh-CN"/>
        </w:rPr>
        <w:t>3</w:t>
      </w:r>
      <w:r>
        <w:rPr>
          <w:rFonts w:hint="eastAsia" w:ascii="宋体" w:hAnsi="宋体" w:cs="宋体"/>
          <w:color w:val="auto"/>
          <w:spacing w:val="8"/>
          <w:sz w:val="24"/>
          <w:szCs w:val="24"/>
          <w:highlight w:val="none"/>
          <w:lang w:eastAsia="zh-CN"/>
        </w:rPr>
        <w:t>．</w:t>
      </w:r>
      <w:r>
        <w:rPr>
          <w:rFonts w:ascii="宋体" w:hAnsi="宋体" w:cs="宋体"/>
          <w:color w:val="auto"/>
          <w:spacing w:val="8"/>
          <w:sz w:val="24"/>
          <w:szCs w:val="24"/>
          <w:highlight w:val="none"/>
          <w:lang w:eastAsia="zh-CN"/>
        </w:rPr>
        <w:t xml:space="preserve">B </w:t>
      </w:r>
      <w:r>
        <w:rPr>
          <w:rFonts w:hint="eastAsia" w:ascii="宋体" w:hAnsi="宋体" w:cs="宋体"/>
          <w:color w:val="auto"/>
          <w:spacing w:val="8"/>
          <w:sz w:val="24"/>
          <w:szCs w:val="24"/>
          <w:highlight w:val="none"/>
          <w:lang w:eastAsia="zh-CN"/>
        </w:rPr>
        <w:t>类安全生产考核合格证书彩色扫描件或广东省建筑施工企业管理人员安全生产考核系统考</w:t>
      </w:r>
      <w:r>
        <w:rPr>
          <w:rFonts w:ascii="宋体" w:hAnsi="宋体" w:cs="宋体"/>
          <w:color w:val="auto"/>
          <w:spacing w:val="15"/>
          <w:sz w:val="24"/>
          <w:szCs w:val="24"/>
          <w:highlight w:val="none"/>
          <w:lang w:eastAsia="zh-CN"/>
        </w:rPr>
        <w:t xml:space="preserve"> </w:t>
      </w:r>
      <w:r>
        <w:rPr>
          <w:rFonts w:hint="eastAsia" w:ascii="宋体" w:hAnsi="宋体" w:cs="宋体"/>
          <w:color w:val="auto"/>
          <w:spacing w:val="7"/>
          <w:sz w:val="24"/>
          <w:szCs w:val="24"/>
          <w:highlight w:val="none"/>
          <w:lang w:eastAsia="zh-CN"/>
        </w:rPr>
        <w:t>核合格信息彩色扫描件；</w:t>
      </w:r>
    </w:p>
    <w:p w14:paraId="10452CB0">
      <w:pPr>
        <w:spacing w:before="153" w:line="299" w:lineRule="auto"/>
        <w:ind w:left="49" w:right="167" w:firstLine="413"/>
        <w:rPr>
          <w:rFonts w:ascii="宋体" w:cs="宋体"/>
          <w:color w:val="auto"/>
          <w:sz w:val="24"/>
          <w:szCs w:val="24"/>
          <w:highlight w:val="none"/>
          <w:lang w:eastAsia="zh-CN"/>
        </w:rPr>
      </w:pPr>
      <w:r>
        <w:rPr>
          <w:rFonts w:ascii="宋体" w:hAnsi="宋体" w:cs="宋体"/>
          <w:color w:val="auto"/>
          <w:spacing w:val="8"/>
          <w:sz w:val="24"/>
          <w:szCs w:val="24"/>
          <w:highlight w:val="none"/>
          <w:lang w:eastAsia="zh-CN"/>
        </w:rPr>
        <w:t>4</w:t>
      </w:r>
      <w:r>
        <w:rPr>
          <w:rFonts w:ascii="宋体" w:hAnsi="宋体" w:cs="宋体"/>
          <w:color w:val="auto"/>
          <w:spacing w:val="-20"/>
          <w:sz w:val="24"/>
          <w:szCs w:val="24"/>
          <w:highlight w:val="none"/>
          <w:lang w:eastAsia="zh-CN"/>
        </w:rPr>
        <w:t xml:space="preserve"> </w:t>
      </w:r>
      <w:r>
        <w:rPr>
          <w:rFonts w:hint="eastAsia" w:ascii="宋体" w:hAnsi="宋体" w:cs="宋体"/>
          <w:color w:val="auto"/>
          <w:spacing w:val="8"/>
          <w:sz w:val="24"/>
          <w:szCs w:val="24"/>
          <w:highlight w:val="none"/>
          <w:lang w:eastAsia="zh-CN"/>
        </w:rPr>
        <w:t>．在本单位缴纳社保</w:t>
      </w:r>
      <w:r>
        <w:rPr>
          <w:rFonts w:hint="eastAsia" w:ascii="宋体" w:hAnsi="宋体" w:cs="宋体"/>
          <w:color w:val="auto"/>
          <w:sz w:val="24"/>
          <w:szCs w:val="24"/>
          <w:highlight w:val="none"/>
          <w:lang w:eastAsia="zh-CN"/>
        </w:rPr>
        <w:t>的证明（至少</w:t>
      </w:r>
      <w:r>
        <w:rPr>
          <w:rFonts w:ascii="宋体" w:hAnsi="宋体" w:cs="宋体"/>
          <w:color w:val="auto"/>
          <w:sz w:val="24"/>
          <w:szCs w:val="24"/>
          <w:highlight w:val="none"/>
          <w:lang w:eastAsia="zh-CN"/>
        </w:rPr>
        <w:t>1</w:t>
      </w:r>
      <w:r>
        <w:rPr>
          <w:rFonts w:hint="eastAsia" w:ascii="宋体" w:hAnsi="宋体" w:cs="宋体"/>
          <w:color w:val="auto"/>
          <w:sz w:val="24"/>
          <w:szCs w:val="24"/>
          <w:highlight w:val="none"/>
          <w:lang w:eastAsia="zh-CN"/>
        </w:rPr>
        <w:t>个月，其</w:t>
      </w:r>
      <w:bookmarkStart w:id="248" w:name="OLE_LINK38"/>
      <w:r>
        <w:rPr>
          <w:rFonts w:hint="eastAsia" w:ascii="宋体" w:hAnsi="宋体" w:cs="宋体"/>
          <w:color w:val="auto"/>
          <w:sz w:val="24"/>
          <w:szCs w:val="24"/>
          <w:highlight w:val="none"/>
          <w:lang w:eastAsia="zh-CN"/>
        </w:rPr>
        <w:t>中必须有</w:t>
      </w:r>
      <w:bookmarkEnd w:id="248"/>
      <w:r>
        <w:rPr>
          <w:rFonts w:ascii="宋体" w:hAnsi="宋体" w:cs="宋体"/>
          <w:color w:val="auto"/>
          <w:sz w:val="24"/>
          <w:szCs w:val="24"/>
          <w:highlight w:val="none"/>
          <w:lang w:eastAsia="zh-CN"/>
        </w:rPr>
        <w:t>2026</w:t>
      </w:r>
      <w:r>
        <w:rPr>
          <w:rFonts w:hint="eastAsia" w:ascii="宋体" w:hAnsi="宋体" w:cs="宋体"/>
          <w:color w:val="auto"/>
          <w:sz w:val="24"/>
          <w:szCs w:val="24"/>
          <w:highlight w:val="none"/>
          <w:lang w:eastAsia="zh-CN"/>
        </w:rPr>
        <w:t>年</w:t>
      </w: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lang w:eastAsia="zh-CN"/>
        </w:rPr>
        <w:t>月）</w:t>
      </w:r>
      <w:r>
        <w:rPr>
          <w:rFonts w:hint="eastAsia" w:ascii="宋体" w:hAnsi="宋体" w:cs="宋体"/>
          <w:color w:val="auto"/>
          <w:spacing w:val="8"/>
          <w:sz w:val="24"/>
          <w:szCs w:val="24"/>
          <w:highlight w:val="none"/>
          <w:lang w:eastAsia="zh-CN"/>
        </w:rPr>
        <w:t>彩色扫描件或打印件。拟</w:t>
      </w:r>
      <w:r>
        <w:rPr>
          <w:rFonts w:hint="eastAsia" w:ascii="宋体" w:hAnsi="宋体" w:cs="宋体"/>
          <w:color w:val="auto"/>
          <w:spacing w:val="9"/>
          <w:sz w:val="24"/>
          <w:szCs w:val="24"/>
          <w:highlight w:val="none"/>
          <w:lang w:eastAsia="zh-CN"/>
        </w:rPr>
        <w:t>派项目经理为退休返聘人员无法提供社保证明的，提供退休证和劳动合同彩色扫描件。</w:t>
      </w:r>
    </w:p>
    <w:p w14:paraId="327B077A">
      <w:pPr>
        <w:spacing w:before="150" w:line="300" w:lineRule="auto"/>
        <w:ind w:left="49" w:right="170" w:firstLine="420"/>
        <w:rPr>
          <w:rFonts w:ascii="宋体" w:cs="宋体"/>
          <w:color w:val="auto"/>
          <w:sz w:val="24"/>
          <w:szCs w:val="24"/>
          <w:highlight w:val="none"/>
          <w:lang w:eastAsia="zh-CN"/>
        </w:rPr>
      </w:pPr>
      <w:r>
        <w:rPr>
          <w:rFonts w:ascii="宋体" w:hAnsi="宋体" w:cs="宋体"/>
          <w:color w:val="auto"/>
          <w:spacing w:val="7"/>
          <w:sz w:val="24"/>
          <w:szCs w:val="24"/>
          <w:highlight w:val="none"/>
          <w:lang w:eastAsia="zh-CN"/>
        </w:rPr>
        <w:t>5</w:t>
      </w:r>
      <w:r>
        <w:rPr>
          <w:rFonts w:ascii="宋体" w:hAnsi="宋体" w:cs="宋体"/>
          <w:color w:val="auto"/>
          <w:spacing w:val="-21"/>
          <w:sz w:val="24"/>
          <w:szCs w:val="24"/>
          <w:highlight w:val="none"/>
          <w:lang w:eastAsia="zh-CN"/>
        </w:rPr>
        <w:t xml:space="preserve"> </w:t>
      </w:r>
      <w:r>
        <w:rPr>
          <w:rFonts w:hint="eastAsia" w:ascii="宋体" w:hAnsi="宋体" w:cs="宋体"/>
          <w:color w:val="auto"/>
          <w:spacing w:val="7"/>
          <w:sz w:val="24"/>
          <w:szCs w:val="24"/>
          <w:highlight w:val="none"/>
          <w:lang w:eastAsia="zh-CN"/>
        </w:rPr>
        <w:t>．“进粤企业和人员诚信信息登记平台</w:t>
      </w:r>
      <w:r>
        <w:rPr>
          <w:rFonts w:ascii="宋体" w:hAnsi="宋体" w:cs="宋体"/>
          <w:color w:val="auto"/>
          <w:spacing w:val="-73"/>
          <w:sz w:val="24"/>
          <w:szCs w:val="24"/>
          <w:highlight w:val="none"/>
          <w:lang w:eastAsia="zh-CN"/>
        </w:rPr>
        <w:t xml:space="preserve"> </w:t>
      </w:r>
      <w:r>
        <w:rPr>
          <w:rFonts w:hint="eastAsia" w:ascii="宋体" w:hAnsi="宋体" w:cs="宋体"/>
          <w:color w:val="auto"/>
          <w:spacing w:val="7"/>
          <w:sz w:val="24"/>
          <w:szCs w:val="24"/>
          <w:highlight w:val="none"/>
          <w:lang w:eastAsia="zh-CN"/>
        </w:rPr>
        <w:t>”个人（项目经理等）信息</w:t>
      </w:r>
      <w:r>
        <w:rPr>
          <w:rFonts w:hint="eastAsia" w:ascii="宋体" w:hAnsi="宋体" w:cs="宋体"/>
          <w:color w:val="auto"/>
          <w:spacing w:val="6"/>
          <w:sz w:val="24"/>
          <w:szCs w:val="24"/>
          <w:highlight w:val="none"/>
          <w:lang w:eastAsia="zh-CN"/>
        </w:rPr>
        <w:t>情况截图。（适用于省外建</w:t>
      </w:r>
      <w:r>
        <w:rPr>
          <w:rFonts w:hint="eastAsia" w:ascii="宋体" w:hAnsi="宋体" w:cs="宋体"/>
          <w:color w:val="auto"/>
          <w:spacing w:val="4"/>
          <w:sz w:val="24"/>
          <w:szCs w:val="24"/>
          <w:highlight w:val="none"/>
          <w:lang w:eastAsia="zh-CN"/>
        </w:rPr>
        <w:t>筑企业）</w:t>
      </w:r>
    </w:p>
    <w:p w14:paraId="3402638A">
      <w:pPr>
        <w:spacing w:line="300" w:lineRule="auto"/>
        <w:rPr>
          <w:rFonts w:ascii="宋体" w:cs="宋体"/>
          <w:color w:val="auto"/>
          <w:sz w:val="20"/>
          <w:szCs w:val="20"/>
          <w:highlight w:val="none"/>
          <w:lang w:eastAsia="zh-CN"/>
        </w:rPr>
        <w:sectPr>
          <w:footerReference r:id="rId18" w:type="default"/>
          <w:pgSz w:w="11906" w:h="16839"/>
          <w:pgMar w:top="1440" w:right="1080" w:bottom="1440" w:left="1080" w:header="0" w:footer="1023" w:gutter="0"/>
          <w:cols w:space="720" w:num="1"/>
        </w:sectPr>
      </w:pPr>
    </w:p>
    <w:p w14:paraId="001484EA">
      <w:pPr>
        <w:spacing w:before="78" w:line="220" w:lineRule="auto"/>
        <w:outlineLvl w:val="2"/>
        <w:rPr>
          <w:rFonts w:ascii="宋体" w:cs="宋体"/>
          <w:b/>
          <w:bCs/>
          <w:color w:val="auto"/>
          <w:spacing w:val="-4"/>
          <w:sz w:val="24"/>
          <w:szCs w:val="24"/>
          <w:highlight w:val="none"/>
          <w:lang w:eastAsia="zh-CN"/>
        </w:rPr>
      </w:pPr>
      <w:bookmarkStart w:id="249" w:name="_Toc30661"/>
      <w:r>
        <w:rPr>
          <w:rFonts w:hint="eastAsia" w:ascii="宋体" w:hAnsi="宋体" w:cs="宋体"/>
          <w:b/>
          <w:bCs/>
          <w:color w:val="auto"/>
          <w:spacing w:val="-4"/>
          <w:sz w:val="24"/>
          <w:szCs w:val="24"/>
          <w:highlight w:val="none"/>
          <w:lang w:eastAsia="zh-CN"/>
        </w:rPr>
        <w:t>格式九</w:t>
      </w:r>
      <w:r>
        <w:rPr>
          <w:rFonts w:ascii="宋体" w:hAnsi="宋体" w:cs="宋体"/>
          <w:b/>
          <w:bCs/>
          <w:color w:val="auto"/>
          <w:spacing w:val="-4"/>
          <w:sz w:val="24"/>
          <w:szCs w:val="24"/>
          <w:highlight w:val="none"/>
          <w:lang w:eastAsia="zh-CN"/>
        </w:rPr>
        <w:t xml:space="preserve"> </w:t>
      </w:r>
      <w:r>
        <w:rPr>
          <w:rFonts w:hint="eastAsia" w:ascii="宋体" w:hAnsi="宋体" w:cs="宋体"/>
          <w:b/>
          <w:bCs/>
          <w:color w:val="auto"/>
          <w:spacing w:val="-4"/>
          <w:sz w:val="24"/>
          <w:szCs w:val="24"/>
          <w:highlight w:val="none"/>
          <w:lang w:eastAsia="zh-CN"/>
        </w:rPr>
        <w:t>项目经理任职声明</w:t>
      </w:r>
      <w:bookmarkEnd w:id="249"/>
    </w:p>
    <w:p w14:paraId="41D6B344">
      <w:pPr>
        <w:pStyle w:val="6"/>
        <w:spacing w:line="350" w:lineRule="auto"/>
        <w:rPr>
          <w:rFonts w:ascii="宋体" w:cs="宋体"/>
          <w:color w:val="auto"/>
          <w:highlight w:val="none"/>
          <w:lang w:eastAsia="zh-CN"/>
        </w:rPr>
      </w:pPr>
    </w:p>
    <w:p w14:paraId="46B1BAB6">
      <w:pPr>
        <w:pStyle w:val="6"/>
        <w:spacing w:line="350" w:lineRule="auto"/>
        <w:rPr>
          <w:rFonts w:ascii="宋体" w:cs="宋体"/>
          <w:color w:val="auto"/>
          <w:highlight w:val="none"/>
          <w:lang w:eastAsia="zh-CN"/>
        </w:rPr>
      </w:pPr>
    </w:p>
    <w:p w14:paraId="53E2AD10">
      <w:pPr>
        <w:spacing w:before="98" w:line="220" w:lineRule="auto"/>
        <w:ind w:left="3338"/>
        <w:rPr>
          <w:rFonts w:ascii="宋体" w:cs="宋体"/>
          <w:color w:val="auto"/>
          <w:sz w:val="30"/>
          <w:szCs w:val="30"/>
          <w:highlight w:val="none"/>
          <w:lang w:eastAsia="zh-CN"/>
        </w:rPr>
      </w:pPr>
      <w:bookmarkStart w:id="250" w:name="bookmark157"/>
      <w:bookmarkEnd w:id="250"/>
      <w:r>
        <w:rPr>
          <w:rFonts w:hint="eastAsia" w:ascii="宋体" w:hAnsi="宋体" w:cs="宋体"/>
          <w:b/>
          <w:bCs/>
          <w:color w:val="auto"/>
          <w:spacing w:val="-5"/>
          <w:sz w:val="30"/>
          <w:szCs w:val="30"/>
          <w:highlight w:val="none"/>
          <w:lang w:eastAsia="zh-CN"/>
        </w:rPr>
        <w:t>项目经理任职声明</w:t>
      </w:r>
    </w:p>
    <w:p w14:paraId="05693AF7">
      <w:pPr>
        <w:pStyle w:val="6"/>
        <w:spacing w:line="250" w:lineRule="auto"/>
        <w:rPr>
          <w:rFonts w:ascii="宋体" w:cs="宋体"/>
          <w:color w:val="auto"/>
          <w:highlight w:val="none"/>
          <w:lang w:eastAsia="zh-CN"/>
        </w:rPr>
      </w:pPr>
    </w:p>
    <w:p w14:paraId="6F75661C">
      <w:pPr>
        <w:pStyle w:val="6"/>
        <w:spacing w:line="250" w:lineRule="auto"/>
        <w:rPr>
          <w:rFonts w:ascii="宋体" w:cs="宋体"/>
          <w:color w:val="auto"/>
          <w:highlight w:val="none"/>
          <w:lang w:eastAsia="zh-CN"/>
        </w:rPr>
      </w:pPr>
    </w:p>
    <w:p w14:paraId="18739219">
      <w:pPr>
        <w:pStyle w:val="6"/>
        <w:spacing w:line="251" w:lineRule="auto"/>
        <w:rPr>
          <w:rFonts w:ascii="宋体" w:cs="宋体"/>
          <w:color w:val="auto"/>
          <w:highlight w:val="none"/>
          <w:lang w:eastAsia="zh-CN"/>
        </w:rPr>
      </w:pPr>
    </w:p>
    <w:p w14:paraId="766BB64B">
      <w:pPr>
        <w:spacing w:before="78" w:line="221" w:lineRule="auto"/>
        <w:rPr>
          <w:rFonts w:ascii="宋体" w:cs="宋体"/>
          <w:color w:val="auto"/>
          <w:sz w:val="24"/>
          <w:szCs w:val="24"/>
          <w:highlight w:val="none"/>
          <w:lang w:eastAsia="zh-CN"/>
        </w:rPr>
      </w:pPr>
      <w:r>
        <w:rPr>
          <w:rFonts w:hint="eastAsia" w:ascii="宋体" w:hAnsi="宋体" w:cs="宋体"/>
          <w:color w:val="auto"/>
          <w:spacing w:val="9"/>
          <w:sz w:val="24"/>
          <w:szCs w:val="24"/>
          <w:highlight w:val="none"/>
          <w:lang w:eastAsia="zh-CN"/>
        </w:rPr>
        <w:t>致</w:t>
      </w:r>
      <w:r>
        <w:rPr>
          <w:rFonts w:hint="eastAsia" w:ascii="宋体" w:hAnsi="宋体" w:cs="宋体"/>
          <w:color w:val="auto"/>
          <w:spacing w:val="-17"/>
          <w:sz w:val="24"/>
          <w:szCs w:val="24"/>
          <w:highlight w:val="none"/>
          <w:lang w:eastAsia="zh-CN"/>
        </w:rPr>
        <w:t>：</w:t>
      </w:r>
      <w:r>
        <w:rPr>
          <w:rFonts w:ascii="宋体" w:hAnsi="宋体" w:cs="宋体"/>
          <w:color w:val="auto"/>
          <w:spacing w:val="-17"/>
          <w:sz w:val="24"/>
          <w:szCs w:val="24"/>
          <w:highlight w:val="none"/>
          <w:u w:val="single"/>
          <w:lang w:eastAsia="zh-CN"/>
        </w:rPr>
        <w:t xml:space="preserve">                </w:t>
      </w:r>
      <w:r>
        <w:rPr>
          <w:rFonts w:hint="eastAsia" w:ascii="宋体" w:hAnsi="宋体" w:cs="宋体"/>
          <w:color w:val="auto"/>
          <w:spacing w:val="-17"/>
          <w:sz w:val="24"/>
          <w:szCs w:val="24"/>
          <w:highlight w:val="none"/>
          <w:lang w:eastAsia="zh-CN"/>
        </w:rPr>
        <w:t>（</w:t>
      </w:r>
      <w:r>
        <w:rPr>
          <w:rFonts w:hint="eastAsia" w:ascii="宋体" w:hAnsi="宋体" w:cs="宋体"/>
          <w:color w:val="auto"/>
          <w:spacing w:val="9"/>
          <w:sz w:val="24"/>
          <w:szCs w:val="24"/>
          <w:highlight w:val="none"/>
          <w:lang w:eastAsia="zh-CN"/>
        </w:rPr>
        <w:t>招标人名称</w:t>
      </w:r>
      <w:r>
        <w:rPr>
          <w:rFonts w:hint="eastAsia" w:ascii="宋体" w:hAnsi="宋体" w:cs="宋体"/>
          <w:color w:val="auto"/>
          <w:spacing w:val="-17"/>
          <w:sz w:val="24"/>
          <w:szCs w:val="24"/>
          <w:highlight w:val="none"/>
          <w:lang w:eastAsia="zh-CN"/>
        </w:rPr>
        <w:t>）</w:t>
      </w:r>
    </w:p>
    <w:p w14:paraId="4030F01D">
      <w:pPr>
        <w:spacing w:before="155" w:line="324" w:lineRule="auto"/>
        <w:ind w:firstLine="480"/>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我方在此声明，我方拟派往</w:t>
      </w:r>
      <w:r>
        <w:rPr>
          <w:rFonts w:ascii="宋体" w:hAnsi="宋体" w:cs="宋体"/>
          <w:color w:val="auto"/>
          <w:spacing w:val="-2"/>
          <w:sz w:val="24"/>
          <w:szCs w:val="24"/>
          <w:highlight w:val="none"/>
          <w:u w:val="single"/>
          <w:lang w:eastAsia="zh-CN"/>
        </w:rPr>
        <w:t xml:space="preserve">         </w:t>
      </w:r>
      <w:r>
        <w:rPr>
          <w:rFonts w:hint="eastAsia" w:ascii="宋体" w:hAnsi="宋体" w:cs="宋体"/>
          <w:color w:val="auto"/>
          <w:spacing w:val="-2"/>
          <w:sz w:val="24"/>
          <w:szCs w:val="24"/>
          <w:highlight w:val="none"/>
          <w:lang w:eastAsia="zh-CN"/>
        </w:rPr>
        <w:t>（项目名称）的项目经理</w:t>
      </w:r>
      <w:r>
        <w:rPr>
          <w:rFonts w:ascii="宋体" w:hAnsi="宋体" w:cs="宋体"/>
          <w:color w:val="auto"/>
          <w:spacing w:val="-2"/>
          <w:sz w:val="24"/>
          <w:szCs w:val="24"/>
          <w:highlight w:val="none"/>
          <w:u w:val="single"/>
          <w:lang w:eastAsia="zh-CN"/>
        </w:rPr>
        <w:t xml:space="preserve">        </w:t>
      </w:r>
      <w:r>
        <w:rPr>
          <w:rFonts w:hint="eastAsia" w:ascii="宋体" w:hAnsi="宋体" w:cs="宋体"/>
          <w:color w:val="auto"/>
          <w:spacing w:val="-2"/>
          <w:sz w:val="24"/>
          <w:szCs w:val="24"/>
          <w:highlight w:val="none"/>
          <w:lang w:eastAsia="zh-CN"/>
        </w:rPr>
        <w:t>（项目经理姓名）现阶段没有</w:t>
      </w:r>
      <w:r>
        <w:rPr>
          <w:rFonts w:hint="eastAsia" w:ascii="宋体" w:hAnsi="宋体" w:cs="宋体"/>
          <w:color w:val="auto"/>
          <w:sz w:val="24"/>
          <w:szCs w:val="24"/>
          <w:highlight w:val="none"/>
          <w:lang w:eastAsia="zh-CN"/>
        </w:rPr>
        <w:t>担任任何在施（包括已中标未开工、已开工未竣工）</w:t>
      </w:r>
      <w:r>
        <w:rPr>
          <w:rFonts w:hint="eastAsia" w:ascii="宋体" w:hAnsi="宋体" w:cs="宋体"/>
          <w:color w:val="auto"/>
          <w:spacing w:val="-1"/>
          <w:sz w:val="24"/>
          <w:szCs w:val="24"/>
          <w:highlight w:val="none"/>
          <w:lang w:eastAsia="zh-CN"/>
        </w:rPr>
        <w:t>建设工程项目的项目经理。</w:t>
      </w:r>
    </w:p>
    <w:p w14:paraId="73A18489">
      <w:pPr>
        <w:spacing w:before="35" w:line="326" w:lineRule="auto"/>
        <w:ind w:firstLine="481"/>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我方保证上述信息的真实和准确，并愿意承担因我方就此弄虚作假所引起的一切法</w:t>
      </w:r>
      <w:r>
        <w:rPr>
          <w:rFonts w:hint="eastAsia" w:ascii="宋体" w:hAnsi="宋体" w:cs="宋体"/>
          <w:color w:val="auto"/>
          <w:spacing w:val="-3"/>
          <w:sz w:val="24"/>
          <w:szCs w:val="24"/>
          <w:highlight w:val="none"/>
          <w:lang w:eastAsia="zh-CN"/>
        </w:rPr>
        <w:t>律后果。</w:t>
      </w:r>
    </w:p>
    <w:p w14:paraId="79E62B1F">
      <w:pPr>
        <w:pStyle w:val="6"/>
        <w:spacing w:line="391" w:lineRule="auto"/>
        <w:rPr>
          <w:rFonts w:ascii="宋体" w:cs="宋体"/>
          <w:color w:val="auto"/>
          <w:highlight w:val="none"/>
          <w:lang w:eastAsia="zh-CN"/>
        </w:rPr>
      </w:pPr>
    </w:p>
    <w:p w14:paraId="6F54DB12">
      <w:pPr>
        <w:spacing w:before="78" w:line="220" w:lineRule="auto"/>
        <w:ind w:left="480"/>
        <w:rPr>
          <w:rFonts w:ascii="宋体" w:cs="宋体"/>
          <w:color w:val="auto"/>
          <w:sz w:val="24"/>
          <w:szCs w:val="24"/>
          <w:highlight w:val="none"/>
          <w:lang w:eastAsia="zh-CN"/>
        </w:rPr>
      </w:pPr>
      <w:r>
        <w:rPr>
          <w:rFonts w:hint="eastAsia" w:ascii="宋体" w:hAnsi="宋体" w:cs="宋体"/>
          <w:color w:val="auto"/>
          <w:spacing w:val="-3"/>
          <w:sz w:val="24"/>
          <w:szCs w:val="24"/>
          <w:highlight w:val="none"/>
          <w:lang w:eastAsia="zh-CN"/>
        </w:rPr>
        <w:t>特此承诺</w:t>
      </w:r>
    </w:p>
    <w:p w14:paraId="21B7B520">
      <w:pPr>
        <w:pStyle w:val="6"/>
        <w:spacing w:line="316" w:lineRule="auto"/>
        <w:rPr>
          <w:rFonts w:ascii="宋体" w:cs="宋体"/>
          <w:color w:val="auto"/>
          <w:highlight w:val="none"/>
          <w:lang w:eastAsia="zh-CN"/>
        </w:rPr>
      </w:pPr>
    </w:p>
    <w:p w14:paraId="3BAB9F6A">
      <w:pPr>
        <w:pStyle w:val="6"/>
        <w:spacing w:line="317" w:lineRule="auto"/>
        <w:rPr>
          <w:rFonts w:ascii="宋体" w:cs="宋体"/>
          <w:color w:val="auto"/>
          <w:highlight w:val="none"/>
          <w:lang w:eastAsia="zh-CN"/>
        </w:rPr>
      </w:pPr>
    </w:p>
    <w:p w14:paraId="149E8BEC">
      <w:pPr>
        <w:pStyle w:val="6"/>
        <w:spacing w:line="317" w:lineRule="auto"/>
        <w:rPr>
          <w:rFonts w:ascii="宋体" w:cs="宋体"/>
          <w:color w:val="auto"/>
          <w:highlight w:val="none"/>
          <w:lang w:eastAsia="zh-CN"/>
        </w:rPr>
      </w:pPr>
    </w:p>
    <w:p w14:paraId="27ACCCEF">
      <w:pPr>
        <w:spacing w:before="79" w:line="219" w:lineRule="auto"/>
        <w:jc w:val="right"/>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投标人</w:t>
      </w:r>
      <w:r>
        <w:rPr>
          <w:rFonts w:hint="eastAsia" w:ascii="宋体" w:hAnsi="宋体" w:cs="宋体"/>
          <w:color w:val="auto"/>
          <w:spacing w:val="-15"/>
          <w:sz w:val="24"/>
          <w:szCs w:val="24"/>
          <w:highlight w:val="none"/>
          <w:lang w:eastAsia="zh-CN"/>
        </w:rPr>
        <w:t>：</w:t>
      </w:r>
      <w:r>
        <w:rPr>
          <w:rFonts w:ascii="宋体" w:hAnsi="宋体" w:cs="宋体"/>
          <w:color w:val="auto"/>
          <w:sz w:val="24"/>
          <w:szCs w:val="24"/>
          <w:highlight w:val="none"/>
          <w:u w:val="single"/>
          <w:lang w:eastAsia="zh-CN"/>
        </w:rPr>
        <w:t xml:space="preserve">            </w:t>
      </w:r>
      <w:r>
        <w:rPr>
          <w:rFonts w:hint="eastAsia" w:ascii="宋体" w:hAnsi="宋体" w:cs="宋体"/>
          <w:color w:val="auto"/>
          <w:spacing w:val="-15"/>
          <w:sz w:val="24"/>
          <w:szCs w:val="24"/>
          <w:highlight w:val="none"/>
          <w:lang w:eastAsia="zh-CN"/>
        </w:rPr>
        <w:t>（</w:t>
      </w:r>
      <w:r>
        <w:rPr>
          <w:rFonts w:hint="eastAsia" w:ascii="宋体" w:hAnsi="宋体" w:cs="宋体"/>
          <w:color w:val="auto"/>
          <w:spacing w:val="2"/>
          <w:sz w:val="24"/>
          <w:szCs w:val="24"/>
          <w:highlight w:val="none"/>
          <w:lang w:eastAsia="zh-CN"/>
        </w:rPr>
        <w:t>盖单位章）</w:t>
      </w:r>
    </w:p>
    <w:p w14:paraId="7B779AAE">
      <w:pPr>
        <w:pStyle w:val="6"/>
        <w:spacing w:line="317" w:lineRule="auto"/>
        <w:rPr>
          <w:rFonts w:ascii="宋体" w:cs="宋体"/>
          <w:color w:val="auto"/>
          <w:highlight w:val="none"/>
          <w:lang w:eastAsia="zh-CN"/>
        </w:rPr>
      </w:pPr>
    </w:p>
    <w:p w14:paraId="64FB6C7F">
      <w:pPr>
        <w:pStyle w:val="6"/>
        <w:spacing w:line="317" w:lineRule="auto"/>
        <w:rPr>
          <w:rFonts w:ascii="宋体" w:cs="宋体"/>
          <w:color w:val="auto"/>
          <w:highlight w:val="none"/>
          <w:lang w:eastAsia="zh-CN"/>
        </w:rPr>
      </w:pPr>
    </w:p>
    <w:p w14:paraId="68DBD1C2">
      <w:pPr>
        <w:pStyle w:val="6"/>
        <w:spacing w:line="317" w:lineRule="auto"/>
        <w:rPr>
          <w:rFonts w:ascii="宋体" w:cs="宋体"/>
          <w:color w:val="auto"/>
          <w:highlight w:val="none"/>
          <w:lang w:eastAsia="zh-CN"/>
        </w:rPr>
      </w:pPr>
    </w:p>
    <w:p w14:paraId="4204F4A3">
      <w:pPr>
        <w:spacing w:before="78" w:line="219" w:lineRule="auto"/>
        <w:jc w:val="right"/>
        <w:rPr>
          <w:rFonts w:ascii="宋体" w:cs="宋体"/>
          <w:color w:val="auto"/>
          <w:sz w:val="24"/>
          <w:szCs w:val="24"/>
          <w:highlight w:val="none"/>
          <w:lang w:eastAsia="zh-CN"/>
        </w:rPr>
      </w:pPr>
      <w:r>
        <w:rPr>
          <w:rFonts w:hint="eastAsia" w:ascii="宋体" w:hAnsi="宋体" w:cs="宋体"/>
          <w:color w:val="auto"/>
          <w:spacing w:val="1"/>
          <w:sz w:val="24"/>
          <w:szCs w:val="24"/>
          <w:highlight w:val="none"/>
          <w:lang w:eastAsia="zh-CN"/>
        </w:rPr>
        <w:t>法定代表人或其委托代理人</w:t>
      </w:r>
      <w:r>
        <w:rPr>
          <w:rFonts w:hint="eastAsia" w:ascii="宋体" w:hAnsi="宋体" w:cs="宋体"/>
          <w:color w:val="auto"/>
          <w:spacing w:val="-15"/>
          <w:sz w:val="24"/>
          <w:szCs w:val="24"/>
          <w:highlight w:val="none"/>
          <w:lang w:eastAsia="zh-CN"/>
        </w:rPr>
        <w:t>：</w:t>
      </w:r>
      <w:r>
        <w:rPr>
          <w:rFonts w:ascii="宋体" w:hAnsi="宋体" w:cs="宋体"/>
          <w:color w:val="auto"/>
          <w:sz w:val="24"/>
          <w:szCs w:val="24"/>
          <w:highlight w:val="none"/>
          <w:u w:val="single"/>
          <w:lang w:eastAsia="zh-CN"/>
        </w:rPr>
        <w:t xml:space="preserve">       </w:t>
      </w:r>
      <w:r>
        <w:rPr>
          <w:rFonts w:hint="eastAsia" w:ascii="宋体" w:hAnsi="宋体" w:cs="宋体"/>
          <w:color w:val="auto"/>
          <w:spacing w:val="-15"/>
          <w:sz w:val="24"/>
          <w:szCs w:val="24"/>
          <w:highlight w:val="none"/>
          <w:lang w:eastAsia="zh-CN"/>
        </w:rPr>
        <w:t>（</w:t>
      </w:r>
      <w:r>
        <w:rPr>
          <w:rFonts w:hint="eastAsia" w:ascii="宋体" w:hAnsi="宋体" w:cs="宋体"/>
          <w:color w:val="auto"/>
          <w:spacing w:val="1"/>
          <w:sz w:val="24"/>
          <w:szCs w:val="24"/>
          <w:highlight w:val="none"/>
          <w:lang w:eastAsia="zh-CN"/>
        </w:rPr>
        <w:t>签字或盖章）</w:t>
      </w:r>
    </w:p>
    <w:p w14:paraId="359964DB">
      <w:pPr>
        <w:pStyle w:val="6"/>
        <w:spacing w:line="257" w:lineRule="auto"/>
        <w:rPr>
          <w:rFonts w:ascii="宋体" w:cs="宋体"/>
          <w:color w:val="auto"/>
          <w:highlight w:val="none"/>
          <w:lang w:eastAsia="zh-CN"/>
        </w:rPr>
      </w:pPr>
    </w:p>
    <w:p w14:paraId="33E4CDC3">
      <w:pPr>
        <w:pStyle w:val="6"/>
        <w:spacing w:line="257" w:lineRule="auto"/>
        <w:rPr>
          <w:rFonts w:ascii="宋体" w:cs="宋体"/>
          <w:color w:val="auto"/>
          <w:highlight w:val="none"/>
          <w:lang w:eastAsia="zh-CN"/>
        </w:rPr>
      </w:pPr>
    </w:p>
    <w:p w14:paraId="58F168B1">
      <w:pPr>
        <w:pStyle w:val="6"/>
        <w:spacing w:line="254" w:lineRule="auto"/>
        <w:jc w:val="right"/>
        <w:rPr>
          <w:rFonts w:ascii="宋体" w:cs="宋体"/>
          <w:color w:val="auto"/>
          <w:highlight w:val="none"/>
          <w:lang w:eastAsia="zh-CN"/>
        </w:rPr>
      </w:pPr>
      <w:r>
        <w:rPr>
          <w:rFonts w:ascii="宋体" w:hAnsi="宋体" w:cs="宋体"/>
          <w:color w:val="auto"/>
          <w:highlight w:val="none"/>
          <w:u w:val="single"/>
          <w:lang w:eastAsia="zh-CN"/>
        </w:rPr>
        <w:t xml:space="preserve">         </w:t>
      </w:r>
      <w:r>
        <w:rPr>
          <w:rFonts w:hint="eastAsia" w:ascii="宋体" w:hAnsi="宋体" w:cs="宋体"/>
          <w:color w:val="auto"/>
          <w:highlight w:val="none"/>
          <w:lang w:eastAsia="zh-CN"/>
        </w:rPr>
        <w:t>年</w:t>
      </w:r>
      <w:r>
        <w:rPr>
          <w:rFonts w:ascii="宋体" w:hAnsi="宋体" w:cs="宋体"/>
          <w:color w:val="auto"/>
          <w:highlight w:val="none"/>
          <w:u w:val="single"/>
          <w:lang w:eastAsia="zh-CN"/>
        </w:rPr>
        <w:t xml:space="preserve">      </w:t>
      </w:r>
      <w:r>
        <w:rPr>
          <w:rFonts w:hint="eastAsia" w:ascii="宋体" w:hAnsi="宋体" w:cs="宋体"/>
          <w:color w:val="auto"/>
          <w:highlight w:val="none"/>
          <w:lang w:eastAsia="zh-CN"/>
        </w:rPr>
        <w:t>月</w:t>
      </w:r>
      <w:r>
        <w:rPr>
          <w:rFonts w:ascii="宋体" w:hAnsi="宋体" w:cs="宋体"/>
          <w:color w:val="auto"/>
          <w:highlight w:val="none"/>
          <w:u w:val="single"/>
          <w:lang w:eastAsia="zh-CN"/>
        </w:rPr>
        <w:t xml:space="preserve">      </w:t>
      </w:r>
      <w:r>
        <w:rPr>
          <w:rFonts w:hint="eastAsia" w:ascii="宋体" w:hAnsi="宋体" w:cs="宋体"/>
          <w:color w:val="auto"/>
          <w:highlight w:val="none"/>
          <w:lang w:eastAsia="zh-CN"/>
        </w:rPr>
        <w:t>日</w:t>
      </w:r>
    </w:p>
    <w:p w14:paraId="17B39CEF">
      <w:pPr>
        <w:spacing w:line="220" w:lineRule="auto"/>
        <w:rPr>
          <w:rFonts w:ascii="宋体" w:cs="宋体"/>
          <w:color w:val="auto"/>
          <w:sz w:val="24"/>
          <w:szCs w:val="24"/>
          <w:highlight w:val="none"/>
          <w:lang w:eastAsia="zh-CN"/>
        </w:rPr>
        <w:sectPr>
          <w:footerReference r:id="rId19" w:type="default"/>
          <w:pgSz w:w="11906" w:h="16839"/>
          <w:pgMar w:top="1440" w:right="1080" w:bottom="1440" w:left="1080" w:header="0" w:footer="1023" w:gutter="0"/>
          <w:cols w:space="720" w:num="1"/>
        </w:sectPr>
      </w:pPr>
    </w:p>
    <w:p w14:paraId="61F47A4B">
      <w:pPr>
        <w:spacing w:before="78" w:line="220" w:lineRule="auto"/>
        <w:outlineLvl w:val="2"/>
        <w:rPr>
          <w:rFonts w:ascii="宋体" w:cs="宋体"/>
          <w:b/>
          <w:bCs/>
          <w:color w:val="auto"/>
          <w:spacing w:val="-4"/>
          <w:sz w:val="24"/>
          <w:szCs w:val="24"/>
          <w:highlight w:val="none"/>
          <w:lang w:eastAsia="zh-CN"/>
        </w:rPr>
      </w:pPr>
      <w:bookmarkStart w:id="251" w:name="_Toc31071"/>
      <w:r>
        <w:rPr>
          <w:rFonts w:hint="eastAsia" w:ascii="宋体" w:hAnsi="宋体" w:cs="宋体"/>
          <w:b/>
          <w:bCs/>
          <w:color w:val="auto"/>
          <w:spacing w:val="-4"/>
          <w:sz w:val="24"/>
          <w:szCs w:val="24"/>
          <w:highlight w:val="none"/>
          <w:lang w:eastAsia="zh-CN"/>
        </w:rPr>
        <w:t>格式十</w:t>
      </w:r>
      <w:r>
        <w:rPr>
          <w:rFonts w:ascii="宋体" w:hAnsi="宋体" w:cs="宋体"/>
          <w:b/>
          <w:bCs/>
          <w:color w:val="auto"/>
          <w:spacing w:val="-4"/>
          <w:sz w:val="24"/>
          <w:szCs w:val="24"/>
          <w:highlight w:val="none"/>
          <w:lang w:eastAsia="zh-CN"/>
        </w:rPr>
        <w:t xml:space="preserve"> </w:t>
      </w:r>
      <w:r>
        <w:rPr>
          <w:rFonts w:hint="eastAsia" w:ascii="宋体" w:hAnsi="宋体" w:cs="宋体"/>
          <w:b/>
          <w:bCs/>
          <w:color w:val="auto"/>
          <w:spacing w:val="-4"/>
          <w:sz w:val="24"/>
          <w:szCs w:val="24"/>
          <w:highlight w:val="none"/>
          <w:lang w:eastAsia="zh-CN"/>
        </w:rPr>
        <w:t>项目技术负责人简历表</w:t>
      </w:r>
      <w:bookmarkEnd w:id="251"/>
    </w:p>
    <w:p w14:paraId="2C9845DB">
      <w:pPr>
        <w:pStyle w:val="6"/>
        <w:spacing w:line="444" w:lineRule="auto"/>
        <w:rPr>
          <w:rFonts w:ascii="宋体" w:cs="宋体"/>
          <w:color w:val="auto"/>
          <w:highlight w:val="none"/>
          <w:lang w:eastAsia="zh-CN"/>
        </w:rPr>
      </w:pPr>
    </w:p>
    <w:p w14:paraId="6A666E84">
      <w:pPr>
        <w:spacing w:before="97" w:line="219" w:lineRule="auto"/>
        <w:ind w:left="3087"/>
        <w:rPr>
          <w:rFonts w:ascii="宋体" w:cs="宋体"/>
          <w:color w:val="auto"/>
          <w:sz w:val="30"/>
          <w:szCs w:val="30"/>
          <w:highlight w:val="none"/>
        </w:rPr>
      </w:pPr>
      <w:bookmarkStart w:id="252" w:name="_Toc1553"/>
      <w:bookmarkStart w:id="253" w:name="_Toc25712"/>
      <w:r>
        <w:rPr>
          <w:rFonts w:hint="eastAsia" w:ascii="宋体" w:hAnsi="宋体" w:cs="宋体"/>
          <w:b/>
          <w:bCs/>
          <w:color w:val="auto"/>
          <w:spacing w:val="-4"/>
          <w:sz w:val="30"/>
          <w:szCs w:val="30"/>
          <w:highlight w:val="none"/>
        </w:rPr>
        <w:t>项目技术负责人简历表</w:t>
      </w:r>
      <w:bookmarkEnd w:id="252"/>
      <w:bookmarkEnd w:id="253"/>
    </w:p>
    <w:p w14:paraId="7F1A78B3">
      <w:pPr>
        <w:spacing w:line="240" w:lineRule="exact"/>
        <w:rPr>
          <w:rFonts w:ascii="宋体" w:cs="宋体"/>
          <w:color w:val="auto"/>
          <w:highlight w:val="none"/>
        </w:rPr>
      </w:pPr>
    </w:p>
    <w:tbl>
      <w:tblPr>
        <w:tblStyle w:val="17"/>
        <w:tblW w:w="965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0"/>
        <w:gridCol w:w="1003"/>
        <w:gridCol w:w="607"/>
        <w:gridCol w:w="675"/>
        <w:gridCol w:w="1346"/>
        <w:gridCol w:w="2047"/>
        <w:gridCol w:w="1783"/>
        <w:gridCol w:w="1386"/>
      </w:tblGrid>
      <w:tr w14:paraId="0E82ED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jc w:val="center"/>
        </w:trPr>
        <w:tc>
          <w:tcPr>
            <w:tcW w:w="1813" w:type="dxa"/>
            <w:gridSpan w:val="2"/>
          </w:tcPr>
          <w:p w14:paraId="746B68C7">
            <w:pPr>
              <w:spacing w:before="177" w:line="228" w:lineRule="auto"/>
              <w:ind w:left="508"/>
              <w:rPr>
                <w:rFonts w:ascii="宋体" w:cs="宋体"/>
                <w:color w:val="auto"/>
                <w:sz w:val="24"/>
                <w:szCs w:val="24"/>
                <w:highlight w:val="none"/>
              </w:rPr>
            </w:pPr>
            <w:r>
              <w:rPr>
                <w:rFonts w:hint="eastAsia" w:ascii="宋体" w:hAnsi="宋体" w:cs="宋体"/>
                <w:color w:val="auto"/>
                <w:sz w:val="24"/>
                <w:szCs w:val="24"/>
                <w:highlight w:val="none"/>
              </w:rPr>
              <w:t>姓</w:t>
            </w:r>
            <w:r>
              <w:rPr>
                <w:rFonts w:ascii="宋体" w:hAnsi="宋体" w:cs="宋体"/>
                <w:color w:val="auto"/>
                <w:spacing w:val="9"/>
                <w:sz w:val="24"/>
                <w:szCs w:val="24"/>
                <w:highlight w:val="none"/>
              </w:rPr>
              <w:t xml:space="preserve">   </w:t>
            </w:r>
            <w:r>
              <w:rPr>
                <w:rFonts w:hint="eastAsia" w:ascii="宋体" w:hAnsi="宋体" w:cs="宋体"/>
                <w:color w:val="auto"/>
                <w:sz w:val="24"/>
                <w:szCs w:val="24"/>
                <w:highlight w:val="none"/>
              </w:rPr>
              <w:t>名</w:t>
            </w:r>
          </w:p>
        </w:tc>
        <w:tc>
          <w:tcPr>
            <w:tcW w:w="1282" w:type="dxa"/>
            <w:gridSpan w:val="2"/>
          </w:tcPr>
          <w:p w14:paraId="4815B438">
            <w:pPr>
              <w:pStyle w:val="36"/>
              <w:rPr>
                <w:rFonts w:ascii="宋体" w:cs="宋体"/>
                <w:color w:val="auto"/>
                <w:sz w:val="24"/>
                <w:szCs w:val="24"/>
                <w:highlight w:val="none"/>
              </w:rPr>
            </w:pPr>
          </w:p>
        </w:tc>
        <w:tc>
          <w:tcPr>
            <w:tcW w:w="1346" w:type="dxa"/>
          </w:tcPr>
          <w:p w14:paraId="4FCCE3A5">
            <w:pPr>
              <w:spacing w:before="177" w:line="229" w:lineRule="auto"/>
              <w:ind w:left="336"/>
              <w:rPr>
                <w:rFonts w:ascii="宋体" w:cs="宋体"/>
                <w:color w:val="auto"/>
                <w:sz w:val="24"/>
                <w:szCs w:val="24"/>
                <w:highlight w:val="none"/>
              </w:rPr>
            </w:pPr>
            <w:r>
              <w:rPr>
                <w:rFonts w:hint="eastAsia" w:ascii="宋体" w:hAnsi="宋体" w:cs="宋体"/>
                <w:color w:val="auto"/>
                <w:sz w:val="24"/>
                <w:szCs w:val="24"/>
                <w:highlight w:val="none"/>
              </w:rPr>
              <w:t>性</w:t>
            </w:r>
            <w:r>
              <w:rPr>
                <w:rFonts w:ascii="宋体" w:hAnsi="宋体" w:cs="宋体"/>
                <w:color w:val="auto"/>
                <w:spacing w:val="10"/>
                <w:sz w:val="24"/>
                <w:szCs w:val="24"/>
                <w:highlight w:val="none"/>
              </w:rPr>
              <w:t xml:space="preserve">  </w:t>
            </w:r>
            <w:r>
              <w:rPr>
                <w:rFonts w:hint="eastAsia" w:ascii="宋体" w:hAnsi="宋体" w:cs="宋体"/>
                <w:color w:val="auto"/>
                <w:sz w:val="24"/>
                <w:szCs w:val="24"/>
                <w:highlight w:val="none"/>
              </w:rPr>
              <w:t>别</w:t>
            </w:r>
          </w:p>
        </w:tc>
        <w:tc>
          <w:tcPr>
            <w:tcW w:w="2047" w:type="dxa"/>
          </w:tcPr>
          <w:p w14:paraId="2244BABA">
            <w:pPr>
              <w:pStyle w:val="36"/>
              <w:rPr>
                <w:rFonts w:ascii="宋体" w:cs="宋体"/>
                <w:color w:val="auto"/>
                <w:sz w:val="24"/>
                <w:szCs w:val="24"/>
                <w:highlight w:val="none"/>
              </w:rPr>
            </w:pPr>
          </w:p>
        </w:tc>
        <w:tc>
          <w:tcPr>
            <w:tcW w:w="1783" w:type="dxa"/>
          </w:tcPr>
          <w:p w14:paraId="52F6DDF6">
            <w:pPr>
              <w:spacing w:before="177" w:line="228" w:lineRule="auto"/>
              <w:ind w:left="487"/>
              <w:rPr>
                <w:rFonts w:ascii="宋体" w:cs="宋体"/>
                <w:color w:val="auto"/>
                <w:sz w:val="24"/>
                <w:szCs w:val="24"/>
                <w:highlight w:val="none"/>
              </w:rPr>
            </w:pPr>
            <w:r>
              <w:rPr>
                <w:rFonts w:hint="eastAsia" w:ascii="宋体" w:hAnsi="宋体" w:cs="宋体"/>
                <w:color w:val="auto"/>
                <w:sz w:val="24"/>
                <w:szCs w:val="24"/>
                <w:highlight w:val="none"/>
              </w:rPr>
              <w:t>年</w:t>
            </w:r>
            <w:r>
              <w:rPr>
                <w:rFonts w:ascii="宋体" w:hAnsi="宋体" w:cs="宋体"/>
                <w:color w:val="auto"/>
                <w:spacing w:val="8"/>
                <w:sz w:val="24"/>
                <w:szCs w:val="24"/>
                <w:highlight w:val="none"/>
              </w:rPr>
              <w:t xml:space="preserve">   </w:t>
            </w:r>
            <w:r>
              <w:rPr>
                <w:rFonts w:hint="eastAsia" w:ascii="宋体" w:hAnsi="宋体" w:cs="宋体"/>
                <w:color w:val="auto"/>
                <w:sz w:val="24"/>
                <w:szCs w:val="24"/>
                <w:highlight w:val="none"/>
              </w:rPr>
              <w:t>龄</w:t>
            </w:r>
          </w:p>
        </w:tc>
        <w:tc>
          <w:tcPr>
            <w:tcW w:w="1386" w:type="dxa"/>
          </w:tcPr>
          <w:p w14:paraId="100C11A5">
            <w:pPr>
              <w:pStyle w:val="36"/>
              <w:rPr>
                <w:rFonts w:ascii="宋体" w:cs="宋体"/>
                <w:color w:val="auto"/>
                <w:sz w:val="24"/>
                <w:szCs w:val="24"/>
                <w:highlight w:val="none"/>
              </w:rPr>
            </w:pPr>
          </w:p>
        </w:tc>
      </w:tr>
      <w:tr w14:paraId="51AF01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1813" w:type="dxa"/>
            <w:gridSpan w:val="2"/>
          </w:tcPr>
          <w:p w14:paraId="7AC50B6E">
            <w:pPr>
              <w:spacing w:before="175" w:line="228" w:lineRule="auto"/>
              <w:ind w:left="509"/>
              <w:rPr>
                <w:rFonts w:ascii="宋体" w:cs="宋体"/>
                <w:color w:val="auto"/>
                <w:sz w:val="24"/>
                <w:szCs w:val="24"/>
                <w:highlight w:val="none"/>
              </w:rPr>
            </w:pPr>
            <w:r>
              <w:rPr>
                <w:rFonts w:hint="eastAsia" w:ascii="宋体" w:hAnsi="宋体" w:cs="宋体"/>
                <w:color w:val="auto"/>
                <w:sz w:val="24"/>
                <w:szCs w:val="24"/>
                <w:highlight w:val="none"/>
              </w:rPr>
              <w:t>职</w:t>
            </w:r>
            <w:r>
              <w:rPr>
                <w:rFonts w:ascii="宋体" w:hAnsi="宋体" w:cs="宋体"/>
                <w:color w:val="auto"/>
                <w:spacing w:val="8"/>
                <w:sz w:val="24"/>
                <w:szCs w:val="24"/>
                <w:highlight w:val="none"/>
              </w:rPr>
              <w:t xml:space="preserve">   </w:t>
            </w:r>
            <w:r>
              <w:rPr>
                <w:rFonts w:hint="eastAsia" w:ascii="宋体" w:hAnsi="宋体" w:cs="宋体"/>
                <w:color w:val="auto"/>
                <w:sz w:val="24"/>
                <w:szCs w:val="24"/>
                <w:highlight w:val="none"/>
              </w:rPr>
              <w:t>务</w:t>
            </w:r>
          </w:p>
        </w:tc>
        <w:tc>
          <w:tcPr>
            <w:tcW w:w="1282" w:type="dxa"/>
            <w:gridSpan w:val="2"/>
          </w:tcPr>
          <w:p w14:paraId="1D366228">
            <w:pPr>
              <w:pStyle w:val="36"/>
              <w:rPr>
                <w:rFonts w:ascii="宋体" w:cs="宋体"/>
                <w:color w:val="auto"/>
                <w:sz w:val="24"/>
                <w:szCs w:val="24"/>
                <w:highlight w:val="none"/>
              </w:rPr>
            </w:pPr>
          </w:p>
        </w:tc>
        <w:tc>
          <w:tcPr>
            <w:tcW w:w="1346" w:type="dxa"/>
          </w:tcPr>
          <w:p w14:paraId="3659B3C3">
            <w:pPr>
              <w:spacing w:before="174" w:line="231" w:lineRule="auto"/>
              <w:ind w:left="337"/>
              <w:rPr>
                <w:rFonts w:ascii="宋体" w:cs="宋体"/>
                <w:color w:val="auto"/>
                <w:sz w:val="24"/>
                <w:szCs w:val="24"/>
                <w:highlight w:val="none"/>
              </w:rPr>
            </w:pPr>
            <w:r>
              <w:rPr>
                <w:rFonts w:hint="eastAsia" w:ascii="宋体" w:hAnsi="宋体" w:cs="宋体"/>
                <w:color w:val="auto"/>
                <w:sz w:val="24"/>
                <w:szCs w:val="24"/>
                <w:highlight w:val="none"/>
              </w:rPr>
              <w:t>职</w:t>
            </w:r>
            <w:r>
              <w:rPr>
                <w:rFonts w:ascii="宋体" w:hAnsi="宋体" w:cs="宋体"/>
                <w:color w:val="auto"/>
                <w:spacing w:val="9"/>
                <w:sz w:val="24"/>
                <w:szCs w:val="24"/>
                <w:highlight w:val="none"/>
              </w:rPr>
              <w:t xml:space="preserve">  </w:t>
            </w:r>
            <w:r>
              <w:rPr>
                <w:rFonts w:hint="eastAsia" w:ascii="宋体" w:hAnsi="宋体" w:cs="宋体"/>
                <w:color w:val="auto"/>
                <w:sz w:val="24"/>
                <w:szCs w:val="24"/>
                <w:highlight w:val="none"/>
              </w:rPr>
              <w:t>称</w:t>
            </w:r>
          </w:p>
        </w:tc>
        <w:tc>
          <w:tcPr>
            <w:tcW w:w="2047" w:type="dxa"/>
          </w:tcPr>
          <w:p w14:paraId="2B152B8E">
            <w:pPr>
              <w:pStyle w:val="36"/>
              <w:rPr>
                <w:rFonts w:ascii="宋体" w:cs="宋体"/>
                <w:color w:val="auto"/>
                <w:sz w:val="24"/>
                <w:szCs w:val="24"/>
                <w:highlight w:val="none"/>
              </w:rPr>
            </w:pPr>
          </w:p>
        </w:tc>
        <w:tc>
          <w:tcPr>
            <w:tcW w:w="1783" w:type="dxa"/>
          </w:tcPr>
          <w:p w14:paraId="2104F823">
            <w:pPr>
              <w:spacing w:before="175" w:line="230" w:lineRule="auto"/>
              <w:ind w:left="490"/>
              <w:rPr>
                <w:rFonts w:ascii="宋体" w:cs="宋体"/>
                <w:color w:val="auto"/>
                <w:sz w:val="24"/>
                <w:szCs w:val="24"/>
                <w:highlight w:val="none"/>
              </w:rPr>
            </w:pPr>
            <w:r>
              <w:rPr>
                <w:rFonts w:hint="eastAsia" w:ascii="宋体" w:hAnsi="宋体" w:cs="宋体"/>
                <w:color w:val="auto"/>
                <w:spacing w:val="-2"/>
                <w:sz w:val="24"/>
                <w:szCs w:val="24"/>
                <w:highlight w:val="none"/>
              </w:rPr>
              <w:t>学</w:t>
            </w:r>
            <w:r>
              <w:rPr>
                <w:rFonts w:ascii="宋体" w:hAnsi="宋体" w:cs="宋体"/>
                <w:color w:val="auto"/>
                <w:spacing w:val="9"/>
                <w:sz w:val="24"/>
                <w:szCs w:val="24"/>
                <w:highlight w:val="none"/>
              </w:rPr>
              <w:t xml:space="preserve">   </w:t>
            </w:r>
            <w:r>
              <w:rPr>
                <w:rFonts w:hint="eastAsia" w:ascii="宋体" w:hAnsi="宋体" w:cs="宋体"/>
                <w:color w:val="auto"/>
                <w:spacing w:val="-2"/>
                <w:sz w:val="24"/>
                <w:szCs w:val="24"/>
                <w:highlight w:val="none"/>
              </w:rPr>
              <w:t>历</w:t>
            </w:r>
          </w:p>
        </w:tc>
        <w:tc>
          <w:tcPr>
            <w:tcW w:w="1386" w:type="dxa"/>
          </w:tcPr>
          <w:p w14:paraId="33A37AAC">
            <w:pPr>
              <w:pStyle w:val="36"/>
              <w:rPr>
                <w:rFonts w:ascii="宋体" w:cs="宋体"/>
                <w:color w:val="auto"/>
                <w:sz w:val="24"/>
                <w:szCs w:val="24"/>
                <w:highlight w:val="none"/>
              </w:rPr>
            </w:pPr>
          </w:p>
        </w:tc>
      </w:tr>
      <w:tr w14:paraId="2DC78D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1813" w:type="dxa"/>
            <w:gridSpan w:val="2"/>
          </w:tcPr>
          <w:p w14:paraId="63B0FABF">
            <w:pPr>
              <w:spacing w:before="175" w:line="229" w:lineRule="auto"/>
              <w:ind w:left="248"/>
              <w:rPr>
                <w:rFonts w:ascii="宋体" w:cs="宋体"/>
                <w:color w:val="auto"/>
                <w:sz w:val="24"/>
                <w:szCs w:val="24"/>
                <w:highlight w:val="none"/>
              </w:rPr>
            </w:pPr>
            <w:r>
              <w:rPr>
                <w:rFonts w:hint="eastAsia" w:ascii="宋体" w:hAnsi="宋体" w:cs="宋体"/>
                <w:color w:val="auto"/>
                <w:spacing w:val="7"/>
                <w:sz w:val="24"/>
                <w:szCs w:val="24"/>
                <w:highlight w:val="none"/>
              </w:rPr>
              <w:t>参加工作时间</w:t>
            </w:r>
          </w:p>
        </w:tc>
        <w:tc>
          <w:tcPr>
            <w:tcW w:w="2628" w:type="dxa"/>
            <w:gridSpan w:val="3"/>
          </w:tcPr>
          <w:p w14:paraId="1C046343">
            <w:pPr>
              <w:pStyle w:val="36"/>
              <w:rPr>
                <w:rFonts w:ascii="宋体" w:cs="宋体"/>
                <w:color w:val="auto"/>
                <w:sz w:val="24"/>
                <w:szCs w:val="24"/>
                <w:highlight w:val="none"/>
              </w:rPr>
            </w:pPr>
          </w:p>
        </w:tc>
        <w:tc>
          <w:tcPr>
            <w:tcW w:w="3830" w:type="dxa"/>
            <w:gridSpan w:val="2"/>
          </w:tcPr>
          <w:p w14:paraId="670079D2">
            <w:pPr>
              <w:spacing w:before="176" w:line="228" w:lineRule="auto"/>
              <w:rPr>
                <w:rFonts w:ascii="宋体" w:cs="宋体"/>
                <w:color w:val="auto"/>
                <w:sz w:val="24"/>
                <w:szCs w:val="24"/>
                <w:highlight w:val="none"/>
                <w:lang w:eastAsia="zh-CN"/>
              </w:rPr>
            </w:pPr>
            <w:r>
              <w:rPr>
                <w:rFonts w:hint="eastAsia" w:ascii="宋体" w:hAnsi="宋体" w:cs="宋体"/>
                <w:color w:val="auto"/>
                <w:spacing w:val="9"/>
                <w:sz w:val="24"/>
                <w:szCs w:val="24"/>
                <w:highlight w:val="none"/>
                <w:lang w:eastAsia="zh-CN"/>
              </w:rPr>
              <w:t>从事工程建设项目管理工作年限</w:t>
            </w:r>
          </w:p>
        </w:tc>
        <w:tc>
          <w:tcPr>
            <w:tcW w:w="1386" w:type="dxa"/>
          </w:tcPr>
          <w:p w14:paraId="59442C88">
            <w:pPr>
              <w:pStyle w:val="36"/>
              <w:rPr>
                <w:rFonts w:ascii="宋体" w:cs="宋体"/>
                <w:color w:val="auto"/>
                <w:sz w:val="24"/>
                <w:szCs w:val="24"/>
                <w:highlight w:val="none"/>
                <w:lang w:eastAsia="zh-CN"/>
              </w:rPr>
            </w:pPr>
          </w:p>
        </w:tc>
      </w:tr>
      <w:tr w14:paraId="3C6C95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9657" w:type="dxa"/>
            <w:gridSpan w:val="8"/>
          </w:tcPr>
          <w:p w14:paraId="1FE57E9D">
            <w:pPr>
              <w:spacing w:before="176" w:line="228" w:lineRule="auto"/>
              <w:ind w:left="2041"/>
              <w:rPr>
                <w:rFonts w:ascii="宋体" w:cs="宋体"/>
                <w:color w:val="auto"/>
                <w:sz w:val="24"/>
                <w:szCs w:val="24"/>
                <w:highlight w:val="none"/>
                <w:lang w:eastAsia="zh-CN"/>
              </w:rPr>
            </w:pPr>
            <w:r>
              <w:rPr>
                <w:rFonts w:hint="eastAsia" w:ascii="宋体" w:hAnsi="宋体" w:cs="宋体"/>
                <w:color w:val="auto"/>
                <w:spacing w:val="8"/>
                <w:sz w:val="24"/>
                <w:szCs w:val="24"/>
                <w:highlight w:val="none"/>
                <w:lang w:eastAsia="zh-CN"/>
              </w:rPr>
              <w:t>以项目技术负责人身份参与过的主要业绩（已完工项目）</w:t>
            </w:r>
          </w:p>
        </w:tc>
      </w:tr>
      <w:tr w14:paraId="32495E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810" w:type="dxa"/>
          </w:tcPr>
          <w:p w14:paraId="74A49553">
            <w:pPr>
              <w:spacing w:before="176" w:line="230" w:lineRule="auto"/>
              <w:ind w:left="183"/>
              <w:rPr>
                <w:rFonts w:ascii="宋体" w:cs="宋体"/>
                <w:color w:val="auto"/>
                <w:sz w:val="24"/>
                <w:szCs w:val="24"/>
                <w:highlight w:val="none"/>
              </w:rPr>
            </w:pPr>
            <w:r>
              <w:rPr>
                <w:rFonts w:hint="eastAsia" w:ascii="宋体" w:hAnsi="宋体" w:cs="宋体"/>
                <w:color w:val="auto"/>
                <w:spacing w:val="5"/>
                <w:sz w:val="24"/>
                <w:szCs w:val="24"/>
                <w:highlight w:val="none"/>
              </w:rPr>
              <w:t>序号</w:t>
            </w:r>
          </w:p>
        </w:tc>
        <w:tc>
          <w:tcPr>
            <w:tcW w:w="1610" w:type="dxa"/>
            <w:gridSpan w:val="2"/>
          </w:tcPr>
          <w:p w14:paraId="5D632DA1">
            <w:pPr>
              <w:spacing w:before="176" w:line="229" w:lineRule="auto"/>
              <w:ind w:left="359"/>
              <w:rPr>
                <w:rFonts w:ascii="宋体" w:cs="宋体"/>
                <w:color w:val="auto"/>
                <w:sz w:val="24"/>
                <w:szCs w:val="24"/>
                <w:highlight w:val="none"/>
              </w:rPr>
            </w:pPr>
            <w:r>
              <w:rPr>
                <w:rFonts w:hint="eastAsia" w:ascii="宋体" w:hAnsi="宋体" w:cs="宋体"/>
                <w:color w:val="auto"/>
                <w:spacing w:val="6"/>
                <w:sz w:val="24"/>
                <w:szCs w:val="24"/>
                <w:highlight w:val="none"/>
              </w:rPr>
              <w:t>项目名称</w:t>
            </w:r>
          </w:p>
        </w:tc>
        <w:tc>
          <w:tcPr>
            <w:tcW w:w="2021" w:type="dxa"/>
            <w:gridSpan w:val="2"/>
          </w:tcPr>
          <w:p w14:paraId="07090701">
            <w:pPr>
              <w:spacing w:before="176" w:line="229" w:lineRule="auto"/>
              <w:ind w:left="557"/>
              <w:rPr>
                <w:rFonts w:ascii="宋体" w:cs="宋体"/>
                <w:color w:val="auto"/>
                <w:sz w:val="24"/>
                <w:szCs w:val="24"/>
                <w:highlight w:val="none"/>
              </w:rPr>
            </w:pPr>
            <w:r>
              <w:rPr>
                <w:rFonts w:hint="eastAsia" w:ascii="宋体" w:hAnsi="宋体" w:cs="宋体"/>
                <w:color w:val="auto"/>
                <w:spacing w:val="6"/>
                <w:sz w:val="24"/>
                <w:szCs w:val="24"/>
                <w:highlight w:val="none"/>
              </w:rPr>
              <w:t>建设单位</w:t>
            </w:r>
          </w:p>
        </w:tc>
        <w:tc>
          <w:tcPr>
            <w:tcW w:w="2047" w:type="dxa"/>
          </w:tcPr>
          <w:p w14:paraId="63058D76">
            <w:pPr>
              <w:spacing w:before="176" w:line="228" w:lineRule="auto"/>
              <w:jc w:val="center"/>
              <w:rPr>
                <w:rFonts w:ascii="宋体" w:cs="宋体"/>
                <w:color w:val="auto"/>
                <w:sz w:val="24"/>
                <w:szCs w:val="24"/>
                <w:highlight w:val="none"/>
              </w:rPr>
            </w:pPr>
            <w:r>
              <w:rPr>
                <w:rFonts w:hint="eastAsia" w:ascii="宋体" w:hAnsi="宋体" w:cs="宋体"/>
                <w:color w:val="auto"/>
                <w:spacing w:val="8"/>
                <w:sz w:val="24"/>
                <w:szCs w:val="24"/>
                <w:highlight w:val="none"/>
              </w:rPr>
              <w:t>建设内容和规模</w:t>
            </w:r>
          </w:p>
        </w:tc>
        <w:tc>
          <w:tcPr>
            <w:tcW w:w="1783" w:type="dxa"/>
          </w:tcPr>
          <w:p w14:paraId="27932B7F">
            <w:pPr>
              <w:spacing w:before="176" w:line="228" w:lineRule="auto"/>
              <w:ind w:left="237"/>
              <w:rPr>
                <w:rFonts w:ascii="宋体" w:cs="宋体"/>
                <w:color w:val="auto"/>
                <w:sz w:val="24"/>
                <w:szCs w:val="24"/>
                <w:highlight w:val="none"/>
              </w:rPr>
            </w:pPr>
            <w:r>
              <w:rPr>
                <w:rFonts w:hint="eastAsia" w:ascii="宋体" w:hAnsi="宋体" w:cs="宋体"/>
                <w:color w:val="auto"/>
                <w:spacing w:val="8"/>
                <w:sz w:val="24"/>
                <w:szCs w:val="24"/>
                <w:highlight w:val="none"/>
              </w:rPr>
              <w:t>开、竣工日期</w:t>
            </w:r>
          </w:p>
        </w:tc>
        <w:tc>
          <w:tcPr>
            <w:tcW w:w="1386" w:type="dxa"/>
          </w:tcPr>
          <w:p w14:paraId="08A257EC">
            <w:pPr>
              <w:spacing w:before="176" w:line="228" w:lineRule="auto"/>
              <w:ind w:left="251"/>
              <w:rPr>
                <w:rFonts w:ascii="宋体" w:cs="宋体"/>
                <w:color w:val="auto"/>
                <w:sz w:val="24"/>
                <w:szCs w:val="24"/>
                <w:highlight w:val="none"/>
              </w:rPr>
            </w:pPr>
            <w:r>
              <w:rPr>
                <w:rFonts w:hint="eastAsia" w:ascii="宋体" w:hAnsi="宋体" w:cs="宋体"/>
                <w:color w:val="auto"/>
                <w:spacing w:val="7"/>
                <w:sz w:val="24"/>
                <w:szCs w:val="24"/>
                <w:highlight w:val="none"/>
              </w:rPr>
              <w:t>质量等级</w:t>
            </w:r>
          </w:p>
        </w:tc>
      </w:tr>
      <w:tr w14:paraId="349E46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tcPr>
          <w:p w14:paraId="6E31EFB0">
            <w:pPr>
              <w:spacing w:before="214" w:line="195" w:lineRule="auto"/>
              <w:ind w:left="359"/>
              <w:rPr>
                <w:rFonts w:ascii="宋体" w:cs="宋体"/>
                <w:color w:val="auto"/>
                <w:sz w:val="24"/>
                <w:szCs w:val="24"/>
                <w:highlight w:val="none"/>
              </w:rPr>
            </w:pPr>
            <w:r>
              <w:rPr>
                <w:rFonts w:ascii="宋体" w:hAnsi="宋体" w:cs="宋体"/>
                <w:color w:val="auto"/>
                <w:sz w:val="24"/>
                <w:szCs w:val="24"/>
                <w:highlight w:val="none"/>
              </w:rPr>
              <w:t>1</w:t>
            </w:r>
          </w:p>
        </w:tc>
        <w:tc>
          <w:tcPr>
            <w:tcW w:w="1610" w:type="dxa"/>
            <w:gridSpan w:val="2"/>
          </w:tcPr>
          <w:p w14:paraId="47BAC496">
            <w:pPr>
              <w:pStyle w:val="36"/>
              <w:rPr>
                <w:rFonts w:ascii="宋体" w:cs="宋体"/>
                <w:color w:val="auto"/>
                <w:sz w:val="24"/>
                <w:szCs w:val="24"/>
                <w:highlight w:val="none"/>
              </w:rPr>
            </w:pPr>
          </w:p>
        </w:tc>
        <w:tc>
          <w:tcPr>
            <w:tcW w:w="2021" w:type="dxa"/>
            <w:gridSpan w:val="2"/>
          </w:tcPr>
          <w:p w14:paraId="537870BB">
            <w:pPr>
              <w:pStyle w:val="36"/>
              <w:rPr>
                <w:rFonts w:ascii="宋体" w:cs="宋体"/>
                <w:color w:val="auto"/>
                <w:sz w:val="24"/>
                <w:szCs w:val="24"/>
                <w:highlight w:val="none"/>
              </w:rPr>
            </w:pPr>
          </w:p>
        </w:tc>
        <w:tc>
          <w:tcPr>
            <w:tcW w:w="2047" w:type="dxa"/>
          </w:tcPr>
          <w:p w14:paraId="3447C71C">
            <w:pPr>
              <w:pStyle w:val="36"/>
              <w:rPr>
                <w:rFonts w:ascii="宋体" w:cs="宋体"/>
                <w:color w:val="auto"/>
                <w:sz w:val="24"/>
                <w:szCs w:val="24"/>
                <w:highlight w:val="none"/>
              </w:rPr>
            </w:pPr>
          </w:p>
        </w:tc>
        <w:tc>
          <w:tcPr>
            <w:tcW w:w="1783" w:type="dxa"/>
          </w:tcPr>
          <w:p w14:paraId="435DCF0F">
            <w:pPr>
              <w:pStyle w:val="36"/>
              <w:rPr>
                <w:rFonts w:ascii="宋体" w:cs="宋体"/>
                <w:color w:val="auto"/>
                <w:sz w:val="24"/>
                <w:szCs w:val="24"/>
                <w:highlight w:val="none"/>
              </w:rPr>
            </w:pPr>
          </w:p>
        </w:tc>
        <w:tc>
          <w:tcPr>
            <w:tcW w:w="1386" w:type="dxa"/>
          </w:tcPr>
          <w:p w14:paraId="660FFAD4">
            <w:pPr>
              <w:pStyle w:val="36"/>
              <w:rPr>
                <w:rFonts w:ascii="宋体" w:cs="宋体"/>
                <w:color w:val="auto"/>
                <w:sz w:val="24"/>
                <w:szCs w:val="24"/>
                <w:highlight w:val="none"/>
              </w:rPr>
            </w:pPr>
          </w:p>
        </w:tc>
      </w:tr>
      <w:tr w14:paraId="071AE3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810" w:type="dxa"/>
          </w:tcPr>
          <w:p w14:paraId="4A8691E0">
            <w:pPr>
              <w:spacing w:before="213" w:line="195" w:lineRule="auto"/>
              <w:ind w:left="339"/>
              <w:rPr>
                <w:rFonts w:ascii="宋体" w:cs="宋体"/>
                <w:color w:val="auto"/>
                <w:sz w:val="24"/>
                <w:szCs w:val="24"/>
                <w:highlight w:val="none"/>
              </w:rPr>
            </w:pPr>
            <w:r>
              <w:rPr>
                <w:rFonts w:ascii="宋体" w:hAnsi="宋体" w:cs="宋体"/>
                <w:color w:val="auto"/>
                <w:sz w:val="24"/>
                <w:szCs w:val="24"/>
                <w:highlight w:val="none"/>
              </w:rPr>
              <w:t>2</w:t>
            </w:r>
          </w:p>
        </w:tc>
        <w:tc>
          <w:tcPr>
            <w:tcW w:w="1610" w:type="dxa"/>
            <w:gridSpan w:val="2"/>
          </w:tcPr>
          <w:p w14:paraId="36A93CA5">
            <w:pPr>
              <w:pStyle w:val="36"/>
              <w:rPr>
                <w:rFonts w:ascii="宋体" w:cs="宋体"/>
                <w:color w:val="auto"/>
                <w:sz w:val="24"/>
                <w:szCs w:val="24"/>
                <w:highlight w:val="none"/>
              </w:rPr>
            </w:pPr>
          </w:p>
        </w:tc>
        <w:tc>
          <w:tcPr>
            <w:tcW w:w="2021" w:type="dxa"/>
            <w:gridSpan w:val="2"/>
          </w:tcPr>
          <w:p w14:paraId="67ADCBBF">
            <w:pPr>
              <w:pStyle w:val="36"/>
              <w:rPr>
                <w:rFonts w:ascii="宋体" w:cs="宋体"/>
                <w:color w:val="auto"/>
                <w:sz w:val="24"/>
                <w:szCs w:val="24"/>
                <w:highlight w:val="none"/>
              </w:rPr>
            </w:pPr>
          </w:p>
        </w:tc>
        <w:tc>
          <w:tcPr>
            <w:tcW w:w="2047" w:type="dxa"/>
          </w:tcPr>
          <w:p w14:paraId="74199122">
            <w:pPr>
              <w:pStyle w:val="36"/>
              <w:rPr>
                <w:rFonts w:ascii="宋体" w:cs="宋体"/>
                <w:color w:val="auto"/>
                <w:sz w:val="24"/>
                <w:szCs w:val="24"/>
                <w:highlight w:val="none"/>
              </w:rPr>
            </w:pPr>
          </w:p>
        </w:tc>
        <w:tc>
          <w:tcPr>
            <w:tcW w:w="1783" w:type="dxa"/>
          </w:tcPr>
          <w:p w14:paraId="73876BB8">
            <w:pPr>
              <w:pStyle w:val="36"/>
              <w:rPr>
                <w:rFonts w:ascii="宋体" w:cs="宋体"/>
                <w:color w:val="auto"/>
                <w:sz w:val="24"/>
                <w:szCs w:val="24"/>
                <w:highlight w:val="none"/>
              </w:rPr>
            </w:pPr>
          </w:p>
        </w:tc>
        <w:tc>
          <w:tcPr>
            <w:tcW w:w="1386" w:type="dxa"/>
          </w:tcPr>
          <w:p w14:paraId="2C696548">
            <w:pPr>
              <w:pStyle w:val="36"/>
              <w:rPr>
                <w:rFonts w:ascii="宋体" w:cs="宋体"/>
                <w:color w:val="auto"/>
                <w:sz w:val="24"/>
                <w:szCs w:val="24"/>
                <w:highlight w:val="none"/>
              </w:rPr>
            </w:pPr>
          </w:p>
        </w:tc>
      </w:tr>
      <w:tr w14:paraId="4630A6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tcPr>
          <w:p w14:paraId="400FBFF5">
            <w:pPr>
              <w:spacing w:before="178" w:line="324" w:lineRule="exact"/>
              <w:ind w:left="197"/>
              <w:rPr>
                <w:rFonts w:ascii="宋体" w:cs="宋体"/>
                <w:color w:val="auto"/>
                <w:sz w:val="24"/>
                <w:szCs w:val="24"/>
                <w:highlight w:val="none"/>
              </w:rPr>
            </w:pPr>
            <w:r>
              <w:rPr>
                <w:rFonts w:hint="eastAsia" w:ascii="宋体" w:hAnsi="宋体" w:cs="宋体"/>
                <w:color w:val="auto"/>
                <w:spacing w:val="-2"/>
                <w:position w:val="3"/>
                <w:sz w:val="24"/>
                <w:szCs w:val="24"/>
                <w:highlight w:val="none"/>
              </w:rPr>
              <w:t>……</w:t>
            </w:r>
          </w:p>
        </w:tc>
        <w:tc>
          <w:tcPr>
            <w:tcW w:w="1610" w:type="dxa"/>
            <w:gridSpan w:val="2"/>
          </w:tcPr>
          <w:p w14:paraId="56D4F051">
            <w:pPr>
              <w:pStyle w:val="36"/>
              <w:rPr>
                <w:rFonts w:ascii="宋体" w:cs="宋体"/>
                <w:color w:val="auto"/>
                <w:sz w:val="24"/>
                <w:szCs w:val="24"/>
                <w:highlight w:val="none"/>
              </w:rPr>
            </w:pPr>
          </w:p>
        </w:tc>
        <w:tc>
          <w:tcPr>
            <w:tcW w:w="2021" w:type="dxa"/>
            <w:gridSpan w:val="2"/>
          </w:tcPr>
          <w:p w14:paraId="28AAD1D4">
            <w:pPr>
              <w:pStyle w:val="36"/>
              <w:rPr>
                <w:rFonts w:ascii="宋体" w:cs="宋体"/>
                <w:color w:val="auto"/>
                <w:sz w:val="24"/>
                <w:szCs w:val="24"/>
                <w:highlight w:val="none"/>
              </w:rPr>
            </w:pPr>
          </w:p>
        </w:tc>
        <w:tc>
          <w:tcPr>
            <w:tcW w:w="2047" w:type="dxa"/>
          </w:tcPr>
          <w:p w14:paraId="366F0611">
            <w:pPr>
              <w:pStyle w:val="36"/>
              <w:rPr>
                <w:rFonts w:ascii="宋体" w:cs="宋体"/>
                <w:color w:val="auto"/>
                <w:sz w:val="24"/>
                <w:szCs w:val="24"/>
                <w:highlight w:val="none"/>
              </w:rPr>
            </w:pPr>
          </w:p>
        </w:tc>
        <w:tc>
          <w:tcPr>
            <w:tcW w:w="1783" w:type="dxa"/>
          </w:tcPr>
          <w:p w14:paraId="20BFB8B9">
            <w:pPr>
              <w:pStyle w:val="36"/>
              <w:rPr>
                <w:rFonts w:ascii="宋体" w:cs="宋体"/>
                <w:color w:val="auto"/>
                <w:sz w:val="24"/>
                <w:szCs w:val="24"/>
                <w:highlight w:val="none"/>
              </w:rPr>
            </w:pPr>
          </w:p>
        </w:tc>
        <w:tc>
          <w:tcPr>
            <w:tcW w:w="1386" w:type="dxa"/>
          </w:tcPr>
          <w:p w14:paraId="02148298">
            <w:pPr>
              <w:pStyle w:val="36"/>
              <w:rPr>
                <w:rFonts w:ascii="宋体" w:cs="宋体"/>
                <w:color w:val="auto"/>
                <w:sz w:val="24"/>
                <w:szCs w:val="24"/>
                <w:highlight w:val="none"/>
              </w:rPr>
            </w:pPr>
          </w:p>
        </w:tc>
      </w:tr>
      <w:tr w14:paraId="084949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tcPr>
          <w:p w14:paraId="157BD862">
            <w:pPr>
              <w:pStyle w:val="36"/>
              <w:rPr>
                <w:rFonts w:ascii="宋体" w:cs="宋体"/>
                <w:color w:val="auto"/>
                <w:sz w:val="24"/>
                <w:szCs w:val="24"/>
                <w:highlight w:val="none"/>
              </w:rPr>
            </w:pPr>
          </w:p>
        </w:tc>
        <w:tc>
          <w:tcPr>
            <w:tcW w:w="1610" w:type="dxa"/>
            <w:gridSpan w:val="2"/>
          </w:tcPr>
          <w:p w14:paraId="1F323522">
            <w:pPr>
              <w:pStyle w:val="36"/>
              <w:rPr>
                <w:rFonts w:ascii="宋体" w:cs="宋体"/>
                <w:color w:val="auto"/>
                <w:sz w:val="24"/>
                <w:szCs w:val="24"/>
                <w:highlight w:val="none"/>
              </w:rPr>
            </w:pPr>
          </w:p>
        </w:tc>
        <w:tc>
          <w:tcPr>
            <w:tcW w:w="2021" w:type="dxa"/>
            <w:gridSpan w:val="2"/>
          </w:tcPr>
          <w:p w14:paraId="1FB0ECB0">
            <w:pPr>
              <w:pStyle w:val="36"/>
              <w:rPr>
                <w:rFonts w:ascii="宋体" w:cs="宋体"/>
                <w:color w:val="auto"/>
                <w:sz w:val="24"/>
                <w:szCs w:val="24"/>
                <w:highlight w:val="none"/>
              </w:rPr>
            </w:pPr>
          </w:p>
        </w:tc>
        <w:tc>
          <w:tcPr>
            <w:tcW w:w="2047" w:type="dxa"/>
          </w:tcPr>
          <w:p w14:paraId="0B11D166">
            <w:pPr>
              <w:pStyle w:val="36"/>
              <w:rPr>
                <w:rFonts w:ascii="宋体" w:cs="宋体"/>
                <w:color w:val="auto"/>
                <w:sz w:val="24"/>
                <w:szCs w:val="24"/>
                <w:highlight w:val="none"/>
              </w:rPr>
            </w:pPr>
          </w:p>
        </w:tc>
        <w:tc>
          <w:tcPr>
            <w:tcW w:w="1783" w:type="dxa"/>
          </w:tcPr>
          <w:p w14:paraId="0B95F3A6">
            <w:pPr>
              <w:pStyle w:val="36"/>
              <w:rPr>
                <w:rFonts w:ascii="宋体" w:cs="宋体"/>
                <w:color w:val="auto"/>
                <w:sz w:val="24"/>
                <w:szCs w:val="24"/>
                <w:highlight w:val="none"/>
              </w:rPr>
            </w:pPr>
          </w:p>
        </w:tc>
        <w:tc>
          <w:tcPr>
            <w:tcW w:w="1386" w:type="dxa"/>
          </w:tcPr>
          <w:p w14:paraId="1EB6CBCD">
            <w:pPr>
              <w:pStyle w:val="36"/>
              <w:rPr>
                <w:rFonts w:ascii="宋体" w:cs="宋体"/>
                <w:color w:val="auto"/>
                <w:sz w:val="24"/>
                <w:szCs w:val="24"/>
                <w:highlight w:val="none"/>
              </w:rPr>
            </w:pPr>
          </w:p>
        </w:tc>
      </w:tr>
      <w:tr w14:paraId="0DE7B6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810" w:type="dxa"/>
          </w:tcPr>
          <w:p w14:paraId="014B66D7">
            <w:pPr>
              <w:pStyle w:val="36"/>
              <w:rPr>
                <w:rFonts w:ascii="宋体" w:cs="宋体"/>
                <w:color w:val="auto"/>
                <w:sz w:val="24"/>
                <w:szCs w:val="24"/>
                <w:highlight w:val="none"/>
              </w:rPr>
            </w:pPr>
          </w:p>
        </w:tc>
        <w:tc>
          <w:tcPr>
            <w:tcW w:w="1610" w:type="dxa"/>
            <w:gridSpan w:val="2"/>
          </w:tcPr>
          <w:p w14:paraId="1449E7B2">
            <w:pPr>
              <w:pStyle w:val="36"/>
              <w:rPr>
                <w:rFonts w:ascii="宋体" w:cs="宋体"/>
                <w:color w:val="auto"/>
                <w:sz w:val="24"/>
                <w:szCs w:val="24"/>
                <w:highlight w:val="none"/>
              </w:rPr>
            </w:pPr>
          </w:p>
        </w:tc>
        <w:tc>
          <w:tcPr>
            <w:tcW w:w="2021" w:type="dxa"/>
            <w:gridSpan w:val="2"/>
          </w:tcPr>
          <w:p w14:paraId="16BC65AA">
            <w:pPr>
              <w:pStyle w:val="36"/>
              <w:rPr>
                <w:rFonts w:ascii="宋体" w:cs="宋体"/>
                <w:color w:val="auto"/>
                <w:sz w:val="24"/>
                <w:szCs w:val="24"/>
                <w:highlight w:val="none"/>
              </w:rPr>
            </w:pPr>
          </w:p>
        </w:tc>
        <w:tc>
          <w:tcPr>
            <w:tcW w:w="2047" w:type="dxa"/>
          </w:tcPr>
          <w:p w14:paraId="329560FA">
            <w:pPr>
              <w:pStyle w:val="36"/>
              <w:rPr>
                <w:rFonts w:ascii="宋体" w:cs="宋体"/>
                <w:color w:val="auto"/>
                <w:sz w:val="24"/>
                <w:szCs w:val="24"/>
                <w:highlight w:val="none"/>
              </w:rPr>
            </w:pPr>
          </w:p>
        </w:tc>
        <w:tc>
          <w:tcPr>
            <w:tcW w:w="1783" w:type="dxa"/>
          </w:tcPr>
          <w:p w14:paraId="53C36685">
            <w:pPr>
              <w:pStyle w:val="36"/>
              <w:rPr>
                <w:rFonts w:ascii="宋体" w:cs="宋体"/>
                <w:color w:val="auto"/>
                <w:sz w:val="24"/>
                <w:szCs w:val="24"/>
                <w:highlight w:val="none"/>
              </w:rPr>
            </w:pPr>
          </w:p>
        </w:tc>
        <w:tc>
          <w:tcPr>
            <w:tcW w:w="1386" w:type="dxa"/>
          </w:tcPr>
          <w:p w14:paraId="555EA1BE">
            <w:pPr>
              <w:pStyle w:val="36"/>
              <w:rPr>
                <w:rFonts w:ascii="宋体" w:cs="宋体"/>
                <w:color w:val="auto"/>
                <w:sz w:val="24"/>
                <w:szCs w:val="24"/>
                <w:highlight w:val="none"/>
              </w:rPr>
            </w:pPr>
          </w:p>
        </w:tc>
      </w:tr>
    </w:tbl>
    <w:p w14:paraId="51ED7B78">
      <w:pPr>
        <w:pStyle w:val="6"/>
        <w:spacing w:line="314" w:lineRule="auto"/>
        <w:rPr>
          <w:rFonts w:ascii="宋体" w:cs="宋体"/>
          <w:color w:val="auto"/>
          <w:sz w:val="24"/>
          <w:szCs w:val="24"/>
          <w:highlight w:val="none"/>
        </w:rPr>
      </w:pPr>
    </w:p>
    <w:p w14:paraId="6D40DC5E">
      <w:pPr>
        <w:pStyle w:val="6"/>
        <w:spacing w:line="315" w:lineRule="auto"/>
        <w:rPr>
          <w:rFonts w:ascii="宋体" w:cs="宋体"/>
          <w:color w:val="auto"/>
          <w:sz w:val="24"/>
          <w:szCs w:val="24"/>
          <w:highlight w:val="none"/>
        </w:rPr>
      </w:pPr>
    </w:p>
    <w:p w14:paraId="79B3AB81">
      <w:pPr>
        <w:pStyle w:val="6"/>
        <w:spacing w:line="315" w:lineRule="auto"/>
        <w:rPr>
          <w:rFonts w:ascii="宋体" w:cs="宋体"/>
          <w:color w:val="auto"/>
          <w:sz w:val="24"/>
          <w:szCs w:val="24"/>
          <w:highlight w:val="none"/>
        </w:rPr>
      </w:pPr>
    </w:p>
    <w:p w14:paraId="3DA7CF79">
      <w:pPr>
        <w:spacing w:before="78" w:line="220" w:lineRule="auto"/>
        <w:ind w:left="5165"/>
        <w:jc w:val="right"/>
        <w:rPr>
          <w:rFonts w:ascii="宋体" w:cs="宋体"/>
          <w:color w:val="auto"/>
          <w:sz w:val="24"/>
          <w:szCs w:val="24"/>
          <w:highlight w:val="none"/>
          <w:lang w:eastAsia="zh-CN"/>
        </w:rPr>
      </w:pPr>
      <w:r>
        <w:rPr>
          <w:rFonts w:hint="eastAsia" w:ascii="宋体" w:hAnsi="宋体" w:cs="宋体"/>
          <w:color w:val="auto"/>
          <w:spacing w:val="2"/>
          <w:sz w:val="24"/>
          <w:szCs w:val="24"/>
          <w:highlight w:val="none"/>
          <w:lang w:eastAsia="zh-CN"/>
        </w:rPr>
        <w:t>项目技术负责人</w:t>
      </w:r>
      <w:r>
        <w:rPr>
          <w:rFonts w:hint="eastAsia" w:ascii="宋体" w:hAnsi="宋体" w:cs="宋体"/>
          <w:color w:val="auto"/>
          <w:spacing w:val="-18"/>
          <w:sz w:val="24"/>
          <w:szCs w:val="24"/>
          <w:highlight w:val="none"/>
          <w:lang w:eastAsia="zh-CN"/>
        </w:rPr>
        <w:t>：</w:t>
      </w:r>
      <w:r>
        <w:rPr>
          <w:rFonts w:ascii="宋体" w:hAnsi="宋体" w:cs="宋体"/>
          <w:color w:val="auto"/>
          <w:sz w:val="24"/>
          <w:szCs w:val="24"/>
          <w:highlight w:val="none"/>
          <w:u w:val="single"/>
          <w:lang w:eastAsia="zh-CN"/>
        </w:rPr>
        <w:t xml:space="preserve">         </w:t>
      </w:r>
      <w:r>
        <w:rPr>
          <w:rFonts w:hint="eastAsia" w:ascii="宋体" w:hAnsi="宋体" w:cs="宋体"/>
          <w:color w:val="auto"/>
          <w:spacing w:val="-18"/>
          <w:sz w:val="24"/>
          <w:szCs w:val="24"/>
          <w:highlight w:val="none"/>
          <w:lang w:eastAsia="zh-CN"/>
        </w:rPr>
        <w:t>（</w:t>
      </w:r>
      <w:r>
        <w:rPr>
          <w:rFonts w:hint="eastAsia" w:ascii="宋体" w:hAnsi="宋体" w:cs="宋体"/>
          <w:color w:val="auto"/>
          <w:spacing w:val="2"/>
          <w:sz w:val="24"/>
          <w:szCs w:val="24"/>
          <w:highlight w:val="none"/>
          <w:lang w:eastAsia="zh-CN"/>
        </w:rPr>
        <w:t>签字）</w:t>
      </w:r>
    </w:p>
    <w:p w14:paraId="11E2906A">
      <w:pPr>
        <w:pStyle w:val="6"/>
        <w:spacing w:line="256" w:lineRule="auto"/>
        <w:jc w:val="right"/>
        <w:rPr>
          <w:rFonts w:ascii="宋体" w:cs="宋体"/>
          <w:color w:val="auto"/>
          <w:sz w:val="24"/>
          <w:szCs w:val="24"/>
          <w:highlight w:val="none"/>
          <w:lang w:eastAsia="zh-CN"/>
        </w:rPr>
      </w:pPr>
    </w:p>
    <w:p w14:paraId="77DFA08C">
      <w:pPr>
        <w:pStyle w:val="6"/>
        <w:spacing w:line="257" w:lineRule="auto"/>
        <w:jc w:val="right"/>
        <w:rPr>
          <w:rFonts w:ascii="宋体" w:cs="宋体"/>
          <w:color w:val="auto"/>
          <w:sz w:val="24"/>
          <w:szCs w:val="24"/>
          <w:highlight w:val="none"/>
          <w:lang w:eastAsia="zh-CN"/>
        </w:rPr>
      </w:pPr>
    </w:p>
    <w:p w14:paraId="2AEE3221">
      <w:pPr>
        <w:pStyle w:val="6"/>
        <w:spacing w:line="254" w:lineRule="auto"/>
        <w:jc w:val="right"/>
        <w:rPr>
          <w:rFonts w:ascii="宋体" w:cs="宋体"/>
          <w:color w:val="auto"/>
          <w:highlight w:val="none"/>
          <w:lang w:eastAsia="zh-CN"/>
        </w:rPr>
      </w:pPr>
      <w:r>
        <w:rPr>
          <w:rFonts w:ascii="宋体" w:hAnsi="宋体" w:cs="宋体"/>
          <w:color w:val="auto"/>
          <w:highlight w:val="none"/>
          <w:u w:val="single"/>
          <w:lang w:eastAsia="zh-CN"/>
        </w:rPr>
        <w:t xml:space="preserve">         </w:t>
      </w:r>
      <w:r>
        <w:rPr>
          <w:rFonts w:hint="eastAsia" w:ascii="宋体" w:hAnsi="宋体" w:cs="宋体"/>
          <w:color w:val="auto"/>
          <w:highlight w:val="none"/>
          <w:lang w:eastAsia="zh-CN"/>
        </w:rPr>
        <w:t>年</w:t>
      </w:r>
      <w:r>
        <w:rPr>
          <w:rFonts w:ascii="宋体" w:hAnsi="宋体" w:cs="宋体"/>
          <w:color w:val="auto"/>
          <w:highlight w:val="none"/>
          <w:u w:val="single"/>
          <w:lang w:eastAsia="zh-CN"/>
        </w:rPr>
        <w:t xml:space="preserve">      </w:t>
      </w:r>
      <w:r>
        <w:rPr>
          <w:rFonts w:hint="eastAsia" w:ascii="宋体" w:hAnsi="宋体" w:cs="宋体"/>
          <w:color w:val="auto"/>
          <w:highlight w:val="none"/>
          <w:lang w:eastAsia="zh-CN"/>
        </w:rPr>
        <w:t>月</w:t>
      </w:r>
      <w:r>
        <w:rPr>
          <w:rFonts w:ascii="宋体" w:hAnsi="宋体" w:cs="宋体"/>
          <w:color w:val="auto"/>
          <w:highlight w:val="none"/>
          <w:u w:val="single"/>
          <w:lang w:eastAsia="zh-CN"/>
        </w:rPr>
        <w:t xml:space="preserve">      </w:t>
      </w:r>
      <w:r>
        <w:rPr>
          <w:rFonts w:hint="eastAsia" w:ascii="宋体" w:hAnsi="宋体" w:cs="宋体"/>
          <w:color w:val="auto"/>
          <w:highlight w:val="none"/>
          <w:lang w:eastAsia="zh-CN"/>
        </w:rPr>
        <w:t>日</w:t>
      </w:r>
    </w:p>
    <w:p w14:paraId="4DB2ED48">
      <w:pPr>
        <w:spacing w:before="65" w:line="228" w:lineRule="auto"/>
        <w:ind w:left="470"/>
        <w:rPr>
          <w:rFonts w:ascii="宋体" w:cs="宋体"/>
          <w:color w:val="auto"/>
          <w:sz w:val="24"/>
          <w:szCs w:val="24"/>
          <w:highlight w:val="none"/>
          <w:lang w:eastAsia="zh-CN"/>
        </w:rPr>
      </w:pPr>
      <w:r>
        <w:rPr>
          <w:rFonts w:hint="eastAsia" w:ascii="宋体" w:hAnsi="宋体" w:cs="宋体"/>
          <w:color w:val="auto"/>
          <w:spacing w:val="9"/>
          <w:sz w:val="24"/>
          <w:szCs w:val="24"/>
          <w:highlight w:val="none"/>
          <w:lang w:eastAsia="zh-CN"/>
        </w:rPr>
        <w:t>说明：《项目技术负责人简历表》后应附拟派项目技术负责人以下资料：</w:t>
      </w:r>
    </w:p>
    <w:p w14:paraId="6613B49A">
      <w:pPr>
        <w:spacing w:before="155" w:line="228" w:lineRule="auto"/>
        <w:ind w:left="484"/>
        <w:rPr>
          <w:rFonts w:ascii="宋体" w:cs="宋体"/>
          <w:color w:val="auto"/>
          <w:sz w:val="24"/>
          <w:szCs w:val="24"/>
          <w:highlight w:val="none"/>
          <w:lang w:eastAsia="zh-CN"/>
        </w:rPr>
      </w:pPr>
      <w:r>
        <w:rPr>
          <w:rFonts w:ascii="宋体" w:hAnsi="宋体" w:cs="宋体"/>
          <w:color w:val="auto"/>
          <w:spacing w:val="3"/>
          <w:sz w:val="24"/>
          <w:szCs w:val="24"/>
          <w:highlight w:val="none"/>
          <w:lang w:eastAsia="zh-CN"/>
        </w:rPr>
        <w:t>1</w:t>
      </w:r>
      <w:r>
        <w:rPr>
          <w:rFonts w:ascii="宋体" w:hAnsi="宋体" w:cs="宋体"/>
          <w:color w:val="auto"/>
          <w:spacing w:val="-14"/>
          <w:sz w:val="24"/>
          <w:szCs w:val="24"/>
          <w:highlight w:val="none"/>
          <w:lang w:eastAsia="zh-CN"/>
        </w:rPr>
        <w:t xml:space="preserve"> </w:t>
      </w:r>
      <w:r>
        <w:rPr>
          <w:rFonts w:hint="eastAsia" w:ascii="宋体" w:hAnsi="宋体" w:cs="宋体"/>
          <w:color w:val="auto"/>
          <w:spacing w:val="3"/>
          <w:sz w:val="24"/>
          <w:szCs w:val="24"/>
          <w:highlight w:val="none"/>
          <w:lang w:eastAsia="zh-CN"/>
        </w:rPr>
        <w:t>．身份证彩色扫描件；</w:t>
      </w:r>
    </w:p>
    <w:p w14:paraId="1DC8D54D">
      <w:pPr>
        <w:spacing w:before="151" w:line="228" w:lineRule="auto"/>
        <w:ind w:left="464"/>
        <w:rPr>
          <w:rFonts w:ascii="宋体" w:cs="宋体"/>
          <w:color w:val="auto"/>
          <w:sz w:val="24"/>
          <w:szCs w:val="24"/>
          <w:highlight w:val="none"/>
          <w:lang w:eastAsia="zh-CN"/>
        </w:rPr>
      </w:pPr>
      <w:r>
        <w:rPr>
          <w:rFonts w:ascii="宋体" w:hAnsi="宋体" w:cs="宋体"/>
          <w:color w:val="auto"/>
          <w:spacing w:val="5"/>
          <w:sz w:val="24"/>
          <w:szCs w:val="24"/>
          <w:highlight w:val="none"/>
          <w:lang w:eastAsia="zh-CN"/>
        </w:rPr>
        <w:t>2</w:t>
      </w:r>
      <w:r>
        <w:rPr>
          <w:rFonts w:ascii="宋体" w:hAnsi="宋体" w:cs="宋体"/>
          <w:color w:val="auto"/>
          <w:spacing w:val="-16"/>
          <w:sz w:val="24"/>
          <w:szCs w:val="24"/>
          <w:highlight w:val="none"/>
          <w:lang w:eastAsia="zh-CN"/>
        </w:rPr>
        <w:t xml:space="preserve"> </w:t>
      </w:r>
      <w:r>
        <w:rPr>
          <w:rFonts w:hint="eastAsia" w:ascii="宋体" w:hAnsi="宋体" w:cs="宋体"/>
          <w:color w:val="auto"/>
          <w:spacing w:val="5"/>
          <w:sz w:val="24"/>
          <w:szCs w:val="24"/>
          <w:highlight w:val="none"/>
          <w:lang w:eastAsia="zh-CN"/>
        </w:rPr>
        <w:t>．职称证彩色扫描件；</w:t>
      </w:r>
    </w:p>
    <w:p w14:paraId="46221727">
      <w:pPr>
        <w:spacing w:before="153" w:line="299" w:lineRule="auto"/>
        <w:ind w:left="47" w:right="95" w:firstLine="420"/>
        <w:rPr>
          <w:rFonts w:ascii="宋体" w:cs="宋体"/>
          <w:color w:val="auto"/>
          <w:sz w:val="24"/>
          <w:szCs w:val="24"/>
          <w:highlight w:val="none"/>
          <w:lang w:eastAsia="zh-CN"/>
        </w:rPr>
      </w:pPr>
      <w:r>
        <w:rPr>
          <w:rFonts w:ascii="宋体" w:hAnsi="宋体" w:cs="宋体"/>
          <w:color w:val="auto"/>
          <w:spacing w:val="8"/>
          <w:sz w:val="24"/>
          <w:szCs w:val="24"/>
          <w:highlight w:val="none"/>
          <w:lang w:eastAsia="zh-CN"/>
        </w:rPr>
        <w:t>3</w:t>
      </w:r>
      <w:r>
        <w:rPr>
          <w:rFonts w:ascii="宋体" w:hAnsi="宋体" w:cs="宋体"/>
          <w:color w:val="auto"/>
          <w:spacing w:val="-21"/>
          <w:sz w:val="24"/>
          <w:szCs w:val="24"/>
          <w:highlight w:val="none"/>
          <w:lang w:eastAsia="zh-CN"/>
        </w:rPr>
        <w:t xml:space="preserve"> </w:t>
      </w:r>
      <w:r>
        <w:rPr>
          <w:rFonts w:hint="eastAsia" w:ascii="宋体" w:hAnsi="宋体" w:cs="宋体"/>
          <w:color w:val="auto"/>
          <w:spacing w:val="8"/>
          <w:sz w:val="24"/>
          <w:szCs w:val="24"/>
          <w:highlight w:val="none"/>
          <w:lang w:eastAsia="zh-CN"/>
        </w:rPr>
        <w:t>．在本单位缴纳社保的证明（</w:t>
      </w:r>
      <w:r>
        <w:rPr>
          <w:rFonts w:hint="eastAsia" w:ascii="宋体" w:hAnsi="宋体" w:cs="宋体"/>
          <w:color w:val="auto"/>
          <w:sz w:val="24"/>
          <w:szCs w:val="24"/>
          <w:highlight w:val="none"/>
          <w:lang w:eastAsia="zh-CN"/>
        </w:rPr>
        <w:t>至少</w:t>
      </w:r>
      <w:r>
        <w:rPr>
          <w:rFonts w:ascii="宋体" w:hAnsi="宋体" w:cs="宋体"/>
          <w:color w:val="auto"/>
          <w:sz w:val="24"/>
          <w:szCs w:val="24"/>
          <w:highlight w:val="none"/>
          <w:lang w:eastAsia="zh-CN"/>
        </w:rPr>
        <w:t>1</w:t>
      </w:r>
      <w:r>
        <w:rPr>
          <w:rFonts w:hint="eastAsia" w:ascii="宋体" w:hAnsi="宋体" w:cs="宋体"/>
          <w:color w:val="auto"/>
          <w:sz w:val="24"/>
          <w:szCs w:val="24"/>
          <w:highlight w:val="none"/>
          <w:lang w:eastAsia="zh-CN"/>
        </w:rPr>
        <w:t>个月</w:t>
      </w:r>
      <w:r>
        <w:rPr>
          <w:rFonts w:hint="eastAsia" w:ascii="宋体" w:hAnsi="宋体" w:cs="宋体"/>
          <w:color w:val="auto"/>
          <w:spacing w:val="8"/>
          <w:sz w:val="24"/>
          <w:szCs w:val="24"/>
          <w:highlight w:val="none"/>
          <w:lang w:eastAsia="zh-CN"/>
        </w:rPr>
        <w:t>，其中必须有</w:t>
      </w:r>
      <w:r>
        <w:rPr>
          <w:rFonts w:ascii="宋体" w:hAnsi="宋体" w:cs="宋体"/>
          <w:color w:val="auto"/>
          <w:sz w:val="24"/>
          <w:szCs w:val="24"/>
          <w:highlight w:val="none"/>
          <w:lang w:eastAsia="zh-CN"/>
        </w:rPr>
        <w:t>2026</w:t>
      </w:r>
      <w:r>
        <w:rPr>
          <w:rFonts w:hint="eastAsia" w:ascii="宋体" w:hAnsi="宋体" w:cs="宋体"/>
          <w:color w:val="auto"/>
          <w:sz w:val="24"/>
          <w:szCs w:val="24"/>
          <w:highlight w:val="none"/>
          <w:lang w:eastAsia="zh-CN"/>
        </w:rPr>
        <w:t>年</w:t>
      </w: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lang w:eastAsia="zh-CN"/>
        </w:rPr>
        <w:t>月</w:t>
      </w:r>
      <w:r>
        <w:rPr>
          <w:rFonts w:hint="eastAsia" w:ascii="宋体" w:hAnsi="宋体" w:cs="宋体"/>
          <w:color w:val="auto"/>
          <w:spacing w:val="8"/>
          <w:sz w:val="24"/>
          <w:szCs w:val="24"/>
          <w:highlight w:val="none"/>
          <w:lang w:eastAsia="zh-CN"/>
        </w:rPr>
        <w:t>）彩色扫描件或打印件。</w:t>
      </w:r>
      <w:r>
        <w:rPr>
          <w:rFonts w:ascii="宋体" w:hAnsi="宋体" w:cs="宋体"/>
          <w:color w:val="auto"/>
          <w:sz w:val="24"/>
          <w:szCs w:val="24"/>
          <w:highlight w:val="none"/>
          <w:lang w:eastAsia="zh-CN"/>
        </w:rPr>
        <w:t xml:space="preserve"> </w:t>
      </w:r>
      <w:r>
        <w:rPr>
          <w:rFonts w:hint="eastAsia" w:ascii="宋体" w:hAnsi="宋体" w:cs="宋体"/>
          <w:color w:val="auto"/>
          <w:spacing w:val="10"/>
          <w:sz w:val="24"/>
          <w:szCs w:val="24"/>
          <w:highlight w:val="none"/>
          <w:lang w:eastAsia="zh-CN"/>
        </w:rPr>
        <w:t>拟派项目技术负责人为退休返聘人员无法提供社</w:t>
      </w:r>
      <w:r>
        <w:rPr>
          <w:rFonts w:hint="eastAsia" w:ascii="宋体" w:hAnsi="宋体" w:cs="宋体"/>
          <w:color w:val="auto"/>
          <w:spacing w:val="9"/>
          <w:sz w:val="24"/>
          <w:szCs w:val="24"/>
          <w:highlight w:val="none"/>
          <w:lang w:eastAsia="zh-CN"/>
        </w:rPr>
        <w:t>保证明的，提供退休证和劳动合同彩色扫描件。</w:t>
      </w:r>
    </w:p>
    <w:p w14:paraId="077F7E08">
      <w:pPr>
        <w:spacing w:before="153" w:line="228" w:lineRule="auto"/>
        <w:ind w:left="463"/>
        <w:rPr>
          <w:rFonts w:ascii="宋体" w:cs="宋体"/>
          <w:color w:val="auto"/>
          <w:sz w:val="24"/>
          <w:szCs w:val="24"/>
          <w:highlight w:val="none"/>
          <w:lang w:eastAsia="zh-CN"/>
        </w:rPr>
      </w:pPr>
      <w:r>
        <w:rPr>
          <w:rFonts w:ascii="宋体" w:hAnsi="宋体" w:cs="宋体"/>
          <w:color w:val="auto"/>
          <w:spacing w:val="8"/>
          <w:sz w:val="24"/>
          <w:szCs w:val="24"/>
          <w:highlight w:val="none"/>
          <w:lang w:eastAsia="zh-CN"/>
        </w:rPr>
        <w:t>4</w:t>
      </w:r>
      <w:r>
        <w:rPr>
          <w:rFonts w:ascii="宋体" w:hAnsi="宋体" w:cs="宋体"/>
          <w:color w:val="auto"/>
          <w:spacing w:val="-22"/>
          <w:sz w:val="24"/>
          <w:szCs w:val="24"/>
          <w:highlight w:val="none"/>
          <w:lang w:eastAsia="zh-CN"/>
        </w:rPr>
        <w:t xml:space="preserve"> </w:t>
      </w:r>
      <w:r>
        <w:rPr>
          <w:rFonts w:hint="eastAsia" w:ascii="宋体" w:hAnsi="宋体" w:cs="宋体"/>
          <w:color w:val="auto"/>
          <w:spacing w:val="8"/>
          <w:sz w:val="24"/>
          <w:szCs w:val="24"/>
          <w:highlight w:val="none"/>
          <w:lang w:eastAsia="zh-CN"/>
        </w:rPr>
        <w:t>．“进粤企业和人员诚信信息登记平台</w:t>
      </w:r>
      <w:r>
        <w:rPr>
          <w:rFonts w:ascii="宋体" w:hAnsi="宋体" w:cs="宋体"/>
          <w:color w:val="auto"/>
          <w:spacing w:val="-70"/>
          <w:sz w:val="24"/>
          <w:szCs w:val="24"/>
          <w:highlight w:val="none"/>
          <w:lang w:eastAsia="zh-CN"/>
        </w:rPr>
        <w:t xml:space="preserve"> </w:t>
      </w:r>
      <w:r>
        <w:rPr>
          <w:rFonts w:hint="eastAsia" w:ascii="宋体" w:hAnsi="宋体" w:cs="宋体"/>
          <w:color w:val="auto"/>
          <w:spacing w:val="8"/>
          <w:sz w:val="24"/>
          <w:szCs w:val="24"/>
          <w:highlight w:val="none"/>
          <w:lang w:eastAsia="zh-CN"/>
        </w:rPr>
        <w:t>”个人信息情况截图。（适用于省外建筑企业）</w:t>
      </w:r>
    </w:p>
    <w:p w14:paraId="1B796267">
      <w:pPr>
        <w:spacing w:line="228" w:lineRule="auto"/>
        <w:rPr>
          <w:rFonts w:ascii="宋体" w:cs="宋体"/>
          <w:color w:val="auto"/>
          <w:sz w:val="20"/>
          <w:szCs w:val="20"/>
          <w:highlight w:val="none"/>
          <w:lang w:eastAsia="zh-CN"/>
        </w:rPr>
        <w:sectPr>
          <w:footerReference r:id="rId20" w:type="default"/>
          <w:pgSz w:w="11906" w:h="16839"/>
          <w:pgMar w:top="1440" w:right="1080" w:bottom="1440" w:left="1080" w:header="0" w:footer="1023" w:gutter="0"/>
          <w:cols w:space="720" w:num="1"/>
        </w:sectPr>
      </w:pPr>
    </w:p>
    <w:p w14:paraId="3C8F4452">
      <w:pPr>
        <w:spacing w:before="78" w:line="220" w:lineRule="auto"/>
        <w:outlineLvl w:val="2"/>
        <w:rPr>
          <w:rFonts w:ascii="宋体" w:cs="宋体"/>
          <w:b/>
          <w:bCs/>
          <w:color w:val="auto"/>
          <w:spacing w:val="-4"/>
          <w:sz w:val="24"/>
          <w:szCs w:val="24"/>
          <w:highlight w:val="none"/>
          <w:lang w:eastAsia="zh-CN"/>
        </w:rPr>
      </w:pPr>
      <w:bookmarkStart w:id="254" w:name="_Toc25235"/>
      <w:r>
        <w:rPr>
          <w:rFonts w:hint="eastAsia" w:ascii="宋体" w:hAnsi="宋体" w:cs="宋体"/>
          <w:b/>
          <w:bCs/>
          <w:color w:val="auto"/>
          <w:spacing w:val="-4"/>
          <w:sz w:val="24"/>
          <w:szCs w:val="24"/>
          <w:highlight w:val="none"/>
          <w:lang w:eastAsia="zh-CN"/>
        </w:rPr>
        <w:t>格式十一</w:t>
      </w:r>
      <w:r>
        <w:rPr>
          <w:rFonts w:ascii="宋体" w:hAnsi="宋体" w:cs="宋体"/>
          <w:b/>
          <w:bCs/>
          <w:color w:val="auto"/>
          <w:spacing w:val="-4"/>
          <w:sz w:val="24"/>
          <w:szCs w:val="24"/>
          <w:highlight w:val="none"/>
          <w:lang w:eastAsia="zh-CN"/>
        </w:rPr>
        <w:t xml:space="preserve"> </w:t>
      </w:r>
      <w:r>
        <w:rPr>
          <w:rFonts w:hint="eastAsia" w:ascii="宋体" w:hAnsi="宋体" w:cs="宋体"/>
          <w:b/>
          <w:bCs/>
          <w:color w:val="auto"/>
          <w:spacing w:val="-4"/>
          <w:sz w:val="24"/>
          <w:szCs w:val="24"/>
          <w:highlight w:val="none"/>
          <w:lang w:eastAsia="zh-CN"/>
        </w:rPr>
        <w:t>项目管理机构组成表</w:t>
      </w:r>
      <w:bookmarkEnd w:id="254"/>
    </w:p>
    <w:p w14:paraId="38B0DFC4">
      <w:pPr>
        <w:pStyle w:val="6"/>
        <w:spacing w:line="351" w:lineRule="auto"/>
        <w:rPr>
          <w:rFonts w:ascii="宋体" w:cs="宋体"/>
          <w:color w:val="auto"/>
          <w:highlight w:val="none"/>
          <w:lang w:eastAsia="zh-CN"/>
        </w:rPr>
      </w:pPr>
    </w:p>
    <w:p w14:paraId="0D59CA06">
      <w:pPr>
        <w:pStyle w:val="6"/>
        <w:spacing w:line="351" w:lineRule="auto"/>
        <w:rPr>
          <w:rFonts w:ascii="宋体" w:cs="宋体"/>
          <w:color w:val="auto"/>
          <w:highlight w:val="none"/>
          <w:lang w:eastAsia="zh-CN"/>
        </w:rPr>
      </w:pPr>
    </w:p>
    <w:p w14:paraId="3239F89E">
      <w:pPr>
        <w:spacing w:before="97" w:line="219" w:lineRule="auto"/>
        <w:ind w:left="3200"/>
        <w:rPr>
          <w:rFonts w:ascii="宋体" w:cs="宋体"/>
          <w:color w:val="auto"/>
          <w:sz w:val="30"/>
          <w:szCs w:val="30"/>
          <w:highlight w:val="none"/>
        </w:rPr>
      </w:pPr>
      <w:bookmarkStart w:id="255" w:name="bookmark158"/>
      <w:bookmarkEnd w:id="255"/>
      <w:bookmarkStart w:id="256" w:name="_Toc19973"/>
      <w:bookmarkStart w:id="257" w:name="_Toc28765"/>
      <w:r>
        <w:rPr>
          <w:rFonts w:hint="eastAsia" w:ascii="宋体" w:hAnsi="宋体" w:cs="宋体"/>
          <w:b/>
          <w:bCs/>
          <w:color w:val="auto"/>
          <w:spacing w:val="-4"/>
          <w:sz w:val="30"/>
          <w:szCs w:val="30"/>
          <w:highlight w:val="none"/>
        </w:rPr>
        <w:t>项目管理机构组成表</w:t>
      </w:r>
      <w:bookmarkEnd w:id="256"/>
      <w:bookmarkEnd w:id="257"/>
    </w:p>
    <w:p w14:paraId="39594703">
      <w:pPr>
        <w:spacing w:before="7"/>
        <w:rPr>
          <w:rFonts w:ascii="宋体" w:cs="宋体"/>
          <w:color w:val="auto"/>
          <w:highlight w:val="none"/>
        </w:rPr>
      </w:pPr>
    </w:p>
    <w:tbl>
      <w:tblPr>
        <w:tblStyle w:val="17"/>
        <w:tblW w:w="963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1939"/>
        <w:gridCol w:w="1567"/>
        <w:gridCol w:w="1017"/>
        <w:gridCol w:w="1002"/>
        <w:gridCol w:w="1551"/>
        <w:gridCol w:w="1926"/>
      </w:tblGrid>
      <w:tr w14:paraId="772F6E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jc w:val="center"/>
        </w:trPr>
        <w:tc>
          <w:tcPr>
            <w:tcW w:w="634" w:type="dxa"/>
          </w:tcPr>
          <w:p w14:paraId="68089552">
            <w:pPr>
              <w:spacing w:before="229" w:line="231" w:lineRule="auto"/>
              <w:ind w:left="90"/>
              <w:rPr>
                <w:rFonts w:ascii="宋体" w:cs="宋体"/>
                <w:color w:val="auto"/>
                <w:sz w:val="24"/>
                <w:szCs w:val="24"/>
                <w:highlight w:val="none"/>
              </w:rPr>
            </w:pPr>
            <w:r>
              <w:rPr>
                <w:rFonts w:hint="eastAsia" w:ascii="宋体" w:hAnsi="宋体" w:cs="宋体"/>
                <w:color w:val="auto"/>
                <w:spacing w:val="4"/>
                <w:sz w:val="24"/>
                <w:szCs w:val="24"/>
                <w:highlight w:val="none"/>
              </w:rPr>
              <w:t>序号</w:t>
            </w:r>
          </w:p>
        </w:tc>
        <w:tc>
          <w:tcPr>
            <w:tcW w:w="1939" w:type="dxa"/>
          </w:tcPr>
          <w:p w14:paraId="1FD62EE6">
            <w:pPr>
              <w:spacing w:before="228" w:line="231" w:lineRule="auto"/>
              <w:ind w:left="707"/>
              <w:rPr>
                <w:rFonts w:ascii="宋体" w:cs="宋体"/>
                <w:color w:val="auto"/>
                <w:sz w:val="24"/>
                <w:szCs w:val="24"/>
                <w:highlight w:val="none"/>
              </w:rPr>
            </w:pPr>
            <w:r>
              <w:rPr>
                <w:rFonts w:hint="eastAsia" w:ascii="宋体" w:hAnsi="宋体" w:cs="宋体"/>
                <w:color w:val="auto"/>
                <w:spacing w:val="-2"/>
                <w:sz w:val="24"/>
                <w:szCs w:val="24"/>
                <w:highlight w:val="none"/>
              </w:rPr>
              <w:t>岗位</w:t>
            </w:r>
          </w:p>
        </w:tc>
        <w:tc>
          <w:tcPr>
            <w:tcW w:w="1567" w:type="dxa"/>
          </w:tcPr>
          <w:p w14:paraId="0A9FFAB3">
            <w:pPr>
              <w:spacing w:before="228" w:line="231" w:lineRule="auto"/>
              <w:ind w:left="522"/>
              <w:rPr>
                <w:rFonts w:ascii="宋体" w:cs="宋体"/>
                <w:color w:val="auto"/>
                <w:sz w:val="24"/>
                <w:szCs w:val="24"/>
                <w:highlight w:val="none"/>
              </w:rPr>
            </w:pPr>
            <w:r>
              <w:rPr>
                <w:rFonts w:hint="eastAsia" w:ascii="宋体" w:hAnsi="宋体" w:cs="宋体"/>
                <w:color w:val="auto"/>
                <w:spacing w:val="4"/>
                <w:sz w:val="24"/>
                <w:szCs w:val="24"/>
                <w:highlight w:val="none"/>
              </w:rPr>
              <w:t>姓名</w:t>
            </w:r>
          </w:p>
        </w:tc>
        <w:tc>
          <w:tcPr>
            <w:tcW w:w="1017" w:type="dxa"/>
          </w:tcPr>
          <w:p w14:paraId="001C38ED">
            <w:pPr>
              <w:spacing w:before="228" w:line="230" w:lineRule="auto"/>
              <w:ind w:left="268"/>
              <w:rPr>
                <w:rFonts w:ascii="宋体" w:cs="宋体"/>
                <w:color w:val="auto"/>
                <w:sz w:val="24"/>
                <w:szCs w:val="24"/>
                <w:highlight w:val="none"/>
              </w:rPr>
            </w:pPr>
            <w:r>
              <w:rPr>
                <w:rFonts w:hint="eastAsia" w:ascii="宋体" w:hAnsi="宋体" w:cs="宋体"/>
                <w:color w:val="auto"/>
                <w:spacing w:val="4"/>
                <w:sz w:val="24"/>
                <w:szCs w:val="24"/>
                <w:highlight w:val="none"/>
              </w:rPr>
              <w:t>性别</w:t>
            </w:r>
          </w:p>
        </w:tc>
        <w:tc>
          <w:tcPr>
            <w:tcW w:w="1002" w:type="dxa"/>
          </w:tcPr>
          <w:p w14:paraId="6D6445A0">
            <w:pPr>
              <w:spacing w:before="229" w:line="231" w:lineRule="auto"/>
              <w:ind w:left="261"/>
              <w:rPr>
                <w:rFonts w:ascii="宋体" w:cs="宋体"/>
                <w:color w:val="auto"/>
                <w:sz w:val="24"/>
                <w:szCs w:val="24"/>
                <w:highlight w:val="none"/>
              </w:rPr>
            </w:pPr>
            <w:r>
              <w:rPr>
                <w:rFonts w:hint="eastAsia" w:ascii="宋体" w:hAnsi="宋体" w:cs="宋体"/>
                <w:color w:val="auto"/>
                <w:spacing w:val="4"/>
                <w:sz w:val="24"/>
                <w:szCs w:val="24"/>
                <w:highlight w:val="none"/>
              </w:rPr>
              <w:t>年龄</w:t>
            </w:r>
          </w:p>
        </w:tc>
        <w:tc>
          <w:tcPr>
            <w:tcW w:w="1551" w:type="dxa"/>
          </w:tcPr>
          <w:p w14:paraId="52F0705D">
            <w:pPr>
              <w:spacing w:before="228" w:line="230" w:lineRule="auto"/>
              <w:ind w:left="516"/>
              <w:rPr>
                <w:rFonts w:ascii="宋体" w:cs="宋体"/>
                <w:color w:val="auto"/>
                <w:sz w:val="24"/>
                <w:szCs w:val="24"/>
                <w:highlight w:val="none"/>
              </w:rPr>
            </w:pPr>
            <w:r>
              <w:rPr>
                <w:rFonts w:hint="eastAsia" w:ascii="宋体" w:hAnsi="宋体" w:cs="宋体"/>
                <w:color w:val="auto"/>
                <w:spacing w:val="4"/>
                <w:sz w:val="24"/>
                <w:szCs w:val="24"/>
                <w:highlight w:val="none"/>
              </w:rPr>
              <w:t>职称</w:t>
            </w:r>
          </w:p>
        </w:tc>
        <w:tc>
          <w:tcPr>
            <w:tcW w:w="1926" w:type="dxa"/>
          </w:tcPr>
          <w:p w14:paraId="0B79F39B">
            <w:pPr>
              <w:spacing w:before="228" w:line="230" w:lineRule="auto"/>
              <w:ind w:left="687"/>
              <w:rPr>
                <w:rFonts w:ascii="宋体" w:cs="宋体"/>
                <w:color w:val="auto"/>
                <w:sz w:val="24"/>
                <w:szCs w:val="24"/>
                <w:highlight w:val="none"/>
              </w:rPr>
            </w:pPr>
            <w:r>
              <w:rPr>
                <w:rFonts w:hint="eastAsia" w:ascii="宋体" w:hAnsi="宋体" w:cs="宋体"/>
                <w:color w:val="auto"/>
                <w:spacing w:val="4"/>
                <w:sz w:val="24"/>
                <w:szCs w:val="24"/>
                <w:highlight w:val="none"/>
              </w:rPr>
              <w:t>备注</w:t>
            </w:r>
          </w:p>
        </w:tc>
      </w:tr>
      <w:tr w14:paraId="47213E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tcPr>
          <w:p w14:paraId="4B51C1D0">
            <w:pPr>
              <w:spacing w:before="185" w:line="195" w:lineRule="auto"/>
              <w:ind w:left="263"/>
              <w:rPr>
                <w:rFonts w:ascii="宋体" w:cs="宋体"/>
                <w:color w:val="auto"/>
                <w:sz w:val="24"/>
                <w:szCs w:val="24"/>
                <w:highlight w:val="none"/>
              </w:rPr>
            </w:pPr>
            <w:r>
              <w:rPr>
                <w:rFonts w:ascii="宋体" w:hAnsi="宋体" w:cs="宋体"/>
                <w:color w:val="auto"/>
                <w:sz w:val="24"/>
                <w:szCs w:val="24"/>
                <w:highlight w:val="none"/>
              </w:rPr>
              <w:t>1</w:t>
            </w:r>
          </w:p>
        </w:tc>
        <w:tc>
          <w:tcPr>
            <w:tcW w:w="1939" w:type="dxa"/>
          </w:tcPr>
          <w:p w14:paraId="36C4F804">
            <w:pPr>
              <w:spacing w:before="150" w:line="229" w:lineRule="auto"/>
              <w:ind w:left="486"/>
              <w:rPr>
                <w:rFonts w:ascii="宋体" w:cs="宋体"/>
                <w:color w:val="auto"/>
                <w:sz w:val="24"/>
                <w:szCs w:val="24"/>
                <w:highlight w:val="none"/>
              </w:rPr>
            </w:pPr>
            <w:r>
              <w:rPr>
                <w:rFonts w:hint="eastAsia" w:ascii="宋体" w:hAnsi="宋体" w:cs="宋体"/>
                <w:color w:val="auto"/>
                <w:spacing w:val="6"/>
                <w:sz w:val="24"/>
                <w:szCs w:val="24"/>
                <w:highlight w:val="none"/>
              </w:rPr>
              <w:t>项目经理</w:t>
            </w:r>
          </w:p>
        </w:tc>
        <w:tc>
          <w:tcPr>
            <w:tcW w:w="1567" w:type="dxa"/>
          </w:tcPr>
          <w:p w14:paraId="4C8E6FF8">
            <w:pPr>
              <w:pStyle w:val="36"/>
              <w:rPr>
                <w:rFonts w:ascii="宋体" w:cs="宋体"/>
                <w:color w:val="auto"/>
                <w:sz w:val="24"/>
                <w:szCs w:val="24"/>
                <w:highlight w:val="none"/>
              </w:rPr>
            </w:pPr>
          </w:p>
        </w:tc>
        <w:tc>
          <w:tcPr>
            <w:tcW w:w="1017" w:type="dxa"/>
          </w:tcPr>
          <w:p w14:paraId="6D2C2B6B">
            <w:pPr>
              <w:pStyle w:val="36"/>
              <w:rPr>
                <w:rFonts w:ascii="宋体" w:cs="宋体"/>
                <w:color w:val="auto"/>
                <w:sz w:val="24"/>
                <w:szCs w:val="24"/>
                <w:highlight w:val="none"/>
              </w:rPr>
            </w:pPr>
          </w:p>
        </w:tc>
        <w:tc>
          <w:tcPr>
            <w:tcW w:w="1002" w:type="dxa"/>
          </w:tcPr>
          <w:p w14:paraId="5676AA4D">
            <w:pPr>
              <w:pStyle w:val="36"/>
              <w:rPr>
                <w:rFonts w:ascii="宋体" w:cs="宋体"/>
                <w:color w:val="auto"/>
                <w:sz w:val="24"/>
                <w:szCs w:val="24"/>
                <w:highlight w:val="none"/>
              </w:rPr>
            </w:pPr>
          </w:p>
        </w:tc>
        <w:tc>
          <w:tcPr>
            <w:tcW w:w="1551" w:type="dxa"/>
          </w:tcPr>
          <w:p w14:paraId="6B7AE03E">
            <w:pPr>
              <w:pStyle w:val="36"/>
              <w:rPr>
                <w:rFonts w:ascii="宋体" w:cs="宋体"/>
                <w:color w:val="auto"/>
                <w:sz w:val="24"/>
                <w:szCs w:val="24"/>
                <w:highlight w:val="none"/>
              </w:rPr>
            </w:pPr>
          </w:p>
        </w:tc>
        <w:tc>
          <w:tcPr>
            <w:tcW w:w="1926" w:type="dxa"/>
          </w:tcPr>
          <w:p w14:paraId="478F634D">
            <w:pPr>
              <w:pStyle w:val="36"/>
              <w:rPr>
                <w:rFonts w:ascii="宋体" w:cs="宋体"/>
                <w:color w:val="auto"/>
                <w:sz w:val="24"/>
                <w:szCs w:val="24"/>
                <w:highlight w:val="none"/>
              </w:rPr>
            </w:pPr>
          </w:p>
        </w:tc>
      </w:tr>
      <w:tr w14:paraId="181A0E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3" w:hRule="atLeast"/>
          <w:jc w:val="center"/>
        </w:trPr>
        <w:tc>
          <w:tcPr>
            <w:tcW w:w="634" w:type="dxa"/>
          </w:tcPr>
          <w:p w14:paraId="7D46BCAF">
            <w:pPr>
              <w:spacing w:before="187" w:line="195" w:lineRule="auto"/>
              <w:ind w:left="243"/>
              <w:rPr>
                <w:rFonts w:ascii="宋体" w:cs="宋体"/>
                <w:color w:val="auto"/>
                <w:sz w:val="24"/>
                <w:szCs w:val="24"/>
                <w:highlight w:val="none"/>
              </w:rPr>
            </w:pPr>
            <w:r>
              <w:rPr>
                <w:rFonts w:ascii="宋体" w:hAnsi="宋体" w:cs="宋体"/>
                <w:color w:val="auto"/>
                <w:sz w:val="24"/>
                <w:szCs w:val="24"/>
                <w:highlight w:val="none"/>
              </w:rPr>
              <w:t>2</w:t>
            </w:r>
          </w:p>
        </w:tc>
        <w:tc>
          <w:tcPr>
            <w:tcW w:w="1939" w:type="dxa"/>
          </w:tcPr>
          <w:p w14:paraId="059E1CCA">
            <w:pPr>
              <w:spacing w:before="152" w:line="228" w:lineRule="auto"/>
              <w:jc w:val="center"/>
              <w:rPr>
                <w:rFonts w:ascii="宋体" w:cs="宋体"/>
                <w:color w:val="auto"/>
                <w:sz w:val="24"/>
                <w:szCs w:val="24"/>
                <w:highlight w:val="none"/>
              </w:rPr>
            </w:pPr>
            <w:r>
              <w:rPr>
                <w:rFonts w:hint="eastAsia" w:ascii="宋体" w:hAnsi="宋体" w:cs="宋体"/>
                <w:color w:val="auto"/>
                <w:spacing w:val="8"/>
                <w:sz w:val="24"/>
                <w:szCs w:val="24"/>
                <w:highlight w:val="none"/>
              </w:rPr>
              <w:t>项目技术负责人</w:t>
            </w:r>
          </w:p>
        </w:tc>
        <w:tc>
          <w:tcPr>
            <w:tcW w:w="1567" w:type="dxa"/>
          </w:tcPr>
          <w:p w14:paraId="11772D5F">
            <w:pPr>
              <w:pStyle w:val="36"/>
              <w:rPr>
                <w:rFonts w:ascii="宋体" w:cs="宋体"/>
                <w:color w:val="auto"/>
                <w:sz w:val="24"/>
                <w:szCs w:val="24"/>
                <w:highlight w:val="none"/>
              </w:rPr>
            </w:pPr>
          </w:p>
        </w:tc>
        <w:tc>
          <w:tcPr>
            <w:tcW w:w="1017" w:type="dxa"/>
          </w:tcPr>
          <w:p w14:paraId="10AECDDF">
            <w:pPr>
              <w:pStyle w:val="36"/>
              <w:rPr>
                <w:rFonts w:ascii="宋体" w:cs="宋体"/>
                <w:color w:val="auto"/>
                <w:sz w:val="24"/>
                <w:szCs w:val="24"/>
                <w:highlight w:val="none"/>
              </w:rPr>
            </w:pPr>
          </w:p>
        </w:tc>
        <w:tc>
          <w:tcPr>
            <w:tcW w:w="1002" w:type="dxa"/>
          </w:tcPr>
          <w:p w14:paraId="4D3DFA90">
            <w:pPr>
              <w:pStyle w:val="36"/>
              <w:rPr>
                <w:rFonts w:ascii="宋体" w:cs="宋体"/>
                <w:color w:val="auto"/>
                <w:sz w:val="24"/>
                <w:szCs w:val="24"/>
                <w:highlight w:val="none"/>
              </w:rPr>
            </w:pPr>
          </w:p>
        </w:tc>
        <w:tc>
          <w:tcPr>
            <w:tcW w:w="1551" w:type="dxa"/>
          </w:tcPr>
          <w:p w14:paraId="09D2DD07">
            <w:pPr>
              <w:pStyle w:val="36"/>
              <w:rPr>
                <w:rFonts w:ascii="宋体" w:cs="宋体"/>
                <w:color w:val="auto"/>
                <w:sz w:val="24"/>
                <w:szCs w:val="24"/>
                <w:highlight w:val="none"/>
              </w:rPr>
            </w:pPr>
          </w:p>
        </w:tc>
        <w:tc>
          <w:tcPr>
            <w:tcW w:w="1926" w:type="dxa"/>
          </w:tcPr>
          <w:p w14:paraId="0F05573C">
            <w:pPr>
              <w:pStyle w:val="36"/>
              <w:rPr>
                <w:rFonts w:ascii="宋体" w:cs="宋体"/>
                <w:color w:val="auto"/>
                <w:sz w:val="24"/>
                <w:szCs w:val="24"/>
                <w:highlight w:val="none"/>
              </w:rPr>
            </w:pPr>
          </w:p>
        </w:tc>
      </w:tr>
      <w:tr w14:paraId="7C5F5A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tcPr>
          <w:p w14:paraId="7E562433">
            <w:pPr>
              <w:spacing w:before="189" w:line="195" w:lineRule="auto"/>
              <w:ind w:left="247"/>
              <w:rPr>
                <w:rFonts w:ascii="宋体" w:cs="宋体"/>
                <w:color w:val="auto"/>
                <w:sz w:val="24"/>
                <w:szCs w:val="24"/>
                <w:highlight w:val="none"/>
                <w:lang w:eastAsia="zh-CN"/>
              </w:rPr>
            </w:pPr>
            <w:r>
              <w:rPr>
                <w:rFonts w:ascii="宋体" w:hAnsi="宋体" w:cs="宋体"/>
                <w:color w:val="auto"/>
                <w:sz w:val="24"/>
                <w:szCs w:val="24"/>
                <w:highlight w:val="none"/>
                <w:lang w:eastAsia="zh-CN"/>
              </w:rPr>
              <w:t>3</w:t>
            </w:r>
          </w:p>
        </w:tc>
        <w:tc>
          <w:tcPr>
            <w:tcW w:w="1939" w:type="dxa"/>
            <w:vAlign w:val="center"/>
          </w:tcPr>
          <w:p w14:paraId="68E14941">
            <w:pPr>
              <w:spacing w:before="153" w:line="229" w:lineRule="auto"/>
              <w:ind w:left="378"/>
              <w:jc w:val="both"/>
              <w:rPr>
                <w:rFonts w:ascii="宋体" w:cs="宋体"/>
                <w:color w:val="auto"/>
                <w:sz w:val="24"/>
                <w:szCs w:val="24"/>
                <w:highlight w:val="none"/>
              </w:rPr>
            </w:pPr>
            <w:r>
              <w:rPr>
                <w:rFonts w:hint="eastAsia" w:ascii="宋体" w:hAnsi="宋体" w:cs="宋体"/>
                <w:color w:val="auto"/>
                <w:spacing w:val="7"/>
                <w:sz w:val="24"/>
                <w:szCs w:val="24"/>
                <w:highlight w:val="none"/>
              </w:rPr>
              <w:t>专职安全员</w:t>
            </w:r>
          </w:p>
        </w:tc>
        <w:tc>
          <w:tcPr>
            <w:tcW w:w="1567" w:type="dxa"/>
          </w:tcPr>
          <w:p w14:paraId="7C3CE8D0">
            <w:pPr>
              <w:pStyle w:val="36"/>
              <w:rPr>
                <w:rFonts w:ascii="宋体" w:cs="宋体"/>
                <w:color w:val="auto"/>
                <w:sz w:val="24"/>
                <w:szCs w:val="24"/>
                <w:highlight w:val="none"/>
              </w:rPr>
            </w:pPr>
          </w:p>
        </w:tc>
        <w:tc>
          <w:tcPr>
            <w:tcW w:w="1017" w:type="dxa"/>
          </w:tcPr>
          <w:p w14:paraId="6CAE13A1">
            <w:pPr>
              <w:pStyle w:val="36"/>
              <w:rPr>
                <w:rFonts w:ascii="宋体" w:cs="宋体"/>
                <w:color w:val="auto"/>
                <w:sz w:val="24"/>
                <w:szCs w:val="24"/>
                <w:highlight w:val="none"/>
              </w:rPr>
            </w:pPr>
          </w:p>
        </w:tc>
        <w:tc>
          <w:tcPr>
            <w:tcW w:w="1002" w:type="dxa"/>
          </w:tcPr>
          <w:p w14:paraId="7945364A">
            <w:pPr>
              <w:pStyle w:val="36"/>
              <w:rPr>
                <w:rFonts w:ascii="宋体" w:cs="宋体"/>
                <w:color w:val="auto"/>
                <w:sz w:val="24"/>
                <w:szCs w:val="24"/>
                <w:highlight w:val="none"/>
              </w:rPr>
            </w:pPr>
          </w:p>
        </w:tc>
        <w:tc>
          <w:tcPr>
            <w:tcW w:w="1551" w:type="dxa"/>
          </w:tcPr>
          <w:p w14:paraId="7ADB98BA">
            <w:pPr>
              <w:pStyle w:val="36"/>
              <w:rPr>
                <w:rFonts w:ascii="宋体" w:cs="宋体"/>
                <w:color w:val="auto"/>
                <w:sz w:val="24"/>
                <w:szCs w:val="24"/>
                <w:highlight w:val="none"/>
              </w:rPr>
            </w:pPr>
          </w:p>
        </w:tc>
        <w:tc>
          <w:tcPr>
            <w:tcW w:w="1926" w:type="dxa"/>
          </w:tcPr>
          <w:p w14:paraId="6A2650EC">
            <w:pPr>
              <w:pStyle w:val="36"/>
              <w:rPr>
                <w:rFonts w:ascii="宋体" w:cs="宋体"/>
                <w:color w:val="auto"/>
                <w:sz w:val="24"/>
                <w:szCs w:val="24"/>
                <w:highlight w:val="none"/>
              </w:rPr>
            </w:pPr>
          </w:p>
        </w:tc>
      </w:tr>
      <w:tr w14:paraId="75F9E2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tcPr>
          <w:p w14:paraId="7E224BF2">
            <w:pPr>
              <w:spacing w:before="188" w:line="195" w:lineRule="auto"/>
              <w:ind w:left="242"/>
              <w:rPr>
                <w:rFonts w:ascii="宋体" w:cs="宋体"/>
                <w:color w:val="auto"/>
                <w:sz w:val="24"/>
                <w:szCs w:val="24"/>
                <w:highlight w:val="none"/>
              </w:rPr>
            </w:pPr>
            <w:r>
              <w:rPr>
                <w:rFonts w:ascii="宋体" w:hAnsi="宋体" w:cs="宋体"/>
                <w:color w:val="auto"/>
                <w:spacing w:val="1"/>
                <w:sz w:val="24"/>
                <w:szCs w:val="24"/>
                <w:highlight w:val="none"/>
              </w:rPr>
              <w:t>4</w:t>
            </w:r>
          </w:p>
        </w:tc>
        <w:tc>
          <w:tcPr>
            <w:tcW w:w="1939" w:type="dxa"/>
          </w:tcPr>
          <w:p w14:paraId="4D9155F7">
            <w:pPr>
              <w:spacing w:before="152" w:line="230" w:lineRule="auto"/>
              <w:ind w:left="588"/>
              <w:rPr>
                <w:rFonts w:ascii="宋体" w:cs="宋体"/>
                <w:color w:val="auto"/>
                <w:sz w:val="24"/>
                <w:szCs w:val="24"/>
                <w:highlight w:val="none"/>
              </w:rPr>
            </w:pPr>
            <w:r>
              <w:rPr>
                <w:rFonts w:hint="eastAsia" w:ascii="宋体" w:hAnsi="宋体" w:cs="宋体"/>
                <w:color w:val="auto"/>
                <w:spacing w:val="7"/>
                <w:sz w:val="24"/>
                <w:szCs w:val="24"/>
                <w:highlight w:val="none"/>
              </w:rPr>
              <w:t>施工员</w:t>
            </w:r>
          </w:p>
        </w:tc>
        <w:tc>
          <w:tcPr>
            <w:tcW w:w="1567" w:type="dxa"/>
          </w:tcPr>
          <w:p w14:paraId="24577C76">
            <w:pPr>
              <w:pStyle w:val="36"/>
              <w:rPr>
                <w:rFonts w:ascii="宋体" w:cs="宋体"/>
                <w:color w:val="auto"/>
                <w:sz w:val="24"/>
                <w:szCs w:val="24"/>
                <w:highlight w:val="none"/>
              </w:rPr>
            </w:pPr>
          </w:p>
        </w:tc>
        <w:tc>
          <w:tcPr>
            <w:tcW w:w="1017" w:type="dxa"/>
          </w:tcPr>
          <w:p w14:paraId="21A9D7E2">
            <w:pPr>
              <w:pStyle w:val="36"/>
              <w:rPr>
                <w:rFonts w:ascii="宋体" w:cs="宋体"/>
                <w:color w:val="auto"/>
                <w:sz w:val="24"/>
                <w:szCs w:val="24"/>
                <w:highlight w:val="none"/>
              </w:rPr>
            </w:pPr>
          </w:p>
        </w:tc>
        <w:tc>
          <w:tcPr>
            <w:tcW w:w="1002" w:type="dxa"/>
          </w:tcPr>
          <w:p w14:paraId="3769F049">
            <w:pPr>
              <w:pStyle w:val="36"/>
              <w:rPr>
                <w:rFonts w:ascii="宋体" w:cs="宋体"/>
                <w:color w:val="auto"/>
                <w:sz w:val="24"/>
                <w:szCs w:val="24"/>
                <w:highlight w:val="none"/>
              </w:rPr>
            </w:pPr>
          </w:p>
        </w:tc>
        <w:tc>
          <w:tcPr>
            <w:tcW w:w="1551" w:type="dxa"/>
          </w:tcPr>
          <w:p w14:paraId="5040E573">
            <w:pPr>
              <w:pStyle w:val="36"/>
              <w:rPr>
                <w:rFonts w:ascii="宋体" w:cs="宋体"/>
                <w:color w:val="auto"/>
                <w:sz w:val="24"/>
                <w:szCs w:val="24"/>
                <w:highlight w:val="none"/>
              </w:rPr>
            </w:pPr>
          </w:p>
        </w:tc>
        <w:tc>
          <w:tcPr>
            <w:tcW w:w="1926" w:type="dxa"/>
          </w:tcPr>
          <w:p w14:paraId="04EDC870">
            <w:pPr>
              <w:pStyle w:val="36"/>
              <w:rPr>
                <w:rFonts w:ascii="宋体" w:cs="宋体"/>
                <w:color w:val="auto"/>
                <w:sz w:val="24"/>
                <w:szCs w:val="24"/>
                <w:highlight w:val="none"/>
              </w:rPr>
            </w:pPr>
          </w:p>
        </w:tc>
      </w:tr>
      <w:tr w14:paraId="2D2DA4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tcPr>
          <w:p w14:paraId="6E13516F">
            <w:pPr>
              <w:spacing w:before="193" w:line="192" w:lineRule="auto"/>
              <w:ind w:left="248"/>
              <w:rPr>
                <w:rFonts w:ascii="宋体" w:cs="宋体"/>
                <w:color w:val="auto"/>
                <w:sz w:val="24"/>
                <w:szCs w:val="24"/>
                <w:highlight w:val="none"/>
              </w:rPr>
            </w:pPr>
            <w:r>
              <w:rPr>
                <w:rFonts w:ascii="宋体" w:hAnsi="宋体" w:cs="宋体"/>
                <w:color w:val="auto"/>
                <w:sz w:val="24"/>
                <w:szCs w:val="24"/>
                <w:highlight w:val="none"/>
              </w:rPr>
              <w:t>5</w:t>
            </w:r>
          </w:p>
        </w:tc>
        <w:tc>
          <w:tcPr>
            <w:tcW w:w="1939" w:type="dxa"/>
          </w:tcPr>
          <w:p w14:paraId="78A02604">
            <w:pPr>
              <w:spacing w:before="154" w:line="229" w:lineRule="auto"/>
              <w:ind w:left="589"/>
              <w:rPr>
                <w:rFonts w:ascii="宋体" w:cs="宋体"/>
                <w:color w:val="auto"/>
                <w:sz w:val="24"/>
                <w:szCs w:val="24"/>
                <w:highlight w:val="none"/>
              </w:rPr>
            </w:pPr>
            <w:r>
              <w:rPr>
                <w:rFonts w:hint="eastAsia" w:ascii="宋体" w:hAnsi="宋体" w:cs="宋体"/>
                <w:color w:val="auto"/>
                <w:spacing w:val="6"/>
                <w:sz w:val="24"/>
                <w:szCs w:val="24"/>
                <w:highlight w:val="none"/>
              </w:rPr>
              <w:t>质量员</w:t>
            </w:r>
          </w:p>
        </w:tc>
        <w:tc>
          <w:tcPr>
            <w:tcW w:w="1567" w:type="dxa"/>
          </w:tcPr>
          <w:p w14:paraId="5C155200">
            <w:pPr>
              <w:pStyle w:val="36"/>
              <w:rPr>
                <w:rFonts w:ascii="宋体" w:cs="宋体"/>
                <w:color w:val="auto"/>
                <w:sz w:val="24"/>
                <w:szCs w:val="24"/>
                <w:highlight w:val="none"/>
              </w:rPr>
            </w:pPr>
          </w:p>
        </w:tc>
        <w:tc>
          <w:tcPr>
            <w:tcW w:w="1017" w:type="dxa"/>
          </w:tcPr>
          <w:p w14:paraId="3E3D9CE3">
            <w:pPr>
              <w:pStyle w:val="36"/>
              <w:rPr>
                <w:rFonts w:ascii="宋体" w:cs="宋体"/>
                <w:color w:val="auto"/>
                <w:sz w:val="24"/>
                <w:szCs w:val="24"/>
                <w:highlight w:val="none"/>
              </w:rPr>
            </w:pPr>
          </w:p>
        </w:tc>
        <w:tc>
          <w:tcPr>
            <w:tcW w:w="1002" w:type="dxa"/>
          </w:tcPr>
          <w:p w14:paraId="46F91114">
            <w:pPr>
              <w:pStyle w:val="36"/>
              <w:rPr>
                <w:rFonts w:ascii="宋体" w:cs="宋体"/>
                <w:color w:val="auto"/>
                <w:sz w:val="24"/>
                <w:szCs w:val="24"/>
                <w:highlight w:val="none"/>
              </w:rPr>
            </w:pPr>
          </w:p>
        </w:tc>
        <w:tc>
          <w:tcPr>
            <w:tcW w:w="1551" w:type="dxa"/>
          </w:tcPr>
          <w:p w14:paraId="1A083304">
            <w:pPr>
              <w:pStyle w:val="36"/>
              <w:rPr>
                <w:rFonts w:ascii="宋体" w:cs="宋体"/>
                <w:color w:val="auto"/>
                <w:sz w:val="24"/>
                <w:szCs w:val="24"/>
                <w:highlight w:val="none"/>
              </w:rPr>
            </w:pPr>
          </w:p>
        </w:tc>
        <w:tc>
          <w:tcPr>
            <w:tcW w:w="1926" w:type="dxa"/>
          </w:tcPr>
          <w:p w14:paraId="1F049424">
            <w:pPr>
              <w:pStyle w:val="36"/>
              <w:rPr>
                <w:rFonts w:ascii="宋体" w:cs="宋体"/>
                <w:color w:val="auto"/>
                <w:sz w:val="24"/>
                <w:szCs w:val="24"/>
                <w:highlight w:val="none"/>
              </w:rPr>
            </w:pPr>
          </w:p>
        </w:tc>
      </w:tr>
      <w:tr w14:paraId="4C8C65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tcPr>
          <w:p w14:paraId="0D40D99D">
            <w:pPr>
              <w:spacing w:before="191" w:line="195" w:lineRule="auto"/>
              <w:ind w:left="247"/>
              <w:rPr>
                <w:rFonts w:ascii="宋体" w:cs="宋体"/>
                <w:color w:val="auto"/>
                <w:sz w:val="24"/>
                <w:szCs w:val="24"/>
                <w:highlight w:val="none"/>
              </w:rPr>
            </w:pPr>
            <w:r>
              <w:rPr>
                <w:rFonts w:ascii="宋体" w:hAnsi="宋体" w:cs="宋体"/>
                <w:color w:val="auto"/>
                <w:sz w:val="24"/>
                <w:szCs w:val="24"/>
                <w:highlight w:val="none"/>
              </w:rPr>
              <w:t>6</w:t>
            </w:r>
          </w:p>
        </w:tc>
        <w:tc>
          <w:tcPr>
            <w:tcW w:w="1939" w:type="dxa"/>
          </w:tcPr>
          <w:p w14:paraId="183F2222">
            <w:pPr>
              <w:spacing w:before="155" w:line="228" w:lineRule="auto"/>
              <w:ind w:left="589"/>
              <w:rPr>
                <w:rFonts w:ascii="宋体" w:cs="宋体"/>
                <w:color w:val="auto"/>
                <w:sz w:val="24"/>
                <w:szCs w:val="24"/>
                <w:highlight w:val="none"/>
              </w:rPr>
            </w:pPr>
            <w:r>
              <w:rPr>
                <w:rFonts w:hint="eastAsia" w:ascii="宋体" w:hAnsi="宋体" w:cs="宋体"/>
                <w:color w:val="auto"/>
                <w:spacing w:val="6"/>
                <w:sz w:val="24"/>
                <w:szCs w:val="24"/>
                <w:highlight w:val="none"/>
              </w:rPr>
              <w:t>材料员</w:t>
            </w:r>
          </w:p>
        </w:tc>
        <w:tc>
          <w:tcPr>
            <w:tcW w:w="1567" w:type="dxa"/>
          </w:tcPr>
          <w:p w14:paraId="57311795">
            <w:pPr>
              <w:pStyle w:val="36"/>
              <w:rPr>
                <w:rFonts w:ascii="宋体" w:cs="宋体"/>
                <w:color w:val="auto"/>
                <w:sz w:val="24"/>
                <w:szCs w:val="24"/>
                <w:highlight w:val="none"/>
              </w:rPr>
            </w:pPr>
          </w:p>
        </w:tc>
        <w:tc>
          <w:tcPr>
            <w:tcW w:w="1017" w:type="dxa"/>
          </w:tcPr>
          <w:p w14:paraId="29CB62DE">
            <w:pPr>
              <w:pStyle w:val="36"/>
              <w:rPr>
                <w:rFonts w:ascii="宋体" w:cs="宋体"/>
                <w:color w:val="auto"/>
                <w:sz w:val="24"/>
                <w:szCs w:val="24"/>
                <w:highlight w:val="none"/>
              </w:rPr>
            </w:pPr>
          </w:p>
        </w:tc>
        <w:tc>
          <w:tcPr>
            <w:tcW w:w="1002" w:type="dxa"/>
          </w:tcPr>
          <w:p w14:paraId="378FB1A1">
            <w:pPr>
              <w:pStyle w:val="36"/>
              <w:rPr>
                <w:rFonts w:ascii="宋体" w:cs="宋体"/>
                <w:color w:val="auto"/>
                <w:sz w:val="24"/>
                <w:szCs w:val="24"/>
                <w:highlight w:val="none"/>
              </w:rPr>
            </w:pPr>
          </w:p>
        </w:tc>
        <w:tc>
          <w:tcPr>
            <w:tcW w:w="1551" w:type="dxa"/>
          </w:tcPr>
          <w:p w14:paraId="496FB4D3">
            <w:pPr>
              <w:pStyle w:val="36"/>
              <w:rPr>
                <w:rFonts w:ascii="宋体" w:cs="宋体"/>
                <w:color w:val="auto"/>
                <w:sz w:val="24"/>
                <w:szCs w:val="24"/>
                <w:highlight w:val="none"/>
              </w:rPr>
            </w:pPr>
          </w:p>
        </w:tc>
        <w:tc>
          <w:tcPr>
            <w:tcW w:w="1926" w:type="dxa"/>
          </w:tcPr>
          <w:p w14:paraId="2B689C28">
            <w:pPr>
              <w:pStyle w:val="36"/>
              <w:rPr>
                <w:rFonts w:ascii="宋体" w:cs="宋体"/>
                <w:color w:val="auto"/>
                <w:sz w:val="24"/>
                <w:szCs w:val="24"/>
                <w:highlight w:val="none"/>
              </w:rPr>
            </w:pPr>
          </w:p>
        </w:tc>
      </w:tr>
      <w:tr w14:paraId="352360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tcPr>
          <w:p w14:paraId="772889A2">
            <w:pPr>
              <w:spacing w:before="192" w:line="192" w:lineRule="auto"/>
              <w:ind w:left="246"/>
              <w:rPr>
                <w:rFonts w:ascii="宋体" w:cs="宋体"/>
                <w:color w:val="auto"/>
                <w:sz w:val="24"/>
                <w:szCs w:val="24"/>
                <w:highlight w:val="none"/>
              </w:rPr>
            </w:pPr>
            <w:r>
              <w:rPr>
                <w:rFonts w:ascii="宋体" w:hAnsi="宋体" w:cs="宋体"/>
                <w:color w:val="auto"/>
                <w:sz w:val="24"/>
                <w:szCs w:val="24"/>
                <w:highlight w:val="none"/>
              </w:rPr>
              <w:t>7</w:t>
            </w:r>
          </w:p>
        </w:tc>
        <w:tc>
          <w:tcPr>
            <w:tcW w:w="1939" w:type="dxa"/>
          </w:tcPr>
          <w:p w14:paraId="0B522708">
            <w:pPr>
              <w:spacing w:before="154" w:line="229" w:lineRule="auto"/>
              <w:ind w:left="598"/>
              <w:rPr>
                <w:rFonts w:ascii="宋体" w:cs="宋体"/>
                <w:color w:val="auto"/>
                <w:sz w:val="24"/>
                <w:szCs w:val="24"/>
                <w:highlight w:val="none"/>
              </w:rPr>
            </w:pPr>
            <w:r>
              <w:rPr>
                <w:rFonts w:hint="eastAsia" w:ascii="宋体" w:hAnsi="宋体" w:cs="宋体"/>
                <w:color w:val="auto"/>
                <w:spacing w:val="3"/>
                <w:sz w:val="24"/>
                <w:szCs w:val="24"/>
                <w:highlight w:val="none"/>
              </w:rPr>
              <w:t>资料员</w:t>
            </w:r>
          </w:p>
        </w:tc>
        <w:tc>
          <w:tcPr>
            <w:tcW w:w="1567" w:type="dxa"/>
          </w:tcPr>
          <w:p w14:paraId="4E6E4BEC">
            <w:pPr>
              <w:pStyle w:val="36"/>
              <w:rPr>
                <w:rFonts w:ascii="宋体" w:cs="宋体"/>
                <w:color w:val="auto"/>
                <w:sz w:val="24"/>
                <w:szCs w:val="24"/>
                <w:highlight w:val="none"/>
              </w:rPr>
            </w:pPr>
          </w:p>
        </w:tc>
        <w:tc>
          <w:tcPr>
            <w:tcW w:w="1017" w:type="dxa"/>
          </w:tcPr>
          <w:p w14:paraId="0D35F6DE">
            <w:pPr>
              <w:pStyle w:val="36"/>
              <w:rPr>
                <w:rFonts w:ascii="宋体" w:cs="宋体"/>
                <w:color w:val="auto"/>
                <w:sz w:val="24"/>
                <w:szCs w:val="24"/>
                <w:highlight w:val="none"/>
              </w:rPr>
            </w:pPr>
          </w:p>
        </w:tc>
        <w:tc>
          <w:tcPr>
            <w:tcW w:w="1002" w:type="dxa"/>
          </w:tcPr>
          <w:p w14:paraId="6D415EC2">
            <w:pPr>
              <w:pStyle w:val="36"/>
              <w:rPr>
                <w:rFonts w:ascii="宋体" w:cs="宋体"/>
                <w:color w:val="auto"/>
                <w:sz w:val="24"/>
                <w:szCs w:val="24"/>
                <w:highlight w:val="none"/>
              </w:rPr>
            </w:pPr>
          </w:p>
        </w:tc>
        <w:tc>
          <w:tcPr>
            <w:tcW w:w="1551" w:type="dxa"/>
          </w:tcPr>
          <w:p w14:paraId="54B5F284">
            <w:pPr>
              <w:pStyle w:val="36"/>
              <w:rPr>
                <w:rFonts w:ascii="宋体" w:cs="宋体"/>
                <w:color w:val="auto"/>
                <w:sz w:val="24"/>
                <w:szCs w:val="24"/>
                <w:highlight w:val="none"/>
              </w:rPr>
            </w:pPr>
          </w:p>
        </w:tc>
        <w:tc>
          <w:tcPr>
            <w:tcW w:w="1926" w:type="dxa"/>
          </w:tcPr>
          <w:p w14:paraId="4EF7A48F">
            <w:pPr>
              <w:pStyle w:val="36"/>
              <w:rPr>
                <w:rFonts w:ascii="宋体" w:cs="宋体"/>
                <w:color w:val="auto"/>
                <w:sz w:val="24"/>
                <w:szCs w:val="24"/>
                <w:highlight w:val="none"/>
              </w:rPr>
            </w:pPr>
          </w:p>
        </w:tc>
      </w:tr>
      <w:tr w14:paraId="015079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634" w:type="dxa"/>
          </w:tcPr>
          <w:p w14:paraId="4A6D4518">
            <w:pPr>
              <w:spacing w:before="154" w:line="325" w:lineRule="exact"/>
              <w:ind w:left="104"/>
              <w:rPr>
                <w:rFonts w:ascii="宋体" w:cs="宋体"/>
                <w:color w:val="auto"/>
                <w:sz w:val="24"/>
                <w:szCs w:val="24"/>
                <w:highlight w:val="none"/>
              </w:rPr>
            </w:pPr>
            <w:r>
              <w:rPr>
                <w:rFonts w:hint="eastAsia" w:ascii="宋体" w:hAnsi="宋体" w:cs="宋体"/>
                <w:color w:val="auto"/>
                <w:spacing w:val="-2"/>
                <w:position w:val="3"/>
                <w:sz w:val="24"/>
                <w:szCs w:val="24"/>
                <w:highlight w:val="none"/>
              </w:rPr>
              <w:t>……</w:t>
            </w:r>
          </w:p>
        </w:tc>
        <w:tc>
          <w:tcPr>
            <w:tcW w:w="1939" w:type="dxa"/>
          </w:tcPr>
          <w:p w14:paraId="5462F6B9">
            <w:pPr>
              <w:pStyle w:val="36"/>
              <w:rPr>
                <w:rFonts w:ascii="宋体" w:cs="宋体"/>
                <w:color w:val="auto"/>
                <w:sz w:val="24"/>
                <w:szCs w:val="24"/>
                <w:highlight w:val="none"/>
              </w:rPr>
            </w:pPr>
          </w:p>
        </w:tc>
        <w:tc>
          <w:tcPr>
            <w:tcW w:w="1567" w:type="dxa"/>
          </w:tcPr>
          <w:p w14:paraId="5D8FF94D">
            <w:pPr>
              <w:pStyle w:val="36"/>
              <w:rPr>
                <w:rFonts w:ascii="宋体" w:cs="宋体"/>
                <w:color w:val="auto"/>
                <w:sz w:val="24"/>
                <w:szCs w:val="24"/>
                <w:highlight w:val="none"/>
              </w:rPr>
            </w:pPr>
          </w:p>
        </w:tc>
        <w:tc>
          <w:tcPr>
            <w:tcW w:w="1017" w:type="dxa"/>
          </w:tcPr>
          <w:p w14:paraId="190976F4">
            <w:pPr>
              <w:pStyle w:val="36"/>
              <w:rPr>
                <w:rFonts w:ascii="宋体" w:cs="宋体"/>
                <w:color w:val="auto"/>
                <w:sz w:val="24"/>
                <w:szCs w:val="24"/>
                <w:highlight w:val="none"/>
              </w:rPr>
            </w:pPr>
          </w:p>
        </w:tc>
        <w:tc>
          <w:tcPr>
            <w:tcW w:w="1002" w:type="dxa"/>
          </w:tcPr>
          <w:p w14:paraId="1B2D1C74">
            <w:pPr>
              <w:pStyle w:val="36"/>
              <w:rPr>
                <w:rFonts w:ascii="宋体" w:cs="宋体"/>
                <w:color w:val="auto"/>
                <w:sz w:val="24"/>
                <w:szCs w:val="24"/>
                <w:highlight w:val="none"/>
              </w:rPr>
            </w:pPr>
          </w:p>
        </w:tc>
        <w:tc>
          <w:tcPr>
            <w:tcW w:w="1551" w:type="dxa"/>
          </w:tcPr>
          <w:p w14:paraId="3960A168">
            <w:pPr>
              <w:pStyle w:val="36"/>
              <w:rPr>
                <w:rFonts w:ascii="宋体" w:cs="宋体"/>
                <w:color w:val="auto"/>
                <w:sz w:val="24"/>
                <w:szCs w:val="24"/>
                <w:highlight w:val="none"/>
              </w:rPr>
            </w:pPr>
          </w:p>
        </w:tc>
        <w:tc>
          <w:tcPr>
            <w:tcW w:w="1926" w:type="dxa"/>
          </w:tcPr>
          <w:p w14:paraId="6036A432">
            <w:pPr>
              <w:pStyle w:val="36"/>
              <w:rPr>
                <w:rFonts w:ascii="宋体" w:cs="宋体"/>
                <w:color w:val="auto"/>
                <w:sz w:val="24"/>
                <w:szCs w:val="24"/>
                <w:highlight w:val="none"/>
              </w:rPr>
            </w:pPr>
          </w:p>
        </w:tc>
      </w:tr>
    </w:tbl>
    <w:p w14:paraId="164FB8B7">
      <w:pPr>
        <w:pStyle w:val="6"/>
        <w:spacing w:line="395" w:lineRule="auto"/>
        <w:rPr>
          <w:rFonts w:ascii="宋体" w:cs="宋体"/>
          <w:color w:val="auto"/>
          <w:sz w:val="24"/>
          <w:szCs w:val="24"/>
          <w:highlight w:val="none"/>
        </w:rPr>
      </w:pPr>
    </w:p>
    <w:p w14:paraId="3530BABA">
      <w:pPr>
        <w:spacing w:before="65" w:line="228" w:lineRule="auto"/>
        <w:ind w:left="434"/>
        <w:rPr>
          <w:rFonts w:ascii="宋体" w:cs="宋体"/>
          <w:color w:val="auto"/>
          <w:sz w:val="24"/>
          <w:szCs w:val="24"/>
          <w:highlight w:val="none"/>
        </w:rPr>
      </w:pPr>
      <w:r>
        <w:rPr>
          <w:rFonts w:hint="eastAsia" w:ascii="宋体" w:hAnsi="宋体" w:cs="宋体"/>
          <w:color w:val="auto"/>
          <w:spacing w:val="2"/>
          <w:sz w:val="24"/>
          <w:szCs w:val="24"/>
          <w:highlight w:val="none"/>
        </w:rPr>
        <w:t>说明：</w:t>
      </w:r>
    </w:p>
    <w:p w14:paraId="2C52ECE2">
      <w:pPr>
        <w:spacing w:before="153" w:line="228" w:lineRule="auto"/>
        <w:ind w:firstLine="496" w:firstLineChars="200"/>
        <w:rPr>
          <w:rFonts w:ascii="宋体" w:cs="宋体"/>
          <w:color w:val="auto"/>
          <w:sz w:val="24"/>
          <w:szCs w:val="24"/>
          <w:highlight w:val="none"/>
          <w:lang w:eastAsia="zh-CN"/>
        </w:rPr>
      </w:pPr>
      <w:r>
        <w:rPr>
          <w:rFonts w:ascii="宋体" w:hAnsi="宋体" w:cs="宋体"/>
          <w:color w:val="auto"/>
          <w:spacing w:val="4"/>
          <w:sz w:val="24"/>
          <w:szCs w:val="24"/>
          <w:highlight w:val="none"/>
          <w:lang w:eastAsia="zh-CN"/>
        </w:rPr>
        <w:t>1</w:t>
      </w:r>
      <w:r>
        <w:rPr>
          <w:rFonts w:ascii="宋体" w:hAnsi="宋体" w:cs="宋体"/>
          <w:color w:val="auto"/>
          <w:spacing w:val="-21"/>
          <w:sz w:val="24"/>
          <w:szCs w:val="24"/>
          <w:highlight w:val="none"/>
          <w:lang w:eastAsia="zh-CN"/>
        </w:rPr>
        <w:t xml:space="preserve"> </w:t>
      </w:r>
      <w:r>
        <w:rPr>
          <w:rFonts w:hint="eastAsia" w:ascii="宋体" w:hAnsi="宋体" w:cs="宋体"/>
          <w:color w:val="auto"/>
          <w:spacing w:val="4"/>
          <w:sz w:val="24"/>
          <w:szCs w:val="24"/>
          <w:highlight w:val="none"/>
          <w:lang w:eastAsia="zh-CN"/>
        </w:rPr>
        <w:t>．《项目管理机构组成表》后应附表中拟派人</w:t>
      </w:r>
      <w:r>
        <w:rPr>
          <w:rFonts w:hint="eastAsia" w:ascii="宋体" w:hAnsi="宋体" w:cs="宋体"/>
          <w:color w:val="auto"/>
          <w:spacing w:val="3"/>
          <w:sz w:val="24"/>
          <w:szCs w:val="24"/>
          <w:highlight w:val="none"/>
          <w:lang w:eastAsia="zh-CN"/>
        </w:rPr>
        <w:t>员（项目经理、项目技术负责人除外）以下资料：</w:t>
      </w:r>
    </w:p>
    <w:p w14:paraId="03D5D199">
      <w:pPr>
        <w:spacing w:before="154" w:line="228" w:lineRule="auto"/>
        <w:ind w:left="448"/>
        <w:rPr>
          <w:rFonts w:ascii="宋体" w:cs="宋体"/>
          <w:color w:val="auto"/>
          <w:sz w:val="24"/>
          <w:szCs w:val="24"/>
          <w:highlight w:val="none"/>
          <w:lang w:eastAsia="zh-CN"/>
        </w:rPr>
      </w:pPr>
      <w:r>
        <w:rPr>
          <w:rFonts w:hint="eastAsia" w:ascii="宋体" w:hAnsi="宋体" w:cs="宋体"/>
          <w:color w:val="auto"/>
          <w:spacing w:val="3"/>
          <w:sz w:val="24"/>
          <w:szCs w:val="24"/>
          <w:highlight w:val="none"/>
          <w:lang w:eastAsia="zh-CN"/>
        </w:rPr>
        <w:t>（</w:t>
      </w:r>
      <w:r>
        <w:rPr>
          <w:rFonts w:ascii="宋体" w:hAnsi="宋体" w:cs="宋体"/>
          <w:color w:val="auto"/>
          <w:spacing w:val="3"/>
          <w:sz w:val="24"/>
          <w:szCs w:val="24"/>
          <w:highlight w:val="none"/>
          <w:lang w:eastAsia="zh-CN"/>
        </w:rPr>
        <w:t>1</w:t>
      </w:r>
      <w:r>
        <w:rPr>
          <w:rFonts w:hint="eastAsia" w:ascii="宋体" w:hAnsi="宋体" w:cs="宋体"/>
          <w:color w:val="auto"/>
          <w:spacing w:val="3"/>
          <w:sz w:val="24"/>
          <w:szCs w:val="24"/>
          <w:highlight w:val="none"/>
          <w:lang w:eastAsia="zh-CN"/>
        </w:rPr>
        <w:t>）身份证彩色扫描件；</w:t>
      </w:r>
    </w:p>
    <w:p w14:paraId="73693E9B">
      <w:pPr>
        <w:spacing w:before="152" w:line="228" w:lineRule="auto"/>
        <w:ind w:left="428"/>
        <w:rPr>
          <w:rFonts w:ascii="宋体" w:cs="宋体"/>
          <w:color w:val="auto"/>
          <w:sz w:val="24"/>
          <w:szCs w:val="24"/>
          <w:highlight w:val="none"/>
          <w:lang w:eastAsia="zh-CN"/>
        </w:rPr>
      </w:pPr>
      <w:r>
        <w:rPr>
          <w:rFonts w:hint="eastAsia" w:ascii="宋体" w:hAnsi="宋体" w:cs="宋体"/>
          <w:color w:val="auto"/>
          <w:spacing w:val="5"/>
          <w:sz w:val="24"/>
          <w:szCs w:val="24"/>
          <w:highlight w:val="none"/>
          <w:lang w:eastAsia="zh-CN"/>
        </w:rPr>
        <w:t>（</w:t>
      </w:r>
      <w:r>
        <w:rPr>
          <w:rFonts w:ascii="宋体" w:hAnsi="宋体" w:cs="宋体"/>
          <w:color w:val="auto"/>
          <w:spacing w:val="5"/>
          <w:sz w:val="24"/>
          <w:szCs w:val="24"/>
          <w:highlight w:val="none"/>
          <w:lang w:eastAsia="zh-CN"/>
        </w:rPr>
        <w:t>2</w:t>
      </w:r>
      <w:r>
        <w:rPr>
          <w:rFonts w:hint="eastAsia" w:ascii="宋体" w:hAnsi="宋体" w:cs="宋体"/>
          <w:color w:val="auto"/>
          <w:spacing w:val="5"/>
          <w:sz w:val="24"/>
          <w:szCs w:val="24"/>
          <w:highlight w:val="none"/>
          <w:lang w:eastAsia="zh-CN"/>
        </w:rPr>
        <w:t>）</w:t>
      </w:r>
      <w:r>
        <w:rPr>
          <w:rFonts w:hint="eastAsia" w:ascii="宋体" w:hAnsi="宋体" w:cs="宋体"/>
          <w:color w:val="auto"/>
          <w:spacing w:val="9"/>
          <w:sz w:val="24"/>
          <w:szCs w:val="24"/>
          <w:highlight w:val="none"/>
          <w:lang w:eastAsia="zh-CN"/>
        </w:rPr>
        <w:t>专职安全员须提供</w:t>
      </w:r>
      <w:r>
        <w:rPr>
          <w:rFonts w:ascii="宋体" w:hAnsi="宋体" w:cs="宋体"/>
          <w:color w:val="auto"/>
          <w:spacing w:val="9"/>
          <w:sz w:val="24"/>
          <w:szCs w:val="24"/>
          <w:highlight w:val="none"/>
          <w:lang w:eastAsia="zh-CN"/>
        </w:rPr>
        <w:t>C</w:t>
      </w:r>
      <w:r>
        <w:rPr>
          <w:rFonts w:hint="eastAsia" w:ascii="宋体" w:hAnsi="宋体" w:cs="宋体"/>
          <w:color w:val="auto"/>
          <w:spacing w:val="9"/>
          <w:sz w:val="24"/>
          <w:szCs w:val="24"/>
          <w:highlight w:val="none"/>
          <w:lang w:eastAsia="zh-CN"/>
        </w:rPr>
        <w:t>类安全生产考核合格证书扫描件或“建筑施工企业管理人员安全生产考核信息系统”考核合格信息扫描件；施工员、质量员、材料员、资料员附岗位证书或培训证书彩色扫描件或打印件；</w:t>
      </w:r>
    </w:p>
    <w:p w14:paraId="3844BD94">
      <w:pPr>
        <w:spacing w:before="153" w:line="299" w:lineRule="auto"/>
        <w:ind w:left="11" w:right="89" w:firstLine="420"/>
        <w:rPr>
          <w:rFonts w:ascii="宋体" w:cs="宋体"/>
          <w:color w:val="auto"/>
          <w:sz w:val="24"/>
          <w:szCs w:val="24"/>
          <w:highlight w:val="none"/>
          <w:lang w:eastAsia="zh-CN"/>
        </w:rPr>
      </w:pPr>
      <w:r>
        <w:rPr>
          <w:rFonts w:hint="eastAsia" w:ascii="宋体" w:hAnsi="宋体" w:cs="宋体"/>
          <w:color w:val="auto"/>
          <w:spacing w:val="9"/>
          <w:sz w:val="24"/>
          <w:szCs w:val="24"/>
          <w:highlight w:val="none"/>
          <w:lang w:eastAsia="zh-CN"/>
        </w:rPr>
        <w:t>（</w:t>
      </w:r>
      <w:r>
        <w:rPr>
          <w:rFonts w:ascii="宋体" w:hAnsi="宋体" w:cs="宋体"/>
          <w:color w:val="auto"/>
          <w:spacing w:val="9"/>
          <w:sz w:val="24"/>
          <w:szCs w:val="24"/>
          <w:highlight w:val="none"/>
          <w:lang w:eastAsia="zh-CN"/>
        </w:rPr>
        <w:t>3</w:t>
      </w:r>
      <w:r>
        <w:rPr>
          <w:rFonts w:hint="eastAsia" w:ascii="宋体" w:hAnsi="宋体" w:cs="宋体"/>
          <w:color w:val="auto"/>
          <w:spacing w:val="9"/>
          <w:sz w:val="24"/>
          <w:szCs w:val="24"/>
          <w:highlight w:val="none"/>
          <w:lang w:eastAsia="zh-CN"/>
        </w:rPr>
        <w:t>）在本单位缴纳社保的证明（</w:t>
      </w:r>
      <w:r>
        <w:rPr>
          <w:rFonts w:hint="eastAsia" w:ascii="宋体" w:hAnsi="宋体" w:cs="宋体"/>
          <w:color w:val="auto"/>
          <w:sz w:val="24"/>
          <w:szCs w:val="24"/>
          <w:highlight w:val="none"/>
          <w:lang w:eastAsia="zh-CN"/>
        </w:rPr>
        <w:t>至少</w:t>
      </w:r>
      <w:r>
        <w:rPr>
          <w:rFonts w:ascii="宋体" w:hAnsi="宋体" w:cs="宋体"/>
          <w:color w:val="auto"/>
          <w:sz w:val="24"/>
          <w:szCs w:val="24"/>
          <w:highlight w:val="none"/>
          <w:lang w:eastAsia="zh-CN"/>
        </w:rPr>
        <w:t>1</w:t>
      </w:r>
      <w:r>
        <w:rPr>
          <w:rFonts w:hint="eastAsia" w:ascii="宋体" w:hAnsi="宋体" w:cs="宋体"/>
          <w:color w:val="auto"/>
          <w:sz w:val="24"/>
          <w:szCs w:val="24"/>
          <w:highlight w:val="none"/>
          <w:lang w:eastAsia="zh-CN"/>
        </w:rPr>
        <w:t>个月</w:t>
      </w:r>
      <w:r>
        <w:rPr>
          <w:rFonts w:hint="eastAsia" w:ascii="宋体" w:hAnsi="宋体" w:cs="宋体"/>
          <w:color w:val="auto"/>
          <w:spacing w:val="9"/>
          <w:sz w:val="24"/>
          <w:szCs w:val="24"/>
          <w:highlight w:val="none"/>
          <w:lang w:eastAsia="zh-CN"/>
        </w:rPr>
        <w:t>，其中必</w:t>
      </w:r>
      <w:r>
        <w:rPr>
          <w:rFonts w:hint="eastAsia" w:ascii="宋体" w:hAnsi="宋体" w:cs="宋体"/>
          <w:color w:val="auto"/>
          <w:spacing w:val="8"/>
          <w:sz w:val="24"/>
          <w:szCs w:val="24"/>
          <w:highlight w:val="none"/>
          <w:lang w:eastAsia="zh-CN"/>
        </w:rPr>
        <w:t>须有</w:t>
      </w:r>
      <w:r>
        <w:rPr>
          <w:rFonts w:ascii="宋体" w:hAnsi="宋体" w:cs="宋体"/>
          <w:color w:val="auto"/>
          <w:sz w:val="24"/>
          <w:szCs w:val="24"/>
          <w:highlight w:val="none"/>
          <w:lang w:eastAsia="zh-CN"/>
        </w:rPr>
        <w:t>2026</w:t>
      </w:r>
      <w:r>
        <w:rPr>
          <w:rFonts w:hint="eastAsia" w:ascii="宋体" w:hAnsi="宋体" w:cs="宋体"/>
          <w:color w:val="auto"/>
          <w:sz w:val="24"/>
          <w:szCs w:val="24"/>
          <w:highlight w:val="none"/>
          <w:lang w:eastAsia="zh-CN"/>
        </w:rPr>
        <w:t>年</w:t>
      </w: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lang w:eastAsia="zh-CN"/>
        </w:rPr>
        <w:t>月</w:t>
      </w:r>
      <w:r>
        <w:rPr>
          <w:rFonts w:hint="eastAsia" w:ascii="宋体" w:hAnsi="宋体" w:cs="宋体"/>
          <w:color w:val="auto"/>
          <w:spacing w:val="8"/>
          <w:sz w:val="24"/>
          <w:szCs w:val="24"/>
          <w:highlight w:val="none"/>
          <w:lang w:eastAsia="zh-CN"/>
        </w:rPr>
        <w:t>）彩色扫描件或打印件。</w:t>
      </w:r>
      <w:r>
        <w:rPr>
          <w:rFonts w:ascii="宋体" w:hAnsi="宋体" w:cs="宋体"/>
          <w:color w:val="auto"/>
          <w:sz w:val="24"/>
          <w:szCs w:val="24"/>
          <w:highlight w:val="none"/>
          <w:lang w:eastAsia="zh-CN"/>
        </w:rPr>
        <w:t xml:space="preserve"> </w:t>
      </w:r>
      <w:r>
        <w:rPr>
          <w:rFonts w:hint="eastAsia" w:ascii="宋体" w:hAnsi="宋体" w:cs="宋体"/>
          <w:color w:val="auto"/>
          <w:spacing w:val="10"/>
          <w:sz w:val="24"/>
          <w:szCs w:val="24"/>
          <w:highlight w:val="none"/>
          <w:lang w:eastAsia="zh-CN"/>
        </w:rPr>
        <w:t>拟派项目技术负责人为退休返聘人员无法提供社</w:t>
      </w:r>
      <w:r>
        <w:rPr>
          <w:rFonts w:hint="eastAsia" w:ascii="宋体" w:hAnsi="宋体" w:cs="宋体"/>
          <w:color w:val="auto"/>
          <w:spacing w:val="9"/>
          <w:sz w:val="24"/>
          <w:szCs w:val="24"/>
          <w:highlight w:val="none"/>
          <w:lang w:eastAsia="zh-CN"/>
        </w:rPr>
        <w:t>保证明的，提供退休证和劳动合同彩色扫描件。</w:t>
      </w:r>
    </w:p>
    <w:p w14:paraId="16370BAB">
      <w:pPr>
        <w:spacing w:before="152" w:line="228" w:lineRule="auto"/>
        <w:ind w:firstLine="419" w:firstLineChars="164"/>
        <w:rPr>
          <w:rFonts w:ascii="宋体" w:cs="宋体"/>
          <w:color w:val="auto"/>
          <w:spacing w:val="9"/>
          <w:sz w:val="24"/>
          <w:szCs w:val="24"/>
          <w:highlight w:val="none"/>
          <w:lang w:eastAsia="zh-CN"/>
        </w:rPr>
      </w:pPr>
      <w:r>
        <w:rPr>
          <w:rFonts w:hint="eastAsia" w:ascii="宋体" w:hAnsi="宋体" w:cs="宋体"/>
          <w:color w:val="auto"/>
          <w:spacing w:val="8"/>
          <w:sz w:val="24"/>
          <w:szCs w:val="24"/>
          <w:highlight w:val="none"/>
          <w:lang w:eastAsia="zh-CN"/>
        </w:rPr>
        <w:t>（</w:t>
      </w:r>
      <w:r>
        <w:rPr>
          <w:rFonts w:ascii="宋体" w:hAnsi="宋体" w:cs="宋体"/>
          <w:color w:val="auto"/>
          <w:spacing w:val="8"/>
          <w:sz w:val="24"/>
          <w:szCs w:val="24"/>
          <w:highlight w:val="none"/>
          <w:lang w:eastAsia="zh-CN"/>
        </w:rPr>
        <w:t>4</w:t>
      </w:r>
      <w:r>
        <w:rPr>
          <w:rFonts w:hint="eastAsia" w:ascii="宋体" w:hAnsi="宋体" w:cs="宋体"/>
          <w:color w:val="auto"/>
          <w:spacing w:val="8"/>
          <w:sz w:val="24"/>
          <w:szCs w:val="24"/>
          <w:highlight w:val="none"/>
          <w:lang w:eastAsia="zh-CN"/>
        </w:rPr>
        <w:t>）</w:t>
      </w:r>
      <w:r>
        <w:rPr>
          <w:rFonts w:hint="eastAsia" w:ascii="宋体" w:hAnsi="宋体" w:cs="宋体"/>
          <w:color w:val="auto"/>
          <w:spacing w:val="9"/>
          <w:sz w:val="24"/>
          <w:szCs w:val="24"/>
          <w:highlight w:val="none"/>
          <w:lang w:eastAsia="zh-CN"/>
        </w:rPr>
        <w:t>“进粤企业和人员诚信信息登记平台</w:t>
      </w:r>
      <w:r>
        <w:rPr>
          <w:rFonts w:ascii="宋体" w:hAnsi="宋体" w:cs="宋体"/>
          <w:color w:val="auto"/>
          <w:spacing w:val="9"/>
          <w:sz w:val="24"/>
          <w:szCs w:val="24"/>
          <w:highlight w:val="none"/>
          <w:lang w:eastAsia="zh-CN"/>
        </w:rPr>
        <w:t xml:space="preserve"> </w:t>
      </w:r>
      <w:r>
        <w:rPr>
          <w:rFonts w:hint="eastAsia" w:ascii="宋体" w:hAnsi="宋体" w:cs="宋体"/>
          <w:color w:val="auto"/>
          <w:spacing w:val="9"/>
          <w:sz w:val="24"/>
          <w:szCs w:val="24"/>
          <w:highlight w:val="none"/>
          <w:lang w:eastAsia="zh-CN"/>
        </w:rPr>
        <w:t>”个人信息情况截图。（适用于省外建筑企业）</w:t>
      </w:r>
    </w:p>
    <w:p w14:paraId="6E00D84E">
      <w:pPr>
        <w:spacing w:before="153" w:line="299" w:lineRule="auto"/>
        <w:ind w:left="16" w:right="40" w:firstLine="411"/>
        <w:rPr>
          <w:rFonts w:ascii="宋体" w:cs="宋体"/>
          <w:color w:val="auto"/>
          <w:sz w:val="24"/>
          <w:szCs w:val="24"/>
          <w:highlight w:val="none"/>
          <w:lang w:eastAsia="zh-CN"/>
        </w:rPr>
      </w:pPr>
      <w:r>
        <w:rPr>
          <w:rFonts w:ascii="宋体" w:hAnsi="宋体" w:cs="宋体"/>
          <w:color w:val="auto"/>
          <w:spacing w:val="8"/>
          <w:sz w:val="24"/>
          <w:szCs w:val="24"/>
          <w:highlight w:val="none"/>
          <w:lang w:eastAsia="zh-CN"/>
        </w:rPr>
        <w:t>2.</w:t>
      </w:r>
      <w:r>
        <w:rPr>
          <w:rFonts w:hint="eastAsia" w:ascii="宋体" w:hAnsi="宋体" w:cs="宋体"/>
          <w:color w:val="auto"/>
          <w:spacing w:val="8"/>
          <w:sz w:val="24"/>
          <w:szCs w:val="24"/>
          <w:highlight w:val="none"/>
          <w:lang w:eastAsia="zh-CN"/>
        </w:rPr>
        <w:t>联合体投标的，《项目管理机构组成表》应包括联合体成员单位参与项目管理</w:t>
      </w:r>
      <w:r>
        <w:rPr>
          <w:rFonts w:hint="eastAsia" w:ascii="宋体" w:hAnsi="宋体" w:cs="宋体"/>
          <w:color w:val="auto"/>
          <w:spacing w:val="7"/>
          <w:sz w:val="24"/>
          <w:szCs w:val="24"/>
          <w:highlight w:val="none"/>
          <w:lang w:eastAsia="zh-CN"/>
        </w:rPr>
        <w:t>机构的人员，并提供以上所需资料。</w:t>
      </w:r>
    </w:p>
    <w:p w14:paraId="067F2CB7">
      <w:pPr>
        <w:pStyle w:val="6"/>
        <w:spacing w:line="248" w:lineRule="auto"/>
        <w:rPr>
          <w:rFonts w:ascii="宋体" w:cs="宋体"/>
          <w:color w:val="auto"/>
          <w:sz w:val="24"/>
          <w:szCs w:val="24"/>
          <w:highlight w:val="none"/>
          <w:lang w:eastAsia="zh-CN"/>
        </w:rPr>
      </w:pPr>
    </w:p>
    <w:p w14:paraId="11C9529F">
      <w:pPr>
        <w:pStyle w:val="6"/>
        <w:spacing w:line="248" w:lineRule="auto"/>
        <w:rPr>
          <w:rFonts w:ascii="宋体" w:cs="宋体"/>
          <w:color w:val="auto"/>
          <w:sz w:val="24"/>
          <w:szCs w:val="24"/>
          <w:highlight w:val="none"/>
          <w:lang w:eastAsia="zh-CN"/>
        </w:rPr>
      </w:pPr>
    </w:p>
    <w:p w14:paraId="691D40E7">
      <w:pPr>
        <w:pStyle w:val="6"/>
        <w:spacing w:line="248" w:lineRule="auto"/>
        <w:rPr>
          <w:rFonts w:ascii="宋体" w:cs="宋体"/>
          <w:color w:val="auto"/>
          <w:highlight w:val="none"/>
          <w:lang w:eastAsia="zh-CN"/>
        </w:rPr>
      </w:pPr>
    </w:p>
    <w:p w14:paraId="3BB2EF64">
      <w:pPr>
        <w:pStyle w:val="6"/>
        <w:spacing w:line="248" w:lineRule="auto"/>
        <w:rPr>
          <w:rFonts w:ascii="宋体" w:cs="宋体"/>
          <w:color w:val="auto"/>
          <w:highlight w:val="none"/>
          <w:lang w:eastAsia="zh-CN"/>
        </w:rPr>
      </w:pPr>
    </w:p>
    <w:p w14:paraId="64E85C2E">
      <w:pPr>
        <w:spacing w:before="79" w:line="220" w:lineRule="auto"/>
        <w:rPr>
          <w:rFonts w:ascii="宋体" w:cs="宋体"/>
          <w:b/>
          <w:bCs/>
          <w:color w:val="auto"/>
          <w:spacing w:val="-2"/>
          <w:sz w:val="24"/>
          <w:szCs w:val="24"/>
          <w:highlight w:val="none"/>
          <w:lang w:eastAsia="zh-CN"/>
        </w:rPr>
      </w:pPr>
    </w:p>
    <w:p w14:paraId="08BDC903">
      <w:pPr>
        <w:spacing w:before="78" w:line="220" w:lineRule="auto"/>
        <w:outlineLvl w:val="2"/>
        <w:rPr>
          <w:rFonts w:ascii="宋体" w:cs="宋体"/>
          <w:b/>
          <w:bCs/>
          <w:color w:val="auto"/>
          <w:spacing w:val="-4"/>
          <w:sz w:val="24"/>
          <w:szCs w:val="24"/>
          <w:highlight w:val="none"/>
          <w:lang w:eastAsia="zh-CN"/>
        </w:rPr>
      </w:pPr>
      <w:bookmarkStart w:id="258" w:name="_Toc16480"/>
      <w:r>
        <w:rPr>
          <w:rFonts w:hint="eastAsia" w:ascii="宋体" w:hAnsi="宋体" w:cs="宋体"/>
          <w:b/>
          <w:bCs/>
          <w:color w:val="auto"/>
          <w:spacing w:val="-4"/>
          <w:sz w:val="24"/>
          <w:szCs w:val="24"/>
          <w:highlight w:val="none"/>
          <w:lang w:eastAsia="zh-CN"/>
        </w:rPr>
        <w:t>格式十二</w:t>
      </w:r>
      <w:r>
        <w:rPr>
          <w:rFonts w:ascii="宋体" w:hAnsi="宋体" w:cs="宋体"/>
          <w:b/>
          <w:bCs/>
          <w:color w:val="auto"/>
          <w:spacing w:val="-4"/>
          <w:sz w:val="24"/>
          <w:szCs w:val="24"/>
          <w:highlight w:val="none"/>
          <w:lang w:eastAsia="zh-CN"/>
        </w:rPr>
        <w:t xml:space="preserve"> </w:t>
      </w:r>
      <w:r>
        <w:rPr>
          <w:rFonts w:hint="eastAsia" w:ascii="宋体" w:hAnsi="宋体" w:cs="宋体"/>
          <w:b/>
          <w:bCs/>
          <w:color w:val="auto"/>
          <w:spacing w:val="-4"/>
          <w:sz w:val="24"/>
          <w:szCs w:val="24"/>
          <w:highlight w:val="none"/>
          <w:lang w:eastAsia="zh-CN"/>
        </w:rPr>
        <w:t>建造师查询页（有效期</w:t>
      </w:r>
      <w:r>
        <w:rPr>
          <w:rFonts w:ascii="宋体" w:hAnsi="宋体" w:cs="宋体"/>
          <w:b/>
          <w:bCs/>
          <w:color w:val="auto"/>
          <w:spacing w:val="-4"/>
          <w:sz w:val="24"/>
          <w:szCs w:val="24"/>
          <w:highlight w:val="none"/>
          <w:lang w:eastAsia="zh-CN"/>
        </w:rPr>
        <w:t>+</w:t>
      </w:r>
      <w:r>
        <w:rPr>
          <w:rFonts w:hint="eastAsia" w:ascii="宋体" w:hAnsi="宋体" w:cs="宋体"/>
          <w:b/>
          <w:bCs/>
          <w:color w:val="auto"/>
          <w:spacing w:val="-4"/>
          <w:sz w:val="24"/>
          <w:szCs w:val="24"/>
          <w:highlight w:val="none"/>
          <w:lang w:eastAsia="zh-CN"/>
        </w:rPr>
        <w:t>建造师签字）</w:t>
      </w:r>
      <w:bookmarkEnd w:id="258"/>
    </w:p>
    <w:p w14:paraId="03B1BBCA">
      <w:pPr>
        <w:rPr>
          <w:rFonts w:ascii="宋体" w:cs="宋体"/>
          <w:color w:val="auto"/>
          <w:highlight w:val="none"/>
        </w:rPr>
      </w:pPr>
      <w:r>
        <w:rPr>
          <w:rFonts w:ascii="宋体" w:cs="宋体"/>
          <w:color w:val="auto"/>
          <w:position w:val="-235"/>
          <w:highlight w:val="none"/>
          <w:lang w:eastAsia="zh-CN"/>
        </w:rPr>
        <w:drawing>
          <wp:inline distT="0" distB="0" distL="114300" distR="114300">
            <wp:extent cx="6210300" cy="8001000"/>
            <wp:effectExtent l="0" t="0" r="0" b="0"/>
            <wp:docPr id="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3"/>
                    <pic:cNvPicPr>
                      <a:picLocks noChangeAspect="1"/>
                    </pic:cNvPicPr>
                  </pic:nvPicPr>
                  <pic:blipFill>
                    <a:blip r:embed="rId53"/>
                    <a:stretch>
                      <a:fillRect/>
                    </a:stretch>
                  </pic:blipFill>
                  <pic:spPr>
                    <a:xfrm>
                      <a:off x="0" y="0"/>
                      <a:ext cx="6210300" cy="8001000"/>
                    </a:xfrm>
                    <a:prstGeom prst="rect">
                      <a:avLst/>
                    </a:prstGeom>
                    <a:noFill/>
                    <a:ln>
                      <a:noFill/>
                    </a:ln>
                  </pic:spPr>
                </pic:pic>
              </a:graphicData>
            </a:graphic>
          </wp:inline>
        </w:drawing>
      </w:r>
    </w:p>
    <w:p w14:paraId="61D41CF7">
      <w:pPr>
        <w:spacing w:line="220" w:lineRule="auto"/>
        <w:rPr>
          <w:rFonts w:ascii="宋体" w:cs="宋体"/>
          <w:color w:val="auto"/>
          <w:sz w:val="24"/>
          <w:szCs w:val="24"/>
          <w:highlight w:val="none"/>
        </w:rPr>
        <w:sectPr>
          <w:footerReference r:id="rId21" w:type="default"/>
          <w:pgSz w:w="11906" w:h="16839"/>
          <w:pgMar w:top="1440" w:right="1080" w:bottom="1440" w:left="1080" w:header="0" w:footer="1023" w:gutter="0"/>
          <w:cols w:space="720" w:num="1"/>
        </w:sectPr>
      </w:pPr>
    </w:p>
    <w:p w14:paraId="4F8A2EB1">
      <w:pPr>
        <w:spacing w:line="10744" w:lineRule="exact"/>
        <w:rPr>
          <w:rFonts w:ascii="宋体" w:cs="宋体"/>
          <w:color w:val="auto"/>
          <w:highlight w:val="none"/>
        </w:rPr>
      </w:pPr>
      <w:r>
        <w:rPr>
          <w:rFonts w:ascii="宋体" w:cs="宋体"/>
          <w:color w:val="auto"/>
          <w:position w:val="-214"/>
          <w:highlight w:val="none"/>
          <w:lang w:eastAsia="zh-CN"/>
        </w:rPr>
        <w:drawing>
          <wp:inline distT="0" distB="0" distL="114300" distR="114300">
            <wp:extent cx="6276975" cy="6896100"/>
            <wp:effectExtent l="0" t="0" r="9525" b="0"/>
            <wp:docPr id="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4"/>
                    <pic:cNvPicPr>
                      <a:picLocks noChangeAspect="1"/>
                    </pic:cNvPicPr>
                  </pic:nvPicPr>
                  <pic:blipFill>
                    <a:blip r:embed="rId54"/>
                    <a:stretch>
                      <a:fillRect/>
                    </a:stretch>
                  </pic:blipFill>
                  <pic:spPr>
                    <a:xfrm>
                      <a:off x="0" y="0"/>
                      <a:ext cx="6276975" cy="6896100"/>
                    </a:xfrm>
                    <a:prstGeom prst="rect">
                      <a:avLst/>
                    </a:prstGeom>
                    <a:noFill/>
                    <a:ln>
                      <a:noFill/>
                    </a:ln>
                  </pic:spPr>
                </pic:pic>
              </a:graphicData>
            </a:graphic>
          </wp:inline>
        </w:drawing>
      </w:r>
    </w:p>
    <w:p w14:paraId="0A027277">
      <w:pPr>
        <w:spacing w:line="10744" w:lineRule="exact"/>
        <w:rPr>
          <w:rFonts w:ascii="宋体" w:cs="宋体"/>
          <w:color w:val="auto"/>
          <w:highlight w:val="none"/>
        </w:rPr>
        <w:sectPr>
          <w:footerReference r:id="rId22" w:type="default"/>
          <w:pgSz w:w="11906" w:h="16839"/>
          <w:pgMar w:top="1440" w:right="1080" w:bottom="1440" w:left="1080" w:header="0" w:footer="1023" w:gutter="0"/>
          <w:cols w:space="720" w:num="1"/>
        </w:sectPr>
      </w:pPr>
    </w:p>
    <w:p w14:paraId="7EFBE449">
      <w:pPr>
        <w:spacing w:before="78" w:line="220" w:lineRule="auto"/>
        <w:outlineLvl w:val="2"/>
        <w:rPr>
          <w:rFonts w:ascii="宋体" w:cs="宋体"/>
          <w:b/>
          <w:bCs/>
          <w:color w:val="auto"/>
          <w:spacing w:val="-4"/>
          <w:sz w:val="24"/>
          <w:szCs w:val="24"/>
          <w:highlight w:val="none"/>
          <w:lang w:eastAsia="zh-CN"/>
        </w:rPr>
      </w:pPr>
      <w:bookmarkStart w:id="259" w:name="_Toc28779"/>
      <w:r>
        <w:rPr>
          <w:rFonts w:hint="eastAsia" w:ascii="宋体" w:hAnsi="宋体" w:cs="宋体"/>
          <w:b/>
          <w:bCs/>
          <w:color w:val="auto"/>
          <w:spacing w:val="-4"/>
          <w:sz w:val="24"/>
          <w:szCs w:val="24"/>
          <w:highlight w:val="none"/>
          <w:lang w:eastAsia="zh-CN"/>
        </w:rPr>
        <w:t>格式十三：</w:t>
      </w:r>
      <w:r>
        <w:rPr>
          <w:rFonts w:hint="eastAsia" w:ascii="宋体" w:hAnsi="宋体" w:cs="宋体"/>
          <w:b/>
          <w:bCs/>
          <w:color w:val="auto"/>
          <w:spacing w:val="7"/>
          <w:sz w:val="22"/>
          <w:szCs w:val="22"/>
          <w:highlight w:val="none"/>
          <w:lang w:eastAsia="zh-CN"/>
        </w:rPr>
        <w:t>危险性较大的分部分项工程清单及超过一定规模的危险性较大的</w:t>
      </w:r>
      <w:r>
        <w:rPr>
          <w:rFonts w:hint="eastAsia" w:ascii="宋体" w:hAnsi="宋体" w:cs="宋体"/>
          <w:b/>
          <w:bCs/>
          <w:color w:val="auto"/>
          <w:spacing w:val="5"/>
          <w:sz w:val="22"/>
          <w:szCs w:val="22"/>
          <w:highlight w:val="none"/>
          <w:lang w:eastAsia="zh-CN"/>
        </w:rPr>
        <w:t>分部分项工程清单</w:t>
      </w:r>
      <w:bookmarkEnd w:id="259"/>
    </w:p>
    <w:p w14:paraId="3781CF09">
      <w:pPr>
        <w:pStyle w:val="6"/>
        <w:spacing w:line="269" w:lineRule="auto"/>
        <w:rPr>
          <w:rFonts w:ascii="宋体" w:cs="宋体"/>
          <w:color w:val="auto"/>
          <w:highlight w:val="none"/>
          <w:lang w:eastAsia="zh-CN"/>
        </w:rPr>
      </w:pPr>
    </w:p>
    <w:p w14:paraId="30BC306A">
      <w:pPr>
        <w:tabs>
          <w:tab w:val="left" w:pos="2940"/>
        </w:tabs>
        <w:spacing w:before="101" w:line="377" w:lineRule="auto"/>
        <w:ind w:left="3179" w:right="41" w:hanging="3133"/>
        <w:rPr>
          <w:rFonts w:ascii="宋体" w:cs="宋体"/>
          <w:color w:val="auto"/>
          <w:sz w:val="31"/>
          <w:szCs w:val="31"/>
          <w:highlight w:val="none"/>
          <w:lang w:eastAsia="zh-CN"/>
        </w:rPr>
      </w:pPr>
      <w:bookmarkStart w:id="260" w:name="bookmark160"/>
      <w:bookmarkEnd w:id="260"/>
      <w:bookmarkStart w:id="261" w:name="OLE_LINK41"/>
      <w:r>
        <w:rPr>
          <w:rFonts w:hint="eastAsia" w:ascii="宋体" w:hAnsi="宋体" w:cs="宋体"/>
          <w:b/>
          <w:bCs/>
          <w:color w:val="auto"/>
          <w:spacing w:val="7"/>
          <w:sz w:val="31"/>
          <w:szCs w:val="31"/>
          <w:highlight w:val="none"/>
          <w:lang w:eastAsia="zh-CN"/>
        </w:rPr>
        <w:t>危险性较大的分部分项工程清单及超过一定规模的危险性较大的</w:t>
      </w:r>
      <w:r>
        <w:rPr>
          <w:rFonts w:hint="eastAsia" w:ascii="宋体" w:hAnsi="宋体" w:cs="宋体"/>
          <w:b/>
          <w:bCs/>
          <w:color w:val="auto"/>
          <w:spacing w:val="5"/>
          <w:sz w:val="31"/>
          <w:szCs w:val="31"/>
          <w:highlight w:val="none"/>
          <w:lang w:eastAsia="zh-CN"/>
        </w:rPr>
        <w:t>分部分项工程清单</w:t>
      </w:r>
    </w:p>
    <w:bookmarkEnd w:id="261"/>
    <w:p w14:paraId="2783B782">
      <w:pPr>
        <w:spacing w:before="6" w:line="326" w:lineRule="auto"/>
        <w:ind w:left="5" w:firstLine="492"/>
        <w:rPr>
          <w:rFonts w:ascii="宋体" w:cs="宋体"/>
          <w:color w:val="auto"/>
          <w:sz w:val="24"/>
          <w:szCs w:val="24"/>
          <w:highlight w:val="none"/>
          <w:lang w:eastAsia="zh-CN"/>
        </w:rPr>
      </w:pPr>
      <w:r>
        <w:rPr>
          <w:rFonts w:ascii="宋体" w:hAnsi="宋体" w:cs="宋体"/>
          <w:color w:val="auto"/>
          <w:spacing w:val="-1"/>
          <w:sz w:val="24"/>
          <w:szCs w:val="24"/>
          <w:highlight w:val="none"/>
          <w:lang w:eastAsia="zh-CN"/>
        </w:rPr>
        <w:t>1</w:t>
      </w:r>
      <w:r>
        <w:rPr>
          <w:rFonts w:hint="eastAsia" w:ascii="宋体" w:hAnsi="宋体" w:cs="宋体"/>
          <w:color w:val="auto"/>
          <w:spacing w:val="-1"/>
          <w:sz w:val="24"/>
          <w:szCs w:val="24"/>
          <w:highlight w:val="none"/>
          <w:lang w:eastAsia="zh-CN"/>
        </w:rPr>
        <w:t>、根据中华人民共和国住房和城乡建设部令第</w:t>
      </w:r>
      <w:r>
        <w:rPr>
          <w:rFonts w:ascii="宋体" w:hAnsi="宋体" w:cs="宋体"/>
          <w:color w:val="auto"/>
          <w:spacing w:val="-1"/>
          <w:sz w:val="24"/>
          <w:szCs w:val="24"/>
          <w:highlight w:val="none"/>
          <w:lang w:eastAsia="zh-CN"/>
        </w:rPr>
        <w:t>37</w:t>
      </w:r>
      <w:r>
        <w:rPr>
          <w:rFonts w:hint="eastAsia" w:ascii="宋体" w:hAnsi="宋体" w:cs="宋体"/>
          <w:color w:val="auto"/>
          <w:spacing w:val="-1"/>
          <w:sz w:val="24"/>
          <w:szCs w:val="24"/>
          <w:highlight w:val="none"/>
          <w:lang w:eastAsia="zh-CN"/>
        </w:rPr>
        <w:t>号《危险性较大的分部分项工程</w:t>
      </w:r>
      <w:r>
        <w:rPr>
          <w:rFonts w:hint="eastAsia" w:ascii="宋体" w:hAnsi="宋体" w:cs="宋体"/>
          <w:color w:val="auto"/>
          <w:spacing w:val="-2"/>
          <w:sz w:val="24"/>
          <w:szCs w:val="24"/>
          <w:highlight w:val="none"/>
          <w:lang w:eastAsia="zh-CN"/>
        </w:rPr>
        <w:t>安全管理规定》（以下简称“</w:t>
      </w:r>
      <w:r>
        <w:rPr>
          <w:rFonts w:ascii="宋体" w:hAnsi="宋体" w:cs="宋体"/>
          <w:color w:val="auto"/>
          <w:spacing w:val="-2"/>
          <w:sz w:val="24"/>
          <w:szCs w:val="24"/>
          <w:highlight w:val="none"/>
          <w:lang w:eastAsia="zh-CN"/>
        </w:rPr>
        <w:t>37</w:t>
      </w:r>
      <w:r>
        <w:rPr>
          <w:rFonts w:hint="eastAsia" w:ascii="宋体" w:hAnsi="宋体" w:cs="宋体"/>
          <w:color w:val="auto"/>
          <w:spacing w:val="-2"/>
          <w:sz w:val="24"/>
          <w:szCs w:val="24"/>
          <w:highlight w:val="none"/>
          <w:lang w:eastAsia="zh-CN"/>
        </w:rPr>
        <w:t>号文</w:t>
      </w:r>
      <w:r>
        <w:rPr>
          <w:rFonts w:ascii="宋体" w:hAnsi="宋体" w:cs="宋体"/>
          <w:color w:val="auto"/>
          <w:spacing w:val="-88"/>
          <w:sz w:val="24"/>
          <w:szCs w:val="24"/>
          <w:highlight w:val="none"/>
          <w:lang w:eastAsia="zh-CN"/>
        </w:rPr>
        <w:t xml:space="preserve"> </w:t>
      </w:r>
      <w:r>
        <w:rPr>
          <w:rFonts w:hint="eastAsia" w:ascii="宋体" w:hAnsi="宋体" w:cs="宋体"/>
          <w:color w:val="auto"/>
          <w:spacing w:val="-2"/>
          <w:sz w:val="24"/>
          <w:szCs w:val="24"/>
          <w:highlight w:val="none"/>
          <w:lang w:eastAsia="zh-CN"/>
        </w:rPr>
        <w:t>”</w:t>
      </w:r>
      <w:r>
        <w:rPr>
          <w:rFonts w:hint="eastAsia" w:ascii="宋体" w:hAnsi="宋体" w:cs="宋体"/>
          <w:color w:val="auto"/>
          <w:spacing w:val="-11"/>
          <w:sz w:val="24"/>
          <w:szCs w:val="24"/>
          <w:highlight w:val="none"/>
          <w:lang w:eastAsia="zh-CN"/>
        </w:rPr>
        <w:t>），</w:t>
      </w:r>
      <w:r>
        <w:rPr>
          <w:rFonts w:hint="eastAsia" w:ascii="宋体" w:hAnsi="宋体" w:cs="宋体"/>
          <w:color w:val="auto"/>
          <w:spacing w:val="-2"/>
          <w:sz w:val="24"/>
          <w:szCs w:val="24"/>
          <w:highlight w:val="none"/>
          <w:lang w:eastAsia="zh-CN"/>
        </w:rPr>
        <w:t>投标人在投标时须补充完善危大工程清单并</w:t>
      </w:r>
      <w:r>
        <w:rPr>
          <w:rFonts w:ascii="宋体" w:hAnsi="宋体" w:cs="宋体"/>
          <w:color w:val="auto"/>
          <w:sz w:val="24"/>
          <w:szCs w:val="24"/>
          <w:highlight w:val="none"/>
          <w:lang w:eastAsia="zh-CN"/>
        </w:rPr>
        <w:t xml:space="preserve"> </w:t>
      </w:r>
      <w:r>
        <w:rPr>
          <w:rFonts w:hint="eastAsia" w:ascii="宋体" w:hAnsi="宋体" w:cs="宋体"/>
          <w:color w:val="auto"/>
          <w:spacing w:val="-2"/>
          <w:sz w:val="24"/>
          <w:szCs w:val="24"/>
          <w:highlight w:val="none"/>
          <w:lang w:eastAsia="zh-CN"/>
        </w:rPr>
        <w:t>明确相应的安全管理措施。</w:t>
      </w:r>
    </w:p>
    <w:p w14:paraId="74AA07C8">
      <w:pPr>
        <w:spacing w:before="208" w:line="326" w:lineRule="auto"/>
        <w:ind w:left="1" w:firstLine="481"/>
        <w:rPr>
          <w:rFonts w:ascii="宋体" w:cs="宋体"/>
          <w:color w:val="auto"/>
          <w:sz w:val="24"/>
          <w:szCs w:val="24"/>
          <w:highlight w:val="none"/>
          <w:lang w:eastAsia="zh-CN"/>
        </w:rPr>
      </w:pPr>
      <w:r>
        <w:rPr>
          <w:rFonts w:ascii="宋体" w:hAnsi="宋体" w:cs="宋体"/>
          <w:color w:val="auto"/>
          <w:spacing w:val="-2"/>
          <w:sz w:val="24"/>
          <w:szCs w:val="24"/>
          <w:highlight w:val="none"/>
          <w:lang w:eastAsia="zh-CN"/>
        </w:rPr>
        <w:t>2</w:t>
      </w:r>
      <w:r>
        <w:rPr>
          <w:rFonts w:hint="eastAsia" w:ascii="宋体" w:hAnsi="宋体" w:cs="宋体"/>
          <w:color w:val="auto"/>
          <w:spacing w:val="-2"/>
          <w:sz w:val="24"/>
          <w:szCs w:val="24"/>
          <w:highlight w:val="none"/>
          <w:lang w:eastAsia="zh-CN"/>
        </w:rPr>
        <w:t>、招标人根据设计文件的要求及</w:t>
      </w:r>
      <w:r>
        <w:rPr>
          <w:rFonts w:ascii="宋体" w:hAnsi="宋体" w:cs="宋体"/>
          <w:color w:val="auto"/>
          <w:spacing w:val="-2"/>
          <w:sz w:val="24"/>
          <w:szCs w:val="24"/>
          <w:highlight w:val="none"/>
          <w:lang w:eastAsia="zh-CN"/>
        </w:rPr>
        <w:t>37</w:t>
      </w:r>
      <w:r>
        <w:rPr>
          <w:rFonts w:hint="eastAsia" w:ascii="宋体" w:hAnsi="宋体" w:cs="宋体"/>
          <w:color w:val="auto"/>
          <w:spacing w:val="-2"/>
          <w:sz w:val="24"/>
          <w:szCs w:val="24"/>
          <w:highlight w:val="none"/>
          <w:lang w:eastAsia="zh-CN"/>
        </w:rPr>
        <w:t>号文、粤建规范〔</w:t>
      </w:r>
      <w:r>
        <w:rPr>
          <w:rFonts w:ascii="宋体" w:hAnsi="宋体" w:cs="宋体"/>
          <w:color w:val="auto"/>
          <w:spacing w:val="-2"/>
          <w:sz w:val="24"/>
          <w:szCs w:val="24"/>
          <w:highlight w:val="none"/>
          <w:lang w:eastAsia="zh-CN"/>
        </w:rPr>
        <w:t>2019</w:t>
      </w: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lang w:eastAsia="zh-CN"/>
        </w:rPr>
        <w:t>2</w:t>
      </w:r>
      <w:r>
        <w:rPr>
          <w:rFonts w:hint="eastAsia" w:ascii="宋体" w:hAnsi="宋体" w:cs="宋体"/>
          <w:color w:val="auto"/>
          <w:spacing w:val="-2"/>
          <w:sz w:val="24"/>
          <w:szCs w:val="24"/>
          <w:highlight w:val="none"/>
          <w:lang w:eastAsia="zh-CN"/>
        </w:rPr>
        <w:t>号文的规定列出“危险性较大的分部分项工程清单及超过一定规模的危</w:t>
      </w:r>
      <w:r>
        <w:rPr>
          <w:rFonts w:hint="eastAsia" w:ascii="宋体" w:hAnsi="宋体" w:cs="宋体"/>
          <w:color w:val="auto"/>
          <w:spacing w:val="-3"/>
          <w:sz w:val="24"/>
          <w:szCs w:val="24"/>
          <w:highlight w:val="none"/>
          <w:lang w:eastAsia="zh-CN"/>
        </w:rPr>
        <w:t>险性较大的分部分项工程清单</w:t>
      </w:r>
      <w:r>
        <w:rPr>
          <w:rFonts w:ascii="宋体" w:hAnsi="宋体" w:cs="宋体"/>
          <w:color w:val="auto"/>
          <w:spacing w:val="-88"/>
          <w:sz w:val="24"/>
          <w:szCs w:val="24"/>
          <w:highlight w:val="none"/>
          <w:lang w:eastAsia="zh-CN"/>
        </w:rPr>
        <w:t xml:space="preserve"> </w:t>
      </w:r>
      <w:r>
        <w:rPr>
          <w:rFonts w:hint="eastAsia" w:ascii="宋体" w:hAnsi="宋体" w:cs="宋体"/>
          <w:color w:val="auto"/>
          <w:spacing w:val="-3"/>
          <w:sz w:val="24"/>
          <w:szCs w:val="24"/>
          <w:highlight w:val="none"/>
          <w:lang w:eastAsia="zh-CN"/>
        </w:rPr>
        <w:t>”中与</w:t>
      </w:r>
      <w:r>
        <w:rPr>
          <w:rFonts w:ascii="宋体" w:hAnsi="宋体" w:cs="宋体"/>
          <w:color w:val="auto"/>
          <w:sz w:val="24"/>
          <w:szCs w:val="24"/>
          <w:highlight w:val="none"/>
          <w:lang w:eastAsia="zh-CN"/>
        </w:rPr>
        <w:t xml:space="preserve"> </w:t>
      </w:r>
      <w:r>
        <w:rPr>
          <w:rFonts w:hint="eastAsia" w:ascii="宋体" w:hAnsi="宋体" w:cs="宋体"/>
          <w:color w:val="auto"/>
          <w:spacing w:val="-5"/>
          <w:sz w:val="24"/>
          <w:szCs w:val="24"/>
          <w:highlight w:val="none"/>
          <w:lang w:eastAsia="zh-CN"/>
        </w:rPr>
        <w:t>本招标项目相关的清单项，具体详见第</w:t>
      </w:r>
      <w:r>
        <w:rPr>
          <w:rFonts w:ascii="宋体" w:hAnsi="宋体" w:cs="宋体"/>
          <w:color w:val="auto"/>
          <w:spacing w:val="-5"/>
          <w:sz w:val="24"/>
          <w:szCs w:val="24"/>
          <w:highlight w:val="none"/>
          <w:lang w:eastAsia="zh-CN"/>
        </w:rPr>
        <w:t>5</w:t>
      </w:r>
      <w:r>
        <w:rPr>
          <w:rFonts w:hint="eastAsia" w:ascii="宋体" w:hAnsi="宋体" w:cs="宋体"/>
          <w:color w:val="auto"/>
          <w:spacing w:val="-5"/>
          <w:sz w:val="24"/>
          <w:szCs w:val="24"/>
          <w:highlight w:val="none"/>
          <w:lang w:eastAsia="zh-CN"/>
        </w:rPr>
        <w:t>点“打</w:t>
      </w:r>
      <w:r>
        <w:rPr>
          <w:rFonts w:ascii="宋体" w:hAnsi="宋体" w:cs="宋体"/>
          <w:color w:val="auto"/>
          <w:spacing w:val="-34"/>
          <w:sz w:val="24"/>
          <w:szCs w:val="24"/>
          <w:highlight w:val="none"/>
          <w:lang w:eastAsia="zh-CN"/>
        </w:rPr>
        <w:t xml:space="preserve"> </w:t>
      </w:r>
      <w:r>
        <w:rPr>
          <w:rFonts w:hint="eastAsia" w:ascii="宋体" w:hAnsi="宋体" w:cs="宋体"/>
          <w:color w:val="auto"/>
          <w:spacing w:val="-5"/>
          <w:sz w:val="24"/>
          <w:szCs w:val="24"/>
          <w:highlight w:val="none"/>
          <w:lang w:eastAsia="zh-CN"/>
        </w:rPr>
        <w:t>√</w:t>
      </w:r>
      <w:r>
        <w:rPr>
          <w:rFonts w:ascii="宋体" w:hAnsi="宋体" w:cs="宋体"/>
          <w:color w:val="auto"/>
          <w:spacing w:val="-88"/>
          <w:sz w:val="24"/>
          <w:szCs w:val="24"/>
          <w:highlight w:val="none"/>
          <w:lang w:eastAsia="zh-CN"/>
        </w:rPr>
        <w:t xml:space="preserve"> </w:t>
      </w:r>
      <w:r>
        <w:rPr>
          <w:rFonts w:hint="eastAsia" w:ascii="宋体" w:hAnsi="宋体" w:cs="宋体"/>
          <w:color w:val="auto"/>
          <w:spacing w:val="-5"/>
          <w:sz w:val="24"/>
          <w:szCs w:val="24"/>
          <w:highlight w:val="none"/>
          <w:lang w:eastAsia="zh-CN"/>
        </w:rPr>
        <w:t>”标识。</w:t>
      </w:r>
    </w:p>
    <w:p w14:paraId="3362B1BA">
      <w:pPr>
        <w:spacing w:before="209" w:line="299" w:lineRule="auto"/>
        <w:ind w:left="3" w:right="72" w:firstLine="488"/>
        <w:rPr>
          <w:rFonts w:ascii="宋体" w:cs="宋体"/>
          <w:color w:val="auto"/>
          <w:sz w:val="24"/>
          <w:szCs w:val="24"/>
          <w:highlight w:val="none"/>
          <w:lang w:eastAsia="zh-CN"/>
        </w:rPr>
      </w:pPr>
      <w:r>
        <w:rPr>
          <w:rFonts w:hint="eastAsia" w:ascii="宋体" w:hAnsi="宋体" w:cs="宋体"/>
          <w:color w:val="auto"/>
          <w:spacing w:val="-3"/>
          <w:sz w:val="24"/>
          <w:szCs w:val="24"/>
          <w:highlight w:val="none"/>
          <w:lang w:eastAsia="zh-CN"/>
        </w:rPr>
        <w:t>（</w:t>
      </w:r>
      <w:r>
        <w:rPr>
          <w:rFonts w:ascii="宋体" w:hAnsi="宋体" w:cs="宋体"/>
          <w:color w:val="auto"/>
          <w:spacing w:val="-3"/>
          <w:sz w:val="24"/>
          <w:szCs w:val="24"/>
          <w:highlight w:val="none"/>
          <w:lang w:eastAsia="zh-CN"/>
        </w:rPr>
        <w:t>1</w:t>
      </w:r>
      <w:r>
        <w:rPr>
          <w:rFonts w:hint="eastAsia" w:ascii="宋体" w:hAnsi="宋体" w:cs="宋体"/>
          <w:color w:val="auto"/>
          <w:spacing w:val="-3"/>
          <w:sz w:val="24"/>
          <w:szCs w:val="24"/>
          <w:highlight w:val="none"/>
          <w:lang w:eastAsia="zh-CN"/>
        </w:rPr>
        <w:t>）投标单位同意建设单位在清单中标识的该</w:t>
      </w:r>
      <w:r>
        <w:rPr>
          <w:rFonts w:hint="eastAsia" w:ascii="宋体" w:hAnsi="宋体" w:cs="宋体"/>
          <w:color w:val="auto"/>
          <w:spacing w:val="-4"/>
          <w:sz w:val="24"/>
          <w:szCs w:val="24"/>
          <w:highlight w:val="none"/>
          <w:lang w:eastAsia="zh-CN"/>
        </w:rPr>
        <w:t>项请在对应项打“</w:t>
      </w:r>
      <w:r>
        <w:rPr>
          <w:rFonts w:ascii="宋体" w:hAnsi="宋体" w:cs="宋体"/>
          <w:color w:val="auto"/>
          <w:spacing w:val="-51"/>
          <w:sz w:val="24"/>
          <w:szCs w:val="24"/>
          <w:highlight w:val="none"/>
          <w:lang w:eastAsia="zh-CN"/>
        </w:rPr>
        <w:t xml:space="preserve"> </w:t>
      </w:r>
      <w:r>
        <w:rPr>
          <w:rFonts w:hint="eastAsia" w:ascii="宋体" w:hAnsi="宋体" w:cs="宋体"/>
          <w:color w:val="auto"/>
          <w:spacing w:val="-4"/>
          <w:sz w:val="24"/>
          <w:szCs w:val="24"/>
          <w:highlight w:val="none"/>
          <w:lang w:eastAsia="zh-CN"/>
        </w:rPr>
        <w:t>√</w:t>
      </w:r>
      <w:r>
        <w:rPr>
          <w:rFonts w:ascii="宋体" w:hAnsi="宋体" w:cs="宋体"/>
          <w:color w:val="auto"/>
          <w:spacing w:val="-88"/>
          <w:sz w:val="24"/>
          <w:szCs w:val="24"/>
          <w:highlight w:val="none"/>
          <w:lang w:eastAsia="zh-CN"/>
        </w:rPr>
        <w:t xml:space="preserve"> </w:t>
      </w:r>
      <w:r>
        <w:rPr>
          <w:rFonts w:hint="eastAsia" w:ascii="宋体" w:hAnsi="宋体" w:cs="宋体"/>
          <w:color w:val="auto"/>
          <w:spacing w:val="-4"/>
          <w:sz w:val="24"/>
          <w:szCs w:val="24"/>
          <w:highlight w:val="none"/>
          <w:lang w:eastAsia="zh-CN"/>
        </w:rPr>
        <w:t>”标识，并与</w:t>
      </w:r>
      <w:r>
        <w:rPr>
          <w:rFonts w:hint="eastAsia" w:ascii="宋体" w:hAnsi="宋体" w:cs="宋体"/>
          <w:color w:val="auto"/>
          <w:spacing w:val="-1"/>
          <w:sz w:val="24"/>
          <w:szCs w:val="24"/>
          <w:highlight w:val="none"/>
          <w:lang w:eastAsia="zh-CN"/>
        </w:rPr>
        <w:t>投标文件中提供相应的安全管理措施。</w:t>
      </w:r>
    </w:p>
    <w:p w14:paraId="4A7D817F">
      <w:pPr>
        <w:spacing w:before="208" w:line="299" w:lineRule="auto"/>
        <w:ind w:left="2" w:right="72" w:firstLine="489"/>
        <w:rPr>
          <w:rFonts w:ascii="宋体" w:cs="宋体"/>
          <w:color w:val="auto"/>
          <w:sz w:val="24"/>
          <w:szCs w:val="24"/>
          <w:highlight w:val="none"/>
          <w:lang w:eastAsia="zh-CN"/>
        </w:rPr>
      </w:pPr>
      <w:r>
        <w:rPr>
          <w:rFonts w:hint="eastAsia" w:ascii="宋体" w:hAnsi="宋体" w:cs="宋体"/>
          <w:color w:val="auto"/>
          <w:spacing w:val="-3"/>
          <w:sz w:val="24"/>
          <w:szCs w:val="24"/>
          <w:highlight w:val="none"/>
          <w:lang w:eastAsia="zh-CN"/>
        </w:rPr>
        <w:t>（</w:t>
      </w:r>
      <w:r>
        <w:rPr>
          <w:rFonts w:ascii="宋体" w:hAnsi="宋体" w:cs="宋体"/>
          <w:color w:val="auto"/>
          <w:spacing w:val="-3"/>
          <w:sz w:val="24"/>
          <w:szCs w:val="24"/>
          <w:highlight w:val="none"/>
          <w:lang w:eastAsia="zh-CN"/>
        </w:rPr>
        <w:t>2</w:t>
      </w:r>
      <w:r>
        <w:rPr>
          <w:rFonts w:hint="eastAsia" w:ascii="宋体" w:hAnsi="宋体" w:cs="宋体"/>
          <w:color w:val="auto"/>
          <w:spacing w:val="-3"/>
          <w:sz w:val="24"/>
          <w:szCs w:val="24"/>
          <w:highlight w:val="none"/>
          <w:lang w:eastAsia="zh-CN"/>
        </w:rPr>
        <w:t>）投标单位对清单中认为需要补充的该项请</w:t>
      </w:r>
      <w:r>
        <w:rPr>
          <w:rFonts w:hint="eastAsia" w:ascii="宋体" w:hAnsi="宋体" w:cs="宋体"/>
          <w:color w:val="auto"/>
          <w:spacing w:val="-4"/>
          <w:sz w:val="24"/>
          <w:szCs w:val="24"/>
          <w:highlight w:val="none"/>
          <w:lang w:eastAsia="zh-CN"/>
        </w:rPr>
        <w:t>在对应项打“</w:t>
      </w:r>
      <w:r>
        <w:rPr>
          <w:rFonts w:ascii="宋体" w:hAnsi="宋体" w:cs="宋体"/>
          <w:color w:val="auto"/>
          <w:spacing w:val="-51"/>
          <w:sz w:val="24"/>
          <w:szCs w:val="24"/>
          <w:highlight w:val="none"/>
          <w:lang w:eastAsia="zh-CN"/>
        </w:rPr>
        <w:t xml:space="preserve"> </w:t>
      </w:r>
      <w:r>
        <w:rPr>
          <w:rFonts w:hint="eastAsia" w:ascii="宋体" w:hAnsi="宋体" w:cs="宋体"/>
          <w:color w:val="auto"/>
          <w:spacing w:val="-4"/>
          <w:sz w:val="24"/>
          <w:szCs w:val="24"/>
          <w:highlight w:val="none"/>
          <w:lang w:eastAsia="zh-CN"/>
        </w:rPr>
        <w:t>√</w:t>
      </w:r>
      <w:r>
        <w:rPr>
          <w:rFonts w:ascii="宋体" w:hAnsi="宋体" w:cs="宋体"/>
          <w:color w:val="auto"/>
          <w:spacing w:val="-88"/>
          <w:sz w:val="24"/>
          <w:szCs w:val="24"/>
          <w:highlight w:val="none"/>
          <w:lang w:eastAsia="zh-CN"/>
        </w:rPr>
        <w:t xml:space="preserve"> </w:t>
      </w:r>
      <w:r>
        <w:rPr>
          <w:rFonts w:hint="eastAsia" w:ascii="宋体" w:hAnsi="宋体" w:cs="宋体"/>
          <w:color w:val="auto"/>
          <w:spacing w:val="-4"/>
          <w:sz w:val="24"/>
          <w:szCs w:val="24"/>
          <w:highlight w:val="none"/>
          <w:lang w:eastAsia="zh-CN"/>
        </w:rPr>
        <w:t>”标识，并与投标</w:t>
      </w:r>
      <w:r>
        <w:rPr>
          <w:rFonts w:hint="eastAsia" w:ascii="宋体" w:hAnsi="宋体" w:cs="宋体"/>
          <w:color w:val="auto"/>
          <w:spacing w:val="-1"/>
          <w:sz w:val="24"/>
          <w:szCs w:val="24"/>
          <w:highlight w:val="none"/>
          <w:lang w:eastAsia="zh-CN"/>
        </w:rPr>
        <w:t>文件中提供相应的安全管理措施。</w:t>
      </w:r>
    </w:p>
    <w:p w14:paraId="1C7BD767">
      <w:pPr>
        <w:spacing w:before="210" w:line="300" w:lineRule="auto"/>
        <w:ind w:right="72" w:firstLine="492"/>
        <w:rPr>
          <w:rFonts w:ascii="宋体" w:cs="宋体"/>
          <w:color w:val="auto"/>
          <w:sz w:val="24"/>
          <w:szCs w:val="24"/>
          <w:highlight w:val="none"/>
          <w:lang w:eastAsia="zh-CN"/>
        </w:rPr>
      </w:pPr>
      <w:r>
        <w:rPr>
          <w:rFonts w:hint="eastAsia" w:ascii="宋体" w:hAnsi="宋体" w:cs="宋体"/>
          <w:color w:val="auto"/>
          <w:spacing w:val="-3"/>
          <w:sz w:val="24"/>
          <w:szCs w:val="24"/>
          <w:highlight w:val="none"/>
          <w:lang w:eastAsia="zh-CN"/>
        </w:rPr>
        <w:t>（</w:t>
      </w:r>
      <w:r>
        <w:rPr>
          <w:rFonts w:ascii="宋体" w:hAnsi="宋体" w:cs="宋体"/>
          <w:color w:val="auto"/>
          <w:spacing w:val="-3"/>
          <w:sz w:val="24"/>
          <w:szCs w:val="24"/>
          <w:highlight w:val="none"/>
          <w:lang w:eastAsia="zh-CN"/>
        </w:rPr>
        <w:t>3</w:t>
      </w:r>
      <w:r>
        <w:rPr>
          <w:rFonts w:hint="eastAsia" w:ascii="宋体" w:hAnsi="宋体" w:cs="宋体"/>
          <w:color w:val="auto"/>
          <w:spacing w:val="-3"/>
          <w:sz w:val="24"/>
          <w:szCs w:val="24"/>
          <w:highlight w:val="none"/>
          <w:lang w:eastAsia="zh-CN"/>
        </w:rPr>
        <w:t>）投标单位不同意建设单位在清单中标识的该项请在对应项打“</w:t>
      </w:r>
      <w:r>
        <w:rPr>
          <w:rFonts w:ascii="宋体" w:hAnsi="宋体" w:cs="宋体"/>
          <w:color w:val="auto"/>
          <w:spacing w:val="-66"/>
          <w:sz w:val="24"/>
          <w:szCs w:val="24"/>
          <w:highlight w:val="none"/>
          <w:lang w:eastAsia="zh-CN"/>
        </w:rPr>
        <w:t xml:space="preserve"> </w:t>
      </w:r>
      <w:r>
        <w:rPr>
          <w:rFonts w:hint="eastAsia" w:ascii="宋体" w:hAnsi="宋体" w:cs="宋体"/>
          <w:color w:val="auto"/>
          <w:spacing w:val="-3"/>
          <w:sz w:val="24"/>
          <w:szCs w:val="24"/>
          <w:highlight w:val="none"/>
          <w:lang w:eastAsia="zh-CN"/>
        </w:rPr>
        <w:t>×</w:t>
      </w:r>
      <w:r>
        <w:rPr>
          <w:rFonts w:ascii="宋体" w:hAnsi="宋体" w:cs="宋体"/>
          <w:color w:val="auto"/>
          <w:spacing w:val="-88"/>
          <w:sz w:val="24"/>
          <w:szCs w:val="24"/>
          <w:highlight w:val="none"/>
          <w:lang w:eastAsia="zh-CN"/>
        </w:rPr>
        <w:t xml:space="preserve"> </w:t>
      </w:r>
      <w:r>
        <w:rPr>
          <w:rFonts w:hint="eastAsia" w:ascii="宋体" w:hAnsi="宋体" w:cs="宋体"/>
          <w:color w:val="auto"/>
          <w:spacing w:val="-3"/>
          <w:sz w:val="24"/>
          <w:szCs w:val="24"/>
          <w:highlight w:val="none"/>
          <w:lang w:eastAsia="zh-CN"/>
        </w:rPr>
        <w:t>”标识，并</w:t>
      </w:r>
      <w:r>
        <w:rPr>
          <w:rFonts w:hint="eastAsia" w:ascii="宋体" w:hAnsi="宋体" w:cs="宋体"/>
          <w:color w:val="auto"/>
          <w:spacing w:val="-1"/>
          <w:sz w:val="24"/>
          <w:szCs w:val="24"/>
          <w:highlight w:val="none"/>
          <w:lang w:eastAsia="zh-CN"/>
        </w:rPr>
        <w:t>在备注栏填上相关说明。</w:t>
      </w:r>
    </w:p>
    <w:p w14:paraId="15038902">
      <w:pPr>
        <w:spacing w:before="207" w:line="371" w:lineRule="auto"/>
        <w:ind w:firstLine="484"/>
        <w:jc w:val="both"/>
        <w:rPr>
          <w:rFonts w:ascii="宋体" w:cs="宋体"/>
          <w:color w:val="auto"/>
          <w:sz w:val="24"/>
          <w:szCs w:val="24"/>
          <w:highlight w:val="none"/>
          <w:lang w:eastAsia="zh-CN"/>
        </w:rPr>
      </w:pPr>
      <w:r>
        <w:rPr>
          <w:rFonts w:ascii="宋体" w:hAnsi="宋体" w:cs="宋体"/>
          <w:b/>
          <w:bCs/>
          <w:color w:val="auto"/>
          <w:spacing w:val="-4"/>
          <w:sz w:val="24"/>
          <w:szCs w:val="24"/>
          <w:highlight w:val="none"/>
          <w:u w:val="single"/>
          <w:lang w:eastAsia="zh-CN"/>
        </w:rPr>
        <w:t>3</w:t>
      </w:r>
      <w:r>
        <w:rPr>
          <w:rFonts w:hint="eastAsia" w:ascii="宋体" w:hAnsi="宋体" w:cs="宋体"/>
          <w:b/>
          <w:bCs/>
          <w:color w:val="auto"/>
          <w:spacing w:val="-4"/>
          <w:sz w:val="24"/>
          <w:szCs w:val="24"/>
          <w:highlight w:val="none"/>
          <w:u w:val="single"/>
          <w:lang w:eastAsia="zh-CN"/>
        </w:rPr>
        <w:t>、投标单位应当在投标时根据招标人提供的下述第</w:t>
      </w:r>
      <w:r>
        <w:rPr>
          <w:rFonts w:ascii="宋体" w:hAnsi="宋体" w:cs="宋体"/>
          <w:b/>
          <w:bCs/>
          <w:color w:val="auto"/>
          <w:spacing w:val="-4"/>
          <w:sz w:val="24"/>
          <w:szCs w:val="24"/>
          <w:highlight w:val="none"/>
          <w:u w:val="single"/>
          <w:lang w:eastAsia="zh-CN"/>
        </w:rPr>
        <w:t>5</w:t>
      </w:r>
      <w:r>
        <w:rPr>
          <w:rFonts w:hint="eastAsia" w:ascii="宋体" w:hAnsi="宋体" w:cs="宋体"/>
          <w:b/>
          <w:bCs/>
          <w:color w:val="auto"/>
          <w:spacing w:val="-4"/>
          <w:sz w:val="24"/>
          <w:szCs w:val="24"/>
          <w:highlight w:val="none"/>
          <w:u w:val="single"/>
          <w:lang w:eastAsia="zh-CN"/>
        </w:rPr>
        <w:t>点清单，</w:t>
      </w:r>
      <w:r>
        <w:rPr>
          <w:rFonts w:hint="eastAsia" w:ascii="宋体" w:hAnsi="宋体" w:cs="宋体"/>
          <w:b/>
          <w:bCs/>
          <w:color w:val="auto"/>
          <w:spacing w:val="-5"/>
          <w:sz w:val="24"/>
          <w:szCs w:val="24"/>
          <w:highlight w:val="none"/>
          <w:u w:val="single"/>
          <w:lang w:eastAsia="zh-CN"/>
        </w:rPr>
        <w:t>在投标施工组织中回</w:t>
      </w:r>
      <w:r>
        <w:rPr>
          <w:rFonts w:hint="eastAsia" w:ascii="宋体" w:hAnsi="宋体" w:cs="宋体"/>
          <w:b/>
          <w:bCs/>
          <w:color w:val="auto"/>
          <w:spacing w:val="-4"/>
          <w:sz w:val="24"/>
          <w:szCs w:val="24"/>
          <w:highlight w:val="none"/>
          <w:u w:val="single"/>
          <w:lang w:eastAsia="zh-CN"/>
        </w:rPr>
        <w:t>应建设单位提供的危大工程清单，补充相应的安全管理措施。（为减轻标书编制</w:t>
      </w:r>
      <w:r>
        <w:rPr>
          <w:rFonts w:hint="eastAsia" w:ascii="宋体" w:hAnsi="宋体" w:cs="宋体"/>
          <w:b/>
          <w:bCs/>
          <w:color w:val="auto"/>
          <w:spacing w:val="-5"/>
          <w:sz w:val="24"/>
          <w:szCs w:val="24"/>
          <w:highlight w:val="none"/>
          <w:u w:val="single"/>
          <w:lang w:eastAsia="zh-CN"/>
        </w:rPr>
        <w:t>的工作</w:t>
      </w:r>
      <w:r>
        <w:rPr>
          <w:rFonts w:hint="eastAsia" w:ascii="宋体" w:hAnsi="宋体" w:cs="宋体"/>
          <w:b/>
          <w:bCs/>
          <w:color w:val="auto"/>
          <w:spacing w:val="-2"/>
          <w:sz w:val="24"/>
          <w:szCs w:val="24"/>
          <w:highlight w:val="none"/>
          <w:u w:val="single"/>
          <w:lang w:eastAsia="zh-CN"/>
        </w:rPr>
        <w:t>量，投标单位回应的危大工程清单该部分的页数应控制在</w:t>
      </w:r>
      <w:r>
        <w:rPr>
          <w:rFonts w:ascii="宋体" w:hAnsi="宋体" w:cs="宋体"/>
          <w:b/>
          <w:bCs/>
          <w:color w:val="auto"/>
          <w:spacing w:val="-2"/>
          <w:sz w:val="24"/>
          <w:szCs w:val="24"/>
          <w:highlight w:val="none"/>
          <w:u w:val="single"/>
          <w:lang w:eastAsia="zh-CN"/>
        </w:rPr>
        <w:t>3</w:t>
      </w:r>
      <w:r>
        <w:rPr>
          <w:rFonts w:hint="eastAsia" w:ascii="宋体" w:hAnsi="宋体" w:cs="宋体"/>
          <w:b/>
          <w:bCs/>
          <w:color w:val="auto"/>
          <w:spacing w:val="-2"/>
          <w:sz w:val="24"/>
          <w:szCs w:val="24"/>
          <w:highlight w:val="none"/>
          <w:u w:val="single"/>
          <w:lang w:eastAsia="zh-CN"/>
        </w:rPr>
        <w:t>页内）</w:t>
      </w:r>
    </w:p>
    <w:p w14:paraId="7E6567F0">
      <w:pPr>
        <w:spacing w:before="33" w:line="326" w:lineRule="auto"/>
        <w:ind w:left="1" w:firstLine="478"/>
        <w:rPr>
          <w:rFonts w:ascii="宋体" w:cs="宋体"/>
          <w:color w:val="auto"/>
          <w:sz w:val="24"/>
          <w:szCs w:val="24"/>
          <w:highlight w:val="none"/>
          <w:lang w:eastAsia="zh-CN"/>
        </w:rPr>
      </w:pPr>
      <w:r>
        <w:rPr>
          <w:rFonts w:ascii="宋体" w:hAnsi="宋体" w:cs="宋体"/>
          <w:color w:val="auto"/>
          <w:sz w:val="24"/>
          <w:szCs w:val="24"/>
          <w:highlight w:val="none"/>
          <w:lang w:eastAsia="zh-CN"/>
        </w:rPr>
        <w:t>4</w:t>
      </w:r>
      <w:r>
        <w:rPr>
          <w:rFonts w:hint="eastAsia" w:ascii="宋体" w:hAnsi="宋体" w:cs="宋体"/>
          <w:color w:val="auto"/>
          <w:sz w:val="24"/>
          <w:szCs w:val="24"/>
          <w:highlight w:val="none"/>
          <w:lang w:eastAsia="zh-CN"/>
        </w:rPr>
        <w:t>、对于超过一定规模的危大工程，中标单位应当组织召开</w:t>
      </w:r>
      <w:r>
        <w:rPr>
          <w:rFonts w:hint="eastAsia" w:ascii="宋体" w:hAnsi="宋体" w:cs="宋体"/>
          <w:color w:val="auto"/>
          <w:spacing w:val="-1"/>
          <w:sz w:val="24"/>
          <w:szCs w:val="24"/>
          <w:highlight w:val="none"/>
          <w:lang w:eastAsia="zh-CN"/>
        </w:rPr>
        <w:t>专家论证会对专项施工</w:t>
      </w:r>
      <w:r>
        <w:rPr>
          <w:rFonts w:hint="eastAsia" w:ascii="宋体" w:hAnsi="宋体" w:cs="宋体"/>
          <w:color w:val="auto"/>
          <w:spacing w:val="-2"/>
          <w:sz w:val="24"/>
          <w:szCs w:val="24"/>
          <w:highlight w:val="none"/>
          <w:lang w:eastAsia="zh-CN"/>
        </w:rPr>
        <w:t>方案进行论证。实行施工总承包的，由施工总承包单位组织召开专家论证会。专家论证</w:t>
      </w:r>
      <w:r>
        <w:rPr>
          <w:rFonts w:hint="eastAsia" w:ascii="宋体" w:hAnsi="宋体" w:cs="宋体"/>
          <w:color w:val="auto"/>
          <w:spacing w:val="-1"/>
          <w:sz w:val="24"/>
          <w:szCs w:val="24"/>
          <w:highlight w:val="none"/>
          <w:lang w:eastAsia="zh-CN"/>
        </w:rPr>
        <w:t>前专项施工方案应当通过施工总承包单位审核和总监理工程师审查。</w:t>
      </w:r>
    </w:p>
    <w:p w14:paraId="1477AF22">
      <w:pPr>
        <w:spacing w:before="208" w:line="301" w:lineRule="auto"/>
        <w:ind w:firstLine="484"/>
        <w:rPr>
          <w:rFonts w:ascii="宋体" w:cs="宋体"/>
          <w:color w:val="auto"/>
          <w:highlight w:val="none"/>
          <w:lang w:eastAsia="zh-CN"/>
        </w:rPr>
      </w:pPr>
      <w:r>
        <w:rPr>
          <w:rFonts w:ascii="宋体" w:hAnsi="宋体" w:cs="宋体"/>
          <w:color w:val="auto"/>
          <w:spacing w:val="2"/>
          <w:sz w:val="24"/>
          <w:szCs w:val="24"/>
          <w:highlight w:val="none"/>
          <w:lang w:eastAsia="zh-CN"/>
        </w:rPr>
        <w:t>5</w:t>
      </w:r>
      <w:r>
        <w:rPr>
          <w:rFonts w:hint="eastAsia" w:ascii="宋体" w:hAnsi="宋体" w:cs="宋体"/>
          <w:color w:val="auto"/>
          <w:spacing w:val="2"/>
          <w:sz w:val="24"/>
          <w:szCs w:val="24"/>
          <w:highlight w:val="none"/>
          <w:lang w:eastAsia="zh-CN"/>
        </w:rPr>
        <w:t>、危险性较大的分部分项工程清单及超过一</w:t>
      </w:r>
      <w:r>
        <w:rPr>
          <w:rFonts w:hint="eastAsia" w:ascii="宋体" w:hAnsi="宋体" w:cs="宋体"/>
          <w:color w:val="auto"/>
          <w:spacing w:val="1"/>
          <w:sz w:val="24"/>
          <w:szCs w:val="24"/>
          <w:highlight w:val="none"/>
          <w:lang w:eastAsia="zh-CN"/>
        </w:rPr>
        <w:t>定规模的危险性较大的分部分项工程</w:t>
      </w:r>
      <w:r>
        <w:rPr>
          <w:rFonts w:hint="eastAsia" w:ascii="宋体" w:hAnsi="宋体" w:cs="宋体"/>
          <w:color w:val="auto"/>
          <w:spacing w:val="-4"/>
          <w:sz w:val="24"/>
          <w:szCs w:val="24"/>
          <w:highlight w:val="none"/>
          <w:lang w:eastAsia="zh-CN"/>
        </w:rPr>
        <w:t>清单</w:t>
      </w:r>
    </w:p>
    <w:p w14:paraId="6A0142A8">
      <w:pPr>
        <w:spacing w:before="40"/>
        <w:rPr>
          <w:rFonts w:ascii="宋体" w:cs="宋体"/>
          <w:color w:val="auto"/>
          <w:highlight w:val="none"/>
          <w:lang w:eastAsia="zh-CN"/>
        </w:rPr>
      </w:pPr>
    </w:p>
    <w:tbl>
      <w:tblPr>
        <w:tblStyle w:val="1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078"/>
        <w:gridCol w:w="1353"/>
        <w:gridCol w:w="1353"/>
        <w:gridCol w:w="1057"/>
      </w:tblGrid>
      <w:tr w14:paraId="156136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vAlign w:val="center"/>
          </w:tcPr>
          <w:p w14:paraId="546B932D">
            <w:pPr>
              <w:widowControl w:val="0"/>
              <w:spacing w:line="360" w:lineRule="auto"/>
              <w:jc w:val="center"/>
              <w:rPr>
                <w:rFonts w:ascii="宋体" w:cs="宋体"/>
                <w:b/>
                <w:color w:val="auto"/>
                <w:highlight w:val="none"/>
                <w:lang w:eastAsia="zh-CN"/>
              </w:rPr>
            </w:pPr>
            <w:r>
              <w:rPr>
                <w:rFonts w:hint="eastAsia" w:ascii="宋体" w:hAnsi="宋体" w:cs="宋体"/>
                <w:b/>
                <w:color w:val="auto"/>
                <w:kern w:val="2"/>
                <w:sz w:val="24"/>
                <w:szCs w:val="24"/>
                <w:highlight w:val="none"/>
                <w:lang w:eastAsia="zh-CN"/>
              </w:rPr>
              <w:t>一、危险性较大的分部分项工程清单</w:t>
            </w:r>
          </w:p>
        </w:tc>
        <w:tc>
          <w:tcPr>
            <w:tcW w:w="1353" w:type="dxa"/>
            <w:vAlign w:val="center"/>
          </w:tcPr>
          <w:p w14:paraId="6B37571B">
            <w:pPr>
              <w:widowControl w:val="0"/>
              <w:spacing w:line="360" w:lineRule="auto"/>
              <w:jc w:val="center"/>
              <w:rPr>
                <w:rFonts w:ascii="宋体" w:cs="宋体"/>
                <w:color w:val="auto"/>
                <w:highlight w:val="none"/>
              </w:rPr>
            </w:pPr>
            <w:r>
              <w:rPr>
                <w:rFonts w:hint="eastAsia" w:ascii="宋体" w:hAnsi="宋体" w:cs="宋体"/>
                <w:color w:val="auto"/>
                <w:kern w:val="2"/>
                <w:sz w:val="24"/>
                <w:szCs w:val="24"/>
                <w:highlight w:val="none"/>
                <w:lang w:eastAsia="zh-CN"/>
              </w:rPr>
              <w:t>建设单位</w:t>
            </w:r>
          </w:p>
        </w:tc>
        <w:tc>
          <w:tcPr>
            <w:tcW w:w="1353" w:type="dxa"/>
            <w:vAlign w:val="center"/>
          </w:tcPr>
          <w:p w14:paraId="4C92F569">
            <w:pPr>
              <w:widowControl w:val="0"/>
              <w:spacing w:line="360" w:lineRule="auto"/>
              <w:jc w:val="center"/>
              <w:rPr>
                <w:rFonts w:ascii="宋体" w:cs="宋体"/>
                <w:b/>
                <w:color w:val="auto"/>
                <w:highlight w:val="none"/>
              </w:rPr>
            </w:pPr>
            <w:r>
              <w:rPr>
                <w:rFonts w:hint="eastAsia" w:ascii="宋体" w:hAnsi="宋体" w:cs="宋体"/>
                <w:b/>
                <w:color w:val="auto"/>
                <w:kern w:val="2"/>
                <w:sz w:val="24"/>
                <w:szCs w:val="24"/>
                <w:highlight w:val="none"/>
                <w:lang w:eastAsia="zh-CN"/>
              </w:rPr>
              <w:t>投标单位</w:t>
            </w:r>
          </w:p>
        </w:tc>
        <w:tc>
          <w:tcPr>
            <w:tcW w:w="1057" w:type="dxa"/>
            <w:vAlign w:val="center"/>
          </w:tcPr>
          <w:p w14:paraId="0111FD53">
            <w:pPr>
              <w:widowControl w:val="0"/>
              <w:spacing w:line="360" w:lineRule="auto"/>
              <w:ind w:firstLine="240" w:firstLineChars="100"/>
              <w:jc w:val="both"/>
              <w:rPr>
                <w:rFonts w:ascii="宋体" w:cs="宋体"/>
                <w:color w:val="auto"/>
                <w:highlight w:val="none"/>
              </w:rPr>
            </w:pPr>
            <w:r>
              <w:rPr>
                <w:rFonts w:hint="eastAsia" w:ascii="宋体" w:hAnsi="宋体" w:cs="宋体"/>
                <w:color w:val="auto"/>
                <w:kern w:val="2"/>
                <w:sz w:val="24"/>
                <w:szCs w:val="24"/>
                <w:highlight w:val="none"/>
                <w:lang w:eastAsia="zh-CN"/>
              </w:rPr>
              <w:t>备注</w:t>
            </w:r>
          </w:p>
        </w:tc>
      </w:tr>
      <w:tr w14:paraId="4138C3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766AFB12">
            <w:pPr>
              <w:widowControl w:val="0"/>
              <w:spacing w:line="360" w:lineRule="auto"/>
              <w:rPr>
                <w:rFonts w:ascii="宋体" w:cs="宋体"/>
                <w:color w:val="auto"/>
                <w:highlight w:val="none"/>
              </w:rPr>
            </w:pPr>
            <w:r>
              <w:rPr>
                <w:rFonts w:hint="eastAsia" w:ascii="宋体" w:hAnsi="宋体" w:cs="宋体"/>
                <w:color w:val="auto"/>
                <w:kern w:val="2"/>
                <w:sz w:val="24"/>
                <w:szCs w:val="24"/>
                <w:highlight w:val="none"/>
                <w:lang w:eastAsia="zh-CN"/>
              </w:rPr>
              <w:t>一、基坑支护</w:t>
            </w:r>
          </w:p>
        </w:tc>
        <w:tc>
          <w:tcPr>
            <w:tcW w:w="1353" w:type="dxa"/>
            <w:vAlign w:val="center"/>
          </w:tcPr>
          <w:p w14:paraId="6C2CCEF0">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1619BCDF">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7AF32886">
            <w:pPr>
              <w:widowControl w:val="0"/>
              <w:spacing w:line="360" w:lineRule="auto"/>
              <w:jc w:val="center"/>
              <w:rPr>
                <w:rFonts w:ascii="宋体" w:cs="宋体"/>
                <w:color w:val="auto"/>
                <w:highlight w:val="none"/>
              </w:rPr>
            </w:pPr>
          </w:p>
        </w:tc>
      </w:tr>
      <w:tr w14:paraId="140D00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76B442BA">
            <w:pPr>
              <w:widowControl w:val="0"/>
              <w:spacing w:line="360" w:lineRule="auto"/>
              <w:rPr>
                <w:rFonts w:ascii="宋体" w:cs="宋体"/>
                <w:color w:val="auto"/>
                <w:highlight w:val="none"/>
                <w:lang w:eastAsia="zh-CN"/>
              </w:rPr>
            </w:pPr>
            <w:r>
              <w:rPr>
                <w:rFonts w:hint="eastAsia" w:ascii="宋体" w:hAnsi="宋体" w:cs="宋体"/>
                <w:color w:val="auto"/>
                <w:kern w:val="2"/>
                <w:sz w:val="24"/>
                <w:szCs w:val="24"/>
                <w:highlight w:val="none"/>
                <w:lang w:eastAsia="zh-CN"/>
              </w:rPr>
              <w:t>（一）开挖深度超过</w:t>
            </w:r>
            <w:r>
              <w:rPr>
                <w:rFonts w:ascii="宋体" w:hAnsi="宋体" w:cs="宋体"/>
                <w:color w:val="auto"/>
                <w:kern w:val="2"/>
                <w:sz w:val="24"/>
                <w:szCs w:val="24"/>
                <w:highlight w:val="none"/>
                <w:lang w:eastAsia="zh-CN"/>
              </w:rPr>
              <w:t>3m</w:t>
            </w:r>
            <w:r>
              <w:rPr>
                <w:rFonts w:hint="eastAsia" w:ascii="宋体" w:hAnsi="宋体" w:cs="宋体"/>
                <w:color w:val="auto"/>
                <w:kern w:val="2"/>
                <w:sz w:val="24"/>
                <w:szCs w:val="24"/>
                <w:highlight w:val="none"/>
                <w:lang w:eastAsia="zh-CN"/>
              </w:rPr>
              <w:t>（含</w:t>
            </w:r>
            <w:r>
              <w:rPr>
                <w:rFonts w:ascii="宋体" w:hAnsi="宋体" w:cs="宋体"/>
                <w:color w:val="auto"/>
                <w:kern w:val="2"/>
                <w:sz w:val="24"/>
                <w:szCs w:val="24"/>
                <w:highlight w:val="none"/>
                <w:lang w:eastAsia="zh-CN"/>
              </w:rPr>
              <w:t>3m</w:t>
            </w:r>
            <w:r>
              <w:rPr>
                <w:rFonts w:hint="eastAsia" w:ascii="宋体" w:hAnsi="宋体" w:cs="宋体"/>
                <w:color w:val="auto"/>
                <w:kern w:val="2"/>
                <w:sz w:val="24"/>
                <w:szCs w:val="24"/>
                <w:highlight w:val="none"/>
                <w:lang w:eastAsia="zh-CN"/>
              </w:rPr>
              <w:t>）的基坑（槽）的土方开挖、支护、降水工程。</w:t>
            </w:r>
          </w:p>
        </w:tc>
        <w:tc>
          <w:tcPr>
            <w:tcW w:w="1353" w:type="dxa"/>
            <w:vAlign w:val="center"/>
          </w:tcPr>
          <w:p w14:paraId="4B27727F">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xml:space="preserve">( </w:t>
            </w:r>
            <w:r>
              <w:rPr>
                <w:rFonts w:hint="eastAsia" w:ascii="宋体" w:hAnsi="宋体" w:cs="宋体"/>
                <w:color w:val="auto"/>
                <w:kern w:val="2"/>
                <w:sz w:val="24"/>
                <w:szCs w:val="24"/>
                <w:highlight w:val="none"/>
                <w:lang w:eastAsia="zh-CN"/>
              </w:rPr>
              <w:t>√</w:t>
            </w:r>
            <w:r>
              <w:rPr>
                <w:rFonts w:ascii="宋体" w:hAnsi="宋体" w:cs="宋体"/>
                <w:color w:val="auto"/>
                <w:kern w:val="2"/>
                <w:sz w:val="24"/>
                <w:szCs w:val="24"/>
                <w:highlight w:val="none"/>
                <w:lang w:eastAsia="zh-CN"/>
              </w:rPr>
              <w:t xml:space="preserve"> )</w:t>
            </w:r>
          </w:p>
        </w:tc>
        <w:tc>
          <w:tcPr>
            <w:tcW w:w="1353" w:type="dxa"/>
            <w:vAlign w:val="center"/>
          </w:tcPr>
          <w:p w14:paraId="205E8D4A">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2E6E9DEF">
            <w:pPr>
              <w:widowControl w:val="0"/>
              <w:spacing w:line="360" w:lineRule="auto"/>
              <w:jc w:val="center"/>
              <w:rPr>
                <w:rFonts w:ascii="宋体" w:cs="宋体"/>
                <w:color w:val="auto"/>
                <w:highlight w:val="none"/>
              </w:rPr>
            </w:pPr>
          </w:p>
        </w:tc>
      </w:tr>
      <w:tr w14:paraId="3BFE93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2E7CB0CF">
            <w:pPr>
              <w:widowControl w:val="0"/>
              <w:spacing w:line="360" w:lineRule="auto"/>
              <w:rPr>
                <w:rFonts w:ascii="宋体" w:cs="宋体"/>
                <w:color w:val="auto"/>
                <w:highlight w:val="none"/>
                <w:lang w:eastAsia="zh-CN"/>
              </w:rPr>
            </w:pPr>
            <w:r>
              <w:rPr>
                <w:rFonts w:hint="eastAsia" w:ascii="宋体" w:hAnsi="宋体" w:cs="宋体"/>
                <w:color w:val="auto"/>
                <w:kern w:val="2"/>
                <w:sz w:val="24"/>
                <w:szCs w:val="24"/>
                <w:highlight w:val="none"/>
                <w:lang w:eastAsia="zh-CN"/>
              </w:rPr>
              <w:t>（二）开挖深度虽未超过</w:t>
            </w:r>
            <w:r>
              <w:rPr>
                <w:rFonts w:ascii="宋体" w:hAnsi="宋体" w:cs="宋体"/>
                <w:color w:val="auto"/>
                <w:kern w:val="2"/>
                <w:sz w:val="24"/>
                <w:szCs w:val="24"/>
                <w:highlight w:val="none"/>
                <w:lang w:eastAsia="zh-CN"/>
              </w:rPr>
              <w:t>3m</w:t>
            </w:r>
            <w:r>
              <w:rPr>
                <w:rFonts w:hint="eastAsia" w:ascii="宋体" w:hAnsi="宋体" w:cs="宋体"/>
                <w:color w:val="auto"/>
                <w:kern w:val="2"/>
                <w:sz w:val="24"/>
                <w:szCs w:val="24"/>
                <w:highlight w:val="none"/>
                <w:lang w:eastAsia="zh-CN"/>
              </w:rPr>
              <w:t>，但地质条件、周围环境和地下管线复杂，或影响毗邻建、构筑物安全的基坑（槽）的土方开挖、支护、降水工程。</w:t>
            </w:r>
          </w:p>
        </w:tc>
        <w:tc>
          <w:tcPr>
            <w:tcW w:w="1353" w:type="dxa"/>
            <w:vAlign w:val="center"/>
          </w:tcPr>
          <w:p w14:paraId="66064CD2">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4509EA47">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4CADE981">
            <w:pPr>
              <w:widowControl w:val="0"/>
              <w:spacing w:line="360" w:lineRule="auto"/>
              <w:jc w:val="center"/>
              <w:rPr>
                <w:rFonts w:ascii="宋体" w:cs="宋体"/>
                <w:color w:val="auto"/>
                <w:highlight w:val="none"/>
              </w:rPr>
            </w:pPr>
          </w:p>
        </w:tc>
      </w:tr>
      <w:tr w14:paraId="1BFAFF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6BF8A83F">
            <w:pPr>
              <w:widowControl w:val="0"/>
              <w:spacing w:line="360" w:lineRule="auto"/>
              <w:rPr>
                <w:rFonts w:ascii="宋体" w:cs="宋体"/>
                <w:color w:val="auto"/>
                <w:highlight w:val="none"/>
                <w:lang w:eastAsia="zh-CN"/>
              </w:rPr>
            </w:pPr>
            <w:r>
              <w:rPr>
                <w:rFonts w:hint="eastAsia" w:ascii="宋体" w:hAnsi="宋体" w:cs="宋体"/>
                <w:color w:val="auto"/>
                <w:kern w:val="2"/>
                <w:sz w:val="24"/>
                <w:szCs w:val="24"/>
                <w:highlight w:val="none"/>
                <w:lang w:eastAsia="zh-CN"/>
              </w:rPr>
              <w:t>二、模板工程及支撑体系</w:t>
            </w:r>
          </w:p>
        </w:tc>
        <w:tc>
          <w:tcPr>
            <w:tcW w:w="1353" w:type="dxa"/>
            <w:vAlign w:val="center"/>
          </w:tcPr>
          <w:p w14:paraId="6B2099BE">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5FB3F012">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31DA5646">
            <w:pPr>
              <w:widowControl w:val="0"/>
              <w:spacing w:line="360" w:lineRule="auto"/>
              <w:jc w:val="center"/>
              <w:rPr>
                <w:rFonts w:ascii="宋体" w:cs="宋体"/>
                <w:color w:val="auto"/>
                <w:highlight w:val="none"/>
              </w:rPr>
            </w:pPr>
          </w:p>
        </w:tc>
      </w:tr>
      <w:tr w14:paraId="506E81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55CCADE8">
            <w:pPr>
              <w:widowControl w:val="0"/>
              <w:spacing w:line="360" w:lineRule="auto"/>
              <w:rPr>
                <w:rFonts w:ascii="宋体" w:cs="宋体"/>
                <w:color w:val="auto"/>
                <w:highlight w:val="none"/>
                <w:lang w:eastAsia="zh-CN"/>
              </w:rPr>
            </w:pPr>
            <w:r>
              <w:rPr>
                <w:rFonts w:hint="eastAsia" w:ascii="宋体" w:hAnsi="宋体" w:cs="宋体"/>
                <w:color w:val="auto"/>
                <w:kern w:val="2"/>
                <w:sz w:val="24"/>
                <w:szCs w:val="24"/>
                <w:highlight w:val="none"/>
                <w:lang w:eastAsia="zh-CN"/>
              </w:rPr>
              <w:t>（一）各类工具式模板工程：包括滑模、爬模、飞模、隧道模等工程。</w:t>
            </w:r>
          </w:p>
        </w:tc>
        <w:tc>
          <w:tcPr>
            <w:tcW w:w="1353" w:type="dxa"/>
            <w:vAlign w:val="center"/>
          </w:tcPr>
          <w:p w14:paraId="2E2E4B7D">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01EBCDD3">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6602B228">
            <w:pPr>
              <w:widowControl w:val="0"/>
              <w:spacing w:line="360" w:lineRule="auto"/>
              <w:jc w:val="center"/>
              <w:rPr>
                <w:rFonts w:ascii="宋体" w:cs="宋体"/>
                <w:color w:val="auto"/>
                <w:highlight w:val="none"/>
              </w:rPr>
            </w:pPr>
          </w:p>
        </w:tc>
      </w:tr>
      <w:tr w14:paraId="37F089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354B4832">
            <w:pPr>
              <w:widowControl w:val="0"/>
              <w:spacing w:line="360" w:lineRule="auto"/>
              <w:rPr>
                <w:rFonts w:ascii="宋体" w:cs="宋体"/>
                <w:color w:val="auto"/>
                <w:highlight w:val="none"/>
                <w:lang w:eastAsia="zh-CN"/>
              </w:rPr>
            </w:pPr>
            <w:r>
              <w:rPr>
                <w:rFonts w:hint="eastAsia" w:ascii="宋体" w:hAnsi="宋体" w:cs="宋体"/>
                <w:color w:val="auto"/>
                <w:kern w:val="2"/>
                <w:sz w:val="24"/>
                <w:szCs w:val="24"/>
                <w:highlight w:val="none"/>
                <w:lang w:eastAsia="zh-CN"/>
              </w:rPr>
              <w:t>（二）混凝土模板支撑工程：搭设高度</w:t>
            </w:r>
            <w:r>
              <w:rPr>
                <w:rFonts w:ascii="宋体" w:hAnsi="宋体" w:cs="宋体"/>
                <w:color w:val="auto"/>
                <w:kern w:val="2"/>
                <w:sz w:val="24"/>
                <w:szCs w:val="24"/>
                <w:highlight w:val="none"/>
                <w:lang w:eastAsia="zh-CN"/>
              </w:rPr>
              <w:t>5m</w:t>
            </w:r>
            <w:r>
              <w:rPr>
                <w:rFonts w:hint="eastAsia" w:ascii="宋体" w:hAnsi="宋体" w:cs="宋体"/>
                <w:color w:val="auto"/>
                <w:kern w:val="2"/>
                <w:sz w:val="24"/>
                <w:szCs w:val="24"/>
                <w:highlight w:val="none"/>
                <w:lang w:eastAsia="zh-CN"/>
              </w:rPr>
              <w:t>及以上，或搭设跨度</w:t>
            </w:r>
            <w:r>
              <w:rPr>
                <w:rFonts w:ascii="宋体" w:hAnsi="宋体" w:cs="宋体"/>
                <w:color w:val="auto"/>
                <w:kern w:val="2"/>
                <w:sz w:val="24"/>
                <w:szCs w:val="24"/>
                <w:highlight w:val="none"/>
                <w:lang w:eastAsia="zh-CN"/>
              </w:rPr>
              <w:t>10m</w:t>
            </w:r>
            <w:r>
              <w:rPr>
                <w:rFonts w:hint="eastAsia" w:ascii="宋体" w:hAnsi="宋体" w:cs="宋体"/>
                <w:color w:val="auto"/>
                <w:kern w:val="2"/>
                <w:sz w:val="24"/>
                <w:szCs w:val="24"/>
                <w:highlight w:val="none"/>
                <w:lang w:eastAsia="zh-CN"/>
              </w:rPr>
              <w:t>及以上，或施工总荷载（荷载效应基本组合的设计值，以下简称设计值）</w:t>
            </w:r>
            <w:r>
              <w:rPr>
                <w:rFonts w:ascii="宋体" w:hAnsi="宋体" w:cs="宋体"/>
                <w:color w:val="auto"/>
                <w:kern w:val="2"/>
                <w:sz w:val="24"/>
                <w:szCs w:val="24"/>
                <w:highlight w:val="none"/>
                <w:lang w:eastAsia="zh-CN"/>
              </w:rPr>
              <w:t>10kN/m2</w:t>
            </w:r>
            <w:r>
              <w:rPr>
                <w:rFonts w:hint="eastAsia" w:ascii="宋体" w:hAnsi="宋体" w:cs="宋体"/>
                <w:color w:val="auto"/>
                <w:kern w:val="2"/>
                <w:sz w:val="24"/>
                <w:szCs w:val="24"/>
                <w:highlight w:val="none"/>
                <w:lang w:eastAsia="zh-CN"/>
              </w:rPr>
              <w:t>及以上，或集中线荷载（设计值）</w:t>
            </w:r>
            <w:r>
              <w:rPr>
                <w:rFonts w:ascii="宋体" w:hAnsi="宋体" w:cs="宋体"/>
                <w:color w:val="auto"/>
                <w:kern w:val="2"/>
                <w:sz w:val="24"/>
                <w:szCs w:val="24"/>
                <w:highlight w:val="none"/>
                <w:lang w:eastAsia="zh-CN"/>
              </w:rPr>
              <w:t>15kN/m</w:t>
            </w:r>
            <w:r>
              <w:rPr>
                <w:rFonts w:hint="eastAsia" w:ascii="宋体" w:hAnsi="宋体" w:cs="宋体"/>
                <w:color w:val="auto"/>
                <w:kern w:val="2"/>
                <w:sz w:val="24"/>
                <w:szCs w:val="24"/>
                <w:highlight w:val="none"/>
                <w:lang w:eastAsia="zh-CN"/>
              </w:rPr>
              <w:t>及以上，或高度大于支撑水平投影宽度且相对独立无联系构件的混凝土模板支撑工程。</w:t>
            </w:r>
          </w:p>
        </w:tc>
        <w:tc>
          <w:tcPr>
            <w:tcW w:w="1353" w:type="dxa"/>
            <w:vAlign w:val="center"/>
          </w:tcPr>
          <w:p w14:paraId="23F5FC07">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18CB06CB">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09ECD80B">
            <w:pPr>
              <w:widowControl w:val="0"/>
              <w:spacing w:line="360" w:lineRule="auto"/>
              <w:jc w:val="center"/>
              <w:rPr>
                <w:rFonts w:ascii="宋体" w:cs="宋体"/>
                <w:color w:val="auto"/>
                <w:highlight w:val="none"/>
              </w:rPr>
            </w:pPr>
          </w:p>
        </w:tc>
      </w:tr>
      <w:tr w14:paraId="080EE4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0C9E7DD8">
            <w:pPr>
              <w:spacing w:line="360" w:lineRule="auto"/>
              <w:rPr>
                <w:rFonts w:ascii="宋体" w:cs="宋体"/>
                <w:color w:val="auto"/>
                <w:highlight w:val="none"/>
                <w:lang w:eastAsia="zh-CN"/>
              </w:rPr>
            </w:pPr>
            <w:r>
              <w:rPr>
                <w:rFonts w:hint="eastAsia" w:ascii="宋体" w:hAnsi="宋体" w:cs="宋体"/>
                <w:color w:val="auto"/>
                <w:kern w:val="2"/>
                <w:sz w:val="24"/>
                <w:szCs w:val="24"/>
                <w:highlight w:val="none"/>
                <w:lang w:eastAsia="zh-CN"/>
              </w:rPr>
              <w:t>（三）承重支撑体系：用于钢结构安装等满堂支撑体系。</w:t>
            </w:r>
          </w:p>
        </w:tc>
        <w:tc>
          <w:tcPr>
            <w:tcW w:w="1353" w:type="dxa"/>
            <w:vAlign w:val="center"/>
          </w:tcPr>
          <w:p w14:paraId="6672035C">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0332F2A5">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79D200ED">
            <w:pPr>
              <w:widowControl w:val="0"/>
              <w:spacing w:line="360" w:lineRule="auto"/>
              <w:jc w:val="center"/>
              <w:rPr>
                <w:rFonts w:ascii="宋体" w:cs="宋体"/>
                <w:color w:val="auto"/>
                <w:highlight w:val="none"/>
              </w:rPr>
            </w:pPr>
          </w:p>
        </w:tc>
      </w:tr>
      <w:tr w14:paraId="14A784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028A594D">
            <w:pPr>
              <w:spacing w:line="360" w:lineRule="auto"/>
              <w:rPr>
                <w:rFonts w:ascii="宋体" w:cs="宋体"/>
                <w:color w:val="auto"/>
                <w:highlight w:val="none"/>
                <w:lang w:eastAsia="zh-CN"/>
              </w:rPr>
            </w:pPr>
            <w:r>
              <w:rPr>
                <w:rFonts w:hint="eastAsia" w:ascii="宋体" w:hAnsi="宋体" w:cs="宋体"/>
                <w:color w:val="auto"/>
                <w:kern w:val="2"/>
                <w:sz w:val="24"/>
                <w:szCs w:val="24"/>
                <w:highlight w:val="none"/>
                <w:lang w:eastAsia="zh-CN"/>
              </w:rPr>
              <w:t>　三、起重吊装及起重机械安装拆卸工程</w:t>
            </w:r>
          </w:p>
        </w:tc>
        <w:tc>
          <w:tcPr>
            <w:tcW w:w="1353" w:type="dxa"/>
            <w:vAlign w:val="center"/>
          </w:tcPr>
          <w:p w14:paraId="63139FD9">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206EBA12">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2B76ED7F">
            <w:pPr>
              <w:widowControl w:val="0"/>
              <w:spacing w:line="360" w:lineRule="auto"/>
              <w:jc w:val="center"/>
              <w:rPr>
                <w:rFonts w:ascii="宋体" w:cs="宋体"/>
                <w:color w:val="auto"/>
                <w:highlight w:val="none"/>
              </w:rPr>
            </w:pPr>
          </w:p>
        </w:tc>
      </w:tr>
      <w:tr w14:paraId="53490F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60F808E0">
            <w:pPr>
              <w:spacing w:line="360" w:lineRule="auto"/>
              <w:rPr>
                <w:rFonts w:ascii="宋体" w:cs="宋体"/>
                <w:color w:val="auto"/>
                <w:highlight w:val="none"/>
                <w:lang w:eastAsia="zh-CN"/>
              </w:rPr>
            </w:pPr>
            <w:r>
              <w:rPr>
                <w:rFonts w:hint="eastAsia" w:ascii="宋体" w:hAnsi="宋体" w:cs="宋体"/>
                <w:color w:val="auto"/>
                <w:kern w:val="2"/>
                <w:sz w:val="24"/>
                <w:szCs w:val="24"/>
                <w:highlight w:val="none"/>
                <w:lang w:eastAsia="zh-CN"/>
              </w:rPr>
              <w:t>（一）采用非常规起重设备、方法，且单件起吊重量在</w:t>
            </w:r>
            <w:r>
              <w:rPr>
                <w:rFonts w:ascii="宋体" w:hAnsi="宋体" w:cs="宋体"/>
                <w:color w:val="auto"/>
                <w:kern w:val="2"/>
                <w:sz w:val="24"/>
                <w:szCs w:val="24"/>
                <w:highlight w:val="none"/>
                <w:lang w:eastAsia="zh-CN"/>
              </w:rPr>
              <w:t>10kN</w:t>
            </w:r>
            <w:r>
              <w:rPr>
                <w:rFonts w:hint="eastAsia" w:ascii="宋体" w:hAnsi="宋体" w:cs="宋体"/>
                <w:color w:val="auto"/>
                <w:kern w:val="2"/>
                <w:sz w:val="24"/>
                <w:szCs w:val="24"/>
                <w:highlight w:val="none"/>
                <w:lang w:eastAsia="zh-CN"/>
              </w:rPr>
              <w:t>及以上的起重吊装工程。</w:t>
            </w:r>
          </w:p>
        </w:tc>
        <w:tc>
          <w:tcPr>
            <w:tcW w:w="1353" w:type="dxa"/>
            <w:vAlign w:val="center"/>
          </w:tcPr>
          <w:p w14:paraId="780976E4">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57829422">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56B700A8">
            <w:pPr>
              <w:widowControl w:val="0"/>
              <w:spacing w:line="360" w:lineRule="auto"/>
              <w:jc w:val="center"/>
              <w:rPr>
                <w:rFonts w:ascii="宋体" w:cs="宋体"/>
                <w:color w:val="auto"/>
                <w:highlight w:val="none"/>
              </w:rPr>
            </w:pPr>
          </w:p>
        </w:tc>
      </w:tr>
      <w:tr w14:paraId="7010BD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30FEFFB6">
            <w:pPr>
              <w:widowControl w:val="0"/>
              <w:spacing w:line="360" w:lineRule="auto"/>
              <w:rPr>
                <w:rFonts w:ascii="宋体" w:cs="宋体"/>
                <w:color w:val="auto"/>
                <w:highlight w:val="none"/>
                <w:lang w:eastAsia="zh-CN"/>
              </w:rPr>
            </w:pPr>
            <w:r>
              <w:rPr>
                <w:rFonts w:hint="eastAsia" w:ascii="宋体" w:hAnsi="宋体" w:cs="宋体"/>
                <w:color w:val="auto"/>
                <w:kern w:val="2"/>
                <w:sz w:val="24"/>
                <w:szCs w:val="24"/>
                <w:highlight w:val="none"/>
                <w:lang w:eastAsia="zh-CN"/>
              </w:rPr>
              <w:t>（二）采用起重机械进行安装的工程。</w:t>
            </w:r>
          </w:p>
        </w:tc>
        <w:tc>
          <w:tcPr>
            <w:tcW w:w="1353" w:type="dxa"/>
            <w:vAlign w:val="center"/>
          </w:tcPr>
          <w:p w14:paraId="1025C19C">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0E979953">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5A1B2434">
            <w:pPr>
              <w:widowControl w:val="0"/>
              <w:spacing w:line="360" w:lineRule="auto"/>
              <w:jc w:val="center"/>
              <w:rPr>
                <w:rFonts w:ascii="宋体" w:cs="宋体"/>
                <w:color w:val="auto"/>
                <w:highlight w:val="none"/>
              </w:rPr>
            </w:pPr>
          </w:p>
        </w:tc>
      </w:tr>
      <w:tr w14:paraId="46F4CC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726A0A70">
            <w:pPr>
              <w:widowControl w:val="0"/>
              <w:spacing w:line="360" w:lineRule="auto"/>
              <w:rPr>
                <w:rFonts w:ascii="宋体" w:cs="宋体"/>
                <w:color w:val="auto"/>
                <w:highlight w:val="none"/>
                <w:lang w:eastAsia="zh-CN"/>
              </w:rPr>
            </w:pPr>
            <w:r>
              <w:rPr>
                <w:rFonts w:hint="eastAsia" w:ascii="宋体" w:hAnsi="宋体" w:cs="宋体"/>
                <w:color w:val="auto"/>
                <w:kern w:val="2"/>
                <w:sz w:val="24"/>
                <w:szCs w:val="24"/>
                <w:highlight w:val="none"/>
                <w:lang w:eastAsia="zh-CN"/>
              </w:rPr>
              <w:t>（三）起重机械安装和拆卸工程。</w:t>
            </w:r>
          </w:p>
        </w:tc>
        <w:tc>
          <w:tcPr>
            <w:tcW w:w="1353" w:type="dxa"/>
            <w:vAlign w:val="center"/>
          </w:tcPr>
          <w:p w14:paraId="4607B498">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26074089">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66FE60BC">
            <w:pPr>
              <w:widowControl w:val="0"/>
              <w:spacing w:line="360" w:lineRule="auto"/>
              <w:jc w:val="center"/>
              <w:rPr>
                <w:rFonts w:ascii="宋体" w:cs="宋体"/>
                <w:color w:val="auto"/>
                <w:highlight w:val="none"/>
              </w:rPr>
            </w:pPr>
          </w:p>
        </w:tc>
      </w:tr>
      <w:tr w14:paraId="2EB950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59EF942F">
            <w:pPr>
              <w:widowControl w:val="0"/>
              <w:spacing w:line="360" w:lineRule="auto"/>
              <w:rPr>
                <w:rFonts w:ascii="宋体" w:cs="宋体"/>
                <w:color w:val="auto"/>
                <w:highlight w:val="none"/>
              </w:rPr>
            </w:pPr>
            <w:r>
              <w:rPr>
                <w:rFonts w:hint="eastAsia" w:ascii="宋体" w:hAnsi="宋体" w:cs="宋体"/>
                <w:color w:val="auto"/>
                <w:kern w:val="2"/>
                <w:sz w:val="24"/>
                <w:szCs w:val="24"/>
                <w:highlight w:val="none"/>
                <w:lang w:eastAsia="zh-CN"/>
              </w:rPr>
              <w:t>四、脚手架工程</w:t>
            </w:r>
          </w:p>
        </w:tc>
        <w:tc>
          <w:tcPr>
            <w:tcW w:w="1353" w:type="dxa"/>
            <w:vAlign w:val="center"/>
          </w:tcPr>
          <w:p w14:paraId="706D273D">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777ABED9">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62816468">
            <w:pPr>
              <w:widowControl w:val="0"/>
              <w:spacing w:line="360" w:lineRule="auto"/>
              <w:jc w:val="center"/>
              <w:rPr>
                <w:rFonts w:ascii="宋体" w:cs="宋体"/>
                <w:color w:val="auto"/>
                <w:highlight w:val="none"/>
              </w:rPr>
            </w:pPr>
          </w:p>
        </w:tc>
      </w:tr>
      <w:tr w14:paraId="5B0CDB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30AF1F43">
            <w:pPr>
              <w:widowControl w:val="0"/>
              <w:spacing w:line="360" w:lineRule="auto"/>
              <w:rPr>
                <w:rFonts w:ascii="宋体" w:cs="宋体"/>
                <w:color w:val="auto"/>
                <w:highlight w:val="none"/>
                <w:lang w:eastAsia="zh-CN"/>
              </w:rPr>
            </w:pPr>
            <w:r>
              <w:rPr>
                <w:rFonts w:hint="eastAsia" w:ascii="宋体" w:hAnsi="宋体" w:cs="宋体"/>
                <w:color w:val="auto"/>
                <w:kern w:val="2"/>
                <w:sz w:val="24"/>
                <w:szCs w:val="24"/>
                <w:highlight w:val="none"/>
                <w:lang w:eastAsia="zh-CN"/>
              </w:rPr>
              <w:t>（一）搭设高度</w:t>
            </w:r>
            <w:r>
              <w:rPr>
                <w:rFonts w:ascii="宋体" w:hAnsi="宋体" w:cs="宋体"/>
                <w:color w:val="auto"/>
                <w:kern w:val="2"/>
                <w:sz w:val="24"/>
                <w:szCs w:val="24"/>
                <w:highlight w:val="none"/>
                <w:lang w:eastAsia="zh-CN"/>
              </w:rPr>
              <w:t>24m</w:t>
            </w:r>
            <w:r>
              <w:rPr>
                <w:rFonts w:hint="eastAsia" w:ascii="宋体" w:hAnsi="宋体" w:cs="宋体"/>
                <w:color w:val="auto"/>
                <w:kern w:val="2"/>
                <w:sz w:val="24"/>
                <w:szCs w:val="24"/>
                <w:highlight w:val="none"/>
                <w:lang w:eastAsia="zh-CN"/>
              </w:rPr>
              <w:t>及以上的落地式钢管脚手架工程（包括采光井、电梯井脚手架）。</w:t>
            </w:r>
          </w:p>
        </w:tc>
        <w:tc>
          <w:tcPr>
            <w:tcW w:w="1353" w:type="dxa"/>
            <w:vAlign w:val="center"/>
          </w:tcPr>
          <w:p w14:paraId="130C287C">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17202B7E">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26B64689">
            <w:pPr>
              <w:widowControl w:val="0"/>
              <w:spacing w:line="360" w:lineRule="auto"/>
              <w:jc w:val="center"/>
              <w:rPr>
                <w:rFonts w:ascii="宋体" w:cs="宋体"/>
                <w:color w:val="auto"/>
                <w:highlight w:val="none"/>
              </w:rPr>
            </w:pPr>
          </w:p>
        </w:tc>
      </w:tr>
      <w:tr w14:paraId="4D97B4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714E4AC2">
            <w:pPr>
              <w:widowControl w:val="0"/>
              <w:spacing w:line="360" w:lineRule="auto"/>
              <w:rPr>
                <w:rFonts w:ascii="宋体" w:cs="宋体"/>
                <w:color w:val="auto"/>
                <w:highlight w:val="none"/>
                <w:lang w:eastAsia="zh-CN"/>
              </w:rPr>
            </w:pPr>
            <w:r>
              <w:rPr>
                <w:rFonts w:hint="eastAsia" w:ascii="宋体" w:hAnsi="宋体" w:cs="宋体"/>
                <w:color w:val="auto"/>
                <w:kern w:val="2"/>
                <w:sz w:val="24"/>
                <w:szCs w:val="24"/>
                <w:highlight w:val="none"/>
                <w:lang w:eastAsia="zh-CN"/>
              </w:rPr>
              <w:t>（二）附着式升降脚手架工程。</w:t>
            </w:r>
          </w:p>
        </w:tc>
        <w:tc>
          <w:tcPr>
            <w:tcW w:w="1353" w:type="dxa"/>
            <w:vAlign w:val="center"/>
          </w:tcPr>
          <w:p w14:paraId="4C7E297D">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0E9091B3">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3E2977B0">
            <w:pPr>
              <w:widowControl w:val="0"/>
              <w:spacing w:line="360" w:lineRule="auto"/>
              <w:jc w:val="center"/>
              <w:rPr>
                <w:rFonts w:ascii="宋体" w:cs="宋体"/>
                <w:color w:val="auto"/>
                <w:highlight w:val="none"/>
              </w:rPr>
            </w:pPr>
          </w:p>
        </w:tc>
      </w:tr>
      <w:tr w14:paraId="51C0D2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1AE91CCB">
            <w:pPr>
              <w:widowControl w:val="0"/>
              <w:spacing w:line="360" w:lineRule="auto"/>
              <w:rPr>
                <w:rFonts w:ascii="宋体" w:cs="宋体"/>
                <w:color w:val="auto"/>
                <w:highlight w:val="none"/>
                <w:lang w:eastAsia="zh-CN"/>
              </w:rPr>
            </w:pPr>
            <w:r>
              <w:rPr>
                <w:rFonts w:hint="eastAsia" w:ascii="宋体" w:hAnsi="宋体" w:cs="宋体"/>
                <w:color w:val="auto"/>
                <w:kern w:val="2"/>
                <w:sz w:val="24"/>
                <w:szCs w:val="24"/>
                <w:highlight w:val="none"/>
                <w:lang w:eastAsia="zh-CN"/>
              </w:rPr>
              <w:t>（三）悬挑式脚手架工程。</w:t>
            </w:r>
          </w:p>
        </w:tc>
        <w:tc>
          <w:tcPr>
            <w:tcW w:w="1353" w:type="dxa"/>
            <w:vAlign w:val="center"/>
          </w:tcPr>
          <w:p w14:paraId="5F5E174E">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71A2B94F">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2C296C3E">
            <w:pPr>
              <w:widowControl w:val="0"/>
              <w:spacing w:line="360" w:lineRule="auto"/>
              <w:jc w:val="center"/>
              <w:rPr>
                <w:rFonts w:ascii="宋体" w:cs="宋体"/>
                <w:color w:val="auto"/>
                <w:highlight w:val="none"/>
              </w:rPr>
            </w:pPr>
          </w:p>
        </w:tc>
      </w:tr>
      <w:tr w14:paraId="0ED546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56887976">
            <w:pPr>
              <w:widowControl w:val="0"/>
              <w:spacing w:line="360" w:lineRule="auto"/>
              <w:rPr>
                <w:rFonts w:ascii="宋体" w:cs="宋体"/>
                <w:color w:val="auto"/>
                <w:highlight w:val="none"/>
                <w:lang w:eastAsia="zh-CN"/>
              </w:rPr>
            </w:pPr>
            <w:r>
              <w:rPr>
                <w:rFonts w:hint="eastAsia" w:ascii="宋体" w:hAnsi="宋体" w:cs="宋体"/>
                <w:color w:val="auto"/>
                <w:kern w:val="2"/>
                <w:sz w:val="24"/>
                <w:szCs w:val="24"/>
                <w:highlight w:val="none"/>
                <w:lang w:eastAsia="zh-CN"/>
              </w:rPr>
              <w:t>（四）高处作业吊篮。</w:t>
            </w:r>
          </w:p>
        </w:tc>
        <w:tc>
          <w:tcPr>
            <w:tcW w:w="1353" w:type="dxa"/>
            <w:vAlign w:val="center"/>
          </w:tcPr>
          <w:p w14:paraId="7199A6F7">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0683E703">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748E8CD8">
            <w:pPr>
              <w:widowControl w:val="0"/>
              <w:spacing w:line="360" w:lineRule="auto"/>
              <w:jc w:val="center"/>
              <w:rPr>
                <w:rFonts w:ascii="宋体" w:cs="宋体"/>
                <w:color w:val="auto"/>
                <w:highlight w:val="none"/>
              </w:rPr>
            </w:pPr>
          </w:p>
        </w:tc>
      </w:tr>
      <w:tr w14:paraId="7DC29B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7CA8BF95">
            <w:pPr>
              <w:widowControl w:val="0"/>
              <w:spacing w:line="360" w:lineRule="auto"/>
              <w:rPr>
                <w:rFonts w:ascii="宋体" w:cs="宋体"/>
                <w:color w:val="auto"/>
                <w:highlight w:val="none"/>
              </w:rPr>
            </w:pPr>
            <w:r>
              <w:rPr>
                <w:rFonts w:hint="eastAsia" w:ascii="宋体" w:hAnsi="宋体" w:cs="宋体"/>
                <w:color w:val="auto"/>
                <w:kern w:val="2"/>
                <w:sz w:val="24"/>
                <w:szCs w:val="24"/>
                <w:highlight w:val="none"/>
                <w:lang w:eastAsia="zh-CN"/>
              </w:rPr>
              <w:t>（五）卸料平台、操作平台工程。</w:t>
            </w:r>
          </w:p>
        </w:tc>
        <w:tc>
          <w:tcPr>
            <w:tcW w:w="1353" w:type="dxa"/>
            <w:vAlign w:val="center"/>
          </w:tcPr>
          <w:p w14:paraId="61B9910B">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2D9A3C25">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389FF439">
            <w:pPr>
              <w:widowControl w:val="0"/>
              <w:spacing w:line="360" w:lineRule="auto"/>
              <w:jc w:val="center"/>
              <w:rPr>
                <w:rFonts w:ascii="宋体" w:cs="宋体"/>
                <w:color w:val="auto"/>
                <w:highlight w:val="none"/>
              </w:rPr>
            </w:pPr>
          </w:p>
        </w:tc>
      </w:tr>
      <w:tr w14:paraId="1C61A9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3E151C49">
            <w:pPr>
              <w:widowControl w:val="0"/>
              <w:spacing w:line="360" w:lineRule="auto"/>
              <w:rPr>
                <w:rFonts w:ascii="宋体" w:cs="宋体"/>
                <w:color w:val="auto"/>
                <w:highlight w:val="none"/>
                <w:lang w:eastAsia="zh-CN"/>
              </w:rPr>
            </w:pPr>
            <w:r>
              <w:rPr>
                <w:rFonts w:hint="eastAsia" w:ascii="宋体" w:hAnsi="宋体" w:cs="宋体"/>
                <w:color w:val="auto"/>
                <w:kern w:val="2"/>
                <w:sz w:val="24"/>
                <w:szCs w:val="24"/>
                <w:highlight w:val="none"/>
                <w:lang w:eastAsia="zh-CN"/>
              </w:rPr>
              <w:t>（六）异型脚手架工程。</w:t>
            </w:r>
          </w:p>
        </w:tc>
        <w:tc>
          <w:tcPr>
            <w:tcW w:w="1353" w:type="dxa"/>
            <w:vAlign w:val="center"/>
          </w:tcPr>
          <w:p w14:paraId="4AF3E889">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706F9175">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79CF2167">
            <w:pPr>
              <w:widowControl w:val="0"/>
              <w:spacing w:line="360" w:lineRule="auto"/>
              <w:jc w:val="center"/>
              <w:rPr>
                <w:rFonts w:ascii="宋体" w:cs="宋体"/>
                <w:color w:val="auto"/>
                <w:highlight w:val="none"/>
              </w:rPr>
            </w:pPr>
          </w:p>
        </w:tc>
      </w:tr>
      <w:tr w14:paraId="3E6307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66F8C0BA">
            <w:pPr>
              <w:widowControl w:val="0"/>
              <w:spacing w:line="360" w:lineRule="auto"/>
              <w:rPr>
                <w:rFonts w:ascii="宋体" w:cs="宋体"/>
                <w:color w:val="auto"/>
                <w:highlight w:val="none"/>
              </w:rPr>
            </w:pPr>
            <w:r>
              <w:rPr>
                <w:rFonts w:hint="eastAsia" w:ascii="宋体" w:hAnsi="宋体" w:cs="宋体"/>
                <w:color w:val="auto"/>
                <w:kern w:val="2"/>
                <w:sz w:val="24"/>
                <w:szCs w:val="24"/>
                <w:highlight w:val="none"/>
                <w:lang w:eastAsia="zh-CN"/>
              </w:rPr>
              <w:t>五、拆除工程</w:t>
            </w:r>
          </w:p>
        </w:tc>
        <w:tc>
          <w:tcPr>
            <w:tcW w:w="1353" w:type="dxa"/>
            <w:vAlign w:val="center"/>
          </w:tcPr>
          <w:p w14:paraId="5DFAB265">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2A6A4D1B">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03FA1930">
            <w:pPr>
              <w:widowControl w:val="0"/>
              <w:spacing w:line="360" w:lineRule="auto"/>
              <w:jc w:val="center"/>
              <w:rPr>
                <w:rFonts w:ascii="宋体" w:cs="宋体"/>
                <w:color w:val="auto"/>
                <w:highlight w:val="none"/>
              </w:rPr>
            </w:pPr>
          </w:p>
        </w:tc>
      </w:tr>
      <w:tr w14:paraId="231019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12C51A13">
            <w:pPr>
              <w:widowControl w:val="0"/>
              <w:spacing w:line="360" w:lineRule="auto"/>
              <w:rPr>
                <w:rFonts w:ascii="宋体" w:cs="宋体"/>
                <w:color w:val="auto"/>
                <w:highlight w:val="none"/>
                <w:lang w:eastAsia="zh-CN"/>
              </w:rPr>
            </w:pPr>
            <w:r>
              <w:rPr>
                <w:rFonts w:hint="eastAsia" w:ascii="宋体" w:hAnsi="宋体" w:cs="宋体"/>
                <w:color w:val="auto"/>
                <w:kern w:val="2"/>
                <w:sz w:val="24"/>
                <w:szCs w:val="24"/>
                <w:highlight w:val="none"/>
                <w:lang w:eastAsia="zh-CN"/>
              </w:rPr>
              <w:t>可能影响行人、交通、电力设施、通讯设施或其他建、构筑物安全的拆除工程。</w:t>
            </w:r>
          </w:p>
        </w:tc>
        <w:tc>
          <w:tcPr>
            <w:tcW w:w="1353" w:type="dxa"/>
            <w:vAlign w:val="center"/>
          </w:tcPr>
          <w:p w14:paraId="18279D00">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65C443B8">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2D062784">
            <w:pPr>
              <w:widowControl w:val="0"/>
              <w:spacing w:line="360" w:lineRule="auto"/>
              <w:jc w:val="center"/>
              <w:rPr>
                <w:rFonts w:ascii="宋体" w:cs="宋体"/>
                <w:color w:val="auto"/>
                <w:highlight w:val="none"/>
              </w:rPr>
            </w:pPr>
          </w:p>
        </w:tc>
      </w:tr>
      <w:tr w14:paraId="5E1BFE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34779A3F">
            <w:pPr>
              <w:widowControl w:val="0"/>
              <w:spacing w:line="360" w:lineRule="auto"/>
              <w:rPr>
                <w:rFonts w:ascii="宋体" w:cs="宋体"/>
                <w:color w:val="auto"/>
                <w:highlight w:val="none"/>
              </w:rPr>
            </w:pPr>
            <w:r>
              <w:rPr>
                <w:rFonts w:hint="eastAsia" w:ascii="宋体" w:hAnsi="宋体" w:cs="宋体"/>
                <w:color w:val="auto"/>
                <w:kern w:val="2"/>
                <w:sz w:val="24"/>
                <w:szCs w:val="24"/>
                <w:highlight w:val="none"/>
                <w:lang w:eastAsia="zh-CN"/>
              </w:rPr>
              <w:t>　六、暗挖工程</w:t>
            </w:r>
          </w:p>
        </w:tc>
        <w:tc>
          <w:tcPr>
            <w:tcW w:w="1353" w:type="dxa"/>
            <w:vAlign w:val="center"/>
          </w:tcPr>
          <w:p w14:paraId="34296F8D">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78FCB59E">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491A46D1">
            <w:pPr>
              <w:widowControl w:val="0"/>
              <w:spacing w:line="360" w:lineRule="auto"/>
              <w:jc w:val="center"/>
              <w:rPr>
                <w:rFonts w:ascii="宋体" w:cs="宋体"/>
                <w:color w:val="auto"/>
                <w:highlight w:val="none"/>
              </w:rPr>
            </w:pPr>
          </w:p>
        </w:tc>
      </w:tr>
      <w:tr w14:paraId="6121B1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352911F3">
            <w:pPr>
              <w:widowControl w:val="0"/>
              <w:spacing w:line="360" w:lineRule="auto"/>
              <w:rPr>
                <w:rFonts w:ascii="宋体" w:cs="宋体"/>
                <w:color w:val="auto"/>
                <w:highlight w:val="none"/>
                <w:lang w:eastAsia="zh-CN"/>
              </w:rPr>
            </w:pPr>
            <w:r>
              <w:rPr>
                <w:rFonts w:hint="eastAsia" w:ascii="宋体" w:hAnsi="宋体" w:cs="宋体"/>
                <w:color w:val="auto"/>
                <w:kern w:val="2"/>
                <w:sz w:val="24"/>
                <w:szCs w:val="24"/>
                <w:highlight w:val="none"/>
                <w:lang w:eastAsia="zh-CN"/>
              </w:rPr>
              <w:t>采用矿山法、盾构法、顶管法施工的隧道、洞室工程。</w:t>
            </w:r>
          </w:p>
        </w:tc>
        <w:tc>
          <w:tcPr>
            <w:tcW w:w="1353" w:type="dxa"/>
            <w:vAlign w:val="center"/>
          </w:tcPr>
          <w:p w14:paraId="47A02796">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6C176C1F">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1D05B009">
            <w:pPr>
              <w:widowControl w:val="0"/>
              <w:spacing w:line="360" w:lineRule="auto"/>
              <w:jc w:val="center"/>
              <w:rPr>
                <w:rFonts w:ascii="宋体" w:cs="宋体"/>
                <w:color w:val="auto"/>
                <w:highlight w:val="none"/>
              </w:rPr>
            </w:pPr>
          </w:p>
        </w:tc>
      </w:tr>
      <w:tr w14:paraId="623962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5BAE1651">
            <w:pPr>
              <w:widowControl w:val="0"/>
              <w:spacing w:line="360" w:lineRule="auto"/>
              <w:rPr>
                <w:rFonts w:ascii="宋体" w:cs="宋体"/>
                <w:color w:val="auto"/>
                <w:highlight w:val="none"/>
              </w:rPr>
            </w:pPr>
            <w:r>
              <w:rPr>
                <w:rFonts w:hint="eastAsia" w:ascii="宋体" w:hAnsi="宋体" w:cs="宋体"/>
                <w:color w:val="auto"/>
                <w:kern w:val="2"/>
                <w:sz w:val="24"/>
                <w:szCs w:val="24"/>
                <w:highlight w:val="none"/>
                <w:lang w:eastAsia="zh-CN"/>
              </w:rPr>
              <w:t>七、其他</w:t>
            </w:r>
          </w:p>
        </w:tc>
        <w:tc>
          <w:tcPr>
            <w:tcW w:w="1353" w:type="dxa"/>
            <w:vAlign w:val="center"/>
          </w:tcPr>
          <w:p w14:paraId="73CA3443">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7D08EB52">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4641987B">
            <w:pPr>
              <w:widowControl w:val="0"/>
              <w:spacing w:line="360" w:lineRule="auto"/>
              <w:jc w:val="center"/>
              <w:rPr>
                <w:rFonts w:ascii="宋体" w:cs="宋体"/>
                <w:color w:val="auto"/>
                <w:highlight w:val="none"/>
              </w:rPr>
            </w:pPr>
          </w:p>
        </w:tc>
      </w:tr>
      <w:tr w14:paraId="22A10A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7F349131">
            <w:pPr>
              <w:widowControl w:val="0"/>
              <w:spacing w:line="360" w:lineRule="auto"/>
              <w:rPr>
                <w:rFonts w:ascii="宋体" w:cs="宋体"/>
                <w:color w:val="auto"/>
                <w:highlight w:val="none"/>
                <w:lang w:eastAsia="zh-CN"/>
              </w:rPr>
            </w:pPr>
            <w:r>
              <w:rPr>
                <w:rFonts w:hint="eastAsia" w:ascii="宋体" w:hAnsi="宋体" w:cs="宋体"/>
                <w:color w:val="auto"/>
                <w:kern w:val="2"/>
                <w:sz w:val="24"/>
                <w:szCs w:val="24"/>
                <w:highlight w:val="none"/>
                <w:lang w:eastAsia="zh-CN"/>
              </w:rPr>
              <w:t>（一）建筑幕墙安装工程。</w:t>
            </w:r>
          </w:p>
        </w:tc>
        <w:tc>
          <w:tcPr>
            <w:tcW w:w="1353" w:type="dxa"/>
            <w:vAlign w:val="center"/>
          </w:tcPr>
          <w:p w14:paraId="15F25350">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04A1C991">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1B2CCE5A">
            <w:pPr>
              <w:widowControl w:val="0"/>
              <w:spacing w:line="360" w:lineRule="auto"/>
              <w:jc w:val="center"/>
              <w:rPr>
                <w:rFonts w:ascii="宋体" w:cs="宋体"/>
                <w:color w:val="auto"/>
                <w:highlight w:val="none"/>
              </w:rPr>
            </w:pPr>
          </w:p>
        </w:tc>
      </w:tr>
      <w:tr w14:paraId="081B0B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763163FC">
            <w:pPr>
              <w:widowControl w:val="0"/>
              <w:spacing w:line="360" w:lineRule="auto"/>
              <w:rPr>
                <w:rFonts w:ascii="宋体" w:cs="宋体"/>
                <w:color w:val="auto"/>
                <w:highlight w:val="none"/>
                <w:lang w:eastAsia="zh-CN"/>
              </w:rPr>
            </w:pPr>
            <w:r>
              <w:rPr>
                <w:rFonts w:hint="eastAsia" w:ascii="宋体" w:hAnsi="宋体" w:cs="宋体"/>
                <w:color w:val="auto"/>
                <w:kern w:val="2"/>
                <w:sz w:val="24"/>
                <w:szCs w:val="24"/>
                <w:highlight w:val="none"/>
                <w:lang w:eastAsia="zh-CN"/>
              </w:rPr>
              <w:t>（二）钢结构、网架和索膜结构安装工程。</w:t>
            </w:r>
          </w:p>
        </w:tc>
        <w:tc>
          <w:tcPr>
            <w:tcW w:w="1353" w:type="dxa"/>
            <w:vAlign w:val="center"/>
          </w:tcPr>
          <w:p w14:paraId="448630AF">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70002C1C">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77EE7113">
            <w:pPr>
              <w:widowControl w:val="0"/>
              <w:spacing w:line="360" w:lineRule="auto"/>
              <w:jc w:val="center"/>
              <w:rPr>
                <w:rFonts w:ascii="宋体" w:cs="宋体"/>
                <w:color w:val="auto"/>
                <w:highlight w:val="none"/>
              </w:rPr>
            </w:pPr>
          </w:p>
        </w:tc>
      </w:tr>
      <w:tr w14:paraId="5DA7B1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6DAB51DF">
            <w:pPr>
              <w:widowControl w:val="0"/>
              <w:spacing w:line="360" w:lineRule="auto"/>
              <w:rPr>
                <w:rFonts w:ascii="宋体" w:cs="宋体"/>
                <w:color w:val="auto"/>
                <w:highlight w:val="none"/>
                <w:lang w:eastAsia="zh-CN"/>
              </w:rPr>
            </w:pPr>
            <w:r>
              <w:rPr>
                <w:rFonts w:hint="eastAsia" w:ascii="宋体" w:hAnsi="宋体" w:cs="宋体"/>
                <w:color w:val="auto"/>
                <w:kern w:val="2"/>
                <w:sz w:val="24"/>
                <w:szCs w:val="24"/>
                <w:highlight w:val="none"/>
                <w:lang w:eastAsia="zh-CN"/>
              </w:rPr>
              <w:t>（三）人工挖孔桩工程。</w:t>
            </w:r>
          </w:p>
        </w:tc>
        <w:tc>
          <w:tcPr>
            <w:tcW w:w="1353" w:type="dxa"/>
            <w:vAlign w:val="center"/>
          </w:tcPr>
          <w:p w14:paraId="0347C8EE">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1BED32FB">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64AA7A37">
            <w:pPr>
              <w:widowControl w:val="0"/>
              <w:spacing w:line="360" w:lineRule="auto"/>
              <w:jc w:val="center"/>
              <w:rPr>
                <w:rFonts w:ascii="宋体" w:cs="宋体"/>
                <w:color w:val="auto"/>
                <w:highlight w:val="none"/>
              </w:rPr>
            </w:pPr>
          </w:p>
        </w:tc>
      </w:tr>
      <w:tr w14:paraId="063571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24664894">
            <w:pPr>
              <w:widowControl w:val="0"/>
              <w:spacing w:line="360" w:lineRule="auto"/>
              <w:rPr>
                <w:rFonts w:ascii="宋体" w:cs="宋体"/>
                <w:color w:val="auto"/>
                <w:highlight w:val="none"/>
                <w:lang w:eastAsia="zh-CN"/>
              </w:rPr>
            </w:pPr>
            <w:r>
              <w:rPr>
                <w:rFonts w:hint="eastAsia" w:ascii="宋体" w:hAnsi="宋体" w:cs="宋体"/>
                <w:color w:val="auto"/>
                <w:kern w:val="2"/>
                <w:sz w:val="24"/>
                <w:szCs w:val="24"/>
                <w:highlight w:val="none"/>
                <w:lang w:eastAsia="zh-CN"/>
              </w:rPr>
              <w:t>（四）水下作业工程。</w:t>
            </w:r>
          </w:p>
        </w:tc>
        <w:tc>
          <w:tcPr>
            <w:tcW w:w="1353" w:type="dxa"/>
            <w:vAlign w:val="center"/>
          </w:tcPr>
          <w:p w14:paraId="59393E4A">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55F1AE0B">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7B46B40D">
            <w:pPr>
              <w:widowControl w:val="0"/>
              <w:spacing w:line="360" w:lineRule="auto"/>
              <w:jc w:val="center"/>
              <w:rPr>
                <w:rFonts w:ascii="宋体" w:cs="宋体"/>
                <w:color w:val="auto"/>
                <w:highlight w:val="none"/>
              </w:rPr>
            </w:pPr>
          </w:p>
        </w:tc>
      </w:tr>
      <w:tr w14:paraId="00AADD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379383F5">
            <w:pPr>
              <w:widowControl w:val="0"/>
              <w:spacing w:line="360" w:lineRule="auto"/>
              <w:rPr>
                <w:rFonts w:ascii="宋体" w:cs="宋体"/>
                <w:color w:val="auto"/>
                <w:highlight w:val="none"/>
                <w:lang w:eastAsia="zh-CN"/>
              </w:rPr>
            </w:pPr>
            <w:r>
              <w:rPr>
                <w:rFonts w:hint="eastAsia" w:ascii="宋体" w:hAnsi="宋体" w:cs="宋体"/>
                <w:color w:val="auto"/>
                <w:kern w:val="2"/>
                <w:sz w:val="24"/>
                <w:szCs w:val="24"/>
                <w:highlight w:val="none"/>
                <w:lang w:eastAsia="zh-CN"/>
              </w:rPr>
              <w:t>（五）装配式建筑混凝土预制构件安装工程。</w:t>
            </w:r>
          </w:p>
        </w:tc>
        <w:tc>
          <w:tcPr>
            <w:tcW w:w="1353" w:type="dxa"/>
            <w:vAlign w:val="center"/>
          </w:tcPr>
          <w:p w14:paraId="796E0C03">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35C12088">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73BCC0DB">
            <w:pPr>
              <w:widowControl w:val="0"/>
              <w:spacing w:line="360" w:lineRule="auto"/>
              <w:jc w:val="center"/>
              <w:rPr>
                <w:rFonts w:ascii="宋体" w:cs="宋体"/>
                <w:color w:val="auto"/>
                <w:highlight w:val="none"/>
              </w:rPr>
            </w:pPr>
          </w:p>
        </w:tc>
      </w:tr>
      <w:tr w14:paraId="29C11D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5D656C11">
            <w:pPr>
              <w:widowControl w:val="0"/>
              <w:spacing w:line="360" w:lineRule="auto"/>
              <w:rPr>
                <w:rFonts w:ascii="宋体" w:cs="宋体"/>
                <w:color w:val="auto"/>
                <w:highlight w:val="none"/>
                <w:lang w:eastAsia="zh-CN"/>
              </w:rPr>
            </w:pPr>
            <w:r>
              <w:rPr>
                <w:rFonts w:hint="eastAsia" w:ascii="宋体" w:hAnsi="宋体" w:cs="宋体"/>
                <w:color w:val="auto"/>
                <w:kern w:val="2"/>
                <w:sz w:val="24"/>
                <w:szCs w:val="24"/>
                <w:highlight w:val="none"/>
                <w:lang w:eastAsia="zh-CN"/>
              </w:rPr>
              <w:t>（六）采用新技术、新工艺、新材料、新设备可能影响工程施工安全，尚无国家、行业及地方技术标准的分部分项工程。</w:t>
            </w:r>
          </w:p>
        </w:tc>
        <w:tc>
          <w:tcPr>
            <w:tcW w:w="1353" w:type="dxa"/>
            <w:vAlign w:val="center"/>
          </w:tcPr>
          <w:p w14:paraId="486078B0">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1AC2A6E1">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4CE7046B">
            <w:pPr>
              <w:widowControl w:val="0"/>
              <w:spacing w:line="360" w:lineRule="auto"/>
              <w:jc w:val="center"/>
              <w:rPr>
                <w:rFonts w:ascii="宋体" w:cs="宋体"/>
                <w:color w:val="auto"/>
                <w:highlight w:val="none"/>
              </w:rPr>
            </w:pPr>
          </w:p>
        </w:tc>
      </w:tr>
      <w:tr w14:paraId="40F850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vAlign w:val="center"/>
          </w:tcPr>
          <w:p w14:paraId="20E98346">
            <w:pPr>
              <w:spacing w:line="360" w:lineRule="auto"/>
              <w:jc w:val="both"/>
              <w:rPr>
                <w:rFonts w:ascii="宋体" w:cs="宋体"/>
                <w:b/>
                <w:color w:val="auto"/>
                <w:highlight w:val="none"/>
                <w:lang w:eastAsia="zh-CN"/>
              </w:rPr>
            </w:pPr>
            <w:r>
              <w:rPr>
                <w:rFonts w:hint="eastAsia" w:ascii="宋体" w:hAnsi="宋体" w:cs="宋体"/>
                <w:b/>
                <w:bCs/>
                <w:color w:val="auto"/>
                <w:kern w:val="2"/>
                <w:sz w:val="24"/>
                <w:szCs w:val="24"/>
                <w:highlight w:val="none"/>
                <w:lang w:eastAsia="zh-CN"/>
              </w:rPr>
              <w:t>二、超过一定规模的危险性较大的分部分项工程清单</w:t>
            </w:r>
          </w:p>
        </w:tc>
        <w:tc>
          <w:tcPr>
            <w:tcW w:w="1353" w:type="dxa"/>
            <w:vAlign w:val="center"/>
          </w:tcPr>
          <w:p w14:paraId="2A3FB014">
            <w:pPr>
              <w:widowControl w:val="0"/>
              <w:spacing w:line="360" w:lineRule="auto"/>
              <w:jc w:val="center"/>
              <w:rPr>
                <w:rFonts w:ascii="宋体" w:cs="宋体"/>
                <w:b/>
                <w:color w:val="auto"/>
                <w:highlight w:val="none"/>
              </w:rPr>
            </w:pPr>
            <w:r>
              <w:rPr>
                <w:rFonts w:hint="eastAsia" w:ascii="宋体" w:hAnsi="宋体" w:cs="宋体"/>
                <w:color w:val="auto"/>
                <w:kern w:val="2"/>
                <w:sz w:val="24"/>
                <w:szCs w:val="24"/>
                <w:highlight w:val="none"/>
                <w:lang w:eastAsia="zh-CN"/>
              </w:rPr>
              <w:t>建设单位</w:t>
            </w:r>
          </w:p>
        </w:tc>
        <w:tc>
          <w:tcPr>
            <w:tcW w:w="1353" w:type="dxa"/>
            <w:vAlign w:val="center"/>
          </w:tcPr>
          <w:p w14:paraId="17B899E2">
            <w:pPr>
              <w:widowControl w:val="0"/>
              <w:spacing w:line="360" w:lineRule="auto"/>
              <w:jc w:val="both"/>
              <w:rPr>
                <w:rFonts w:ascii="宋体" w:cs="宋体"/>
                <w:b/>
                <w:color w:val="auto"/>
                <w:highlight w:val="none"/>
              </w:rPr>
            </w:pPr>
            <w:r>
              <w:rPr>
                <w:rFonts w:hint="eastAsia" w:ascii="宋体" w:hAnsi="宋体" w:cs="宋体"/>
                <w:bCs/>
                <w:color w:val="auto"/>
                <w:kern w:val="2"/>
                <w:sz w:val="24"/>
                <w:szCs w:val="24"/>
                <w:highlight w:val="none"/>
                <w:lang w:eastAsia="zh-CN"/>
              </w:rPr>
              <w:t>投标单位</w:t>
            </w:r>
          </w:p>
        </w:tc>
        <w:tc>
          <w:tcPr>
            <w:tcW w:w="1057" w:type="dxa"/>
            <w:vAlign w:val="center"/>
          </w:tcPr>
          <w:p w14:paraId="27B26171">
            <w:pPr>
              <w:widowControl w:val="0"/>
              <w:spacing w:line="360" w:lineRule="auto"/>
              <w:jc w:val="center"/>
              <w:rPr>
                <w:rFonts w:ascii="宋体" w:cs="宋体"/>
                <w:b/>
                <w:color w:val="auto"/>
                <w:highlight w:val="none"/>
              </w:rPr>
            </w:pPr>
            <w:r>
              <w:rPr>
                <w:rFonts w:hint="eastAsia" w:ascii="宋体" w:hAnsi="宋体" w:cs="宋体"/>
                <w:color w:val="auto"/>
                <w:kern w:val="2"/>
                <w:sz w:val="24"/>
                <w:szCs w:val="24"/>
                <w:highlight w:val="none"/>
                <w:lang w:eastAsia="zh-CN"/>
              </w:rPr>
              <w:t>备注</w:t>
            </w:r>
          </w:p>
        </w:tc>
      </w:tr>
      <w:tr w14:paraId="431466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791C6811">
            <w:pPr>
              <w:widowControl w:val="0"/>
              <w:spacing w:line="360" w:lineRule="auto"/>
              <w:rPr>
                <w:rFonts w:ascii="宋体" w:cs="宋体"/>
                <w:color w:val="auto"/>
                <w:highlight w:val="none"/>
              </w:rPr>
            </w:pPr>
            <w:r>
              <w:rPr>
                <w:rFonts w:hint="eastAsia" w:ascii="宋体" w:hAnsi="宋体" w:cs="宋体"/>
                <w:color w:val="auto"/>
                <w:kern w:val="2"/>
                <w:sz w:val="24"/>
                <w:szCs w:val="24"/>
                <w:highlight w:val="none"/>
                <w:lang w:eastAsia="zh-CN"/>
              </w:rPr>
              <w:t>一、深基坑工程</w:t>
            </w:r>
          </w:p>
        </w:tc>
        <w:tc>
          <w:tcPr>
            <w:tcW w:w="1353" w:type="dxa"/>
            <w:vAlign w:val="center"/>
          </w:tcPr>
          <w:p w14:paraId="609BA1A2">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06AC43BD">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73060906">
            <w:pPr>
              <w:widowControl w:val="0"/>
              <w:spacing w:line="360" w:lineRule="auto"/>
              <w:jc w:val="center"/>
              <w:rPr>
                <w:rFonts w:ascii="宋体" w:cs="宋体"/>
                <w:color w:val="auto"/>
                <w:highlight w:val="none"/>
              </w:rPr>
            </w:pPr>
          </w:p>
        </w:tc>
      </w:tr>
      <w:tr w14:paraId="0306EF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2C6421D5">
            <w:pPr>
              <w:widowControl w:val="0"/>
              <w:spacing w:line="360" w:lineRule="auto"/>
              <w:rPr>
                <w:rFonts w:ascii="宋体" w:cs="宋体"/>
                <w:color w:val="auto"/>
                <w:highlight w:val="none"/>
                <w:lang w:eastAsia="zh-CN"/>
              </w:rPr>
            </w:pPr>
            <w:r>
              <w:rPr>
                <w:rFonts w:hint="eastAsia" w:ascii="宋体" w:hAnsi="宋体" w:cs="宋体"/>
                <w:color w:val="auto"/>
                <w:kern w:val="2"/>
                <w:sz w:val="24"/>
                <w:szCs w:val="24"/>
                <w:highlight w:val="none"/>
                <w:lang w:eastAsia="zh-CN"/>
              </w:rPr>
              <w:t>开挖深度超过</w:t>
            </w:r>
            <w:r>
              <w:rPr>
                <w:rFonts w:ascii="宋体" w:hAnsi="宋体" w:cs="宋体"/>
                <w:color w:val="auto"/>
                <w:kern w:val="2"/>
                <w:sz w:val="24"/>
                <w:szCs w:val="24"/>
                <w:highlight w:val="none"/>
                <w:lang w:eastAsia="zh-CN"/>
              </w:rPr>
              <w:t>5m</w:t>
            </w:r>
            <w:r>
              <w:rPr>
                <w:rFonts w:hint="eastAsia" w:ascii="宋体" w:hAnsi="宋体" w:cs="宋体"/>
                <w:color w:val="auto"/>
                <w:kern w:val="2"/>
                <w:sz w:val="24"/>
                <w:szCs w:val="24"/>
                <w:highlight w:val="none"/>
                <w:lang w:eastAsia="zh-CN"/>
              </w:rPr>
              <w:t>（含</w:t>
            </w:r>
            <w:r>
              <w:rPr>
                <w:rFonts w:ascii="宋体" w:hAnsi="宋体" w:cs="宋体"/>
                <w:color w:val="auto"/>
                <w:kern w:val="2"/>
                <w:sz w:val="24"/>
                <w:szCs w:val="24"/>
                <w:highlight w:val="none"/>
                <w:lang w:eastAsia="zh-CN"/>
              </w:rPr>
              <w:t>5m</w:t>
            </w:r>
            <w:r>
              <w:rPr>
                <w:rFonts w:hint="eastAsia" w:ascii="宋体" w:hAnsi="宋体" w:cs="宋体"/>
                <w:color w:val="auto"/>
                <w:kern w:val="2"/>
                <w:sz w:val="24"/>
                <w:szCs w:val="24"/>
                <w:highlight w:val="none"/>
                <w:lang w:eastAsia="zh-CN"/>
              </w:rPr>
              <w:t>）的基坑（槽）的土方开挖、支护、降水工程。</w:t>
            </w:r>
          </w:p>
        </w:tc>
        <w:tc>
          <w:tcPr>
            <w:tcW w:w="1353" w:type="dxa"/>
            <w:vAlign w:val="center"/>
          </w:tcPr>
          <w:p w14:paraId="68FE3ABA">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xml:space="preserve">( </w:t>
            </w:r>
            <w:r>
              <w:rPr>
                <w:rFonts w:hint="eastAsia" w:ascii="宋体" w:hAnsi="宋体" w:cs="宋体"/>
                <w:color w:val="auto"/>
                <w:kern w:val="2"/>
                <w:sz w:val="24"/>
                <w:szCs w:val="24"/>
                <w:highlight w:val="none"/>
                <w:lang w:eastAsia="zh-CN"/>
              </w:rPr>
              <w:t>√</w:t>
            </w:r>
            <w:r>
              <w:rPr>
                <w:rFonts w:ascii="宋体" w:hAnsi="宋体" w:cs="宋体"/>
                <w:color w:val="auto"/>
                <w:kern w:val="2"/>
                <w:sz w:val="24"/>
                <w:szCs w:val="24"/>
                <w:highlight w:val="none"/>
                <w:lang w:eastAsia="zh-CN"/>
              </w:rPr>
              <w:t xml:space="preserve"> )</w:t>
            </w:r>
          </w:p>
        </w:tc>
        <w:tc>
          <w:tcPr>
            <w:tcW w:w="1353" w:type="dxa"/>
            <w:vAlign w:val="center"/>
          </w:tcPr>
          <w:p w14:paraId="6C3BFF1C">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5A9570EE">
            <w:pPr>
              <w:widowControl w:val="0"/>
              <w:spacing w:line="360" w:lineRule="auto"/>
              <w:jc w:val="center"/>
              <w:rPr>
                <w:rFonts w:ascii="宋体" w:cs="宋体"/>
                <w:color w:val="auto"/>
                <w:highlight w:val="none"/>
              </w:rPr>
            </w:pPr>
          </w:p>
        </w:tc>
      </w:tr>
      <w:tr w14:paraId="767BAD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25EA9CC5">
            <w:pPr>
              <w:widowControl w:val="0"/>
              <w:spacing w:line="360" w:lineRule="auto"/>
              <w:rPr>
                <w:rFonts w:ascii="宋体" w:cs="宋体"/>
                <w:color w:val="auto"/>
                <w:highlight w:val="none"/>
                <w:lang w:eastAsia="zh-CN"/>
              </w:rPr>
            </w:pPr>
            <w:r>
              <w:rPr>
                <w:rFonts w:hint="eastAsia" w:ascii="宋体" w:hAnsi="宋体" w:cs="宋体"/>
                <w:color w:val="auto"/>
                <w:kern w:val="2"/>
                <w:sz w:val="24"/>
                <w:szCs w:val="24"/>
                <w:highlight w:val="none"/>
                <w:lang w:eastAsia="zh-CN"/>
              </w:rPr>
              <w:t>二、模板工程及支撑体系</w:t>
            </w:r>
          </w:p>
        </w:tc>
        <w:tc>
          <w:tcPr>
            <w:tcW w:w="1353" w:type="dxa"/>
            <w:vAlign w:val="center"/>
          </w:tcPr>
          <w:p w14:paraId="0D23904F">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60E73411">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7493A020">
            <w:pPr>
              <w:widowControl w:val="0"/>
              <w:spacing w:line="360" w:lineRule="auto"/>
              <w:jc w:val="center"/>
              <w:rPr>
                <w:rFonts w:ascii="宋体" w:cs="宋体"/>
                <w:color w:val="auto"/>
                <w:highlight w:val="none"/>
              </w:rPr>
            </w:pPr>
          </w:p>
        </w:tc>
      </w:tr>
      <w:tr w14:paraId="308193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6A9C09F3">
            <w:pPr>
              <w:widowControl w:val="0"/>
              <w:spacing w:line="360" w:lineRule="auto"/>
              <w:rPr>
                <w:rFonts w:ascii="宋体" w:cs="宋体"/>
                <w:color w:val="auto"/>
                <w:highlight w:val="none"/>
                <w:lang w:eastAsia="zh-CN"/>
              </w:rPr>
            </w:pPr>
            <w:r>
              <w:rPr>
                <w:rFonts w:hint="eastAsia" w:ascii="宋体" w:hAnsi="宋体" w:cs="宋体"/>
                <w:color w:val="auto"/>
                <w:kern w:val="2"/>
                <w:sz w:val="24"/>
                <w:szCs w:val="24"/>
                <w:highlight w:val="none"/>
                <w:lang w:eastAsia="zh-CN"/>
              </w:rPr>
              <w:t>（一）各类工具式模板工程：包括滑模、爬模、飞模、隧道模等工程。</w:t>
            </w:r>
          </w:p>
        </w:tc>
        <w:tc>
          <w:tcPr>
            <w:tcW w:w="1353" w:type="dxa"/>
            <w:vAlign w:val="center"/>
          </w:tcPr>
          <w:p w14:paraId="3CAEA096">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6DAD6D44">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7BF191FA">
            <w:pPr>
              <w:widowControl w:val="0"/>
              <w:spacing w:line="360" w:lineRule="auto"/>
              <w:jc w:val="center"/>
              <w:rPr>
                <w:rFonts w:ascii="宋体" w:cs="宋体"/>
                <w:color w:val="auto"/>
                <w:highlight w:val="none"/>
              </w:rPr>
            </w:pPr>
          </w:p>
        </w:tc>
      </w:tr>
      <w:tr w14:paraId="29CBE3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1336CF31">
            <w:pPr>
              <w:widowControl w:val="0"/>
              <w:spacing w:line="360" w:lineRule="auto"/>
              <w:rPr>
                <w:rFonts w:ascii="宋体" w:cs="宋体"/>
                <w:color w:val="auto"/>
                <w:highlight w:val="none"/>
                <w:lang w:eastAsia="zh-CN"/>
              </w:rPr>
            </w:pPr>
            <w:r>
              <w:rPr>
                <w:rFonts w:hint="eastAsia" w:ascii="宋体" w:hAnsi="宋体" w:cs="宋体"/>
                <w:color w:val="auto"/>
                <w:kern w:val="2"/>
                <w:sz w:val="24"/>
                <w:szCs w:val="24"/>
                <w:highlight w:val="none"/>
                <w:lang w:eastAsia="zh-CN"/>
              </w:rPr>
              <w:t>（二）混凝土模板支撑工程：搭设高度</w:t>
            </w:r>
            <w:r>
              <w:rPr>
                <w:rFonts w:ascii="宋体" w:hAnsi="宋体" w:cs="宋体"/>
                <w:color w:val="auto"/>
                <w:kern w:val="2"/>
                <w:sz w:val="24"/>
                <w:szCs w:val="24"/>
                <w:highlight w:val="none"/>
                <w:lang w:eastAsia="zh-CN"/>
              </w:rPr>
              <w:t>8m</w:t>
            </w:r>
            <w:r>
              <w:rPr>
                <w:rFonts w:hint="eastAsia" w:ascii="宋体" w:hAnsi="宋体" w:cs="宋体"/>
                <w:color w:val="auto"/>
                <w:kern w:val="2"/>
                <w:sz w:val="24"/>
                <w:szCs w:val="24"/>
                <w:highlight w:val="none"/>
                <w:lang w:eastAsia="zh-CN"/>
              </w:rPr>
              <w:t>及以上，或搭设跨度</w:t>
            </w:r>
            <w:r>
              <w:rPr>
                <w:rFonts w:ascii="宋体" w:hAnsi="宋体" w:cs="宋体"/>
                <w:color w:val="auto"/>
                <w:kern w:val="2"/>
                <w:sz w:val="24"/>
                <w:szCs w:val="24"/>
                <w:highlight w:val="none"/>
                <w:lang w:eastAsia="zh-CN"/>
              </w:rPr>
              <w:t>18m</w:t>
            </w:r>
            <w:r>
              <w:rPr>
                <w:rFonts w:hint="eastAsia" w:ascii="宋体" w:hAnsi="宋体" w:cs="宋体"/>
                <w:color w:val="auto"/>
                <w:kern w:val="2"/>
                <w:sz w:val="24"/>
                <w:szCs w:val="24"/>
                <w:highlight w:val="none"/>
                <w:lang w:eastAsia="zh-CN"/>
              </w:rPr>
              <w:t>及以上，或施工总荷载（设计值）</w:t>
            </w:r>
            <w:r>
              <w:rPr>
                <w:rFonts w:ascii="宋体" w:hAnsi="宋体" w:cs="宋体"/>
                <w:color w:val="auto"/>
                <w:kern w:val="2"/>
                <w:sz w:val="24"/>
                <w:szCs w:val="24"/>
                <w:highlight w:val="none"/>
                <w:lang w:eastAsia="zh-CN"/>
              </w:rPr>
              <w:t>15kN/m2</w:t>
            </w:r>
            <w:r>
              <w:rPr>
                <w:rFonts w:hint="eastAsia" w:ascii="宋体" w:hAnsi="宋体" w:cs="宋体"/>
                <w:color w:val="auto"/>
                <w:kern w:val="2"/>
                <w:sz w:val="24"/>
                <w:szCs w:val="24"/>
                <w:highlight w:val="none"/>
                <w:lang w:eastAsia="zh-CN"/>
              </w:rPr>
              <w:t>及以上，或集中线荷载（设计值）</w:t>
            </w:r>
            <w:r>
              <w:rPr>
                <w:rFonts w:ascii="宋体" w:hAnsi="宋体" w:cs="宋体"/>
                <w:color w:val="auto"/>
                <w:kern w:val="2"/>
                <w:sz w:val="24"/>
                <w:szCs w:val="24"/>
                <w:highlight w:val="none"/>
                <w:lang w:eastAsia="zh-CN"/>
              </w:rPr>
              <w:t>20kN/m</w:t>
            </w:r>
            <w:r>
              <w:rPr>
                <w:rFonts w:hint="eastAsia" w:ascii="宋体" w:hAnsi="宋体" w:cs="宋体"/>
                <w:color w:val="auto"/>
                <w:kern w:val="2"/>
                <w:sz w:val="24"/>
                <w:szCs w:val="24"/>
                <w:highlight w:val="none"/>
                <w:lang w:eastAsia="zh-CN"/>
              </w:rPr>
              <w:t>及以上。</w:t>
            </w:r>
          </w:p>
        </w:tc>
        <w:tc>
          <w:tcPr>
            <w:tcW w:w="1353" w:type="dxa"/>
            <w:vAlign w:val="center"/>
          </w:tcPr>
          <w:p w14:paraId="02A57F91">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5B844589">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21B904A9">
            <w:pPr>
              <w:widowControl w:val="0"/>
              <w:spacing w:line="360" w:lineRule="auto"/>
              <w:jc w:val="center"/>
              <w:rPr>
                <w:rFonts w:ascii="宋体" w:cs="宋体"/>
                <w:color w:val="auto"/>
                <w:highlight w:val="none"/>
              </w:rPr>
            </w:pPr>
          </w:p>
        </w:tc>
      </w:tr>
      <w:tr w14:paraId="162EBC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23273C42">
            <w:pPr>
              <w:widowControl w:val="0"/>
              <w:spacing w:line="360" w:lineRule="auto"/>
              <w:rPr>
                <w:rFonts w:ascii="宋体" w:cs="宋体"/>
                <w:color w:val="auto"/>
                <w:highlight w:val="none"/>
                <w:lang w:eastAsia="zh-CN"/>
              </w:rPr>
            </w:pPr>
            <w:r>
              <w:rPr>
                <w:rFonts w:hint="eastAsia" w:ascii="宋体" w:hAnsi="宋体" w:cs="宋体"/>
                <w:color w:val="auto"/>
                <w:kern w:val="2"/>
                <w:sz w:val="24"/>
                <w:szCs w:val="24"/>
                <w:highlight w:val="none"/>
                <w:lang w:eastAsia="zh-CN"/>
              </w:rPr>
              <w:t>（三）承重支撑体系：用于钢结构安装等满堂支撑体系，承受单点集中荷载</w:t>
            </w:r>
            <w:r>
              <w:rPr>
                <w:rFonts w:ascii="宋体" w:hAnsi="宋体" w:cs="宋体"/>
                <w:color w:val="auto"/>
                <w:kern w:val="2"/>
                <w:sz w:val="24"/>
                <w:szCs w:val="24"/>
                <w:highlight w:val="none"/>
                <w:lang w:eastAsia="zh-CN"/>
              </w:rPr>
              <w:t>7kN</w:t>
            </w:r>
            <w:r>
              <w:rPr>
                <w:rFonts w:hint="eastAsia" w:ascii="宋体" w:hAnsi="宋体" w:cs="宋体"/>
                <w:color w:val="auto"/>
                <w:kern w:val="2"/>
                <w:sz w:val="24"/>
                <w:szCs w:val="24"/>
                <w:highlight w:val="none"/>
                <w:lang w:eastAsia="zh-CN"/>
              </w:rPr>
              <w:t>及以上。</w:t>
            </w:r>
          </w:p>
        </w:tc>
        <w:tc>
          <w:tcPr>
            <w:tcW w:w="1353" w:type="dxa"/>
            <w:vAlign w:val="center"/>
          </w:tcPr>
          <w:p w14:paraId="0777D965">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7E96BBA6">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7E820B56">
            <w:pPr>
              <w:widowControl w:val="0"/>
              <w:spacing w:line="360" w:lineRule="auto"/>
              <w:jc w:val="center"/>
              <w:rPr>
                <w:rFonts w:ascii="宋体" w:cs="宋体"/>
                <w:color w:val="auto"/>
                <w:highlight w:val="none"/>
              </w:rPr>
            </w:pPr>
          </w:p>
        </w:tc>
      </w:tr>
      <w:tr w14:paraId="3A7F6E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35F16FF9">
            <w:pPr>
              <w:widowControl w:val="0"/>
              <w:spacing w:line="360" w:lineRule="auto"/>
              <w:rPr>
                <w:rFonts w:ascii="宋体" w:cs="宋体"/>
                <w:color w:val="auto"/>
                <w:highlight w:val="none"/>
                <w:lang w:eastAsia="zh-CN"/>
              </w:rPr>
            </w:pPr>
            <w:r>
              <w:rPr>
                <w:rFonts w:hint="eastAsia" w:ascii="宋体" w:hAnsi="宋体" w:cs="宋体"/>
                <w:color w:val="auto"/>
                <w:kern w:val="2"/>
                <w:sz w:val="24"/>
                <w:szCs w:val="24"/>
                <w:highlight w:val="none"/>
                <w:lang w:eastAsia="zh-CN"/>
              </w:rPr>
              <w:t>　三、起重吊装及起重机械安装拆卸工程</w:t>
            </w:r>
          </w:p>
        </w:tc>
        <w:tc>
          <w:tcPr>
            <w:tcW w:w="1353" w:type="dxa"/>
            <w:vAlign w:val="center"/>
          </w:tcPr>
          <w:p w14:paraId="270688BE">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27CA9869">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67809B33">
            <w:pPr>
              <w:widowControl w:val="0"/>
              <w:spacing w:line="360" w:lineRule="auto"/>
              <w:jc w:val="center"/>
              <w:rPr>
                <w:rFonts w:ascii="宋体" w:cs="宋体"/>
                <w:color w:val="auto"/>
                <w:highlight w:val="none"/>
              </w:rPr>
            </w:pPr>
          </w:p>
        </w:tc>
      </w:tr>
      <w:tr w14:paraId="15BB4A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38709FE8">
            <w:pPr>
              <w:widowControl w:val="0"/>
              <w:spacing w:line="360" w:lineRule="auto"/>
              <w:rPr>
                <w:rFonts w:ascii="宋体" w:cs="宋体"/>
                <w:color w:val="auto"/>
                <w:highlight w:val="none"/>
                <w:lang w:eastAsia="zh-CN"/>
              </w:rPr>
            </w:pPr>
            <w:r>
              <w:rPr>
                <w:rFonts w:hint="eastAsia" w:ascii="宋体" w:hAnsi="宋体" w:cs="宋体"/>
                <w:color w:val="auto"/>
                <w:kern w:val="2"/>
                <w:sz w:val="24"/>
                <w:szCs w:val="24"/>
                <w:highlight w:val="none"/>
                <w:lang w:eastAsia="zh-CN"/>
              </w:rPr>
              <w:t>（一）采用非常规起重设备、方法，且单件起吊重量在</w:t>
            </w:r>
            <w:r>
              <w:rPr>
                <w:rFonts w:ascii="宋体" w:hAnsi="宋体" w:cs="宋体"/>
                <w:color w:val="auto"/>
                <w:kern w:val="2"/>
                <w:sz w:val="24"/>
                <w:szCs w:val="24"/>
                <w:highlight w:val="none"/>
                <w:lang w:eastAsia="zh-CN"/>
              </w:rPr>
              <w:t>100kN</w:t>
            </w:r>
            <w:r>
              <w:rPr>
                <w:rFonts w:hint="eastAsia" w:ascii="宋体" w:hAnsi="宋体" w:cs="宋体"/>
                <w:color w:val="auto"/>
                <w:kern w:val="2"/>
                <w:sz w:val="24"/>
                <w:szCs w:val="24"/>
                <w:highlight w:val="none"/>
                <w:lang w:eastAsia="zh-CN"/>
              </w:rPr>
              <w:t>及以上的起重吊装工程。</w:t>
            </w:r>
          </w:p>
        </w:tc>
        <w:tc>
          <w:tcPr>
            <w:tcW w:w="1353" w:type="dxa"/>
            <w:vAlign w:val="center"/>
          </w:tcPr>
          <w:p w14:paraId="5D071F56">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1CF4BA62">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25990007">
            <w:pPr>
              <w:widowControl w:val="0"/>
              <w:spacing w:line="360" w:lineRule="auto"/>
              <w:jc w:val="center"/>
              <w:rPr>
                <w:rFonts w:ascii="宋体" w:cs="宋体"/>
                <w:color w:val="auto"/>
                <w:highlight w:val="none"/>
              </w:rPr>
            </w:pPr>
          </w:p>
        </w:tc>
      </w:tr>
      <w:tr w14:paraId="4605CF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0D9C4D77">
            <w:pPr>
              <w:widowControl w:val="0"/>
              <w:spacing w:line="360" w:lineRule="auto"/>
              <w:rPr>
                <w:rFonts w:ascii="宋体" w:cs="宋体"/>
                <w:color w:val="auto"/>
                <w:highlight w:val="none"/>
                <w:lang w:eastAsia="zh-CN"/>
              </w:rPr>
            </w:pPr>
            <w:r>
              <w:rPr>
                <w:rFonts w:hint="eastAsia" w:ascii="宋体" w:hAnsi="宋体" w:cs="宋体"/>
                <w:color w:val="auto"/>
                <w:kern w:val="2"/>
                <w:sz w:val="24"/>
                <w:szCs w:val="24"/>
                <w:highlight w:val="none"/>
                <w:lang w:eastAsia="zh-CN"/>
              </w:rPr>
              <w:t>（二）起重量</w:t>
            </w:r>
            <w:r>
              <w:rPr>
                <w:rFonts w:ascii="宋体" w:hAnsi="宋体" w:cs="宋体"/>
                <w:color w:val="auto"/>
                <w:kern w:val="2"/>
                <w:sz w:val="24"/>
                <w:szCs w:val="24"/>
                <w:highlight w:val="none"/>
                <w:lang w:eastAsia="zh-CN"/>
              </w:rPr>
              <w:t>300kN</w:t>
            </w:r>
            <w:r>
              <w:rPr>
                <w:rFonts w:hint="eastAsia" w:ascii="宋体" w:hAnsi="宋体" w:cs="宋体"/>
                <w:color w:val="auto"/>
                <w:kern w:val="2"/>
                <w:sz w:val="24"/>
                <w:szCs w:val="24"/>
                <w:highlight w:val="none"/>
                <w:lang w:eastAsia="zh-CN"/>
              </w:rPr>
              <w:t>及以上，或搭设总高度</w:t>
            </w:r>
            <w:r>
              <w:rPr>
                <w:rFonts w:ascii="宋体" w:hAnsi="宋体" w:cs="宋体"/>
                <w:color w:val="auto"/>
                <w:kern w:val="2"/>
                <w:sz w:val="24"/>
                <w:szCs w:val="24"/>
                <w:highlight w:val="none"/>
                <w:lang w:eastAsia="zh-CN"/>
              </w:rPr>
              <w:t>200m</w:t>
            </w:r>
            <w:r>
              <w:rPr>
                <w:rFonts w:hint="eastAsia" w:ascii="宋体" w:hAnsi="宋体" w:cs="宋体"/>
                <w:color w:val="auto"/>
                <w:kern w:val="2"/>
                <w:sz w:val="24"/>
                <w:szCs w:val="24"/>
                <w:highlight w:val="none"/>
                <w:lang w:eastAsia="zh-CN"/>
              </w:rPr>
              <w:t>及以上，或搭设基础标高在</w:t>
            </w:r>
            <w:r>
              <w:rPr>
                <w:rFonts w:ascii="宋体" w:hAnsi="宋体" w:cs="宋体"/>
                <w:color w:val="auto"/>
                <w:kern w:val="2"/>
                <w:sz w:val="24"/>
                <w:szCs w:val="24"/>
                <w:highlight w:val="none"/>
                <w:lang w:eastAsia="zh-CN"/>
              </w:rPr>
              <w:t>200m</w:t>
            </w:r>
            <w:r>
              <w:rPr>
                <w:rFonts w:hint="eastAsia" w:ascii="宋体" w:hAnsi="宋体" w:cs="宋体"/>
                <w:color w:val="auto"/>
                <w:kern w:val="2"/>
                <w:sz w:val="24"/>
                <w:szCs w:val="24"/>
                <w:highlight w:val="none"/>
                <w:lang w:eastAsia="zh-CN"/>
              </w:rPr>
              <w:t>及以上的起重机械安装和拆卸工程。</w:t>
            </w:r>
          </w:p>
        </w:tc>
        <w:tc>
          <w:tcPr>
            <w:tcW w:w="1353" w:type="dxa"/>
            <w:vAlign w:val="center"/>
          </w:tcPr>
          <w:p w14:paraId="72BD6539">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40C8F038">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34D4EBA1">
            <w:pPr>
              <w:widowControl w:val="0"/>
              <w:spacing w:line="360" w:lineRule="auto"/>
              <w:jc w:val="center"/>
              <w:rPr>
                <w:rFonts w:ascii="宋体" w:cs="宋体"/>
                <w:color w:val="auto"/>
                <w:highlight w:val="none"/>
              </w:rPr>
            </w:pPr>
          </w:p>
        </w:tc>
      </w:tr>
      <w:tr w14:paraId="03F7A3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1C7DF42C">
            <w:pPr>
              <w:widowControl w:val="0"/>
              <w:spacing w:line="360" w:lineRule="auto"/>
              <w:rPr>
                <w:rFonts w:ascii="宋体" w:cs="宋体"/>
                <w:color w:val="auto"/>
                <w:highlight w:val="none"/>
              </w:rPr>
            </w:pPr>
            <w:r>
              <w:rPr>
                <w:rFonts w:hint="eastAsia" w:ascii="宋体" w:hAnsi="宋体" w:cs="宋体"/>
                <w:color w:val="auto"/>
                <w:kern w:val="2"/>
                <w:sz w:val="24"/>
                <w:szCs w:val="24"/>
                <w:highlight w:val="none"/>
                <w:lang w:eastAsia="zh-CN"/>
              </w:rPr>
              <w:t>四、脚手架工程</w:t>
            </w:r>
          </w:p>
        </w:tc>
        <w:tc>
          <w:tcPr>
            <w:tcW w:w="1353" w:type="dxa"/>
            <w:vAlign w:val="center"/>
          </w:tcPr>
          <w:p w14:paraId="1FA16384">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24120374">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478D6F35">
            <w:pPr>
              <w:widowControl w:val="0"/>
              <w:spacing w:line="360" w:lineRule="auto"/>
              <w:jc w:val="center"/>
              <w:rPr>
                <w:rFonts w:ascii="宋体" w:cs="宋体"/>
                <w:color w:val="auto"/>
                <w:highlight w:val="none"/>
              </w:rPr>
            </w:pPr>
          </w:p>
        </w:tc>
      </w:tr>
      <w:tr w14:paraId="44BBD8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40782DB3">
            <w:pPr>
              <w:widowControl w:val="0"/>
              <w:spacing w:line="360" w:lineRule="auto"/>
              <w:rPr>
                <w:rFonts w:ascii="宋体" w:cs="宋体"/>
                <w:color w:val="auto"/>
                <w:highlight w:val="none"/>
                <w:lang w:eastAsia="zh-CN"/>
              </w:rPr>
            </w:pPr>
            <w:r>
              <w:rPr>
                <w:rFonts w:hint="eastAsia" w:ascii="宋体" w:hAnsi="宋体" w:cs="宋体"/>
                <w:color w:val="auto"/>
                <w:kern w:val="2"/>
                <w:sz w:val="24"/>
                <w:szCs w:val="24"/>
                <w:highlight w:val="none"/>
                <w:lang w:eastAsia="zh-CN"/>
              </w:rPr>
              <w:t>（一）搭设高度</w:t>
            </w:r>
            <w:r>
              <w:rPr>
                <w:rFonts w:ascii="宋体" w:hAnsi="宋体" w:cs="宋体"/>
                <w:color w:val="auto"/>
                <w:kern w:val="2"/>
                <w:sz w:val="24"/>
                <w:szCs w:val="24"/>
                <w:highlight w:val="none"/>
                <w:lang w:eastAsia="zh-CN"/>
              </w:rPr>
              <w:t>50m</w:t>
            </w:r>
            <w:r>
              <w:rPr>
                <w:rFonts w:hint="eastAsia" w:ascii="宋体" w:hAnsi="宋体" w:cs="宋体"/>
                <w:color w:val="auto"/>
                <w:kern w:val="2"/>
                <w:sz w:val="24"/>
                <w:szCs w:val="24"/>
                <w:highlight w:val="none"/>
                <w:lang w:eastAsia="zh-CN"/>
              </w:rPr>
              <w:t>及以上的落地式钢管脚手架工程。</w:t>
            </w:r>
          </w:p>
        </w:tc>
        <w:tc>
          <w:tcPr>
            <w:tcW w:w="1353" w:type="dxa"/>
            <w:vAlign w:val="center"/>
          </w:tcPr>
          <w:p w14:paraId="7FFBC158">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1117FF46">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7AEF6F36">
            <w:pPr>
              <w:widowControl w:val="0"/>
              <w:spacing w:line="360" w:lineRule="auto"/>
              <w:jc w:val="center"/>
              <w:rPr>
                <w:rFonts w:ascii="宋体" w:cs="宋体"/>
                <w:color w:val="auto"/>
                <w:highlight w:val="none"/>
              </w:rPr>
            </w:pPr>
          </w:p>
        </w:tc>
      </w:tr>
      <w:tr w14:paraId="171B07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0A1EA345">
            <w:pPr>
              <w:widowControl w:val="0"/>
              <w:spacing w:line="360" w:lineRule="auto"/>
              <w:rPr>
                <w:rFonts w:ascii="宋体" w:cs="宋体"/>
                <w:color w:val="auto"/>
                <w:highlight w:val="none"/>
                <w:lang w:eastAsia="zh-CN"/>
              </w:rPr>
            </w:pPr>
            <w:r>
              <w:rPr>
                <w:rFonts w:hint="eastAsia" w:ascii="宋体" w:hAnsi="宋体" w:cs="宋体"/>
                <w:color w:val="auto"/>
                <w:kern w:val="2"/>
                <w:sz w:val="24"/>
                <w:szCs w:val="24"/>
                <w:highlight w:val="none"/>
                <w:lang w:eastAsia="zh-CN"/>
              </w:rPr>
              <w:t>（二）提升高度在</w:t>
            </w:r>
            <w:r>
              <w:rPr>
                <w:rFonts w:ascii="宋体" w:hAnsi="宋体" w:cs="宋体"/>
                <w:color w:val="auto"/>
                <w:kern w:val="2"/>
                <w:sz w:val="24"/>
                <w:szCs w:val="24"/>
                <w:highlight w:val="none"/>
                <w:lang w:eastAsia="zh-CN"/>
              </w:rPr>
              <w:t>150m</w:t>
            </w:r>
            <w:r>
              <w:rPr>
                <w:rFonts w:hint="eastAsia" w:ascii="宋体" w:hAnsi="宋体" w:cs="宋体"/>
                <w:color w:val="auto"/>
                <w:kern w:val="2"/>
                <w:sz w:val="24"/>
                <w:szCs w:val="24"/>
                <w:highlight w:val="none"/>
                <w:lang w:eastAsia="zh-CN"/>
              </w:rPr>
              <w:t>及以上的附着式升降脚手架工程或附着式升降操作平台工程。</w:t>
            </w:r>
          </w:p>
        </w:tc>
        <w:tc>
          <w:tcPr>
            <w:tcW w:w="1353" w:type="dxa"/>
            <w:vAlign w:val="center"/>
          </w:tcPr>
          <w:p w14:paraId="7CC19B1B">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78DDD85B">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79DB5FCB">
            <w:pPr>
              <w:widowControl w:val="0"/>
              <w:spacing w:line="360" w:lineRule="auto"/>
              <w:jc w:val="center"/>
              <w:rPr>
                <w:rFonts w:ascii="宋体" w:cs="宋体"/>
                <w:color w:val="auto"/>
                <w:highlight w:val="none"/>
              </w:rPr>
            </w:pPr>
          </w:p>
        </w:tc>
      </w:tr>
      <w:tr w14:paraId="4D1FCC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61F9C9CA">
            <w:pPr>
              <w:widowControl w:val="0"/>
              <w:spacing w:line="360" w:lineRule="auto"/>
              <w:rPr>
                <w:rFonts w:ascii="宋体" w:cs="宋体"/>
                <w:color w:val="auto"/>
                <w:highlight w:val="none"/>
                <w:lang w:eastAsia="zh-CN"/>
              </w:rPr>
            </w:pPr>
            <w:r>
              <w:rPr>
                <w:rFonts w:hint="eastAsia" w:ascii="宋体" w:hAnsi="宋体" w:cs="宋体"/>
                <w:color w:val="auto"/>
                <w:kern w:val="2"/>
                <w:sz w:val="24"/>
                <w:szCs w:val="24"/>
                <w:highlight w:val="none"/>
                <w:lang w:eastAsia="zh-CN"/>
              </w:rPr>
              <w:t>（三）分段架体搭设高度</w:t>
            </w:r>
            <w:r>
              <w:rPr>
                <w:rFonts w:ascii="宋体" w:hAnsi="宋体" w:cs="宋体"/>
                <w:color w:val="auto"/>
                <w:kern w:val="2"/>
                <w:sz w:val="24"/>
                <w:szCs w:val="24"/>
                <w:highlight w:val="none"/>
                <w:lang w:eastAsia="zh-CN"/>
              </w:rPr>
              <w:t>20m</w:t>
            </w:r>
            <w:r>
              <w:rPr>
                <w:rFonts w:hint="eastAsia" w:ascii="宋体" w:hAnsi="宋体" w:cs="宋体"/>
                <w:color w:val="auto"/>
                <w:kern w:val="2"/>
                <w:sz w:val="24"/>
                <w:szCs w:val="24"/>
                <w:highlight w:val="none"/>
                <w:lang w:eastAsia="zh-CN"/>
              </w:rPr>
              <w:t>及以上的悬挑式脚手架工程。</w:t>
            </w:r>
          </w:p>
        </w:tc>
        <w:tc>
          <w:tcPr>
            <w:tcW w:w="1353" w:type="dxa"/>
            <w:vAlign w:val="center"/>
          </w:tcPr>
          <w:p w14:paraId="7CA9A928">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48F1CDF9">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1736A7AE">
            <w:pPr>
              <w:widowControl w:val="0"/>
              <w:spacing w:line="360" w:lineRule="auto"/>
              <w:jc w:val="center"/>
              <w:rPr>
                <w:rFonts w:ascii="宋体" w:cs="宋体"/>
                <w:color w:val="auto"/>
                <w:highlight w:val="none"/>
              </w:rPr>
            </w:pPr>
          </w:p>
        </w:tc>
      </w:tr>
      <w:tr w14:paraId="5A424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5078" w:type="dxa"/>
          </w:tcPr>
          <w:p w14:paraId="59842F46">
            <w:pPr>
              <w:widowControl w:val="0"/>
              <w:spacing w:line="360" w:lineRule="auto"/>
              <w:rPr>
                <w:rFonts w:ascii="宋体" w:cs="宋体"/>
                <w:color w:val="auto"/>
                <w:highlight w:val="none"/>
              </w:rPr>
            </w:pPr>
            <w:r>
              <w:rPr>
                <w:rFonts w:hint="eastAsia" w:ascii="宋体" w:hAnsi="宋体" w:cs="宋体"/>
                <w:color w:val="auto"/>
                <w:kern w:val="2"/>
                <w:sz w:val="24"/>
                <w:szCs w:val="24"/>
                <w:highlight w:val="none"/>
                <w:lang w:eastAsia="zh-CN"/>
              </w:rPr>
              <w:t>五、拆除工程</w:t>
            </w:r>
          </w:p>
        </w:tc>
        <w:tc>
          <w:tcPr>
            <w:tcW w:w="1353" w:type="dxa"/>
            <w:vAlign w:val="center"/>
          </w:tcPr>
          <w:p w14:paraId="4DD775DF">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65E86DE2">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79AA854C">
            <w:pPr>
              <w:widowControl w:val="0"/>
              <w:spacing w:line="360" w:lineRule="auto"/>
              <w:jc w:val="center"/>
              <w:rPr>
                <w:rFonts w:ascii="宋体" w:cs="宋体"/>
                <w:color w:val="auto"/>
                <w:highlight w:val="none"/>
              </w:rPr>
            </w:pPr>
          </w:p>
        </w:tc>
      </w:tr>
      <w:tr w14:paraId="46F85E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63691775">
            <w:pPr>
              <w:widowControl w:val="0"/>
              <w:spacing w:line="360" w:lineRule="auto"/>
              <w:rPr>
                <w:rFonts w:ascii="宋体" w:cs="宋体"/>
                <w:color w:val="auto"/>
                <w:highlight w:val="none"/>
                <w:lang w:eastAsia="zh-CN"/>
              </w:rPr>
            </w:pPr>
            <w:r>
              <w:rPr>
                <w:rFonts w:hint="eastAsia" w:ascii="宋体" w:hAnsi="宋体" w:cs="宋体"/>
                <w:color w:val="auto"/>
                <w:kern w:val="2"/>
                <w:sz w:val="24"/>
                <w:szCs w:val="24"/>
                <w:highlight w:val="none"/>
                <w:lang w:eastAsia="zh-CN"/>
              </w:rPr>
              <w:t>（一）码头、桥梁、高架、烟囱、水塔或拆除中容易引起有毒有害气（液）体或粉尘扩散、易燃易爆事故发生的特殊建、构筑物的拆除工程。</w:t>
            </w:r>
          </w:p>
        </w:tc>
        <w:tc>
          <w:tcPr>
            <w:tcW w:w="1353" w:type="dxa"/>
            <w:vAlign w:val="center"/>
          </w:tcPr>
          <w:p w14:paraId="1FD1E2DA">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53F75FE0">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7FB8447F">
            <w:pPr>
              <w:widowControl w:val="0"/>
              <w:spacing w:line="360" w:lineRule="auto"/>
              <w:jc w:val="center"/>
              <w:rPr>
                <w:rFonts w:ascii="宋体" w:cs="宋体"/>
                <w:color w:val="auto"/>
                <w:highlight w:val="none"/>
              </w:rPr>
            </w:pPr>
          </w:p>
        </w:tc>
      </w:tr>
      <w:tr w14:paraId="7AD2BB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4DC46AEE">
            <w:pPr>
              <w:widowControl w:val="0"/>
              <w:spacing w:line="360" w:lineRule="auto"/>
              <w:rPr>
                <w:rFonts w:ascii="宋体" w:cs="宋体"/>
                <w:color w:val="auto"/>
                <w:highlight w:val="none"/>
                <w:lang w:eastAsia="zh-CN"/>
              </w:rPr>
            </w:pPr>
            <w:r>
              <w:rPr>
                <w:rFonts w:hint="eastAsia" w:ascii="宋体" w:hAnsi="宋体" w:cs="宋体"/>
                <w:color w:val="auto"/>
                <w:kern w:val="2"/>
                <w:sz w:val="24"/>
                <w:szCs w:val="24"/>
                <w:highlight w:val="none"/>
                <w:lang w:eastAsia="zh-CN"/>
              </w:rPr>
              <w:t>（二）文物保护建筑、优秀历史建筑或历史文化风貌区影响范围内的拆除工程。</w:t>
            </w:r>
          </w:p>
        </w:tc>
        <w:tc>
          <w:tcPr>
            <w:tcW w:w="1353" w:type="dxa"/>
            <w:vAlign w:val="center"/>
          </w:tcPr>
          <w:p w14:paraId="4577BA9F">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6FA065EB">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6CB21EEF">
            <w:pPr>
              <w:widowControl w:val="0"/>
              <w:spacing w:line="360" w:lineRule="auto"/>
              <w:jc w:val="center"/>
              <w:rPr>
                <w:rFonts w:ascii="宋体" w:cs="宋体"/>
                <w:color w:val="auto"/>
                <w:highlight w:val="none"/>
              </w:rPr>
            </w:pPr>
          </w:p>
        </w:tc>
      </w:tr>
      <w:tr w14:paraId="015A66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3" w:hRule="atLeast"/>
          <w:jc w:val="center"/>
        </w:trPr>
        <w:tc>
          <w:tcPr>
            <w:tcW w:w="5078" w:type="dxa"/>
          </w:tcPr>
          <w:p w14:paraId="79571D85">
            <w:pPr>
              <w:widowControl w:val="0"/>
              <w:spacing w:line="360" w:lineRule="auto"/>
              <w:rPr>
                <w:rFonts w:ascii="宋体" w:cs="宋体"/>
                <w:color w:val="auto"/>
                <w:highlight w:val="none"/>
              </w:rPr>
            </w:pPr>
            <w:r>
              <w:rPr>
                <w:rFonts w:hint="eastAsia" w:ascii="宋体" w:hAnsi="宋体" w:cs="宋体"/>
                <w:color w:val="auto"/>
                <w:kern w:val="2"/>
                <w:sz w:val="24"/>
                <w:szCs w:val="24"/>
                <w:highlight w:val="none"/>
                <w:lang w:eastAsia="zh-CN"/>
              </w:rPr>
              <w:t>六、暗挖工程</w:t>
            </w:r>
          </w:p>
        </w:tc>
        <w:tc>
          <w:tcPr>
            <w:tcW w:w="1353" w:type="dxa"/>
            <w:vAlign w:val="center"/>
          </w:tcPr>
          <w:p w14:paraId="2DA08F85">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7B5A5FF3">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1710C7C4">
            <w:pPr>
              <w:widowControl w:val="0"/>
              <w:spacing w:line="360" w:lineRule="auto"/>
              <w:jc w:val="center"/>
              <w:rPr>
                <w:rFonts w:ascii="宋体" w:cs="宋体"/>
                <w:color w:val="auto"/>
                <w:highlight w:val="none"/>
              </w:rPr>
            </w:pPr>
          </w:p>
        </w:tc>
      </w:tr>
      <w:tr w14:paraId="1F7659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7877803C">
            <w:pPr>
              <w:widowControl w:val="0"/>
              <w:spacing w:line="360" w:lineRule="auto"/>
              <w:rPr>
                <w:rFonts w:ascii="宋体" w:cs="宋体"/>
                <w:color w:val="auto"/>
                <w:highlight w:val="none"/>
                <w:lang w:eastAsia="zh-CN"/>
              </w:rPr>
            </w:pPr>
            <w:r>
              <w:rPr>
                <w:rFonts w:hint="eastAsia" w:ascii="宋体" w:hAnsi="宋体" w:cs="宋体"/>
                <w:color w:val="auto"/>
                <w:kern w:val="2"/>
                <w:sz w:val="24"/>
                <w:szCs w:val="24"/>
                <w:highlight w:val="none"/>
                <w:lang w:eastAsia="zh-CN"/>
              </w:rPr>
              <w:t>采用矿山法、盾构法、顶管法施工的隧道、洞室工程。</w:t>
            </w:r>
          </w:p>
        </w:tc>
        <w:tc>
          <w:tcPr>
            <w:tcW w:w="1353" w:type="dxa"/>
            <w:vAlign w:val="center"/>
          </w:tcPr>
          <w:p w14:paraId="13011DC4">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158EB2AD">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7900F0B2">
            <w:pPr>
              <w:widowControl w:val="0"/>
              <w:spacing w:line="360" w:lineRule="auto"/>
              <w:jc w:val="center"/>
              <w:rPr>
                <w:rFonts w:ascii="宋体" w:cs="宋体"/>
                <w:color w:val="auto"/>
                <w:highlight w:val="none"/>
              </w:rPr>
            </w:pPr>
          </w:p>
        </w:tc>
      </w:tr>
      <w:tr w14:paraId="78F72D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8" w:hRule="atLeast"/>
          <w:jc w:val="center"/>
        </w:trPr>
        <w:tc>
          <w:tcPr>
            <w:tcW w:w="5078" w:type="dxa"/>
          </w:tcPr>
          <w:p w14:paraId="1E563856">
            <w:pPr>
              <w:widowControl w:val="0"/>
              <w:spacing w:line="360" w:lineRule="auto"/>
              <w:rPr>
                <w:rFonts w:ascii="宋体" w:cs="宋体"/>
                <w:color w:val="auto"/>
                <w:highlight w:val="none"/>
              </w:rPr>
            </w:pPr>
            <w:r>
              <w:rPr>
                <w:rFonts w:hint="eastAsia" w:ascii="宋体" w:hAnsi="宋体" w:cs="宋体"/>
                <w:color w:val="auto"/>
                <w:kern w:val="2"/>
                <w:sz w:val="24"/>
                <w:szCs w:val="24"/>
                <w:highlight w:val="none"/>
                <w:lang w:eastAsia="zh-CN"/>
              </w:rPr>
              <w:t>七、其他</w:t>
            </w:r>
          </w:p>
        </w:tc>
        <w:tc>
          <w:tcPr>
            <w:tcW w:w="1353" w:type="dxa"/>
            <w:vAlign w:val="center"/>
          </w:tcPr>
          <w:p w14:paraId="2271B999">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0CFB0078">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06E44E84">
            <w:pPr>
              <w:widowControl w:val="0"/>
              <w:spacing w:line="360" w:lineRule="auto"/>
              <w:jc w:val="center"/>
              <w:rPr>
                <w:rFonts w:ascii="宋体" w:cs="宋体"/>
                <w:color w:val="auto"/>
                <w:highlight w:val="none"/>
              </w:rPr>
            </w:pPr>
          </w:p>
        </w:tc>
      </w:tr>
      <w:tr w14:paraId="434AB9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65116431">
            <w:pPr>
              <w:widowControl w:val="0"/>
              <w:spacing w:line="360" w:lineRule="auto"/>
              <w:rPr>
                <w:rFonts w:ascii="宋体" w:cs="宋体"/>
                <w:color w:val="auto"/>
                <w:highlight w:val="none"/>
                <w:lang w:eastAsia="zh-CN"/>
              </w:rPr>
            </w:pPr>
            <w:r>
              <w:rPr>
                <w:rFonts w:hint="eastAsia" w:ascii="宋体" w:hAnsi="宋体" w:cs="宋体"/>
                <w:color w:val="auto"/>
                <w:kern w:val="2"/>
                <w:sz w:val="24"/>
                <w:szCs w:val="24"/>
                <w:highlight w:val="none"/>
                <w:lang w:eastAsia="zh-CN"/>
              </w:rPr>
              <w:t>（一）施工高度</w:t>
            </w:r>
            <w:r>
              <w:rPr>
                <w:rFonts w:ascii="宋体" w:hAnsi="宋体" w:cs="宋体"/>
                <w:color w:val="auto"/>
                <w:kern w:val="2"/>
                <w:sz w:val="24"/>
                <w:szCs w:val="24"/>
                <w:highlight w:val="none"/>
                <w:lang w:eastAsia="zh-CN"/>
              </w:rPr>
              <w:t>50m</w:t>
            </w:r>
            <w:r>
              <w:rPr>
                <w:rFonts w:hint="eastAsia" w:ascii="宋体" w:hAnsi="宋体" w:cs="宋体"/>
                <w:color w:val="auto"/>
                <w:kern w:val="2"/>
                <w:sz w:val="24"/>
                <w:szCs w:val="24"/>
                <w:highlight w:val="none"/>
                <w:lang w:eastAsia="zh-CN"/>
              </w:rPr>
              <w:t>及以上的建筑幕墙安装工程。</w:t>
            </w:r>
          </w:p>
        </w:tc>
        <w:tc>
          <w:tcPr>
            <w:tcW w:w="1353" w:type="dxa"/>
            <w:vAlign w:val="center"/>
          </w:tcPr>
          <w:p w14:paraId="344261D1">
            <w:pPr>
              <w:widowControl w:val="0"/>
              <w:spacing w:line="360" w:lineRule="auto"/>
              <w:jc w:val="center"/>
              <w:rPr>
                <w:rFonts w:ascii="宋体" w:cs="宋体"/>
                <w:b/>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571B9DE9">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4A8CA084">
            <w:pPr>
              <w:widowControl w:val="0"/>
              <w:spacing w:line="360" w:lineRule="auto"/>
              <w:jc w:val="center"/>
              <w:rPr>
                <w:rFonts w:ascii="宋体" w:cs="宋体"/>
                <w:color w:val="auto"/>
                <w:highlight w:val="none"/>
              </w:rPr>
            </w:pPr>
          </w:p>
        </w:tc>
      </w:tr>
      <w:tr w14:paraId="5992D2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291F7DC1">
            <w:pPr>
              <w:widowControl w:val="0"/>
              <w:spacing w:line="360" w:lineRule="auto"/>
              <w:rPr>
                <w:rFonts w:ascii="宋体" w:cs="宋体"/>
                <w:color w:val="auto"/>
                <w:highlight w:val="none"/>
                <w:lang w:eastAsia="zh-CN"/>
              </w:rPr>
            </w:pPr>
            <w:r>
              <w:rPr>
                <w:rFonts w:hint="eastAsia" w:ascii="宋体" w:hAnsi="宋体" w:cs="宋体"/>
                <w:color w:val="auto"/>
                <w:kern w:val="2"/>
                <w:sz w:val="24"/>
                <w:szCs w:val="24"/>
                <w:highlight w:val="none"/>
                <w:lang w:eastAsia="zh-CN"/>
              </w:rPr>
              <w:t>（二）跨度</w:t>
            </w:r>
            <w:r>
              <w:rPr>
                <w:rFonts w:ascii="宋体" w:hAnsi="宋体" w:cs="宋体"/>
                <w:color w:val="auto"/>
                <w:kern w:val="2"/>
                <w:sz w:val="24"/>
                <w:szCs w:val="24"/>
                <w:highlight w:val="none"/>
                <w:lang w:eastAsia="zh-CN"/>
              </w:rPr>
              <w:t>36m</w:t>
            </w:r>
            <w:r>
              <w:rPr>
                <w:rFonts w:hint="eastAsia" w:ascii="宋体" w:hAnsi="宋体" w:cs="宋体"/>
                <w:color w:val="auto"/>
                <w:kern w:val="2"/>
                <w:sz w:val="24"/>
                <w:szCs w:val="24"/>
                <w:highlight w:val="none"/>
                <w:lang w:eastAsia="zh-CN"/>
              </w:rPr>
              <w:t>及以上的钢结构安装工程，或跨度</w:t>
            </w:r>
            <w:r>
              <w:rPr>
                <w:rFonts w:ascii="宋体" w:hAnsi="宋体" w:cs="宋体"/>
                <w:color w:val="auto"/>
                <w:kern w:val="2"/>
                <w:sz w:val="24"/>
                <w:szCs w:val="24"/>
                <w:highlight w:val="none"/>
                <w:lang w:eastAsia="zh-CN"/>
              </w:rPr>
              <w:t>60m</w:t>
            </w:r>
            <w:r>
              <w:rPr>
                <w:rFonts w:hint="eastAsia" w:ascii="宋体" w:hAnsi="宋体" w:cs="宋体"/>
                <w:color w:val="auto"/>
                <w:kern w:val="2"/>
                <w:sz w:val="24"/>
                <w:szCs w:val="24"/>
                <w:highlight w:val="none"/>
                <w:lang w:eastAsia="zh-CN"/>
              </w:rPr>
              <w:t>及以上的网架和索膜结构安装工程。</w:t>
            </w:r>
          </w:p>
        </w:tc>
        <w:tc>
          <w:tcPr>
            <w:tcW w:w="1353" w:type="dxa"/>
            <w:vAlign w:val="center"/>
          </w:tcPr>
          <w:p w14:paraId="4C5E51E9">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363036B9">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0BF3DE28">
            <w:pPr>
              <w:widowControl w:val="0"/>
              <w:spacing w:line="360" w:lineRule="auto"/>
              <w:jc w:val="center"/>
              <w:rPr>
                <w:rFonts w:ascii="宋体" w:cs="宋体"/>
                <w:color w:val="auto"/>
                <w:highlight w:val="none"/>
              </w:rPr>
            </w:pPr>
          </w:p>
        </w:tc>
      </w:tr>
      <w:tr w14:paraId="042BA2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36F95CFD">
            <w:pPr>
              <w:widowControl w:val="0"/>
              <w:spacing w:line="360" w:lineRule="auto"/>
              <w:rPr>
                <w:rFonts w:ascii="宋体" w:cs="宋体"/>
                <w:color w:val="auto"/>
                <w:highlight w:val="none"/>
                <w:lang w:eastAsia="zh-CN"/>
              </w:rPr>
            </w:pPr>
            <w:r>
              <w:rPr>
                <w:rFonts w:hint="eastAsia" w:ascii="宋体" w:hAnsi="宋体" w:cs="宋体"/>
                <w:color w:val="auto"/>
                <w:kern w:val="2"/>
                <w:sz w:val="24"/>
                <w:szCs w:val="24"/>
                <w:highlight w:val="none"/>
                <w:lang w:eastAsia="zh-CN"/>
              </w:rPr>
              <w:t>（三）开挖深度</w:t>
            </w:r>
            <w:r>
              <w:rPr>
                <w:rFonts w:ascii="宋体" w:hAnsi="宋体" w:cs="宋体"/>
                <w:color w:val="auto"/>
                <w:kern w:val="2"/>
                <w:sz w:val="24"/>
                <w:szCs w:val="24"/>
                <w:highlight w:val="none"/>
                <w:lang w:eastAsia="zh-CN"/>
              </w:rPr>
              <w:t>16m</w:t>
            </w:r>
            <w:r>
              <w:rPr>
                <w:rFonts w:hint="eastAsia" w:ascii="宋体" w:hAnsi="宋体" w:cs="宋体"/>
                <w:color w:val="auto"/>
                <w:kern w:val="2"/>
                <w:sz w:val="24"/>
                <w:szCs w:val="24"/>
                <w:highlight w:val="none"/>
                <w:lang w:eastAsia="zh-CN"/>
              </w:rPr>
              <w:t>及以上的人工挖孔桩工程。</w:t>
            </w:r>
          </w:p>
        </w:tc>
        <w:tc>
          <w:tcPr>
            <w:tcW w:w="1353" w:type="dxa"/>
            <w:vAlign w:val="center"/>
          </w:tcPr>
          <w:p w14:paraId="024C52E1">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2447B0A2">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1A84EC13">
            <w:pPr>
              <w:widowControl w:val="0"/>
              <w:spacing w:line="360" w:lineRule="auto"/>
              <w:jc w:val="center"/>
              <w:rPr>
                <w:rFonts w:ascii="宋体" w:cs="宋体"/>
                <w:color w:val="auto"/>
                <w:highlight w:val="none"/>
              </w:rPr>
            </w:pPr>
          </w:p>
        </w:tc>
      </w:tr>
      <w:tr w14:paraId="6C9CB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3" w:hRule="atLeast"/>
          <w:jc w:val="center"/>
        </w:trPr>
        <w:tc>
          <w:tcPr>
            <w:tcW w:w="5078" w:type="dxa"/>
          </w:tcPr>
          <w:p w14:paraId="33D99F45">
            <w:pPr>
              <w:widowControl w:val="0"/>
              <w:spacing w:line="360" w:lineRule="auto"/>
              <w:rPr>
                <w:rFonts w:ascii="宋体" w:cs="宋体"/>
                <w:color w:val="auto"/>
                <w:highlight w:val="none"/>
                <w:lang w:eastAsia="zh-CN"/>
              </w:rPr>
            </w:pPr>
            <w:r>
              <w:rPr>
                <w:rFonts w:hint="eastAsia" w:ascii="宋体" w:hAnsi="宋体" w:cs="宋体"/>
                <w:color w:val="auto"/>
                <w:kern w:val="2"/>
                <w:sz w:val="24"/>
                <w:szCs w:val="24"/>
                <w:highlight w:val="none"/>
                <w:lang w:eastAsia="zh-CN"/>
              </w:rPr>
              <w:t>（四）水下作业工程。</w:t>
            </w:r>
          </w:p>
        </w:tc>
        <w:tc>
          <w:tcPr>
            <w:tcW w:w="1353" w:type="dxa"/>
            <w:vAlign w:val="center"/>
          </w:tcPr>
          <w:p w14:paraId="15C7AE72">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686DA316">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57576652">
            <w:pPr>
              <w:widowControl w:val="0"/>
              <w:spacing w:line="360" w:lineRule="auto"/>
              <w:jc w:val="center"/>
              <w:rPr>
                <w:rFonts w:ascii="宋体" w:cs="宋体"/>
                <w:color w:val="auto"/>
                <w:highlight w:val="none"/>
              </w:rPr>
            </w:pPr>
          </w:p>
        </w:tc>
      </w:tr>
      <w:tr w14:paraId="108268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4C2F3AD8">
            <w:pPr>
              <w:widowControl w:val="0"/>
              <w:spacing w:line="360" w:lineRule="auto"/>
              <w:rPr>
                <w:rFonts w:ascii="宋体" w:cs="宋体"/>
                <w:color w:val="auto"/>
                <w:highlight w:val="none"/>
                <w:lang w:eastAsia="zh-CN"/>
              </w:rPr>
            </w:pPr>
            <w:r>
              <w:rPr>
                <w:rFonts w:hint="eastAsia" w:ascii="宋体" w:hAnsi="宋体" w:cs="宋体"/>
                <w:color w:val="auto"/>
                <w:kern w:val="2"/>
                <w:sz w:val="24"/>
                <w:szCs w:val="24"/>
                <w:highlight w:val="none"/>
                <w:lang w:eastAsia="zh-CN"/>
              </w:rPr>
              <w:t>（五）重量</w:t>
            </w:r>
            <w:r>
              <w:rPr>
                <w:rFonts w:ascii="宋体" w:hAnsi="宋体" w:cs="宋体"/>
                <w:color w:val="auto"/>
                <w:kern w:val="2"/>
                <w:sz w:val="24"/>
                <w:szCs w:val="24"/>
                <w:highlight w:val="none"/>
                <w:lang w:eastAsia="zh-CN"/>
              </w:rPr>
              <w:t>1000kN</w:t>
            </w:r>
            <w:r>
              <w:rPr>
                <w:rFonts w:hint="eastAsia" w:ascii="宋体" w:hAnsi="宋体" w:cs="宋体"/>
                <w:color w:val="auto"/>
                <w:kern w:val="2"/>
                <w:sz w:val="24"/>
                <w:szCs w:val="24"/>
                <w:highlight w:val="none"/>
                <w:lang w:eastAsia="zh-CN"/>
              </w:rPr>
              <w:t>及以上的大型结构整体顶升、平移、转体等施工工艺。</w:t>
            </w:r>
          </w:p>
        </w:tc>
        <w:tc>
          <w:tcPr>
            <w:tcW w:w="1353" w:type="dxa"/>
            <w:vAlign w:val="center"/>
          </w:tcPr>
          <w:p w14:paraId="3494F324">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3A99E952">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59FF45BC">
            <w:pPr>
              <w:widowControl w:val="0"/>
              <w:spacing w:line="360" w:lineRule="auto"/>
              <w:jc w:val="center"/>
              <w:rPr>
                <w:rFonts w:ascii="宋体" w:cs="宋体"/>
                <w:color w:val="auto"/>
                <w:highlight w:val="none"/>
              </w:rPr>
            </w:pPr>
          </w:p>
        </w:tc>
      </w:tr>
      <w:tr w14:paraId="3F52AF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5BFA35BA">
            <w:pPr>
              <w:widowControl w:val="0"/>
              <w:spacing w:line="360" w:lineRule="auto"/>
              <w:rPr>
                <w:rFonts w:ascii="宋体" w:cs="宋体"/>
                <w:color w:val="auto"/>
                <w:highlight w:val="none"/>
                <w:lang w:eastAsia="zh-CN"/>
              </w:rPr>
            </w:pPr>
            <w:r>
              <w:rPr>
                <w:rFonts w:hint="eastAsia" w:ascii="宋体" w:hAnsi="宋体" w:cs="宋体"/>
                <w:color w:val="auto"/>
                <w:kern w:val="2"/>
                <w:sz w:val="24"/>
                <w:szCs w:val="24"/>
                <w:highlight w:val="none"/>
                <w:lang w:eastAsia="zh-CN"/>
              </w:rPr>
              <w:t>（六）采用新技术、新工艺、新材料、新设备可能影响工程施工安全，尚无国家、行业及地方技术标准的分部分项工程。</w:t>
            </w:r>
          </w:p>
        </w:tc>
        <w:tc>
          <w:tcPr>
            <w:tcW w:w="1353" w:type="dxa"/>
            <w:vAlign w:val="center"/>
          </w:tcPr>
          <w:p w14:paraId="4CA5BBEF">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353" w:type="dxa"/>
            <w:vAlign w:val="center"/>
          </w:tcPr>
          <w:p w14:paraId="03DBF770">
            <w:pPr>
              <w:widowControl w:val="0"/>
              <w:spacing w:line="360" w:lineRule="auto"/>
              <w:jc w:val="center"/>
              <w:rPr>
                <w:rFonts w:ascii="宋体" w:cs="宋体"/>
                <w:color w:val="auto"/>
                <w:highlight w:val="none"/>
              </w:rPr>
            </w:pPr>
            <w:r>
              <w:rPr>
                <w:rFonts w:ascii="宋体" w:hAnsi="宋体" w:cs="宋体"/>
                <w:color w:val="auto"/>
                <w:kern w:val="2"/>
                <w:sz w:val="24"/>
                <w:szCs w:val="24"/>
                <w:highlight w:val="none"/>
                <w:lang w:eastAsia="zh-CN"/>
              </w:rPr>
              <w:t>(   )</w:t>
            </w:r>
          </w:p>
        </w:tc>
        <w:tc>
          <w:tcPr>
            <w:tcW w:w="1057" w:type="dxa"/>
            <w:vAlign w:val="center"/>
          </w:tcPr>
          <w:p w14:paraId="2C6EB864">
            <w:pPr>
              <w:widowControl w:val="0"/>
              <w:spacing w:line="360" w:lineRule="auto"/>
              <w:jc w:val="center"/>
              <w:rPr>
                <w:rFonts w:ascii="宋体" w:cs="宋体"/>
                <w:color w:val="auto"/>
                <w:highlight w:val="none"/>
              </w:rPr>
            </w:pPr>
          </w:p>
        </w:tc>
      </w:tr>
    </w:tbl>
    <w:p w14:paraId="191C20A0">
      <w:pPr>
        <w:pStyle w:val="6"/>
        <w:spacing w:line="288" w:lineRule="auto"/>
        <w:rPr>
          <w:rFonts w:ascii="宋体" w:cs="宋体"/>
          <w:color w:val="auto"/>
          <w:highlight w:val="none"/>
        </w:rPr>
      </w:pPr>
    </w:p>
    <w:p w14:paraId="0A83DB23">
      <w:pPr>
        <w:pStyle w:val="6"/>
        <w:spacing w:line="288" w:lineRule="auto"/>
        <w:rPr>
          <w:rFonts w:ascii="宋体" w:cs="宋体"/>
          <w:color w:val="auto"/>
          <w:highlight w:val="none"/>
        </w:rPr>
      </w:pPr>
    </w:p>
    <w:p w14:paraId="556D4764">
      <w:pPr>
        <w:spacing w:before="21" w:line="376" w:lineRule="exact"/>
        <w:ind w:firstLine="520" w:firstLineChars="200"/>
        <w:rPr>
          <w:rFonts w:ascii="宋体" w:cs="宋体"/>
          <w:color w:val="auto"/>
          <w:spacing w:val="9"/>
          <w:sz w:val="24"/>
          <w:szCs w:val="24"/>
          <w:highlight w:val="none"/>
          <w:lang w:eastAsia="zh-CN"/>
        </w:rPr>
      </w:pPr>
      <w:r>
        <w:rPr>
          <w:rFonts w:hint="eastAsia" w:ascii="宋体" w:hAnsi="宋体" w:cs="宋体"/>
          <w:color w:val="auto"/>
          <w:spacing w:val="10"/>
          <w:sz w:val="24"/>
          <w:szCs w:val="24"/>
          <w:highlight w:val="none"/>
          <w:lang w:eastAsia="zh-CN"/>
        </w:rPr>
        <w:t>备注：</w:t>
      </w:r>
      <w:r>
        <w:rPr>
          <w:rFonts w:ascii="宋体" w:hAnsi="宋体" w:cs="宋体"/>
          <w:color w:val="auto"/>
          <w:spacing w:val="10"/>
          <w:sz w:val="24"/>
          <w:szCs w:val="24"/>
          <w:highlight w:val="none"/>
          <w:lang w:eastAsia="zh-CN"/>
        </w:rPr>
        <w:t>1.</w:t>
      </w:r>
      <w:r>
        <w:rPr>
          <w:rFonts w:hint="eastAsia" w:ascii="宋体" w:hAnsi="宋体" w:cs="宋体"/>
          <w:color w:val="auto"/>
          <w:spacing w:val="10"/>
          <w:sz w:val="24"/>
          <w:szCs w:val="24"/>
          <w:highlight w:val="none"/>
          <w:lang w:eastAsia="zh-CN"/>
        </w:rPr>
        <w:t>根据《危险性较大的分部分项工程安全管理</w:t>
      </w:r>
      <w:r>
        <w:rPr>
          <w:rFonts w:hint="eastAsia" w:ascii="宋体" w:hAnsi="宋体" w:cs="宋体"/>
          <w:color w:val="auto"/>
          <w:spacing w:val="9"/>
          <w:sz w:val="24"/>
          <w:szCs w:val="24"/>
          <w:highlight w:val="none"/>
          <w:lang w:eastAsia="zh-CN"/>
        </w:rPr>
        <w:t>规定》，该《危险性较大的分部分项工程清单及超</w:t>
      </w:r>
      <w:r>
        <w:rPr>
          <w:rFonts w:ascii="宋体" w:hAnsi="宋体" w:cs="宋体"/>
          <w:color w:val="auto"/>
          <w:sz w:val="24"/>
          <w:szCs w:val="24"/>
          <w:highlight w:val="none"/>
          <w:lang w:eastAsia="zh-CN"/>
        </w:rPr>
        <w:t xml:space="preserve"> </w:t>
      </w:r>
      <w:r>
        <w:rPr>
          <w:rFonts w:hint="eastAsia" w:ascii="宋体" w:hAnsi="宋体" w:cs="宋体"/>
          <w:color w:val="auto"/>
          <w:spacing w:val="9"/>
          <w:sz w:val="24"/>
          <w:szCs w:val="24"/>
          <w:highlight w:val="none"/>
          <w:lang w:eastAsia="zh-CN"/>
        </w:rPr>
        <w:t>过一定规模的危险性较大的分部分项工程清单》应由建设单位组织勘察、设计等单位在招标文件中“勾选（对应项打“√”标识”危险性较大的分部分项工程。</w:t>
      </w:r>
    </w:p>
    <w:p w14:paraId="418FA702">
      <w:pPr>
        <w:spacing w:before="21" w:line="376" w:lineRule="exact"/>
        <w:ind w:firstLine="512" w:firstLineChars="200"/>
        <w:rPr>
          <w:rFonts w:ascii="宋体" w:cs="宋体"/>
          <w:color w:val="auto"/>
          <w:sz w:val="24"/>
          <w:szCs w:val="24"/>
          <w:highlight w:val="none"/>
          <w:lang w:eastAsia="zh-CN"/>
        </w:rPr>
      </w:pPr>
      <w:r>
        <w:rPr>
          <w:rFonts w:ascii="宋体" w:hAnsi="宋体" w:cs="宋体"/>
          <w:color w:val="auto"/>
          <w:spacing w:val="8"/>
          <w:sz w:val="24"/>
          <w:szCs w:val="24"/>
          <w:highlight w:val="none"/>
          <w:lang w:eastAsia="zh-CN"/>
        </w:rPr>
        <w:t>2.</w:t>
      </w:r>
      <w:r>
        <w:rPr>
          <w:rFonts w:hint="eastAsia" w:ascii="宋体" w:hAnsi="宋体" w:cs="宋体"/>
          <w:color w:val="auto"/>
          <w:spacing w:val="8"/>
          <w:sz w:val="24"/>
          <w:szCs w:val="24"/>
          <w:highlight w:val="none"/>
          <w:lang w:eastAsia="zh-CN"/>
        </w:rPr>
        <w:t>该《危险性较大的分部分项工程清单及超过一定规模的危险性较</w:t>
      </w:r>
      <w:r>
        <w:rPr>
          <w:rFonts w:hint="eastAsia" w:ascii="宋体" w:hAnsi="宋体" w:cs="宋体"/>
          <w:color w:val="auto"/>
          <w:spacing w:val="7"/>
          <w:sz w:val="24"/>
          <w:szCs w:val="24"/>
          <w:highlight w:val="none"/>
          <w:lang w:eastAsia="zh-CN"/>
        </w:rPr>
        <w:t>大的分部分项工程清单》在办理</w:t>
      </w:r>
      <w:r>
        <w:rPr>
          <w:rFonts w:hint="eastAsia" w:ascii="宋体" w:hAnsi="宋体" w:cs="宋体"/>
          <w:color w:val="auto"/>
          <w:spacing w:val="10"/>
          <w:sz w:val="24"/>
          <w:szCs w:val="24"/>
          <w:highlight w:val="none"/>
          <w:lang w:eastAsia="zh-CN"/>
        </w:rPr>
        <w:t>建设项目施工许可时必须提供，且各地建设行政主管部门可按照《广东省建设工</w:t>
      </w:r>
      <w:r>
        <w:rPr>
          <w:rFonts w:hint="eastAsia" w:ascii="宋体" w:hAnsi="宋体" w:cs="宋体"/>
          <w:color w:val="auto"/>
          <w:spacing w:val="9"/>
          <w:sz w:val="24"/>
          <w:szCs w:val="24"/>
          <w:highlight w:val="none"/>
          <w:lang w:eastAsia="zh-CN"/>
        </w:rPr>
        <w:t>程项目招标中标后监督</w:t>
      </w:r>
      <w:r>
        <w:rPr>
          <w:rFonts w:ascii="宋体" w:hAnsi="宋体" w:cs="宋体"/>
          <w:color w:val="auto"/>
          <w:sz w:val="24"/>
          <w:szCs w:val="24"/>
          <w:highlight w:val="none"/>
          <w:lang w:eastAsia="zh-CN"/>
        </w:rPr>
        <w:t xml:space="preserve"> </w:t>
      </w:r>
      <w:r>
        <w:rPr>
          <w:rFonts w:hint="eastAsia" w:ascii="宋体" w:hAnsi="宋体" w:cs="宋体"/>
          <w:color w:val="auto"/>
          <w:spacing w:val="8"/>
          <w:sz w:val="24"/>
          <w:szCs w:val="24"/>
          <w:highlight w:val="none"/>
          <w:lang w:eastAsia="zh-CN"/>
        </w:rPr>
        <w:t>检查办法》相关规定开展检查。</w:t>
      </w:r>
    </w:p>
    <w:p w14:paraId="426D0876">
      <w:pPr>
        <w:spacing w:before="28" w:line="228" w:lineRule="auto"/>
        <w:ind w:left="553" w:leftChars="244" w:hanging="41" w:hangingChars="16"/>
        <w:rPr>
          <w:rFonts w:ascii="宋体" w:cs="宋体"/>
          <w:color w:val="auto"/>
          <w:spacing w:val="8"/>
          <w:sz w:val="24"/>
          <w:szCs w:val="24"/>
          <w:highlight w:val="none"/>
          <w:lang w:eastAsia="zh-CN"/>
        </w:rPr>
      </w:pPr>
      <w:r>
        <w:rPr>
          <w:rFonts w:ascii="宋体" w:hAnsi="宋体" w:cs="宋体"/>
          <w:color w:val="auto"/>
          <w:spacing w:val="9"/>
          <w:sz w:val="24"/>
          <w:szCs w:val="24"/>
          <w:highlight w:val="none"/>
          <w:lang w:eastAsia="zh-CN"/>
        </w:rPr>
        <w:t>3.</w:t>
      </w:r>
      <w:r>
        <w:rPr>
          <w:rFonts w:hint="eastAsia" w:ascii="宋体" w:hAnsi="宋体" w:cs="宋体"/>
          <w:color w:val="auto"/>
          <w:spacing w:val="9"/>
          <w:sz w:val="24"/>
          <w:szCs w:val="24"/>
          <w:highlight w:val="none"/>
          <w:lang w:eastAsia="zh-CN"/>
        </w:rPr>
        <w:t>如果需要（如需要通过计算编制专项方案，或者需要专家论证</w:t>
      </w:r>
      <w:r>
        <w:rPr>
          <w:rFonts w:hint="eastAsia" w:ascii="宋体" w:hAnsi="宋体" w:cs="宋体"/>
          <w:color w:val="auto"/>
          <w:spacing w:val="15"/>
          <w:sz w:val="24"/>
          <w:szCs w:val="24"/>
          <w:highlight w:val="none"/>
          <w:lang w:eastAsia="zh-CN"/>
        </w:rPr>
        <w:t>），</w:t>
      </w:r>
      <w:r>
        <w:rPr>
          <w:rFonts w:hint="eastAsia" w:ascii="宋体" w:hAnsi="宋体" w:cs="宋体"/>
          <w:color w:val="auto"/>
          <w:spacing w:val="9"/>
          <w:sz w:val="24"/>
          <w:szCs w:val="24"/>
          <w:highlight w:val="none"/>
          <w:lang w:eastAsia="zh-CN"/>
        </w:rPr>
        <w:t>可中</w:t>
      </w:r>
      <w:r>
        <w:rPr>
          <w:rFonts w:hint="eastAsia" w:ascii="宋体" w:hAnsi="宋体" w:cs="宋体"/>
          <w:color w:val="auto"/>
          <w:spacing w:val="8"/>
          <w:sz w:val="24"/>
          <w:szCs w:val="24"/>
          <w:highlight w:val="none"/>
          <w:lang w:eastAsia="zh-CN"/>
        </w:rPr>
        <w:t>标后提供详细版。</w:t>
      </w:r>
    </w:p>
    <w:p w14:paraId="13E3BE2C">
      <w:pPr>
        <w:rPr>
          <w:color w:val="auto"/>
          <w:highlight w:val="none"/>
          <w:lang w:eastAsia="zh-CN"/>
        </w:rPr>
      </w:pPr>
    </w:p>
    <w:p w14:paraId="6E3D3C4C">
      <w:pPr>
        <w:pStyle w:val="16"/>
        <w:ind w:firstLine="233"/>
        <w:rPr>
          <w:rFonts w:ascii="宋体" w:hAnsi="宋体" w:eastAsia="宋体" w:cs="宋体"/>
          <w:b/>
          <w:bCs/>
          <w:color w:val="auto"/>
          <w:spacing w:val="-4"/>
          <w:sz w:val="24"/>
          <w:szCs w:val="24"/>
          <w:highlight w:val="none"/>
          <w:lang w:eastAsia="zh-CN"/>
        </w:rPr>
      </w:pPr>
    </w:p>
    <w:p w14:paraId="6488C538">
      <w:pPr>
        <w:pStyle w:val="16"/>
        <w:ind w:firstLine="233"/>
        <w:rPr>
          <w:rFonts w:ascii="宋体" w:hAnsi="宋体" w:eastAsia="宋体" w:cs="宋体"/>
          <w:b/>
          <w:bCs/>
          <w:color w:val="auto"/>
          <w:spacing w:val="-4"/>
          <w:sz w:val="24"/>
          <w:szCs w:val="24"/>
          <w:highlight w:val="none"/>
          <w:lang w:eastAsia="zh-CN"/>
        </w:rPr>
      </w:pPr>
    </w:p>
    <w:p w14:paraId="18A13070">
      <w:pPr>
        <w:pStyle w:val="16"/>
        <w:ind w:firstLine="233"/>
        <w:rPr>
          <w:rFonts w:ascii="宋体" w:hAnsi="宋体" w:eastAsia="宋体" w:cs="宋体"/>
          <w:b/>
          <w:bCs/>
          <w:color w:val="auto"/>
          <w:spacing w:val="-4"/>
          <w:sz w:val="24"/>
          <w:szCs w:val="24"/>
          <w:highlight w:val="none"/>
          <w:lang w:eastAsia="zh-CN"/>
        </w:rPr>
      </w:pPr>
    </w:p>
    <w:p w14:paraId="0AFDDDCF">
      <w:pPr>
        <w:pStyle w:val="16"/>
        <w:ind w:firstLine="233"/>
        <w:rPr>
          <w:rFonts w:ascii="宋体" w:hAnsi="宋体" w:eastAsia="宋体" w:cs="宋体"/>
          <w:b/>
          <w:bCs/>
          <w:color w:val="auto"/>
          <w:spacing w:val="-4"/>
          <w:sz w:val="24"/>
          <w:szCs w:val="24"/>
          <w:highlight w:val="none"/>
          <w:lang w:eastAsia="zh-CN"/>
        </w:rPr>
      </w:pPr>
    </w:p>
    <w:p w14:paraId="75C711A2">
      <w:pPr>
        <w:pStyle w:val="16"/>
        <w:ind w:firstLine="233"/>
        <w:rPr>
          <w:rFonts w:ascii="宋体" w:hAnsi="宋体" w:eastAsia="宋体" w:cs="宋体"/>
          <w:b/>
          <w:bCs/>
          <w:color w:val="auto"/>
          <w:spacing w:val="-4"/>
          <w:sz w:val="24"/>
          <w:szCs w:val="24"/>
          <w:highlight w:val="none"/>
          <w:lang w:eastAsia="zh-CN"/>
        </w:rPr>
      </w:pPr>
    </w:p>
    <w:p w14:paraId="08E72A8D">
      <w:pPr>
        <w:pStyle w:val="16"/>
        <w:ind w:firstLine="0" w:firstLineChars="0"/>
        <w:rPr>
          <w:rFonts w:ascii="宋体" w:hAnsi="宋体" w:eastAsia="宋体" w:cs="宋体"/>
          <w:b/>
          <w:bCs/>
          <w:color w:val="auto"/>
          <w:spacing w:val="-4"/>
          <w:sz w:val="24"/>
          <w:szCs w:val="24"/>
          <w:highlight w:val="none"/>
          <w:lang w:eastAsia="zh-CN"/>
        </w:rPr>
      </w:pPr>
    </w:p>
    <w:p w14:paraId="6A96C884">
      <w:pPr>
        <w:spacing w:before="78" w:line="220" w:lineRule="auto"/>
        <w:rPr>
          <w:rFonts w:ascii="宋体" w:cs="宋体"/>
          <w:b/>
          <w:bCs/>
          <w:color w:val="auto"/>
          <w:spacing w:val="-4"/>
          <w:sz w:val="24"/>
          <w:szCs w:val="24"/>
          <w:highlight w:val="none"/>
          <w:lang w:eastAsia="zh-CN"/>
        </w:rPr>
      </w:pPr>
    </w:p>
    <w:p w14:paraId="68114AEB">
      <w:pPr>
        <w:rPr>
          <w:rFonts w:ascii="宋体" w:cs="宋体"/>
          <w:b/>
          <w:bCs/>
          <w:color w:val="auto"/>
          <w:spacing w:val="-4"/>
          <w:sz w:val="24"/>
          <w:szCs w:val="24"/>
          <w:highlight w:val="none"/>
          <w:lang w:eastAsia="zh-CN"/>
        </w:rPr>
      </w:pPr>
      <w:r>
        <w:rPr>
          <w:rFonts w:ascii="宋体" w:cs="宋体"/>
          <w:b/>
          <w:bCs/>
          <w:color w:val="auto"/>
          <w:spacing w:val="-4"/>
          <w:sz w:val="24"/>
          <w:szCs w:val="24"/>
          <w:highlight w:val="none"/>
          <w:lang w:eastAsia="zh-CN"/>
        </w:rPr>
        <w:br w:type="page"/>
      </w:r>
    </w:p>
    <w:p w14:paraId="10F4D125">
      <w:pPr>
        <w:spacing w:before="78" w:line="220" w:lineRule="auto"/>
        <w:jc w:val="both"/>
        <w:outlineLvl w:val="2"/>
        <w:rPr>
          <w:rFonts w:ascii="宋体" w:cs="宋体"/>
          <w:b/>
          <w:bCs/>
          <w:color w:val="auto"/>
          <w:spacing w:val="-4"/>
          <w:sz w:val="24"/>
          <w:szCs w:val="24"/>
          <w:highlight w:val="none"/>
          <w:lang w:eastAsia="zh-CN"/>
        </w:rPr>
      </w:pPr>
      <w:bookmarkStart w:id="262" w:name="_Toc738"/>
      <w:r>
        <w:rPr>
          <w:rFonts w:hint="eastAsia" w:ascii="宋体" w:hAnsi="宋体" w:cs="宋体"/>
          <w:b/>
          <w:bCs/>
          <w:color w:val="auto"/>
          <w:spacing w:val="-4"/>
          <w:sz w:val="24"/>
          <w:szCs w:val="24"/>
          <w:highlight w:val="none"/>
          <w:lang w:eastAsia="zh-CN"/>
        </w:rPr>
        <w:t>格式十四</w:t>
      </w:r>
      <w:r>
        <w:rPr>
          <w:rFonts w:ascii="宋体" w:hAnsi="宋体" w:cs="宋体"/>
          <w:b/>
          <w:bCs/>
          <w:color w:val="auto"/>
          <w:spacing w:val="-4"/>
          <w:sz w:val="24"/>
          <w:szCs w:val="24"/>
          <w:highlight w:val="none"/>
          <w:lang w:eastAsia="zh-CN"/>
        </w:rPr>
        <w:t xml:space="preserve">  </w:t>
      </w:r>
      <w:r>
        <w:rPr>
          <w:rFonts w:hint="eastAsia" w:ascii="宋体" w:hAnsi="宋体" w:cs="宋体"/>
          <w:b/>
          <w:bCs/>
          <w:color w:val="auto"/>
          <w:spacing w:val="4"/>
          <w:position w:val="3"/>
          <w:highlight w:val="none"/>
          <w:lang w:eastAsia="zh-CN"/>
        </w:rPr>
        <w:t>投标保证金信用承诺函</w:t>
      </w:r>
      <w:bookmarkEnd w:id="262"/>
    </w:p>
    <w:p w14:paraId="0DD128AC">
      <w:pPr>
        <w:spacing w:before="140" w:line="604" w:lineRule="exact"/>
        <w:jc w:val="center"/>
        <w:rPr>
          <w:rFonts w:ascii="宋体" w:cs="宋体"/>
          <w:color w:val="auto"/>
          <w:sz w:val="28"/>
          <w:szCs w:val="28"/>
          <w:highlight w:val="none"/>
          <w:lang w:eastAsia="zh-CN"/>
        </w:rPr>
      </w:pPr>
      <w:r>
        <w:rPr>
          <w:rFonts w:hint="eastAsia" w:ascii="宋体" w:hAnsi="宋体" w:cs="宋体"/>
          <w:b/>
          <w:bCs/>
          <w:color w:val="auto"/>
          <w:spacing w:val="4"/>
          <w:position w:val="3"/>
          <w:sz w:val="28"/>
          <w:szCs w:val="28"/>
          <w:highlight w:val="none"/>
          <w:lang w:eastAsia="zh-CN"/>
        </w:rPr>
        <w:t>投标保证金信用承诺函</w:t>
      </w:r>
    </w:p>
    <w:p w14:paraId="6257CBE1">
      <w:pPr>
        <w:pStyle w:val="6"/>
        <w:spacing w:line="408" w:lineRule="auto"/>
        <w:rPr>
          <w:rFonts w:ascii="宋体" w:cs="宋体"/>
          <w:color w:val="auto"/>
          <w:highlight w:val="none"/>
          <w:lang w:eastAsia="zh-CN"/>
        </w:rPr>
      </w:pPr>
    </w:p>
    <w:p w14:paraId="76428C37">
      <w:pPr>
        <w:spacing w:before="101" w:line="257" w:lineRule="auto"/>
        <w:ind w:left="3" w:firstLine="965"/>
        <w:jc w:val="both"/>
        <w:rPr>
          <w:rFonts w:ascii="宋体" w:cs="宋体"/>
          <w:color w:val="auto"/>
          <w:sz w:val="24"/>
          <w:szCs w:val="24"/>
          <w:highlight w:val="none"/>
          <w:lang w:eastAsia="zh-CN"/>
        </w:rPr>
      </w:pPr>
      <w:r>
        <w:rPr>
          <w:rFonts w:hint="eastAsia" w:ascii="宋体" w:hAnsi="宋体" w:cs="宋体"/>
          <w:b/>
          <w:bCs/>
          <w:color w:val="auto"/>
          <w:spacing w:val="7"/>
          <w:sz w:val="24"/>
          <w:szCs w:val="24"/>
          <w:highlight w:val="none"/>
          <w:lang w:eastAsia="zh-CN"/>
        </w:rPr>
        <w:t>一、</w:t>
      </w:r>
      <w:r>
        <w:rPr>
          <w:rFonts w:hint="eastAsia" w:ascii="宋体" w:hAnsi="宋体" w:cs="宋体"/>
          <w:color w:val="auto"/>
          <w:spacing w:val="7"/>
          <w:sz w:val="24"/>
          <w:szCs w:val="24"/>
          <w:highlight w:val="none"/>
          <w:lang w:eastAsia="zh-CN"/>
        </w:rPr>
        <w:t>我单位参加</w:t>
      </w:r>
      <w:r>
        <w:rPr>
          <w:rFonts w:ascii="宋体" w:hAnsi="宋体" w:cs="宋体"/>
          <w:color w:val="auto"/>
          <w:spacing w:val="7"/>
          <w:sz w:val="24"/>
          <w:szCs w:val="24"/>
          <w:highlight w:val="none"/>
          <w:u w:val="single"/>
          <w:lang w:eastAsia="zh-CN"/>
        </w:rPr>
        <w:t xml:space="preserve">  </w:t>
      </w:r>
      <w:r>
        <w:rPr>
          <w:rFonts w:hint="eastAsia" w:ascii="宋体" w:hAnsi="宋体" w:cs="宋体"/>
          <w:color w:val="auto"/>
          <w:spacing w:val="7"/>
          <w:sz w:val="24"/>
          <w:szCs w:val="24"/>
          <w:highlight w:val="none"/>
          <w:u w:val="single"/>
          <w:lang w:eastAsia="zh-CN"/>
        </w:rPr>
        <w:t>（工程项目名称）</w:t>
      </w:r>
      <w:r>
        <w:rPr>
          <w:rFonts w:ascii="宋体" w:hAnsi="宋体" w:cs="宋体"/>
          <w:color w:val="auto"/>
          <w:spacing w:val="7"/>
          <w:sz w:val="24"/>
          <w:szCs w:val="24"/>
          <w:highlight w:val="none"/>
          <w:u w:val="single"/>
          <w:lang w:eastAsia="zh-CN"/>
        </w:rPr>
        <w:t xml:space="preserve">  </w:t>
      </w:r>
      <w:r>
        <w:rPr>
          <w:rFonts w:ascii="宋体" w:hAnsi="宋体" w:cs="宋体"/>
          <w:color w:val="auto"/>
          <w:spacing w:val="-116"/>
          <w:sz w:val="24"/>
          <w:szCs w:val="24"/>
          <w:highlight w:val="none"/>
          <w:lang w:eastAsia="zh-CN"/>
        </w:rPr>
        <w:t xml:space="preserve"> </w:t>
      </w:r>
      <w:r>
        <w:rPr>
          <w:rFonts w:hint="eastAsia" w:ascii="宋体" w:hAnsi="宋体" w:cs="宋体"/>
          <w:color w:val="auto"/>
          <w:spacing w:val="7"/>
          <w:sz w:val="24"/>
          <w:szCs w:val="24"/>
          <w:highlight w:val="none"/>
          <w:lang w:eastAsia="zh-CN"/>
        </w:rPr>
        <w:t>的投标活动，</w:t>
      </w:r>
      <w:r>
        <w:rPr>
          <w:rFonts w:hint="eastAsia" w:ascii="宋体" w:hAnsi="宋体" w:cs="宋体"/>
          <w:color w:val="auto"/>
          <w:spacing w:val="6"/>
          <w:sz w:val="24"/>
          <w:szCs w:val="24"/>
          <w:highlight w:val="none"/>
          <w:lang w:eastAsia="zh-CN"/>
        </w:rPr>
        <w:t>现承</w:t>
      </w:r>
      <w:r>
        <w:rPr>
          <w:rFonts w:hint="eastAsia" w:ascii="宋体" w:hAnsi="宋体" w:cs="宋体"/>
          <w:color w:val="auto"/>
          <w:spacing w:val="9"/>
          <w:sz w:val="24"/>
          <w:szCs w:val="24"/>
          <w:highlight w:val="none"/>
          <w:lang w:eastAsia="zh-CN"/>
        </w:rPr>
        <w:t>诺：将严格按照法律法规规定参与交易活动，按照招标文件要求</w:t>
      </w:r>
      <w:r>
        <w:rPr>
          <w:rFonts w:ascii="宋体" w:hAnsi="宋体" w:cs="宋体"/>
          <w:color w:val="auto"/>
          <w:spacing w:val="13"/>
          <w:sz w:val="24"/>
          <w:szCs w:val="24"/>
          <w:highlight w:val="none"/>
          <w:lang w:eastAsia="zh-CN"/>
        </w:rPr>
        <w:t xml:space="preserve"> </w:t>
      </w:r>
      <w:r>
        <w:rPr>
          <w:rFonts w:hint="eastAsia" w:ascii="宋体" w:hAnsi="宋体" w:cs="宋体"/>
          <w:color w:val="auto"/>
          <w:spacing w:val="9"/>
          <w:sz w:val="24"/>
          <w:szCs w:val="24"/>
          <w:highlight w:val="none"/>
          <w:lang w:eastAsia="zh-CN"/>
        </w:rPr>
        <w:t>依法履行投标人义务；我方若出现违反《中华人民共和国招标投</w:t>
      </w:r>
      <w:r>
        <w:rPr>
          <w:rFonts w:ascii="宋体" w:hAnsi="宋体" w:cs="宋体"/>
          <w:color w:val="auto"/>
          <w:spacing w:val="13"/>
          <w:sz w:val="24"/>
          <w:szCs w:val="24"/>
          <w:highlight w:val="none"/>
          <w:lang w:eastAsia="zh-CN"/>
        </w:rPr>
        <w:t xml:space="preserve"> </w:t>
      </w:r>
      <w:r>
        <w:rPr>
          <w:rFonts w:hint="eastAsia" w:ascii="宋体" w:hAnsi="宋体" w:cs="宋体"/>
          <w:color w:val="auto"/>
          <w:spacing w:val="9"/>
          <w:sz w:val="24"/>
          <w:szCs w:val="24"/>
          <w:highlight w:val="none"/>
          <w:lang w:eastAsia="zh-CN"/>
        </w:rPr>
        <w:t>标法》、《中华人民共和国招标投标法实施条例》、《电子招标</w:t>
      </w:r>
      <w:r>
        <w:rPr>
          <w:rFonts w:ascii="宋体" w:hAnsi="宋体" w:cs="宋体"/>
          <w:color w:val="auto"/>
          <w:spacing w:val="13"/>
          <w:sz w:val="24"/>
          <w:szCs w:val="24"/>
          <w:highlight w:val="none"/>
          <w:lang w:eastAsia="zh-CN"/>
        </w:rPr>
        <w:t xml:space="preserve"> </w:t>
      </w:r>
      <w:r>
        <w:rPr>
          <w:rFonts w:hint="eastAsia" w:ascii="宋体" w:hAnsi="宋体" w:cs="宋体"/>
          <w:color w:val="auto"/>
          <w:spacing w:val="9"/>
          <w:sz w:val="24"/>
          <w:szCs w:val="24"/>
          <w:highlight w:val="none"/>
          <w:lang w:eastAsia="zh-CN"/>
        </w:rPr>
        <w:t>投标办法》等有关法律法规的行为，将于投标有效期内全额付清</w:t>
      </w:r>
      <w:r>
        <w:rPr>
          <w:rFonts w:ascii="宋体" w:hAnsi="宋体" w:cs="宋体"/>
          <w:color w:val="auto"/>
          <w:spacing w:val="13"/>
          <w:sz w:val="24"/>
          <w:szCs w:val="24"/>
          <w:highlight w:val="none"/>
          <w:lang w:eastAsia="zh-CN"/>
        </w:rPr>
        <w:t xml:space="preserve"> </w:t>
      </w:r>
      <w:r>
        <w:rPr>
          <w:rFonts w:hint="eastAsia" w:ascii="宋体" w:hAnsi="宋体" w:cs="宋体"/>
          <w:color w:val="auto"/>
          <w:spacing w:val="7"/>
          <w:sz w:val="24"/>
          <w:szCs w:val="24"/>
          <w:highlight w:val="none"/>
          <w:lang w:eastAsia="zh-CN"/>
        </w:rPr>
        <w:t>招标文件规定的投标保证金</w:t>
      </w:r>
      <w:r>
        <w:rPr>
          <w:rFonts w:ascii="宋体" w:hAnsi="宋体" w:cs="宋体"/>
          <w:color w:val="auto"/>
          <w:spacing w:val="-153"/>
          <w:sz w:val="24"/>
          <w:szCs w:val="24"/>
          <w:highlight w:val="none"/>
          <w:lang w:eastAsia="zh-CN"/>
        </w:rPr>
        <w:t xml:space="preserve"> </w:t>
      </w:r>
      <w:r>
        <w:rPr>
          <w:rFonts w:ascii="宋体" w:hAnsi="宋体" w:cs="宋体"/>
          <w:color w:val="auto"/>
          <w:spacing w:val="5"/>
          <w:sz w:val="24"/>
          <w:szCs w:val="24"/>
          <w:highlight w:val="none"/>
          <w:u w:val="single"/>
          <w:lang w:eastAsia="zh-CN"/>
        </w:rPr>
        <w:t xml:space="preserve">     </w:t>
      </w:r>
      <w:r>
        <w:rPr>
          <w:rFonts w:ascii="宋体" w:hAnsi="宋体" w:cs="宋体"/>
          <w:color w:val="auto"/>
          <w:spacing w:val="-138"/>
          <w:sz w:val="24"/>
          <w:szCs w:val="24"/>
          <w:highlight w:val="none"/>
          <w:lang w:eastAsia="zh-CN"/>
        </w:rPr>
        <w:t xml:space="preserve"> </w:t>
      </w:r>
      <w:r>
        <w:rPr>
          <w:rFonts w:hint="eastAsia" w:ascii="宋体" w:hAnsi="宋体" w:cs="宋体"/>
          <w:color w:val="auto"/>
          <w:spacing w:val="7"/>
          <w:sz w:val="24"/>
          <w:szCs w:val="24"/>
          <w:highlight w:val="none"/>
          <w:lang w:eastAsia="zh-CN"/>
        </w:rPr>
        <w:t>元。</w:t>
      </w:r>
    </w:p>
    <w:p w14:paraId="6C5A8798">
      <w:pPr>
        <w:spacing w:before="48" w:line="252" w:lineRule="auto"/>
        <w:ind w:left="1" w:firstLine="647"/>
        <w:jc w:val="both"/>
        <w:rPr>
          <w:rFonts w:ascii="宋体" w:cs="宋体"/>
          <w:color w:val="auto"/>
          <w:sz w:val="24"/>
          <w:szCs w:val="24"/>
          <w:highlight w:val="none"/>
          <w:lang w:eastAsia="zh-CN"/>
        </w:rPr>
      </w:pPr>
      <w:r>
        <w:rPr>
          <w:rFonts w:hint="eastAsia" w:ascii="宋体" w:hAnsi="宋体" w:cs="宋体"/>
          <w:color w:val="auto"/>
          <w:spacing w:val="9"/>
          <w:sz w:val="24"/>
          <w:szCs w:val="24"/>
          <w:highlight w:val="none"/>
          <w:lang w:eastAsia="zh-CN"/>
        </w:rPr>
        <w:t>二、至投标文件提交当天，本公司无严重不良信用记录或存在曾作出虚假承诺的情形，且不属于韶关市建筑市场信用管理平</w:t>
      </w:r>
      <w:r>
        <w:rPr>
          <w:rFonts w:ascii="宋体" w:hAnsi="宋体" w:cs="宋体"/>
          <w:color w:val="auto"/>
          <w:spacing w:val="14"/>
          <w:sz w:val="24"/>
          <w:szCs w:val="24"/>
          <w:highlight w:val="none"/>
          <w:lang w:eastAsia="zh-CN"/>
        </w:rPr>
        <w:t xml:space="preserve"> </w:t>
      </w:r>
      <w:r>
        <w:rPr>
          <w:rFonts w:hint="eastAsia" w:ascii="宋体" w:hAnsi="宋体" w:cs="宋体"/>
          <w:color w:val="auto"/>
          <w:spacing w:val="5"/>
          <w:sz w:val="24"/>
          <w:szCs w:val="24"/>
          <w:highlight w:val="none"/>
          <w:lang w:eastAsia="zh-CN"/>
        </w:rPr>
        <w:t>台公布的信用等级为</w:t>
      </w:r>
      <w:r>
        <w:rPr>
          <w:rFonts w:ascii="宋体" w:hAnsi="宋体" w:cs="宋体"/>
          <w:color w:val="auto"/>
          <w:spacing w:val="-62"/>
          <w:sz w:val="24"/>
          <w:szCs w:val="24"/>
          <w:highlight w:val="none"/>
          <w:lang w:eastAsia="zh-CN"/>
        </w:rPr>
        <w:t xml:space="preserve"> </w:t>
      </w:r>
      <w:r>
        <w:rPr>
          <w:rFonts w:ascii="宋体" w:hAnsi="宋体" w:cs="宋体"/>
          <w:color w:val="auto"/>
          <w:spacing w:val="5"/>
          <w:sz w:val="24"/>
          <w:szCs w:val="24"/>
          <w:highlight w:val="none"/>
          <w:lang w:eastAsia="zh-CN"/>
        </w:rPr>
        <w:t>B</w:t>
      </w:r>
      <w:r>
        <w:rPr>
          <w:rFonts w:ascii="宋体" w:hAnsi="宋体" w:cs="宋体"/>
          <w:color w:val="auto"/>
          <w:spacing w:val="-57"/>
          <w:sz w:val="24"/>
          <w:szCs w:val="24"/>
          <w:highlight w:val="none"/>
          <w:lang w:eastAsia="zh-CN"/>
        </w:rPr>
        <w:t xml:space="preserve"> </w:t>
      </w:r>
      <w:r>
        <w:rPr>
          <w:rFonts w:hint="eastAsia" w:ascii="宋体" w:hAnsi="宋体" w:cs="宋体"/>
          <w:color w:val="auto"/>
          <w:spacing w:val="5"/>
          <w:sz w:val="24"/>
          <w:szCs w:val="24"/>
          <w:highlight w:val="none"/>
          <w:lang w:eastAsia="zh-CN"/>
        </w:rPr>
        <w:t>级、</w:t>
      </w:r>
      <w:r>
        <w:rPr>
          <w:rFonts w:ascii="宋体" w:hAnsi="宋体" w:cs="宋体"/>
          <w:color w:val="auto"/>
          <w:spacing w:val="5"/>
          <w:sz w:val="24"/>
          <w:szCs w:val="24"/>
          <w:highlight w:val="none"/>
          <w:lang w:eastAsia="zh-CN"/>
        </w:rPr>
        <w:t>C</w:t>
      </w:r>
      <w:r>
        <w:rPr>
          <w:rFonts w:ascii="宋体" w:hAnsi="宋体" w:cs="宋体"/>
          <w:color w:val="auto"/>
          <w:spacing w:val="-57"/>
          <w:sz w:val="24"/>
          <w:szCs w:val="24"/>
          <w:highlight w:val="none"/>
          <w:lang w:eastAsia="zh-CN"/>
        </w:rPr>
        <w:t xml:space="preserve"> </w:t>
      </w:r>
      <w:r>
        <w:rPr>
          <w:rFonts w:hint="eastAsia" w:ascii="宋体" w:hAnsi="宋体" w:cs="宋体"/>
          <w:color w:val="auto"/>
          <w:spacing w:val="5"/>
          <w:sz w:val="24"/>
          <w:szCs w:val="24"/>
          <w:highlight w:val="none"/>
          <w:lang w:eastAsia="zh-CN"/>
        </w:rPr>
        <w:t>级、</w:t>
      </w:r>
      <w:r>
        <w:rPr>
          <w:rFonts w:ascii="宋体" w:hAnsi="宋体" w:cs="宋体"/>
          <w:color w:val="auto"/>
          <w:spacing w:val="5"/>
          <w:sz w:val="24"/>
          <w:szCs w:val="24"/>
          <w:highlight w:val="none"/>
          <w:lang w:eastAsia="zh-CN"/>
        </w:rPr>
        <w:t>D</w:t>
      </w:r>
      <w:r>
        <w:rPr>
          <w:rFonts w:ascii="宋体" w:hAnsi="宋体" w:cs="宋体"/>
          <w:color w:val="auto"/>
          <w:spacing w:val="-57"/>
          <w:sz w:val="24"/>
          <w:szCs w:val="24"/>
          <w:highlight w:val="none"/>
          <w:lang w:eastAsia="zh-CN"/>
        </w:rPr>
        <w:t xml:space="preserve"> </w:t>
      </w:r>
      <w:r>
        <w:rPr>
          <w:rFonts w:hint="eastAsia" w:ascii="宋体" w:hAnsi="宋体" w:cs="宋体"/>
          <w:color w:val="auto"/>
          <w:spacing w:val="5"/>
          <w:sz w:val="24"/>
          <w:szCs w:val="24"/>
          <w:highlight w:val="none"/>
          <w:lang w:eastAsia="zh-CN"/>
        </w:rPr>
        <w:t>级的企业。</w:t>
      </w:r>
    </w:p>
    <w:p w14:paraId="742BF858">
      <w:pPr>
        <w:spacing w:before="52" w:line="247" w:lineRule="auto"/>
        <w:ind w:left="6" w:right="2" w:firstLine="638"/>
        <w:rPr>
          <w:rFonts w:ascii="宋体" w:cs="宋体"/>
          <w:color w:val="auto"/>
          <w:sz w:val="24"/>
          <w:szCs w:val="24"/>
          <w:highlight w:val="none"/>
          <w:lang w:eastAsia="zh-CN"/>
        </w:rPr>
      </w:pPr>
      <w:r>
        <w:rPr>
          <w:rFonts w:hint="eastAsia" w:ascii="宋体" w:hAnsi="宋体" w:cs="宋体"/>
          <w:color w:val="auto"/>
          <w:spacing w:val="9"/>
          <w:sz w:val="24"/>
          <w:szCs w:val="24"/>
          <w:highlight w:val="none"/>
          <w:lang w:eastAsia="zh-CN"/>
        </w:rPr>
        <w:t>本企业对以上承诺和声明负责。如有虚假，愿接受行政主管</w:t>
      </w:r>
      <w:r>
        <w:rPr>
          <w:rFonts w:hint="eastAsia" w:ascii="宋体" w:hAnsi="宋体" w:cs="宋体"/>
          <w:color w:val="auto"/>
          <w:spacing w:val="8"/>
          <w:sz w:val="24"/>
          <w:szCs w:val="24"/>
          <w:highlight w:val="none"/>
          <w:lang w:eastAsia="zh-CN"/>
        </w:rPr>
        <w:t>部门作出的处罚，并承担以下后果：</w:t>
      </w:r>
    </w:p>
    <w:p w14:paraId="20F16B5A">
      <w:pPr>
        <w:spacing w:before="48" w:line="225" w:lineRule="auto"/>
        <w:ind w:left="656"/>
        <w:rPr>
          <w:rFonts w:ascii="宋体" w:cs="宋体"/>
          <w:color w:val="auto"/>
          <w:sz w:val="24"/>
          <w:szCs w:val="24"/>
          <w:highlight w:val="none"/>
          <w:lang w:eastAsia="zh-CN"/>
        </w:rPr>
      </w:pPr>
      <w:r>
        <w:rPr>
          <w:rFonts w:hint="eastAsia" w:ascii="宋体" w:hAnsi="宋体" w:cs="宋体"/>
          <w:color w:val="auto"/>
          <w:spacing w:val="8"/>
          <w:sz w:val="24"/>
          <w:szCs w:val="24"/>
          <w:highlight w:val="none"/>
          <w:lang w:eastAsia="zh-CN"/>
        </w:rPr>
        <w:t>（一）取消本单位在本项目中的投标资格或中标资格；</w:t>
      </w:r>
    </w:p>
    <w:p w14:paraId="66DE81EB">
      <w:pPr>
        <w:spacing w:before="64" w:line="225" w:lineRule="auto"/>
        <w:ind w:left="656"/>
        <w:rPr>
          <w:rFonts w:ascii="宋体" w:cs="宋体"/>
          <w:color w:val="auto"/>
          <w:sz w:val="24"/>
          <w:szCs w:val="24"/>
          <w:highlight w:val="none"/>
          <w:lang w:eastAsia="zh-CN"/>
        </w:rPr>
      </w:pPr>
      <w:r>
        <w:rPr>
          <w:rFonts w:hint="eastAsia" w:ascii="宋体" w:hAnsi="宋体" w:cs="宋体"/>
          <w:color w:val="auto"/>
          <w:spacing w:val="8"/>
          <w:sz w:val="24"/>
          <w:szCs w:val="24"/>
          <w:highlight w:val="none"/>
          <w:lang w:eastAsia="zh-CN"/>
        </w:rPr>
        <w:t>（二）将本单位不良行为纳入信用信息管理系统；</w:t>
      </w:r>
    </w:p>
    <w:p w14:paraId="6DE8ED07">
      <w:pPr>
        <w:spacing w:before="60" w:line="244" w:lineRule="auto"/>
        <w:ind w:left="41" w:right="2" w:firstLine="615"/>
        <w:rPr>
          <w:rFonts w:ascii="宋体" w:cs="宋体"/>
          <w:color w:val="auto"/>
          <w:sz w:val="24"/>
          <w:szCs w:val="24"/>
          <w:highlight w:val="none"/>
          <w:lang w:eastAsia="zh-CN"/>
        </w:rPr>
      </w:pPr>
      <w:r>
        <w:rPr>
          <w:rFonts w:hint="eastAsia" w:ascii="宋体" w:hAnsi="宋体" w:cs="宋体"/>
          <w:color w:val="auto"/>
          <w:spacing w:val="9"/>
          <w:sz w:val="24"/>
          <w:szCs w:val="24"/>
          <w:highlight w:val="none"/>
          <w:lang w:eastAsia="zh-CN"/>
        </w:rPr>
        <w:t>（三）主动在产生不良行为所在的各县（市、区）行</w:t>
      </w:r>
      <w:r>
        <w:rPr>
          <w:rFonts w:hint="eastAsia" w:ascii="宋体" w:hAnsi="宋体" w:cs="宋体"/>
          <w:color w:val="auto"/>
          <w:spacing w:val="8"/>
          <w:sz w:val="24"/>
          <w:szCs w:val="24"/>
          <w:highlight w:val="none"/>
          <w:lang w:eastAsia="zh-CN"/>
        </w:rPr>
        <w:t>政区域</w:t>
      </w:r>
      <w:r>
        <w:rPr>
          <w:rFonts w:hint="eastAsia" w:ascii="宋体" w:hAnsi="宋体" w:cs="宋体"/>
          <w:color w:val="auto"/>
          <w:spacing w:val="6"/>
          <w:sz w:val="24"/>
          <w:szCs w:val="24"/>
          <w:highlight w:val="none"/>
          <w:lang w:eastAsia="zh-CN"/>
        </w:rPr>
        <w:t>内不参加房建市政工程项目的投标活动一年；</w:t>
      </w:r>
    </w:p>
    <w:p w14:paraId="5369AC7E">
      <w:pPr>
        <w:spacing w:before="63" w:line="225" w:lineRule="auto"/>
        <w:ind w:left="656"/>
        <w:rPr>
          <w:rFonts w:ascii="宋体" w:cs="宋体"/>
          <w:color w:val="auto"/>
          <w:sz w:val="24"/>
          <w:szCs w:val="24"/>
          <w:highlight w:val="none"/>
          <w:lang w:eastAsia="zh-CN"/>
        </w:rPr>
      </w:pPr>
      <w:r>
        <w:rPr>
          <w:rFonts w:hint="eastAsia" w:ascii="宋体" w:hAnsi="宋体" w:cs="宋体"/>
          <w:color w:val="auto"/>
          <w:spacing w:val="7"/>
          <w:sz w:val="24"/>
          <w:szCs w:val="24"/>
          <w:highlight w:val="none"/>
          <w:lang w:eastAsia="zh-CN"/>
        </w:rPr>
        <w:t>（四）应付的赔偿责任和相应法律责任。</w:t>
      </w:r>
    </w:p>
    <w:p w14:paraId="132FE63E">
      <w:pPr>
        <w:pStyle w:val="6"/>
        <w:spacing w:line="329" w:lineRule="auto"/>
        <w:rPr>
          <w:rFonts w:ascii="宋体" w:cs="宋体"/>
          <w:color w:val="auto"/>
          <w:sz w:val="24"/>
          <w:szCs w:val="24"/>
          <w:highlight w:val="none"/>
          <w:lang w:eastAsia="zh-CN"/>
        </w:rPr>
      </w:pPr>
    </w:p>
    <w:p w14:paraId="379B8932">
      <w:pPr>
        <w:spacing w:before="102" w:line="225" w:lineRule="auto"/>
        <w:ind w:left="845"/>
        <w:rPr>
          <w:rFonts w:ascii="宋体" w:cs="宋体"/>
          <w:color w:val="auto"/>
          <w:sz w:val="24"/>
          <w:szCs w:val="24"/>
          <w:highlight w:val="none"/>
          <w:lang w:eastAsia="zh-CN"/>
        </w:rPr>
      </w:pPr>
      <w:r>
        <w:rPr>
          <w:rFonts w:hint="eastAsia" w:ascii="宋体" w:hAnsi="宋体" w:cs="宋体"/>
          <w:color w:val="auto"/>
          <w:spacing w:val="7"/>
          <w:sz w:val="24"/>
          <w:szCs w:val="24"/>
          <w:highlight w:val="none"/>
          <w:lang w:eastAsia="zh-CN"/>
        </w:rPr>
        <w:t>单位名称（公章</w:t>
      </w:r>
      <w:r>
        <w:rPr>
          <w:rFonts w:hint="eastAsia" w:ascii="宋体" w:hAnsi="宋体" w:cs="宋体"/>
          <w:color w:val="auto"/>
          <w:spacing w:val="1"/>
          <w:sz w:val="24"/>
          <w:szCs w:val="24"/>
          <w:highlight w:val="none"/>
          <w:lang w:eastAsia="zh-CN"/>
        </w:rPr>
        <w:t>）：</w:t>
      </w:r>
    </w:p>
    <w:p w14:paraId="7FB61026">
      <w:pPr>
        <w:pStyle w:val="6"/>
        <w:spacing w:line="457" w:lineRule="auto"/>
        <w:rPr>
          <w:rFonts w:ascii="宋体" w:cs="宋体"/>
          <w:color w:val="auto"/>
          <w:sz w:val="24"/>
          <w:szCs w:val="24"/>
          <w:highlight w:val="none"/>
          <w:lang w:eastAsia="zh-CN"/>
        </w:rPr>
      </w:pPr>
    </w:p>
    <w:p w14:paraId="4156A5C8">
      <w:pPr>
        <w:spacing w:before="100" w:line="225" w:lineRule="auto"/>
        <w:ind w:left="850"/>
        <w:rPr>
          <w:rFonts w:ascii="宋体" w:cs="宋体"/>
          <w:color w:val="auto"/>
          <w:sz w:val="24"/>
          <w:szCs w:val="24"/>
          <w:highlight w:val="none"/>
          <w:lang w:eastAsia="zh-CN"/>
        </w:rPr>
      </w:pPr>
      <w:r>
        <w:rPr>
          <w:rFonts w:hint="eastAsia" w:ascii="宋体" w:hAnsi="宋体" w:cs="宋体"/>
          <w:color w:val="auto"/>
          <w:spacing w:val="6"/>
          <w:sz w:val="24"/>
          <w:szCs w:val="24"/>
          <w:highlight w:val="none"/>
          <w:lang w:eastAsia="zh-CN"/>
        </w:rPr>
        <w:t>统一社会信用代码：</w:t>
      </w:r>
    </w:p>
    <w:p w14:paraId="1C37D17B">
      <w:pPr>
        <w:pStyle w:val="6"/>
        <w:spacing w:line="457" w:lineRule="auto"/>
        <w:rPr>
          <w:rFonts w:ascii="宋体" w:cs="宋体"/>
          <w:color w:val="auto"/>
          <w:sz w:val="24"/>
          <w:szCs w:val="24"/>
          <w:highlight w:val="none"/>
          <w:lang w:eastAsia="zh-CN"/>
        </w:rPr>
      </w:pPr>
    </w:p>
    <w:p w14:paraId="7FD2BD69">
      <w:pPr>
        <w:spacing w:before="102" w:line="543" w:lineRule="auto"/>
        <w:ind w:left="844" w:right="5000"/>
        <w:rPr>
          <w:rFonts w:ascii="宋体" w:cs="宋体"/>
          <w:color w:val="auto"/>
          <w:spacing w:val="-29"/>
          <w:sz w:val="24"/>
          <w:szCs w:val="24"/>
          <w:highlight w:val="none"/>
          <w:lang w:eastAsia="zh-CN"/>
        </w:rPr>
      </w:pPr>
      <w:r>
        <w:rPr>
          <w:rFonts w:hint="eastAsia" w:ascii="宋体" w:hAnsi="宋体" w:cs="宋体"/>
          <w:color w:val="auto"/>
          <w:spacing w:val="8"/>
          <w:sz w:val="24"/>
          <w:szCs w:val="24"/>
          <w:highlight w:val="none"/>
          <w:lang w:eastAsia="zh-CN"/>
        </w:rPr>
        <w:t>法定代表人（签字</w:t>
      </w:r>
      <w:r>
        <w:rPr>
          <w:rFonts w:hint="eastAsia" w:ascii="宋体" w:hAnsi="宋体" w:cs="宋体"/>
          <w:color w:val="auto"/>
          <w:spacing w:val="-29"/>
          <w:sz w:val="24"/>
          <w:szCs w:val="24"/>
          <w:highlight w:val="none"/>
          <w:lang w:eastAsia="zh-CN"/>
        </w:rPr>
        <w:t>）：</w:t>
      </w:r>
    </w:p>
    <w:p w14:paraId="2D163E1E">
      <w:pPr>
        <w:spacing w:before="102" w:line="543" w:lineRule="auto"/>
        <w:ind w:left="844" w:right="5000"/>
        <w:rPr>
          <w:rFonts w:ascii="宋体" w:cs="宋体"/>
          <w:color w:val="auto"/>
          <w:sz w:val="24"/>
          <w:szCs w:val="24"/>
          <w:highlight w:val="none"/>
          <w:lang w:eastAsia="zh-CN"/>
        </w:rPr>
      </w:pPr>
      <w:r>
        <w:rPr>
          <w:rFonts w:ascii="宋体" w:hAnsi="宋体" w:cs="宋体"/>
          <w:color w:val="auto"/>
          <w:sz w:val="24"/>
          <w:szCs w:val="24"/>
          <w:highlight w:val="none"/>
          <w:lang w:eastAsia="zh-CN"/>
        </w:rPr>
        <w:t xml:space="preserve"> </w:t>
      </w:r>
      <w:r>
        <w:rPr>
          <w:rFonts w:hint="eastAsia" w:ascii="宋体" w:hAnsi="宋体" w:cs="宋体"/>
          <w:color w:val="auto"/>
          <w:spacing w:val="-6"/>
          <w:sz w:val="24"/>
          <w:szCs w:val="24"/>
          <w:highlight w:val="none"/>
          <w:lang w:eastAsia="zh-CN"/>
        </w:rPr>
        <w:t>年</w:t>
      </w:r>
      <w:r>
        <w:rPr>
          <w:rFonts w:ascii="宋体" w:hAnsi="宋体" w:cs="宋体"/>
          <w:color w:val="auto"/>
          <w:spacing w:val="12"/>
          <w:sz w:val="24"/>
          <w:szCs w:val="24"/>
          <w:highlight w:val="none"/>
          <w:lang w:eastAsia="zh-CN"/>
        </w:rPr>
        <w:t xml:space="preserve">   </w:t>
      </w:r>
      <w:r>
        <w:rPr>
          <w:rFonts w:hint="eastAsia" w:ascii="宋体" w:hAnsi="宋体" w:cs="宋体"/>
          <w:color w:val="auto"/>
          <w:spacing w:val="-6"/>
          <w:sz w:val="24"/>
          <w:szCs w:val="24"/>
          <w:highlight w:val="none"/>
          <w:lang w:eastAsia="zh-CN"/>
        </w:rPr>
        <w:t>月</w:t>
      </w:r>
      <w:r>
        <w:rPr>
          <w:rFonts w:ascii="宋体" w:hAnsi="宋体" w:cs="宋体"/>
          <w:color w:val="auto"/>
          <w:spacing w:val="39"/>
          <w:sz w:val="24"/>
          <w:szCs w:val="24"/>
          <w:highlight w:val="none"/>
          <w:lang w:eastAsia="zh-CN"/>
        </w:rPr>
        <w:t xml:space="preserve">   </w:t>
      </w:r>
      <w:r>
        <w:rPr>
          <w:rFonts w:hint="eastAsia" w:ascii="宋体" w:hAnsi="宋体" w:cs="宋体"/>
          <w:color w:val="auto"/>
          <w:spacing w:val="-6"/>
          <w:sz w:val="24"/>
          <w:szCs w:val="24"/>
          <w:highlight w:val="none"/>
          <w:lang w:eastAsia="zh-CN"/>
        </w:rPr>
        <w:t>日</w:t>
      </w:r>
    </w:p>
    <w:p w14:paraId="718B07B3">
      <w:pPr>
        <w:pStyle w:val="16"/>
        <w:ind w:firstLine="200"/>
        <w:rPr>
          <w:rFonts w:ascii="宋体" w:hAnsi="宋体" w:eastAsia="宋体" w:cs="宋体"/>
          <w:color w:val="auto"/>
          <w:highlight w:val="none"/>
          <w:lang w:eastAsia="zh-CN"/>
        </w:rPr>
      </w:pPr>
    </w:p>
    <w:p w14:paraId="04BFBDAE">
      <w:pPr>
        <w:pStyle w:val="16"/>
        <w:ind w:firstLine="256"/>
        <w:rPr>
          <w:rFonts w:ascii="宋体" w:hAnsi="宋体" w:eastAsia="宋体" w:cs="宋体"/>
          <w:color w:val="auto"/>
          <w:spacing w:val="8"/>
          <w:sz w:val="24"/>
          <w:szCs w:val="24"/>
          <w:highlight w:val="none"/>
          <w:lang w:eastAsia="zh-CN"/>
        </w:rPr>
        <w:sectPr>
          <w:footerReference r:id="rId23" w:type="default"/>
          <w:pgSz w:w="11906" w:h="16839"/>
          <w:pgMar w:top="1440" w:right="1080" w:bottom="1440" w:left="1080" w:header="0" w:footer="1023" w:gutter="0"/>
          <w:cols w:space="720" w:num="1"/>
        </w:sectPr>
      </w:pPr>
    </w:p>
    <w:p w14:paraId="4380E959">
      <w:pPr>
        <w:spacing w:before="78" w:line="220" w:lineRule="auto"/>
        <w:outlineLvl w:val="2"/>
        <w:rPr>
          <w:rFonts w:ascii="宋体" w:cs="宋体"/>
          <w:b/>
          <w:bCs/>
          <w:color w:val="auto"/>
          <w:spacing w:val="-4"/>
          <w:sz w:val="24"/>
          <w:szCs w:val="24"/>
          <w:highlight w:val="none"/>
        </w:rPr>
      </w:pPr>
      <w:bookmarkStart w:id="263" w:name="_Toc9960"/>
      <w:r>
        <w:rPr>
          <w:rFonts w:hint="eastAsia" w:ascii="宋体" w:hAnsi="宋体" w:cs="宋体"/>
          <w:b/>
          <w:bCs/>
          <w:color w:val="auto"/>
          <w:spacing w:val="-4"/>
          <w:sz w:val="24"/>
          <w:szCs w:val="24"/>
          <w:highlight w:val="none"/>
        </w:rPr>
        <w:t>格式十</w:t>
      </w:r>
      <w:r>
        <w:rPr>
          <w:rFonts w:hint="eastAsia" w:ascii="宋体" w:hAnsi="宋体" w:cs="宋体"/>
          <w:b/>
          <w:bCs/>
          <w:color w:val="auto"/>
          <w:spacing w:val="-4"/>
          <w:sz w:val="24"/>
          <w:szCs w:val="24"/>
          <w:highlight w:val="none"/>
          <w:lang w:eastAsia="zh-CN"/>
        </w:rPr>
        <w:t>五</w:t>
      </w:r>
      <w:r>
        <w:rPr>
          <w:rFonts w:ascii="宋体" w:hAnsi="宋体" w:cs="宋体"/>
          <w:b/>
          <w:bCs/>
          <w:color w:val="auto"/>
          <w:spacing w:val="-4"/>
          <w:sz w:val="24"/>
          <w:szCs w:val="24"/>
          <w:highlight w:val="none"/>
        </w:rPr>
        <w:t xml:space="preserve">  </w:t>
      </w:r>
      <w:r>
        <w:rPr>
          <w:rFonts w:hint="eastAsia" w:ascii="宋体" w:hAnsi="宋体" w:cs="宋体"/>
          <w:b/>
          <w:bCs/>
          <w:color w:val="auto"/>
          <w:spacing w:val="-4"/>
          <w:sz w:val="24"/>
          <w:szCs w:val="24"/>
          <w:highlight w:val="none"/>
        </w:rPr>
        <w:t>原件一览表</w:t>
      </w:r>
      <w:bookmarkEnd w:id="263"/>
    </w:p>
    <w:tbl>
      <w:tblPr>
        <w:tblStyle w:val="17"/>
        <w:tblW w:w="9440" w:type="dxa"/>
        <w:tblInd w:w="1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8"/>
        <w:gridCol w:w="1896"/>
        <w:gridCol w:w="1725"/>
        <w:gridCol w:w="964"/>
        <w:gridCol w:w="719"/>
        <w:gridCol w:w="780"/>
        <w:gridCol w:w="991"/>
        <w:gridCol w:w="1637"/>
      </w:tblGrid>
      <w:tr w14:paraId="2C6893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9440" w:type="dxa"/>
            <w:gridSpan w:val="8"/>
          </w:tcPr>
          <w:p w14:paraId="6B7C626C">
            <w:pPr>
              <w:spacing w:before="132" w:line="220" w:lineRule="auto"/>
              <w:ind w:left="3965"/>
              <w:rPr>
                <w:rFonts w:ascii="宋体" w:cs="宋体"/>
                <w:color w:val="auto"/>
                <w:sz w:val="24"/>
                <w:szCs w:val="24"/>
                <w:highlight w:val="none"/>
              </w:rPr>
            </w:pPr>
            <w:r>
              <w:rPr>
                <w:rFonts w:hint="eastAsia" w:ascii="宋体" w:hAnsi="宋体" w:cs="宋体"/>
                <w:b/>
                <w:bCs/>
                <w:color w:val="auto"/>
                <w:spacing w:val="-5"/>
                <w:sz w:val="24"/>
                <w:szCs w:val="24"/>
                <w:highlight w:val="none"/>
              </w:rPr>
              <w:t>原件一览表</w:t>
            </w:r>
          </w:p>
        </w:tc>
      </w:tr>
      <w:tr w14:paraId="7C1F31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2624" w:type="dxa"/>
            <w:gridSpan w:val="2"/>
          </w:tcPr>
          <w:p w14:paraId="132558F9">
            <w:pPr>
              <w:pStyle w:val="36"/>
              <w:spacing w:line="253" w:lineRule="auto"/>
              <w:rPr>
                <w:rFonts w:ascii="宋体" w:cs="宋体"/>
                <w:color w:val="auto"/>
                <w:sz w:val="24"/>
                <w:szCs w:val="24"/>
                <w:highlight w:val="none"/>
              </w:rPr>
            </w:pPr>
          </w:p>
          <w:p w14:paraId="060169CB">
            <w:pPr>
              <w:spacing w:before="62" w:line="230" w:lineRule="auto"/>
              <w:rPr>
                <w:rFonts w:ascii="宋体" w:cs="宋体"/>
                <w:color w:val="auto"/>
                <w:sz w:val="24"/>
                <w:szCs w:val="24"/>
                <w:highlight w:val="none"/>
              </w:rPr>
            </w:pPr>
            <w:r>
              <w:rPr>
                <w:rFonts w:hint="eastAsia" w:ascii="宋体" w:hAnsi="宋体" w:cs="宋体"/>
                <w:color w:val="auto"/>
                <w:spacing w:val="7"/>
                <w:sz w:val="24"/>
                <w:szCs w:val="24"/>
                <w:highlight w:val="none"/>
              </w:rPr>
              <w:t>工程名称</w:t>
            </w:r>
          </w:p>
        </w:tc>
        <w:tc>
          <w:tcPr>
            <w:tcW w:w="6816" w:type="dxa"/>
            <w:gridSpan w:val="6"/>
          </w:tcPr>
          <w:p w14:paraId="2EF5B247">
            <w:pPr>
              <w:pStyle w:val="36"/>
              <w:rPr>
                <w:rFonts w:ascii="宋体" w:cs="宋体"/>
                <w:color w:val="auto"/>
                <w:sz w:val="24"/>
                <w:szCs w:val="24"/>
                <w:highlight w:val="none"/>
              </w:rPr>
            </w:pPr>
          </w:p>
        </w:tc>
      </w:tr>
      <w:tr w14:paraId="5199A7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0" w:hRule="atLeast"/>
        </w:trPr>
        <w:tc>
          <w:tcPr>
            <w:tcW w:w="2624" w:type="dxa"/>
            <w:gridSpan w:val="2"/>
          </w:tcPr>
          <w:p w14:paraId="02B463AC">
            <w:pPr>
              <w:spacing w:before="150" w:line="230" w:lineRule="auto"/>
              <w:rPr>
                <w:rFonts w:ascii="宋体" w:cs="宋体"/>
                <w:color w:val="auto"/>
                <w:sz w:val="24"/>
                <w:szCs w:val="24"/>
                <w:highlight w:val="none"/>
                <w:lang w:eastAsia="zh-CN"/>
              </w:rPr>
            </w:pPr>
            <w:r>
              <w:rPr>
                <w:rFonts w:hint="eastAsia" w:ascii="宋体" w:hAnsi="宋体" w:cs="宋体"/>
                <w:color w:val="auto"/>
                <w:spacing w:val="7"/>
                <w:sz w:val="24"/>
                <w:szCs w:val="24"/>
                <w:highlight w:val="none"/>
                <w:lang w:eastAsia="zh-CN"/>
              </w:rPr>
              <w:t>投标人名称</w:t>
            </w:r>
            <w:r>
              <w:rPr>
                <w:rFonts w:ascii="宋体" w:hAnsi="宋体" w:cs="宋体"/>
                <w:color w:val="auto"/>
                <w:spacing w:val="5"/>
                <w:sz w:val="24"/>
                <w:szCs w:val="24"/>
                <w:highlight w:val="none"/>
                <w:lang w:eastAsia="zh-CN"/>
              </w:rPr>
              <w:t>(</w:t>
            </w:r>
            <w:r>
              <w:rPr>
                <w:rFonts w:hint="eastAsia" w:ascii="宋体" w:hAnsi="宋体" w:cs="宋体"/>
                <w:color w:val="auto"/>
                <w:spacing w:val="5"/>
                <w:sz w:val="24"/>
                <w:szCs w:val="24"/>
                <w:highlight w:val="none"/>
                <w:lang w:eastAsia="zh-CN"/>
              </w:rPr>
              <w:t>请务必填写单位全称</w:t>
            </w:r>
            <w:r>
              <w:rPr>
                <w:rFonts w:ascii="宋体" w:hAnsi="宋体" w:cs="宋体"/>
                <w:color w:val="auto"/>
                <w:spacing w:val="5"/>
                <w:sz w:val="24"/>
                <w:szCs w:val="24"/>
                <w:highlight w:val="none"/>
                <w:lang w:eastAsia="zh-CN"/>
              </w:rPr>
              <w:t>)</w:t>
            </w:r>
          </w:p>
        </w:tc>
        <w:tc>
          <w:tcPr>
            <w:tcW w:w="6816" w:type="dxa"/>
            <w:gridSpan w:val="6"/>
          </w:tcPr>
          <w:p w14:paraId="741B11C0">
            <w:pPr>
              <w:pStyle w:val="36"/>
              <w:rPr>
                <w:rFonts w:ascii="宋体" w:cs="宋体"/>
                <w:color w:val="auto"/>
                <w:sz w:val="24"/>
                <w:szCs w:val="24"/>
                <w:highlight w:val="none"/>
                <w:lang w:eastAsia="zh-CN"/>
              </w:rPr>
            </w:pPr>
          </w:p>
        </w:tc>
      </w:tr>
      <w:tr w14:paraId="67D8BE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2624" w:type="dxa"/>
            <w:gridSpan w:val="2"/>
          </w:tcPr>
          <w:p w14:paraId="51B0C37C">
            <w:pPr>
              <w:spacing w:before="151"/>
              <w:ind w:right="149"/>
              <w:rPr>
                <w:rFonts w:ascii="宋体" w:cs="宋体"/>
                <w:color w:val="auto"/>
                <w:sz w:val="24"/>
                <w:szCs w:val="24"/>
                <w:highlight w:val="none"/>
                <w:lang w:eastAsia="zh-CN"/>
              </w:rPr>
            </w:pPr>
            <w:r>
              <w:rPr>
                <w:rFonts w:hint="eastAsia" w:ascii="宋体" w:hAnsi="宋体" w:cs="宋体"/>
                <w:color w:val="auto"/>
                <w:spacing w:val="8"/>
                <w:sz w:val="24"/>
                <w:szCs w:val="24"/>
                <w:highlight w:val="none"/>
                <w:lang w:eastAsia="zh-CN"/>
              </w:rPr>
              <w:t>投标人法定代表人或其委托代理人签名</w:t>
            </w:r>
          </w:p>
        </w:tc>
        <w:tc>
          <w:tcPr>
            <w:tcW w:w="2689" w:type="dxa"/>
            <w:gridSpan w:val="2"/>
          </w:tcPr>
          <w:p w14:paraId="1D7EDB02">
            <w:pPr>
              <w:pStyle w:val="36"/>
              <w:rPr>
                <w:rFonts w:ascii="宋体" w:cs="宋体"/>
                <w:color w:val="auto"/>
                <w:sz w:val="24"/>
                <w:szCs w:val="24"/>
                <w:highlight w:val="none"/>
                <w:lang w:eastAsia="zh-CN"/>
              </w:rPr>
            </w:pPr>
          </w:p>
        </w:tc>
        <w:tc>
          <w:tcPr>
            <w:tcW w:w="1499" w:type="dxa"/>
            <w:gridSpan w:val="2"/>
          </w:tcPr>
          <w:p w14:paraId="06530412">
            <w:pPr>
              <w:spacing w:before="151" w:line="312" w:lineRule="auto"/>
              <w:ind w:right="175"/>
              <w:rPr>
                <w:rFonts w:ascii="宋体" w:cs="宋体"/>
                <w:color w:val="auto"/>
                <w:sz w:val="24"/>
                <w:szCs w:val="24"/>
                <w:highlight w:val="none"/>
              </w:rPr>
            </w:pPr>
            <w:r>
              <w:rPr>
                <w:rFonts w:hint="eastAsia" w:ascii="宋体" w:hAnsi="宋体" w:cs="宋体"/>
                <w:color w:val="auto"/>
                <w:spacing w:val="5"/>
                <w:sz w:val="24"/>
                <w:szCs w:val="24"/>
                <w:highlight w:val="none"/>
              </w:rPr>
              <w:t>手机</w:t>
            </w:r>
            <w:r>
              <w:rPr>
                <w:rFonts w:hint="eastAsia" w:ascii="宋体" w:hAnsi="宋体" w:cs="宋体"/>
                <w:color w:val="auto"/>
                <w:spacing w:val="2"/>
                <w:sz w:val="24"/>
                <w:szCs w:val="24"/>
                <w:highlight w:val="none"/>
              </w:rPr>
              <w:t>号码</w:t>
            </w:r>
          </w:p>
        </w:tc>
        <w:tc>
          <w:tcPr>
            <w:tcW w:w="2628" w:type="dxa"/>
            <w:gridSpan w:val="2"/>
          </w:tcPr>
          <w:p w14:paraId="1EEF1EBB">
            <w:pPr>
              <w:pStyle w:val="36"/>
              <w:rPr>
                <w:rFonts w:ascii="宋体" w:cs="宋体"/>
                <w:color w:val="auto"/>
                <w:sz w:val="24"/>
                <w:szCs w:val="24"/>
                <w:highlight w:val="none"/>
              </w:rPr>
            </w:pPr>
          </w:p>
        </w:tc>
      </w:tr>
      <w:tr w14:paraId="2EA522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9440" w:type="dxa"/>
            <w:gridSpan w:val="8"/>
          </w:tcPr>
          <w:p w14:paraId="62B1E53D">
            <w:pPr>
              <w:spacing w:before="62" w:line="228" w:lineRule="auto"/>
              <w:ind w:left="3361"/>
              <w:rPr>
                <w:rFonts w:ascii="宋体" w:cs="宋体"/>
                <w:color w:val="auto"/>
                <w:sz w:val="24"/>
                <w:szCs w:val="24"/>
                <w:highlight w:val="none"/>
                <w:lang w:eastAsia="zh-CN"/>
              </w:rPr>
            </w:pPr>
            <w:r>
              <w:rPr>
                <w:rFonts w:hint="eastAsia" w:ascii="宋体" w:hAnsi="宋体" w:cs="宋体"/>
                <w:color w:val="auto"/>
                <w:spacing w:val="8"/>
                <w:sz w:val="24"/>
                <w:szCs w:val="24"/>
                <w:highlight w:val="none"/>
                <w:lang w:eastAsia="zh-CN"/>
              </w:rPr>
              <w:t>递交的证明材料原件如下：</w:t>
            </w:r>
          </w:p>
        </w:tc>
      </w:tr>
      <w:tr w14:paraId="1F30C6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trPr>
        <w:tc>
          <w:tcPr>
            <w:tcW w:w="728" w:type="dxa"/>
          </w:tcPr>
          <w:p w14:paraId="0C7F0AF3">
            <w:pPr>
              <w:pStyle w:val="36"/>
              <w:spacing w:line="257" w:lineRule="auto"/>
              <w:rPr>
                <w:rFonts w:ascii="宋体" w:cs="宋体"/>
                <w:color w:val="auto"/>
                <w:sz w:val="24"/>
                <w:szCs w:val="24"/>
                <w:highlight w:val="none"/>
                <w:lang w:eastAsia="zh-CN"/>
              </w:rPr>
            </w:pPr>
          </w:p>
          <w:p w14:paraId="72477B08">
            <w:pPr>
              <w:spacing w:before="62" w:line="230" w:lineRule="auto"/>
              <w:ind w:left="155"/>
              <w:rPr>
                <w:rFonts w:ascii="宋体" w:cs="宋体"/>
                <w:color w:val="auto"/>
                <w:sz w:val="24"/>
                <w:szCs w:val="24"/>
                <w:highlight w:val="none"/>
              </w:rPr>
            </w:pPr>
            <w:r>
              <w:rPr>
                <w:rFonts w:hint="eastAsia" w:ascii="宋体" w:hAnsi="宋体" w:cs="宋体"/>
                <w:color w:val="auto"/>
                <w:spacing w:val="5"/>
                <w:sz w:val="24"/>
                <w:szCs w:val="24"/>
                <w:highlight w:val="none"/>
              </w:rPr>
              <w:t>序号</w:t>
            </w:r>
          </w:p>
        </w:tc>
        <w:tc>
          <w:tcPr>
            <w:tcW w:w="5304" w:type="dxa"/>
            <w:gridSpan w:val="4"/>
          </w:tcPr>
          <w:p w14:paraId="2B4D986E">
            <w:pPr>
              <w:pStyle w:val="36"/>
              <w:spacing w:line="257" w:lineRule="auto"/>
              <w:rPr>
                <w:rFonts w:ascii="宋体" w:cs="宋体"/>
                <w:color w:val="auto"/>
                <w:sz w:val="24"/>
                <w:szCs w:val="24"/>
                <w:highlight w:val="none"/>
              </w:rPr>
            </w:pPr>
          </w:p>
          <w:p w14:paraId="7D4E5BB4">
            <w:pPr>
              <w:spacing w:before="61" w:line="228" w:lineRule="auto"/>
              <w:ind w:left="1765"/>
              <w:rPr>
                <w:rFonts w:ascii="宋体" w:cs="宋体"/>
                <w:color w:val="auto"/>
                <w:sz w:val="24"/>
                <w:szCs w:val="24"/>
                <w:highlight w:val="none"/>
              </w:rPr>
            </w:pPr>
            <w:r>
              <w:rPr>
                <w:rFonts w:hint="eastAsia" w:ascii="宋体" w:hAnsi="宋体" w:cs="宋体"/>
                <w:color w:val="auto"/>
                <w:spacing w:val="8"/>
                <w:sz w:val="24"/>
                <w:szCs w:val="24"/>
                <w:highlight w:val="none"/>
              </w:rPr>
              <w:t>证明材料原件名称</w:t>
            </w:r>
          </w:p>
        </w:tc>
        <w:tc>
          <w:tcPr>
            <w:tcW w:w="1771" w:type="dxa"/>
            <w:gridSpan w:val="2"/>
          </w:tcPr>
          <w:p w14:paraId="371E8BA2">
            <w:pPr>
              <w:pStyle w:val="36"/>
              <w:spacing w:line="256" w:lineRule="auto"/>
              <w:rPr>
                <w:rFonts w:ascii="宋体" w:cs="宋体"/>
                <w:color w:val="auto"/>
                <w:sz w:val="24"/>
                <w:szCs w:val="24"/>
                <w:highlight w:val="none"/>
              </w:rPr>
            </w:pPr>
          </w:p>
          <w:p w14:paraId="0294793D">
            <w:pPr>
              <w:spacing w:before="62" w:line="230" w:lineRule="auto"/>
              <w:ind w:left="664"/>
              <w:rPr>
                <w:rFonts w:ascii="宋体" w:cs="宋体"/>
                <w:color w:val="auto"/>
                <w:sz w:val="24"/>
                <w:szCs w:val="24"/>
                <w:highlight w:val="none"/>
              </w:rPr>
            </w:pPr>
            <w:r>
              <w:rPr>
                <w:rFonts w:hint="eastAsia" w:ascii="宋体" w:hAnsi="宋体" w:cs="宋体"/>
                <w:color w:val="auto"/>
                <w:spacing w:val="4"/>
                <w:sz w:val="24"/>
                <w:szCs w:val="24"/>
                <w:highlight w:val="none"/>
              </w:rPr>
              <w:t>单位</w:t>
            </w:r>
          </w:p>
        </w:tc>
        <w:tc>
          <w:tcPr>
            <w:tcW w:w="1637" w:type="dxa"/>
          </w:tcPr>
          <w:p w14:paraId="48498993">
            <w:pPr>
              <w:pStyle w:val="36"/>
              <w:spacing w:line="256" w:lineRule="auto"/>
              <w:rPr>
                <w:rFonts w:ascii="宋体" w:cs="宋体"/>
                <w:color w:val="auto"/>
                <w:sz w:val="24"/>
                <w:szCs w:val="24"/>
                <w:highlight w:val="none"/>
              </w:rPr>
            </w:pPr>
          </w:p>
          <w:p w14:paraId="003345F7">
            <w:pPr>
              <w:spacing w:before="62" w:line="229" w:lineRule="auto"/>
              <w:ind w:left="592"/>
              <w:rPr>
                <w:rFonts w:ascii="宋体" w:cs="宋体"/>
                <w:color w:val="auto"/>
                <w:sz w:val="24"/>
                <w:szCs w:val="24"/>
                <w:highlight w:val="none"/>
              </w:rPr>
            </w:pPr>
            <w:r>
              <w:rPr>
                <w:rFonts w:hint="eastAsia" w:ascii="宋体" w:hAnsi="宋体" w:cs="宋体"/>
                <w:color w:val="auto"/>
                <w:spacing w:val="4"/>
                <w:sz w:val="24"/>
                <w:szCs w:val="24"/>
                <w:highlight w:val="none"/>
              </w:rPr>
              <w:t>数量</w:t>
            </w:r>
          </w:p>
        </w:tc>
      </w:tr>
      <w:tr w14:paraId="7D19B4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7" w:hRule="atLeast"/>
        </w:trPr>
        <w:tc>
          <w:tcPr>
            <w:tcW w:w="728" w:type="dxa"/>
          </w:tcPr>
          <w:p w14:paraId="69879B90">
            <w:pPr>
              <w:spacing w:before="287" w:line="184" w:lineRule="auto"/>
              <w:ind w:left="317"/>
              <w:rPr>
                <w:rFonts w:ascii="宋体" w:cs="宋体"/>
                <w:color w:val="auto"/>
                <w:sz w:val="24"/>
                <w:szCs w:val="24"/>
                <w:highlight w:val="none"/>
              </w:rPr>
            </w:pPr>
            <w:r>
              <w:rPr>
                <w:rFonts w:ascii="宋体" w:hAnsi="宋体" w:cs="宋体"/>
                <w:color w:val="auto"/>
                <w:sz w:val="24"/>
                <w:szCs w:val="24"/>
                <w:highlight w:val="none"/>
              </w:rPr>
              <w:t>1</w:t>
            </w:r>
          </w:p>
        </w:tc>
        <w:tc>
          <w:tcPr>
            <w:tcW w:w="5304" w:type="dxa"/>
            <w:gridSpan w:val="4"/>
          </w:tcPr>
          <w:p w14:paraId="35138D23">
            <w:pPr>
              <w:pStyle w:val="36"/>
              <w:rPr>
                <w:rFonts w:ascii="宋体" w:cs="宋体"/>
                <w:color w:val="auto"/>
                <w:sz w:val="24"/>
                <w:szCs w:val="24"/>
                <w:highlight w:val="none"/>
              </w:rPr>
            </w:pPr>
          </w:p>
        </w:tc>
        <w:tc>
          <w:tcPr>
            <w:tcW w:w="1771" w:type="dxa"/>
            <w:gridSpan w:val="2"/>
          </w:tcPr>
          <w:p w14:paraId="3E239E6D">
            <w:pPr>
              <w:pStyle w:val="36"/>
              <w:rPr>
                <w:rFonts w:ascii="宋体" w:cs="宋体"/>
                <w:color w:val="auto"/>
                <w:sz w:val="24"/>
                <w:szCs w:val="24"/>
                <w:highlight w:val="none"/>
              </w:rPr>
            </w:pPr>
          </w:p>
        </w:tc>
        <w:tc>
          <w:tcPr>
            <w:tcW w:w="1637" w:type="dxa"/>
          </w:tcPr>
          <w:p w14:paraId="67025C82">
            <w:pPr>
              <w:pStyle w:val="36"/>
              <w:rPr>
                <w:rFonts w:ascii="宋体" w:cs="宋体"/>
                <w:color w:val="auto"/>
                <w:sz w:val="24"/>
                <w:szCs w:val="24"/>
                <w:highlight w:val="none"/>
              </w:rPr>
            </w:pPr>
          </w:p>
        </w:tc>
      </w:tr>
      <w:tr w14:paraId="05863D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tcPr>
          <w:p w14:paraId="3E25BCAF">
            <w:pPr>
              <w:spacing w:before="288" w:line="183" w:lineRule="auto"/>
              <w:ind w:left="302"/>
              <w:rPr>
                <w:rFonts w:ascii="宋体" w:cs="宋体"/>
                <w:color w:val="auto"/>
                <w:sz w:val="24"/>
                <w:szCs w:val="24"/>
                <w:highlight w:val="none"/>
              </w:rPr>
            </w:pPr>
            <w:r>
              <w:rPr>
                <w:rFonts w:ascii="宋体" w:hAnsi="宋体" w:cs="宋体"/>
                <w:color w:val="auto"/>
                <w:sz w:val="24"/>
                <w:szCs w:val="24"/>
                <w:highlight w:val="none"/>
              </w:rPr>
              <w:t>2</w:t>
            </w:r>
          </w:p>
        </w:tc>
        <w:tc>
          <w:tcPr>
            <w:tcW w:w="5304" w:type="dxa"/>
            <w:gridSpan w:val="4"/>
          </w:tcPr>
          <w:p w14:paraId="2A031472">
            <w:pPr>
              <w:pStyle w:val="36"/>
              <w:rPr>
                <w:rFonts w:ascii="宋体" w:cs="宋体"/>
                <w:color w:val="auto"/>
                <w:sz w:val="24"/>
                <w:szCs w:val="24"/>
                <w:highlight w:val="none"/>
              </w:rPr>
            </w:pPr>
          </w:p>
        </w:tc>
        <w:tc>
          <w:tcPr>
            <w:tcW w:w="1771" w:type="dxa"/>
            <w:gridSpan w:val="2"/>
          </w:tcPr>
          <w:p w14:paraId="68308DBC">
            <w:pPr>
              <w:pStyle w:val="36"/>
              <w:rPr>
                <w:rFonts w:ascii="宋体" w:cs="宋体"/>
                <w:color w:val="auto"/>
                <w:sz w:val="24"/>
                <w:szCs w:val="24"/>
                <w:highlight w:val="none"/>
              </w:rPr>
            </w:pPr>
          </w:p>
        </w:tc>
        <w:tc>
          <w:tcPr>
            <w:tcW w:w="1637" w:type="dxa"/>
          </w:tcPr>
          <w:p w14:paraId="23166B36">
            <w:pPr>
              <w:pStyle w:val="36"/>
              <w:rPr>
                <w:rFonts w:ascii="宋体" w:cs="宋体"/>
                <w:color w:val="auto"/>
                <w:sz w:val="24"/>
                <w:szCs w:val="24"/>
                <w:highlight w:val="none"/>
              </w:rPr>
            </w:pPr>
          </w:p>
        </w:tc>
      </w:tr>
      <w:tr w14:paraId="728AED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tcPr>
          <w:p w14:paraId="2EEA9320">
            <w:pPr>
              <w:spacing w:before="287" w:line="183" w:lineRule="auto"/>
              <w:ind w:left="304"/>
              <w:rPr>
                <w:rFonts w:ascii="宋体" w:cs="宋体"/>
                <w:color w:val="auto"/>
                <w:sz w:val="24"/>
                <w:szCs w:val="24"/>
                <w:highlight w:val="none"/>
              </w:rPr>
            </w:pPr>
            <w:r>
              <w:rPr>
                <w:rFonts w:ascii="宋体" w:hAnsi="宋体" w:cs="宋体"/>
                <w:color w:val="auto"/>
                <w:sz w:val="24"/>
                <w:szCs w:val="24"/>
                <w:highlight w:val="none"/>
              </w:rPr>
              <w:t>3</w:t>
            </w:r>
          </w:p>
        </w:tc>
        <w:tc>
          <w:tcPr>
            <w:tcW w:w="5304" w:type="dxa"/>
            <w:gridSpan w:val="4"/>
          </w:tcPr>
          <w:p w14:paraId="017BC4BB">
            <w:pPr>
              <w:pStyle w:val="36"/>
              <w:rPr>
                <w:rFonts w:ascii="宋体" w:cs="宋体"/>
                <w:color w:val="auto"/>
                <w:sz w:val="24"/>
                <w:szCs w:val="24"/>
                <w:highlight w:val="none"/>
              </w:rPr>
            </w:pPr>
          </w:p>
        </w:tc>
        <w:tc>
          <w:tcPr>
            <w:tcW w:w="1771" w:type="dxa"/>
            <w:gridSpan w:val="2"/>
          </w:tcPr>
          <w:p w14:paraId="73CAAF7F">
            <w:pPr>
              <w:pStyle w:val="36"/>
              <w:rPr>
                <w:rFonts w:ascii="宋体" w:cs="宋体"/>
                <w:color w:val="auto"/>
                <w:sz w:val="24"/>
                <w:szCs w:val="24"/>
                <w:highlight w:val="none"/>
              </w:rPr>
            </w:pPr>
          </w:p>
        </w:tc>
        <w:tc>
          <w:tcPr>
            <w:tcW w:w="1637" w:type="dxa"/>
          </w:tcPr>
          <w:p w14:paraId="40E33AF0">
            <w:pPr>
              <w:pStyle w:val="36"/>
              <w:rPr>
                <w:rFonts w:ascii="宋体" w:cs="宋体"/>
                <w:color w:val="auto"/>
                <w:sz w:val="24"/>
                <w:szCs w:val="24"/>
                <w:highlight w:val="none"/>
              </w:rPr>
            </w:pPr>
          </w:p>
        </w:tc>
      </w:tr>
      <w:tr w14:paraId="2F06FF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tcPr>
          <w:p w14:paraId="622EBFE1">
            <w:pPr>
              <w:pStyle w:val="36"/>
              <w:spacing w:line="348" w:lineRule="auto"/>
              <w:rPr>
                <w:rFonts w:ascii="宋体" w:cs="宋体"/>
                <w:color w:val="auto"/>
                <w:sz w:val="24"/>
                <w:szCs w:val="24"/>
                <w:highlight w:val="none"/>
              </w:rPr>
            </w:pPr>
          </w:p>
          <w:p w14:paraId="5C8DE289">
            <w:pPr>
              <w:spacing w:before="78" w:line="99" w:lineRule="exact"/>
              <w:ind w:left="186"/>
              <w:rPr>
                <w:rFonts w:ascii="宋体" w:cs="宋体"/>
                <w:color w:val="auto"/>
                <w:sz w:val="24"/>
                <w:szCs w:val="24"/>
                <w:highlight w:val="none"/>
              </w:rPr>
            </w:pPr>
            <w:r>
              <w:rPr>
                <w:rFonts w:ascii="宋体" w:cs="宋体"/>
                <w:color w:val="auto"/>
                <w:position w:val="1"/>
                <w:sz w:val="24"/>
                <w:szCs w:val="24"/>
                <w:highlight w:val="none"/>
              </w:rPr>
              <w:t>...</w:t>
            </w:r>
          </w:p>
        </w:tc>
        <w:tc>
          <w:tcPr>
            <w:tcW w:w="5304" w:type="dxa"/>
            <w:gridSpan w:val="4"/>
          </w:tcPr>
          <w:p w14:paraId="211FF3C0">
            <w:pPr>
              <w:pStyle w:val="36"/>
              <w:rPr>
                <w:rFonts w:ascii="宋体" w:cs="宋体"/>
                <w:color w:val="auto"/>
                <w:sz w:val="24"/>
                <w:szCs w:val="24"/>
                <w:highlight w:val="none"/>
              </w:rPr>
            </w:pPr>
          </w:p>
        </w:tc>
        <w:tc>
          <w:tcPr>
            <w:tcW w:w="1771" w:type="dxa"/>
            <w:gridSpan w:val="2"/>
          </w:tcPr>
          <w:p w14:paraId="477219C5">
            <w:pPr>
              <w:pStyle w:val="36"/>
              <w:rPr>
                <w:rFonts w:ascii="宋体" w:cs="宋体"/>
                <w:color w:val="auto"/>
                <w:sz w:val="24"/>
                <w:szCs w:val="24"/>
                <w:highlight w:val="none"/>
              </w:rPr>
            </w:pPr>
          </w:p>
        </w:tc>
        <w:tc>
          <w:tcPr>
            <w:tcW w:w="1637" w:type="dxa"/>
          </w:tcPr>
          <w:p w14:paraId="1B4D5A05">
            <w:pPr>
              <w:pStyle w:val="36"/>
              <w:rPr>
                <w:rFonts w:ascii="宋体" w:cs="宋体"/>
                <w:color w:val="auto"/>
                <w:sz w:val="24"/>
                <w:szCs w:val="24"/>
                <w:highlight w:val="none"/>
              </w:rPr>
            </w:pPr>
          </w:p>
        </w:tc>
      </w:tr>
      <w:tr w14:paraId="1024B4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7" w:hRule="atLeast"/>
        </w:trPr>
        <w:tc>
          <w:tcPr>
            <w:tcW w:w="728" w:type="dxa"/>
          </w:tcPr>
          <w:p w14:paraId="14C036E0">
            <w:pPr>
              <w:pStyle w:val="36"/>
              <w:spacing w:line="274" w:lineRule="auto"/>
              <w:rPr>
                <w:rFonts w:ascii="宋体" w:cs="宋体"/>
                <w:color w:val="auto"/>
                <w:sz w:val="24"/>
                <w:szCs w:val="24"/>
                <w:highlight w:val="none"/>
              </w:rPr>
            </w:pPr>
          </w:p>
          <w:p w14:paraId="0CACACE7">
            <w:pPr>
              <w:pStyle w:val="36"/>
              <w:spacing w:line="275" w:lineRule="auto"/>
              <w:rPr>
                <w:rFonts w:ascii="宋体" w:cs="宋体"/>
                <w:color w:val="auto"/>
                <w:sz w:val="24"/>
                <w:szCs w:val="24"/>
                <w:highlight w:val="none"/>
              </w:rPr>
            </w:pPr>
          </w:p>
          <w:p w14:paraId="70EF7904">
            <w:pPr>
              <w:pStyle w:val="36"/>
              <w:spacing w:line="275" w:lineRule="auto"/>
              <w:rPr>
                <w:rFonts w:ascii="宋体" w:cs="宋体"/>
                <w:color w:val="auto"/>
                <w:sz w:val="24"/>
                <w:szCs w:val="24"/>
                <w:highlight w:val="none"/>
              </w:rPr>
            </w:pPr>
          </w:p>
          <w:p w14:paraId="5C1623C5">
            <w:pPr>
              <w:spacing w:before="62" w:line="233" w:lineRule="auto"/>
              <w:ind w:left="29"/>
              <w:rPr>
                <w:rFonts w:ascii="宋体" w:cs="宋体"/>
                <w:color w:val="auto"/>
                <w:sz w:val="24"/>
                <w:szCs w:val="24"/>
                <w:highlight w:val="none"/>
              </w:rPr>
            </w:pPr>
            <w:r>
              <w:rPr>
                <w:rFonts w:hint="eastAsia" w:ascii="宋体" w:hAnsi="宋体" w:cs="宋体"/>
                <w:color w:val="auto"/>
                <w:spacing w:val="3"/>
                <w:sz w:val="24"/>
                <w:szCs w:val="24"/>
                <w:highlight w:val="none"/>
              </w:rPr>
              <w:t>注意：</w:t>
            </w:r>
          </w:p>
        </w:tc>
        <w:tc>
          <w:tcPr>
            <w:tcW w:w="8712" w:type="dxa"/>
            <w:gridSpan w:val="7"/>
          </w:tcPr>
          <w:p w14:paraId="24E74111">
            <w:pPr>
              <w:spacing w:before="148"/>
              <w:ind w:left="111" w:right="107" w:firstLine="483"/>
              <w:jc w:val="both"/>
              <w:rPr>
                <w:rFonts w:ascii="宋体" w:cs="宋体"/>
                <w:color w:val="auto"/>
                <w:sz w:val="24"/>
                <w:szCs w:val="24"/>
                <w:highlight w:val="none"/>
                <w:lang w:eastAsia="zh-CN"/>
              </w:rPr>
            </w:pPr>
            <w:r>
              <w:rPr>
                <w:rFonts w:hint="eastAsia" w:ascii="宋体" w:hAnsi="宋体" w:cs="宋体"/>
                <w:color w:val="auto"/>
                <w:spacing w:val="7"/>
                <w:sz w:val="24"/>
                <w:szCs w:val="24"/>
                <w:highlight w:val="none"/>
                <w:lang w:eastAsia="zh-CN"/>
              </w:rPr>
              <w:t>该表一式两份，两份表格投标人均需如实填写各项内容，两份表格的填写内容应一致。一</w:t>
            </w:r>
            <w:r>
              <w:rPr>
                <w:rFonts w:hint="eastAsia" w:ascii="宋体" w:hAnsi="宋体" w:cs="宋体"/>
                <w:color w:val="auto"/>
                <w:spacing w:val="9"/>
                <w:sz w:val="24"/>
                <w:szCs w:val="24"/>
                <w:highlight w:val="none"/>
                <w:lang w:eastAsia="zh-CN"/>
              </w:rPr>
              <w:t>份贴于装纳原件的文件袋（箱</w:t>
            </w:r>
            <w:r>
              <w:rPr>
                <w:rFonts w:hint="eastAsia" w:ascii="宋体" w:hAnsi="宋体" w:cs="宋体"/>
                <w:color w:val="auto"/>
                <w:spacing w:val="20"/>
                <w:sz w:val="24"/>
                <w:szCs w:val="24"/>
                <w:highlight w:val="none"/>
                <w:lang w:eastAsia="zh-CN"/>
              </w:rPr>
              <w:t>），</w:t>
            </w:r>
            <w:r>
              <w:rPr>
                <w:rFonts w:hint="eastAsia" w:ascii="宋体" w:hAnsi="宋体" w:cs="宋体"/>
                <w:color w:val="auto"/>
                <w:spacing w:val="9"/>
                <w:sz w:val="24"/>
                <w:szCs w:val="24"/>
                <w:highlight w:val="none"/>
                <w:lang w:eastAsia="zh-CN"/>
              </w:rPr>
              <w:t>一份在递交文件袋（箱）时由招标代理机构、投标人签字后交招标代理机构。招标代理机构仅代签收装纳原件的文件袋（箱</w:t>
            </w:r>
            <w:r>
              <w:rPr>
                <w:rFonts w:hint="eastAsia" w:ascii="宋体" w:hAnsi="宋体" w:cs="宋体"/>
                <w:color w:val="auto"/>
                <w:spacing w:val="19"/>
                <w:sz w:val="24"/>
                <w:szCs w:val="24"/>
                <w:highlight w:val="none"/>
                <w:lang w:eastAsia="zh-CN"/>
              </w:rPr>
              <w:t>），</w:t>
            </w:r>
            <w:r>
              <w:rPr>
                <w:rFonts w:hint="eastAsia" w:ascii="宋体" w:hAnsi="宋体" w:cs="宋体"/>
                <w:color w:val="auto"/>
                <w:spacing w:val="9"/>
                <w:sz w:val="24"/>
                <w:szCs w:val="24"/>
                <w:highlight w:val="none"/>
                <w:lang w:eastAsia="zh-CN"/>
              </w:rPr>
              <w:t>而不对文件袋（箱）中资</w:t>
            </w:r>
            <w:r>
              <w:rPr>
                <w:rFonts w:hint="eastAsia" w:ascii="宋体" w:hAnsi="宋体" w:cs="宋体"/>
                <w:color w:val="auto"/>
                <w:spacing w:val="5"/>
                <w:sz w:val="24"/>
                <w:szCs w:val="24"/>
                <w:highlight w:val="none"/>
                <w:lang w:eastAsia="zh-CN"/>
              </w:rPr>
              <w:t>料的数量、</w:t>
            </w:r>
            <w:r>
              <w:rPr>
                <w:rFonts w:ascii="宋体" w:hAnsi="宋体" w:cs="宋体"/>
                <w:color w:val="auto"/>
                <w:spacing w:val="-45"/>
                <w:sz w:val="24"/>
                <w:szCs w:val="24"/>
                <w:highlight w:val="none"/>
                <w:lang w:eastAsia="zh-CN"/>
              </w:rPr>
              <w:t xml:space="preserve"> </w:t>
            </w:r>
            <w:r>
              <w:rPr>
                <w:rFonts w:hint="eastAsia" w:ascii="宋体" w:hAnsi="宋体" w:cs="宋体"/>
                <w:color w:val="auto"/>
                <w:spacing w:val="5"/>
                <w:sz w:val="24"/>
                <w:szCs w:val="24"/>
                <w:highlight w:val="none"/>
                <w:lang w:eastAsia="zh-CN"/>
              </w:rPr>
              <w:t>内容及真实性负责。</w:t>
            </w:r>
          </w:p>
        </w:tc>
      </w:tr>
      <w:tr w14:paraId="4861F2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6" w:hRule="atLeast"/>
        </w:trPr>
        <w:tc>
          <w:tcPr>
            <w:tcW w:w="2624" w:type="dxa"/>
            <w:gridSpan w:val="2"/>
          </w:tcPr>
          <w:p w14:paraId="643FD568">
            <w:pPr>
              <w:pStyle w:val="36"/>
              <w:rPr>
                <w:rFonts w:ascii="宋体" w:cs="宋体"/>
                <w:color w:val="auto"/>
                <w:sz w:val="24"/>
                <w:szCs w:val="24"/>
                <w:highlight w:val="none"/>
                <w:lang w:eastAsia="zh-CN"/>
              </w:rPr>
            </w:pPr>
          </w:p>
          <w:p w14:paraId="43031CE2">
            <w:pPr>
              <w:spacing w:before="61"/>
              <w:ind w:left="760" w:right="153" w:hanging="600"/>
              <w:rPr>
                <w:rFonts w:ascii="宋体" w:cs="宋体"/>
                <w:color w:val="auto"/>
                <w:spacing w:val="8"/>
                <w:sz w:val="24"/>
                <w:szCs w:val="24"/>
                <w:highlight w:val="none"/>
                <w:lang w:eastAsia="zh-CN"/>
              </w:rPr>
            </w:pPr>
            <w:r>
              <w:rPr>
                <w:rFonts w:hint="eastAsia" w:ascii="宋体" w:hAnsi="宋体" w:cs="宋体"/>
                <w:color w:val="auto"/>
                <w:spacing w:val="8"/>
                <w:sz w:val="24"/>
                <w:szCs w:val="24"/>
                <w:highlight w:val="none"/>
                <w:lang w:eastAsia="zh-CN"/>
              </w:rPr>
              <w:t>接收原件经办人</w:t>
            </w:r>
          </w:p>
          <w:p w14:paraId="42B43D1C">
            <w:pPr>
              <w:spacing w:before="61"/>
              <w:ind w:left="760" w:right="153" w:hanging="600"/>
              <w:rPr>
                <w:rFonts w:ascii="宋体" w:cs="宋体"/>
                <w:color w:val="auto"/>
                <w:sz w:val="24"/>
                <w:szCs w:val="24"/>
                <w:highlight w:val="none"/>
                <w:lang w:eastAsia="zh-CN"/>
              </w:rPr>
            </w:pPr>
            <w:r>
              <w:rPr>
                <w:rFonts w:ascii="宋体" w:hAnsi="宋体" w:cs="宋体"/>
                <w:color w:val="auto"/>
                <w:spacing w:val="8"/>
                <w:sz w:val="24"/>
                <w:szCs w:val="24"/>
                <w:highlight w:val="none"/>
                <w:lang w:eastAsia="zh-CN"/>
              </w:rPr>
              <w:t>(</w:t>
            </w:r>
            <w:r>
              <w:rPr>
                <w:rFonts w:hint="eastAsia" w:ascii="宋体" w:hAnsi="宋体" w:cs="宋体"/>
                <w:color w:val="auto"/>
                <w:spacing w:val="8"/>
                <w:sz w:val="24"/>
                <w:szCs w:val="24"/>
                <w:highlight w:val="none"/>
                <w:lang w:eastAsia="zh-CN"/>
              </w:rPr>
              <w:t>招标</w:t>
            </w:r>
            <w:r>
              <w:rPr>
                <w:rFonts w:hint="eastAsia" w:ascii="宋体" w:hAnsi="宋体" w:cs="宋体"/>
                <w:color w:val="auto"/>
                <w:spacing w:val="3"/>
                <w:sz w:val="24"/>
                <w:szCs w:val="24"/>
                <w:highlight w:val="none"/>
                <w:lang w:eastAsia="zh-CN"/>
              </w:rPr>
              <w:t>代理</w:t>
            </w:r>
            <w:r>
              <w:rPr>
                <w:rFonts w:ascii="宋体" w:hAnsi="宋体" w:cs="宋体"/>
                <w:color w:val="auto"/>
                <w:spacing w:val="3"/>
                <w:sz w:val="24"/>
                <w:szCs w:val="24"/>
                <w:highlight w:val="none"/>
                <w:lang w:eastAsia="zh-CN"/>
              </w:rPr>
              <w:t>)</w:t>
            </w:r>
            <w:r>
              <w:rPr>
                <w:rFonts w:hint="eastAsia" w:ascii="宋体" w:hAnsi="宋体" w:cs="宋体"/>
                <w:color w:val="auto"/>
                <w:spacing w:val="3"/>
                <w:sz w:val="24"/>
                <w:szCs w:val="24"/>
                <w:highlight w:val="none"/>
                <w:lang w:eastAsia="zh-CN"/>
              </w:rPr>
              <w:t>：</w:t>
            </w:r>
          </w:p>
        </w:tc>
        <w:tc>
          <w:tcPr>
            <w:tcW w:w="1725" w:type="dxa"/>
          </w:tcPr>
          <w:p w14:paraId="3BB60535">
            <w:pPr>
              <w:pStyle w:val="36"/>
              <w:rPr>
                <w:rFonts w:ascii="宋体" w:cs="宋体"/>
                <w:color w:val="auto"/>
                <w:sz w:val="24"/>
                <w:szCs w:val="24"/>
                <w:highlight w:val="none"/>
                <w:lang w:eastAsia="zh-CN"/>
              </w:rPr>
            </w:pPr>
          </w:p>
        </w:tc>
        <w:tc>
          <w:tcPr>
            <w:tcW w:w="1683" w:type="dxa"/>
            <w:gridSpan w:val="2"/>
          </w:tcPr>
          <w:p w14:paraId="78A75BC5">
            <w:pPr>
              <w:pStyle w:val="36"/>
              <w:spacing w:line="288" w:lineRule="auto"/>
              <w:rPr>
                <w:rFonts w:ascii="宋体" w:cs="宋体"/>
                <w:color w:val="auto"/>
                <w:sz w:val="24"/>
                <w:szCs w:val="24"/>
                <w:highlight w:val="none"/>
                <w:lang w:eastAsia="zh-CN"/>
              </w:rPr>
            </w:pPr>
          </w:p>
          <w:p w14:paraId="26A18C06">
            <w:pPr>
              <w:pStyle w:val="36"/>
              <w:spacing w:line="289" w:lineRule="auto"/>
              <w:rPr>
                <w:rFonts w:ascii="宋体" w:cs="宋体"/>
                <w:color w:val="auto"/>
                <w:sz w:val="24"/>
                <w:szCs w:val="24"/>
                <w:highlight w:val="none"/>
                <w:lang w:eastAsia="zh-CN"/>
              </w:rPr>
            </w:pPr>
          </w:p>
          <w:p w14:paraId="4AAE88D0">
            <w:pPr>
              <w:spacing w:before="62" w:line="229" w:lineRule="auto"/>
              <w:ind w:left="315"/>
              <w:rPr>
                <w:rFonts w:ascii="宋体" w:cs="宋体"/>
                <w:color w:val="auto"/>
                <w:sz w:val="24"/>
                <w:szCs w:val="24"/>
                <w:highlight w:val="none"/>
              </w:rPr>
            </w:pPr>
            <w:r>
              <w:rPr>
                <w:rFonts w:hint="eastAsia" w:ascii="宋体" w:hAnsi="宋体" w:cs="宋体"/>
                <w:color w:val="auto"/>
                <w:spacing w:val="6"/>
                <w:sz w:val="24"/>
                <w:szCs w:val="24"/>
                <w:highlight w:val="none"/>
              </w:rPr>
              <w:t>接收时间：</w:t>
            </w:r>
          </w:p>
        </w:tc>
        <w:tc>
          <w:tcPr>
            <w:tcW w:w="3408" w:type="dxa"/>
            <w:gridSpan w:val="3"/>
          </w:tcPr>
          <w:p w14:paraId="5440A1E9">
            <w:pPr>
              <w:pStyle w:val="36"/>
              <w:spacing w:line="288" w:lineRule="auto"/>
              <w:rPr>
                <w:rFonts w:ascii="宋体" w:cs="宋体"/>
                <w:color w:val="auto"/>
                <w:sz w:val="24"/>
                <w:szCs w:val="24"/>
                <w:highlight w:val="none"/>
              </w:rPr>
            </w:pPr>
          </w:p>
          <w:p w14:paraId="5871160A">
            <w:pPr>
              <w:pStyle w:val="36"/>
              <w:spacing w:line="289" w:lineRule="auto"/>
              <w:rPr>
                <w:rFonts w:ascii="宋体" w:cs="宋体"/>
                <w:color w:val="auto"/>
                <w:sz w:val="24"/>
                <w:szCs w:val="24"/>
                <w:highlight w:val="none"/>
              </w:rPr>
            </w:pPr>
          </w:p>
          <w:p w14:paraId="6A7C751B">
            <w:pPr>
              <w:spacing w:before="62" w:line="229" w:lineRule="auto"/>
              <w:ind w:firstLine="444" w:firstLineChars="200"/>
              <w:rPr>
                <w:rFonts w:ascii="宋体" w:cs="宋体"/>
                <w:color w:val="auto"/>
                <w:sz w:val="24"/>
                <w:szCs w:val="24"/>
                <w:highlight w:val="none"/>
              </w:rPr>
            </w:pPr>
            <w:r>
              <w:rPr>
                <w:rFonts w:hint="eastAsia" w:ascii="宋体" w:hAnsi="宋体" w:cs="宋体"/>
                <w:color w:val="auto"/>
                <w:spacing w:val="-9"/>
                <w:sz w:val="24"/>
                <w:szCs w:val="24"/>
                <w:highlight w:val="none"/>
              </w:rPr>
              <w:t>年</w:t>
            </w:r>
            <w:r>
              <w:rPr>
                <w:rFonts w:ascii="宋体" w:hAnsi="宋体" w:cs="宋体"/>
                <w:color w:val="auto"/>
                <w:spacing w:val="10"/>
                <w:sz w:val="24"/>
                <w:szCs w:val="24"/>
                <w:highlight w:val="none"/>
              </w:rPr>
              <w:t xml:space="preserve">   </w:t>
            </w:r>
            <w:r>
              <w:rPr>
                <w:rFonts w:hint="eastAsia" w:ascii="宋体" w:hAnsi="宋体" w:cs="宋体"/>
                <w:color w:val="auto"/>
                <w:spacing w:val="-9"/>
                <w:sz w:val="24"/>
                <w:szCs w:val="24"/>
                <w:highlight w:val="none"/>
              </w:rPr>
              <w:t>月</w:t>
            </w:r>
            <w:r>
              <w:rPr>
                <w:rFonts w:ascii="宋体" w:hAnsi="宋体" w:cs="宋体"/>
                <w:color w:val="auto"/>
                <w:spacing w:val="19"/>
                <w:sz w:val="24"/>
                <w:szCs w:val="24"/>
                <w:highlight w:val="none"/>
              </w:rPr>
              <w:t xml:space="preserve">   </w:t>
            </w:r>
            <w:r>
              <w:rPr>
                <w:rFonts w:hint="eastAsia" w:ascii="宋体" w:hAnsi="宋体" w:cs="宋体"/>
                <w:color w:val="auto"/>
                <w:spacing w:val="-9"/>
                <w:sz w:val="24"/>
                <w:szCs w:val="24"/>
                <w:highlight w:val="none"/>
              </w:rPr>
              <w:t>日</w:t>
            </w:r>
            <w:r>
              <w:rPr>
                <w:rFonts w:ascii="宋体" w:hAnsi="宋体" w:cs="宋体"/>
                <w:color w:val="auto"/>
                <w:spacing w:val="10"/>
                <w:sz w:val="24"/>
                <w:szCs w:val="24"/>
                <w:highlight w:val="none"/>
              </w:rPr>
              <w:t xml:space="preserve">   </w:t>
            </w:r>
            <w:r>
              <w:rPr>
                <w:rFonts w:hint="eastAsia" w:ascii="宋体" w:hAnsi="宋体" w:cs="宋体"/>
                <w:color w:val="auto"/>
                <w:spacing w:val="-9"/>
                <w:sz w:val="24"/>
                <w:szCs w:val="24"/>
                <w:highlight w:val="none"/>
              </w:rPr>
              <w:t>时</w:t>
            </w:r>
            <w:r>
              <w:rPr>
                <w:rFonts w:ascii="宋体" w:hAnsi="宋体" w:cs="宋体"/>
                <w:color w:val="auto"/>
                <w:spacing w:val="12"/>
                <w:sz w:val="24"/>
                <w:szCs w:val="24"/>
                <w:highlight w:val="none"/>
              </w:rPr>
              <w:t xml:space="preserve">  </w:t>
            </w:r>
            <w:r>
              <w:rPr>
                <w:rFonts w:hint="eastAsia" w:ascii="宋体" w:hAnsi="宋体" w:cs="宋体"/>
                <w:color w:val="auto"/>
                <w:spacing w:val="-9"/>
                <w:sz w:val="24"/>
                <w:szCs w:val="24"/>
                <w:highlight w:val="none"/>
              </w:rPr>
              <w:t>分</w:t>
            </w:r>
          </w:p>
        </w:tc>
      </w:tr>
      <w:tr w14:paraId="7E36DD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084" w:hRule="atLeast"/>
        </w:trPr>
        <w:tc>
          <w:tcPr>
            <w:tcW w:w="2624" w:type="dxa"/>
            <w:gridSpan w:val="2"/>
          </w:tcPr>
          <w:p w14:paraId="75E981FC">
            <w:pPr>
              <w:spacing w:before="155"/>
              <w:ind w:left="861" w:right="153" w:hanging="699"/>
              <w:rPr>
                <w:rFonts w:ascii="宋体" w:cs="宋体"/>
                <w:color w:val="auto"/>
                <w:spacing w:val="8"/>
                <w:sz w:val="24"/>
                <w:szCs w:val="24"/>
                <w:highlight w:val="none"/>
                <w:lang w:eastAsia="zh-CN"/>
              </w:rPr>
            </w:pPr>
            <w:r>
              <w:rPr>
                <w:rFonts w:hint="eastAsia" w:ascii="宋体" w:hAnsi="宋体" w:cs="宋体"/>
                <w:color w:val="auto"/>
                <w:spacing w:val="8"/>
                <w:sz w:val="24"/>
                <w:szCs w:val="24"/>
                <w:highlight w:val="none"/>
                <w:lang w:eastAsia="zh-CN"/>
              </w:rPr>
              <w:t>退还原件接收人</w:t>
            </w:r>
          </w:p>
          <w:p w14:paraId="2109C2B2">
            <w:pPr>
              <w:spacing w:before="155"/>
              <w:ind w:left="861" w:right="153" w:hanging="699"/>
              <w:rPr>
                <w:rFonts w:ascii="宋体" w:cs="宋体"/>
                <w:color w:val="auto"/>
                <w:sz w:val="24"/>
                <w:szCs w:val="24"/>
                <w:highlight w:val="none"/>
                <w:lang w:eastAsia="zh-CN"/>
              </w:rPr>
            </w:pPr>
            <w:r>
              <w:rPr>
                <w:rFonts w:ascii="宋体" w:hAnsi="宋体" w:cs="宋体"/>
                <w:color w:val="auto"/>
                <w:spacing w:val="8"/>
                <w:sz w:val="24"/>
                <w:szCs w:val="24"/>
                <w:highlight w:val="none"/>
                <w:lang w:eastAsia="zh-CN"/>
              </w:rPr>
              <w:t>(</w:t>
            </w:r>
            <w:r>
              <w:rPr>
                <w:rFonts w:hint="eastAsia" w:ascii="宋体" w:hAnsi="宋体" w:cs="宋体"/>
                <w:color w:val="auto"/>
                <w:spacing w:val="8"/>
                <w:sz w:val="24"/>
                <w:szCs w:val="24"/>
                <w:highlight w:val="none"/>
                <w:lang w:eastAsia="zh-CN"/>
              </w:rPr>
              <w:t>投标</w:t>
            </w:r>
            <w:r>
              <w:rPr>
                <w:rFonts w:hint="eastAsia" w:ascii="宋体" w:hAnsi="宋体" w:cs="宋体"/>
                <w:color w:val="auto"/>
                <w:spacing w:val="2"/>
                <w:sz w:val="24"/>
                <w:szCs w:val="24"/>
                <w:highlight w:val="none"/>
                <w:lang w:eastAsia="zh-CN"/>
              </w:rPr>
              <w:t>人</w:t>
            </w:r>
            <w:r>
              <w:rPr>
                <w:rFonts w:ascii="宋体" w:hAnsi="宋体" w:cs="宋体"/>
                <w:color w:val="auto"/>
                <w:spacing w:val="2"/>
                <w:sz w:val="24"/>
                <w:szCs w:val="24"/>
                <w:highlight w:val="none"/>
                <w:lang w:eastAsia="zh-CN"/>
              </w:rPr>
              <w:t>)</w:t>
            </w:r>
            <w:r>
              <w:rPr>
                <w:rFonts w:hint="eastAsia" w:ascii="宋体" w:hAnsi="宋体" w:cs="宋体"/>
                <w:color w:val="auto"/>
                <w:spacing w:val="2"/>
                <w:sz w:val="24"/>
                <w:szCs w:val="24"/>
                <w:highlight w:val="none"/>
                <w:lang w:eastAsia="zh-CN"/>
              </w:rPr>
              <w:t>：</w:t>
            </w:r>
          </w:p>
        </w:tc>
        <w:tc>
          <w:tcPr>
            <w:tcW w:w="1725" w:type="dxa"/>
          </w:tcPr>
          <w:p w14:paraId="3DA3D25A">
            <w:pPr>
              <w:pStyle w:val="36"/>
              <w:rPr>
                <w:rFonts w:ascii="宋体" w:cs="宋体"/>
                <w:color w:val="auto"/>
                <w:sz w:val="24"/>
                <w:szCs w:val="24"/>
                <w:highlight w:val="none"/>
                <w:lang w:eastAsia="zh-CN"/>
              </w:rPr>
            </w:pPr>
          </w:p>
        </w:tc>
        <w:tc>
          <w:tcPr>
            <w:tcW w:w="1683" w:type="dxa"/>
            <w:gridSpan w:val="2"/>
          </w:tcPr>
          <w:p w14:paraId="45C27231">
            <w:pPr>
              <w:pStyle w:val="36"/>
              <w:spacing w:line="336" w:lineRule="auto"/>
              <w:rPr>
                <w:rFonts w:ascii="宋体" w:cs="宋体"/>
                <w:color w:val="auto"/>
                <w:sz w:val="24"/>
                <w:szCs w:val="24"/>
                <w:highlight w:val="none"/>
                <w:lang w:eastAsia="zh-CN"/>
              </w:rPr>
            </w:pPr>
          </w:p>
          <w:p w14:paraId="4E137C85">
            <w:pPr>
              <w:spacing w:before="61" w:line="231" w:lineRule="auto"/>
              <w:ind w:left="317"/>
              <w:rPr>
                <w:rFonts w:ascii="宋体" w:cs="宋体"/>
                <w:color w:val="auto"/>
                <w:sz w:val="24"/>
                <w:szCs w:val="24"/>
                <w:highlight w:val="none"/>
              </w:rPr>
            </w:pPr>
            <w:r>
              <w:rPr>
                <w:rFonts w:hint="eastAsia" w:ascii="宋体" w:hAnsi="宋体" w:cs="宋体"/>
                <w:color w:val="auto"/>
                <w:spacing w:val="6"/>
                <w:sz w:val="24"/>
                <w:szCs w:val="24"/>
                <w:highlight w:val="none"/>
              </w:rPr>
              <w:t>退还时间：</w:t>
            </w:r>
          </w:p>
        </w:tc>
        <w:tc>
          <w:tcPr>
            <w:tcW w:w="3408" w:type="dxa"/>
            <w:gridSpan w:val="3"/>
          </w:tcPr>
          <w:p w14:paraId="7A74BD6E">
            <w:pPr>
              <w:pStyle w:val="36"/>
              <w:spacing w:line="335" w:lineRule="auto"/>
              <w:rPr>
                <w:rFonts w:ascii="宋体" w:cs="宋体"/>
                <w:color w:val="auto"/>
                <w:sz w:val="24"/>
                <w:szCs w:val="24"/>
                <w:highlight w:val="none"/>
              </w:rPr>
            </w:pPr>
          </w:p>
          <w:p w14:paraId="35C7F24C">
            <w:pPr>
              <w:spacing w:before="62" w:line="229" w:lineRule="auto"/>
              <w:ind w:firstLine="444" w:firstLineChars="200"/>
              <w:rPr>
                <w:rFonts w:ascii="宋体" w:cs="宋体"/>
                <w:color w:val="auto"/>
                <w:sz w:val="24"/>
                <w:szCs w:val="24"/>
                <w:highlight w:val="none"/>
              </w:rPr>
            </w:pPr>
            <w:r>
              <w:rPr>
                <w:rFonts w:hint="eastAsia" w:ascii="宋体" w:hAnsi="宋体" w:cs="宋体"/>
                <w:color w:val="auto"/>
                <w:spacing w:val="-9"/>
                <w:sz w:val="24"/>
                <w:szCs w:val="24"/>
                <w:highlight w:val="none"/>
              </w:rPr>
              <w:t>年</w:t>
            </w:r>
            <w:r>
              <w:rPr>
                <w:rFonts w:ascii="宋体" w:hAnsi="宋体" w:cs="宋体"/>
                <w:color w:val="auto"/>
                <w:spacing w:val="10"/>
                <w:sz w:val="24"/>
                <w:szCs w:val="24"/>
                <w:highlight w:val="none"/>
              </w:rPr>
              <w:t xml:space="preserve">   </w:t>
            </w:r>
            <w:r>
              <w:rPr>
                <w:rFonts w:hint="eastAsia" w:ascii="宋体" w:hAnsi="宋体" w:cs="宋体"/>
                <w:color w:val="auto"/>
                <w:spacing w:val="-9"/>
                <w:sz w:val="24"/>
                <w:szCs w:val="24"/>
                <w:highlight w:val="none"/>
              </w:rPr>
              <w:t>月</w:t>
            </w:r>
            <w:r>
              <w:rPr>
                <w:rFonts w:ascii="宋体" w:hAnsi="宋体" w:cs="宋体"/>
                <w:color w:val="auto"/>
                <w:spacing w:val="19"/>
                <w:sz w:val="24"/>
                <w:szCs w:val="24"/>
                <w:highlight w:val="none"/>
              </w:rPr>
              <w:t xml:space="preserve">   </w:t>
            </w:r>
            <w:r>
              <w:rPr>
                <w:rFonts w:hint="eastAsia" w:ascii="宋体" w:hAnsi="宋体" w:cs="宋体"/>
                <w:color w:val="auto"/>
                <w:spacing w:val="-9"/>
                <w:sz w:val="24"/>
                <w:szCs w:val="24"/>
                <w:highlight w:val="none"/>
              </w:rPr>
              <w:t>日</w:t>
            </w:r>
            <w:r>
              <w:rPr>
                <w:rFonts w:ascii="宋体" w:hAnsi="宋体" w:cs="宋体"/>
                <w:color w:val="auto"/>
                <w:spacing w:val="10"/>
                <w:sz w:val="24"/>
                <w:szCs w:val="24"/>
                <w:highlight w:val="none"/>
              </w:rPr>
              <w:t xml:space="preserve">  </w:t>
            </w:r>
            <w:r>
              <w:rPr>
                <w:rFonts w:hint="eastAsia" w:ascii="宋体" w:hAnsi="宋体" w:cs="宋体"/>
                <w:color w:val="auto"/>
                <w:spacing w:val="-9"/>
                <w:sz w:val="24"/>
                <w:szCs w:val="24"/>
                <w:highlight w:val="none"/>
              </w:rPr>
              <w:t>时</w:t>
            </w:r>
            <w:r>
              <w:rPr>
                <w:rFonts w:ascii="宋体" w:hAnsi="宋体" w:cs="宋体"/>
                <w:color w:val="auto"/>
                <w:spacing w:val="10"/>
                <w:sz w:val="24"/>
                <w:szCs w:val="24"/>
                <w:highlight w:val="none"/>
              </w:rPr>
              <w:t xml:space="preserve">   </w:t>
            </w:r>
            <w:r>
              <w:rPr>
                <w:rFonts w:hint="eastAsia" w:ascii="宋体" w:hAnsi="宋体" w:cs="宋体"/>
                <w:color w:val="auto"/>
                <w:spacing w:val="-9"/>
                <w:sz w:val="24"/>
                <w:szCs w:val="24"/>
                <w:highlight w:val="none"/>
              </w:rPr>
              <w:t>分</w:t>
            </w:r>
          </w:p>
        </w:tc>
      </w:tr>
    </w:tbl>
    <w:p w14:paraId="2E0A1043">
      <w:pPr>
        <w:rPr>
          <w:rFonts w:ascii="宋体" w:cs="宋体"/>
          <w:b/>
          <w:bCs/>
          <w:color w:val="auto"/>
          <w:spacing w:val="-3"/>
          <w:sz w:val="24"/>
          <w:szCs w:val="24"/>
          <w:highlight w:val="none"/>
        </w:rPr>
      </w:pPr>
      <w:bookmarkStart w:id="264" w:name="bookmark107"/>
      <w:bookmarkEnd w:id="264"/>
      <w:r>
        <w:rPr>
          <w:rFonts w:ascii="宋体" w:cs="宋体"/>
          <w:b/>
          <w:bCs/>
          <w:color w:val="auto"/>
          <w:spacing w:val="-3"/>
          <w:sz w:val="24"/>
          <w:szCs w:val="24"/>
          <w:highlight w:val="none"/>
        </w:rPr>
        <w:br w:type="page"/>
      </w:r>
    </w:p>
    <w:p w14:paraId="317BBA06">
      <w:pPr>
        <w:pStyle w:val="59"/>
        <w:snapToGrid w:val="0"/>
        <w:spacing w:line="440" w:lineRule="exact"/>
        <w:outlineLvl w:val="1"/>
        <w:rPr>
          <w:rStyle w:val="35"/>
          <w:rFonts w:ascii="Times New Roman" w:hAnsi="宋体" w:cs="Times New Roman"/>
          <w:b/>
          <w:bCs/>
          <w:color w:val="auto"/>
          <w:sz w:val="21"/>
          <w:szCs w:val="21"/>
          <w:highlight w:val="none"/>
        </w:rPr>
      </w:pPr>
      <w:bookmarkStart w:id="265" w:name="_Toc26323"/>
      <w:bookmarkStart w:id="266" w:name="_Toc26911"/>
      <w:r>
        <w:rPr>
          <w:rStyle w:val="35"/>
          <w:rFonts w:hint="eastAsia" w:ascii="Times New Roman" w:hAnsi="宋体" w:cs="Times New Roman"/>
          <w:b/>
          <w:bCs/>
          <w:color w:val="auto"/>
          <w:sz w:val="21"/>
          <w:szCs w:val="21"/>
          <w:highlight w:val="none"/>
        </w:rPr>
        <w:t>格式十六</w:t>
      </w:r>
      <w:r>
        <w:rPr>
          <w:rStyle w:val="35"/>
          <w:rFonts w:ascii="Times New Roman" w:hAnsi="宋体" w:cs="Times New Roman"/>
          <w:b/>
          <w:bCs/>
          <w:color w:val="auto"/>
          <w:sz w:val="21"/>
          <w:szCs w:val="21"/>
          <w:highlight w:val="none"/>
        </w:rPr>
        <w:t xml:space="preserve">  </w:t>
      </w:r>
      <w:r>
        <w:rPr>
          <w:rStyle w:val="35"/>
          <w:rFonts w:hint="eastAsia" w:ascii="Times New Roman" w:hAnsi="宋体" w:cs="Times New Roman"/>
          <w:b/>
          <w:bCs/>
          <w:color w:val="auto"/>
          <w:sz w:val="21"/>
          <w:szCs w:val="21"/>
          <w:highlight w:val="none"/>
        </w:rPr>
        <w:t>定标因素评审资料</w:t>
      </w:r>
      <w:bookmarkEnd w:id="265"/>
      <w:bookmarkEnd w:id="266"/>
    </w:p>
    <w:p w14:paraId="7645CA94">
      <w:pPr>
        <w:spacing w:line="500" w:lineRule="exact"/>
        <w:jc w:val="center"/>
        <w:rPr>
          <w:rFonts w:ascii="宋体" w:cs="宋体"/>
          <w:b/>
          <w:bCs/>
          <w:color w:val="auto"/>
          <w:sz w:val="30"/>
          <w:szCs w:val="30"/>
          <w:highlight w:val="none"/>
          <w:lang w:eastAsia="zh-CN"/>
        </w:rPr>
      </w:pPr>
      <w:r>
        <w:rPr>
          <w:rFonts w:hint="eastAsia" w:ascii="宋体" w:hAnsi="宋体" w:cs="宋体"/>
          <w:b/>
          <w:bCs/>
          <w:color w:val="auto"/>
          <w:sz w:val="24"/>
          <w:szCs w:val="24"/>
          <w:highlight w:val="none"/>
          <w:lang w:eastAsia="zh-CN"/>
        </w:rPr>
        <w:t>定标因素评审资料</w:t>
      </w:r>
    </w:p>
    <w:p w14:paraId="629BC8D3">
      <w:pPr>
        <w:rPr>
          <w:rFonts w:ascii="宋体" w:cs="宋体"/>
          <w:color w:val="auto"/>
          <w:sz w:val="24"/>
          <w:highlight w:val="none"/>
          <w:lang w:eastAsia="zh-CN"/>
        </w:rPr>
      </w:pPr>
    </w:p>
    <w:p w14:paraId="56816300">
      <w:pPr>
        <w:pStyle w:val="54"/>
        <w:ind w:firstLine="0"/>
        <w:rPr>
          <w:rStyle w:val="23"/>
          <w:rFonts w:cs="宋体"/>
          <w:bCs/>
          <w:color w:val="auto"/>
          <w:kern w:val="2"/>
          <w:sz w:val="24"/>
          <w:szCs w:val="24"/>
          <w:highlight w:val="none"/>
        </w:rPr>
      </w:pPr>
      <w:r>
        <w:rPr>
          <w:rFonts w:hint="eastAsia" w:hAnsi="宋体" w:cs="宋体"/>
          <w:b/>
          <w:bCs/>
          <w:color w:val="auto"/>
          <w:sz w:val="24"/>
          <w:szCs w:val="24"/>
          <w:highlight w:val="none"/>
        </w:rPr>
        <w:t>投标人根据“第一章</w:t>
      </w:r>
      <w:r>
        <w:rPr>
          <w:rFonts w:hAnsi="宋体" w:cs="宋体"/>
          <w:b/>
          <w:bCs/>
          <w:color w:val="auto"/>
          <w:sz w:val="24"/>
          <w:szCs w:val="24"/>
          <w:highlight w:val="none"/>
        </w:rPr>
        <w:t xml:space="preserve"> </w:t>
      </w:r>
      <w:r>
        <w:rPr>
          <w:rFonts w:hint="eastAsia" w:hAnsi="宋体" w:cs="宋体"/>
          <w:b/>
          <w:bCs/>
          <w:color w:val="auto"/>
          <w:sz w:val="24"/>
          <w:szCs w:val="24"/>
          <w:highlight w:val="none"/>
        </w:rPr>
        <w:t>第五节</w:t>
      </w:r>
      <w:r>
        <w:rPr>
          <w:rFonts w:hAnsi="宋体" w:cs="宋体"/>
          <w:b/>
          <w:bCs/>
          <w:color w:val="auto"/>
          <w:sz w:val="24"/>
          <w:szCs w:val="24"/>
          <w:highlight w:val="none"/>
        </w:rPr>
        <w:t xml:space="preserve"> </w:t>
      </w:r>
      <w:r>
        <w:rPr>
          <w:rFonts w:hint="eastAsia" w:hAnsi="宋体" w:cs="宋体"/>
          <w:b/>
          <w:bCs/>
          <w:color w:val="auto"/>
          <w:sz w:val="24"/>
          <w:szCs w:val="24"/>
          <w:highlight w:val="none"/>
        </w:rPr>
        <w:t>定标规定及细则”载明的定标因素，提交评审资料。</w:t>
      </w:r>
    </w:p>
    <w:p w14:paraId="4050A828">
      <w:pPr>
        <w:spacing w:before="78" w:line="219" w:lineRule="auto"/>
        <w:jc w:val="center"/>
        <w:outlineLvl w:val="1"/>
        <w:rPr>
          <w:rFonts w:ascii="宋体" w:cs="宋体"/>
          <w:b/>
          <w:bCs/>
          <w:color w:val="auto"/>
          <w:spacing w:val="-3"/>
          <w:sz w:val="24"/>
          <w:szCs w:val="24"/>
          <w:highlight w:val="none"/>
          <w:lang w:eastAsia="zh-CN"/>
        </w:rPr>
      </w:pPr>
    </w:p>
    <w:p w14:paraId="64ACB113">
      <w:pPr>
        <w:spacing w:before="78" w:line="219" w:lineRule="auto"/>
        <w:jc w:val="center"/>
        <w:outlineLvl w:val="1"/>
        <w:rPr>
          <w:rFonts w:ascii="宋体" w:cs="宋体"/>
          <w:b/>
          <w:bCs/>
          <w:color w:val="auto"/>
          <w:spacing w:val="-3"/>
          <w:sz w:val="24"/>
          <w:szCs w:val="24"/>
          <w:highlight w:val="none"/>
          <w:lang w:eastAsia="zh-CN"/>
        </w:rPr>
      </w:pPr>
    </w:p>
    <w:p w14:paraId="3EFA71C6">
      <w:pPr>
        <w:spacing w:before="78" w:line="219" w:lineRule="auto"/>
        <w:jc w:val="center"/>
        <w:outlineLvl w:val="1"/>
        <w:rPr>
          <w:rFonts w:ascii="宋体" w:cs="宋体"/>
          <w:b/>
          <w:bCs/>
          <w:color w:val="auto"/>
          <w:spacing w:val="-3"/>
          <w:sz w:val="24"/>
          <w:szCs w:val="24"/>
          <w:highlight w:val="none"/>
          <w:lang w:eastAsia="zh-CN"/>
        </w:rPr>
      </w:pPr>
    </w:p>
    <w:p w14:paraId="0D10BB47">
      <w:pPr>
        <w:spacing w:before="78" w:line="219" w:lineRule="auto"/>
        <w:jc w:val="center"/>
        <w:outlineLvl w:val="1"/>
        <w:rPr>
          <w:rFonts w:ascii="宋体" w:cs="宋体"/>
          <w:b/>
          <w:bCs/>
          <w:color w:val="auto"/>
          <w:spacing w:val="-3"/>
          <w:sz w:val="24"/>
          <w:szCs w:val="24"/>
          <w:highlight w:val="none"/>
          <w:lang w:eastAsia="zh-CN"/>
        </w:rPr>
      </w:pPr>
    </w:p>
    <w:p w14:paraId="387BF687">
      <w:pPr>
        <w:spacing w:before="78" w:line="219" w:lineRule="auto"/>
        <w:jc w:val="center"/>
        <w:outlineLvl w:val="1"/>
        <w:rPr>
          <w:rFonts w:ascii="宋体" w:cs="宋体"/>
          <w:b/>
          <w:bCs/>
          <w:color w:val="auto"/>
          <w:spacing w:val="-3"/>
          <w:sz w:val="24"/>
          <w:szCs w:val="24"/>
          <w:highlight w:val="none"/>
          <w:lang w:eastAsia="zh-CN"/>
        </w:rPr>
      </w:pPr>
    </w:p>
    <w:p w14:paraId="70D78459">
      <w:pPr>
        <w:spacing w:before="78" w:line="219" w:lineRule="auto"/>
        <w:jc w:val="center"/>
        <w:outlineLvl w:val="1"/>
        <w:rPr>
          <w:rFonts w:ascii="宋体" w:cs="宋体"/>
          <w:b/>
          <w:bCs/>
          <w:color w:val="auto"/>
          <w:spacing w:val="-3"/>
          <w:sz w:val="24"/>
          <w:szCs w:val="24"/>
          <w:highlight w:val="none"/>
          <w:lang w:eastAsia="zh-CN"/>
        </w:rPr>
      </w:pPr>
    </w:p>
    <w:p w14:paraId="25E93A16">
      <w:pPr>
        <w:spacing w:before="78" w:line="219" w:lineRule="auto"/>
        <w:jc w:val="center"/>
        <w:outlineLvl w:val="1"/>
        <w:rPr>
          <w:rFonts w:ascii="宋体" w:cs="宋体"/>
          <w:b/>
          <w:bCs/>
          <w:color w:val="auto"/>
          <w:spacing w:val="-3"/>
          <w:sz w:val="24"/>
          <w:szCs w:val="24"/>
          <w:highlight w:val="none"/>
          <w:lang w:eastAsia="zh-CN"/>
        </w:rPr>
      </w:pPr>
    </w:p>
    <w:p w14:paraId="50E4A3DA">
      <w:pPr>
        <w:spacing w:before="78" w:line="219" w:lineRule="auto"/>
        <w:jc w:val="center"/>
        <w:outlineLvl w:val="1"/>
        <w:rPr>
          <w:rFonts w:ascii="宋体" w:cs="宋体"/>
          <w:b/>
          <w:bCs/>
          <w:color w:val="auto"/>
          <w:spacing w:val="-3"/>
          <w:sz w:val="24"/>
          <w:szCs w:val="24"/>
          <w:highlight w:val="none"/>
          <w:lang w:eastAsia="zh-CN"/>
        </w:rPr>
      </w:pPr>
    </w:p>
    <w:p w14:paraId="140C9500">
      <w:pPr>
        <w:spacing w:before="78" w:line="219" w:lineRule="auto"/>
        <w:jc w:val="center"/>
        <w:outlineLvl w:val="1"/>
        <w:rPr>
          <w:rFonts w:ascii="宋体" w:cs="宋体"/>
          <w:b/>
          <w:bCs/>
          <w:color w:val="auto"/>
          <w:spacing w:val="-3"/>
          <w:sz w:val="24"/>
          <w:szCs w:val="24"/>
          <w:highlight w:val="none"/>
          <w:lang w:eastAsia="zh-CN"/>
        </w:rPr>
      </w:pPr>
    </w:p>
    <w:p w14:paraId="110A9C8A">
      <w:pPr>
        <w:spacing w:before="78" w:line="219" w:lineRule="auto"/>
        <w:jc w:val="center"/>
        <w:outlineLvl w:val="1"/>
        <w:rPr>
          <w:rFonts w:ascii="宋体" w:cs="宋体"/>
          <w:b/>
          <w:bCs/>
          <w:color w:val="auto"/>
          <w:spacing w:val="-3"/>
          <w:sz w:val="24"/>
          <w:szCs w:val="24"/>
          <w:highlight w:val="none"/>
          <w:lang w:eastAsia="zh-CN"/>
        </w:rPr>
      </w:pPr>
    </w:p>
    <w:p w14:paraId="31F8FBD2">
      <w:pPr>
        <w:spacing w:before="78" w:line="219" w:lineRule="auto"/>
        <w:jc w:val="center"/>
        <w:outlineLvl w:val="1"/>
        <w:rPr>
          <w:rFonts w:ascii="宋体" w:cs="宋体"/>
          <w:b/>
          <w:bCs/>
          <w:color w:val="auto"/>
          <w:spacing w:val="-3"/>
          <w:sz w:val="24"/>
          <w:szCs w:val="24"/>
          <w:highlight w:val="none"/>
          <w:lang w:eastAsia="zh-CN"/>
        </w:rPr>
      </w:pPr>
    </w:p>
    <w:p w14:paraId="0E839AEB">
      <w:pPr>
        <w:spacing w:before="78" w:line="219" w:lineRule="auto"/>
        <w:jc w:val="center"/>
        <w:outlineLvl w:val="1"/>
        <w:rPr>
          <w:rFonts w:ascii="宋体" w:cs="宋体"/>
          <w:b/>
          <w:bCs/>
          <w:color w:val="auto"/>
          <w:spacing w:val="-3"/>
          <w:sz w:val="24"/>
          <w:szCs w:val="24"/>
          <w:highlight w:val="none"/>
          <w:lang w:eastAsia="zh-CN"/>
        </w:rPr>
      </w:pPr>
    </w:p>
    <w:p w14:paraId="6FFF0341">
      <w:pPr>
        <w:spacing w:before="78" w:line="219" w:lineRule="auto"/>
        <w:jc w:val="center"/>
        <w:outlineLvl w:val="1"/>
        <w:rPr>
          <w:rFonts w:ascii="宋体" w:cs="宋体"/>
          <w:b/>
          <w:bCs/>
          <w:color w:val="auto"/>
          <w:spacing w:val="-3"/>
          <w:sz w:val="24"/>
          <w:szCs w:val="24"/>
          <w:highlight w:val="none"/>
          <w:lang w:eastAsia="zh-CN"/>
        </w:rPr>
      </w:pPr>
    </w:p>
    <w:p w14:paraId="4CD350E6">
      <w:pPr>
        <w:spacing w:before="78" w:line="219" w:lineRule="auto"/>
        <w:jc w:val="center"/>
        <w:outlineLvl w:val="1"/>
        <w:rPr>
          <w:rFonts w:ascii="宋体" w:cs="宋体"/>
          <w:b/>
          <w:bCs/>
          <w:color w:val="auto"/>
          <w:spacing w:val="-3"/>
          <w:sz w:val="24"/>
          <w:szCs w:val="24"/>
          <w:highlight w:val="none"/>
          <w:lang w:eastAsia="zh-CN"/>
        </w:rPr>
      </w:pPr>
    </w:p>
    <w:p w14:paraId="35761343">
      <w:pPr>
        <w:spacing w:before="78" w:line="219" w:lineRule="auto"/>
        <w:jc w:val="center"/>
        <w:outlineLvl w:val="1"/>
        <w:rPr>
          <w:rFonts w:ascii="宋体" w:cs="宋体"/>
          <w:b/>
          <w:bCs/>
          <w:color w:val="auto"/>
          <w:spacing w:val="-3"/>
          <w:sz w:val="24"/>
          <w:szCs w:val="24"/>
          <w:highlight w:val="none"/>
          <w:lang w:eastAsia="zh-CN"/>
        </w:rPr>
      </w:pPr>
    </w:p>
    <w:p w14:paraId="6A8E10AF">
      <w:pPr>
        <w:spacing w:before="78" w:line="219" w:lineRule="auto"/>
        <w:jc w:val="center"/>
        <w:outlineLvl w:val="1"/>
        <w:rPr>
          <w:rFonts w:ascii="宋体" w:cs="宋体"/>
          <w:b/>
          <w:bCs/>
          <w:color w:val="auto"/>
          <w:spacing w:val="-3"/>
          <w:sz w:val="24"/>
          <w:szCs w:val="24"/>
          <w:highlight w:val="none"/>
          <w:lang w:eastAsia="zh-CN"/>
        </w:rPr>
      </w:pPr>
    </w:p>
    <w:p w14:paraId="3A7427D5">
      <w:pPr>
        <w:spacing w:before="78" w:line="219" w:lineRule="auto"/>
        <w:jc w:val="center"/>
        <w:outlineLvl w:val="1"/>
        <w:rPr>
          <w:rFonts w:ascii="宋体" w:cs="宋体"/>
          <w:b/>
          <w:bCs/>
          <w:color w:val="auto"/>
          <w:spacing w:val="-3"/>
          <w:sz w:val="24"/>
          <w:szCs w:val="24"/>
          <w:highlight w:val="none"/>
          <w:lang w:eastAsia="zh-CN"/>
        </w:rPr>
      </w:pPr>
    </w:p>
    <w:p w14:paraId="5F129338">
      <w:pPr>
        <w:spacing w:before="78" w:line="219" w:lineRule="auto"/>
        <w:jc w:val="center"/>
        <w:outlineLvl w:val="1"/>
        <w:rPr>
          <w:rFonts w:ascii="宋体" w:cs="宋体"/>
          <w:b/>
          <w:bCs/>
          <w:color w:val="auto"/>
          <w:spacing w:val="-3"/>
          <w:sz w:val="24"/>
          <w:szCs w:val="24"/>
          <w:highlight w:val="none"/>
          <w:lang w:eastAsia="zh-CN"/>
        </w:rPr>
      </w:pPr>
    </w:p>
    <w:p w14:paraId="74AE8C24">
      <w:pPr>
        <w:spacing w:before="78" w:line="219" w:lineRule="auto"/>
        <w:jc w:val="center"/>
        <w:outlineLvl w:val="1"/>
        <w:rPr>
          <w:rFonts w:ascii="宋体" w:cs="宋体"/>
          <w:b/>
          <w:bCs/>
          <w:color w:val="auto"/>
          <w:spacing w:val="-3"/>
          <w:sz w:val="24"/>
          <w:szCs w:val="24"/>
          <w:highlight w:val="none"/>
          <w:lang w:eastAsia="zh-CN"/>
        </w:rPr>
      </w:pPr>
    </w:p>
    <w:p w14:paraId="132B0404">
      <w:pPr>
        <w:spacing w:before="78" w:line="219" w:lineRule="auto"/>
        <w:jc w:val="center"/>
        <w:outlineLvl w:val="1"/>
        <w:rPr>
          <w:rFonts w:ascii="宋体" w:cs="宋体"/>
          <w:b/>
          <w:bCs/>
          <w:color w:val="auto"/>
          <w:spacing w:val="-3"/>
          <w:sz w:val="24"/>
          <w:szCs w:val="24"/>
          <w:highlight w:val="none"/>
          <w:lang w:eastAsia="zh-CN"/>
        </w:rPr>
      </w:pPr>
    </w:p>
    <w:p w14:paraId="0B0E2BD8">
      <w:pPr>
        <w:spacing w:before="78" w:line="219" w:lineRule="auto"/>
        <w:jc w:val="center"/>
        <w:outlineLvl w:val="1"/>
        <w:rPr>
          <w:rFonts w:ascii="宋体" w:cs="宋体"/>
          <w:b/>
          <w:bCs/>
          <w:color w:val="auto"/>
          <w:spacing w:val="-3"/>
          <w:sz w:val="24"/>
          <w:szCs w:val="24"/>
          <w:highlight w:val="none"/>
          <w:lang w:eastAsia="zh-CN"/>
        </w:rPr>
      </w:pPr>
    </w:p>
    <w:p w14:paraId="16A62A19">
      <w:pPr>
        <w:spacing w:before="78" w:line="219" w:lineRule="auto"/>
        <w:jc w:val="center"/>
        <w:outlineLvl w:val="1"/>
        <w:rPr>
          <w:rFonts w:ascii="宋体" w:cs="宋体"/>
          <w:b/>
          <w:bCs/>
          <w:color w:val="auto"/>
          <w:spacing w:val="-3"/>
          <w:sz w:val="24"/>
          <w:szCs w:val="24"/>
          <w:highlight w:val="none"/>
          <w:lang w:eastAsia="zh-CN"/>
        </w:rPr>
      </w:pPr>
    </w:p>
    <w:p w14:paraId="1BC62CAA">
      <w:pPr>
        <w:spacing w:before="78" w:line="219" w:lineRule="auto"/>
        <w:jc w:val="center"/>
        <w:outlineLvl w:val="1"/>
        <w:rPr>
          <w:rFonts w:ascii="宋体" w:cs="宋体"/>
          <w:b/>
          <w:bCs/>
          <w:color w:val="auto"/>
          <w:spacing w:val="-3"/>
          <w:sz w:val="24"/>
          <w:szCs w:val="24"/>
          <w:highlight w:val="none"/>
          <w:lang w:eastAsia="zh-CN"/>
        </w:rPr>
      </w:pPr>
    </w:p>
    <w:p w14:paraId="49EADF7A">
      <w:pPr>
        <w:spacing w:before="78" w:line="219" w:lineRule="auto"/>
        <w:jc w:val="center"/>
        <w:outlineLvl w:val="1"/>
        <w:rPr>
          <w:rFonts w:ascii="宋体" w:cs="宋体"/>
          <w:b/>
          <w:bCs/>
          <w:color w:val="auto"/>
          <w:spacing w:val="-3"/>
          <w:sz w:val="24"/>
          <w:szCs w:val="24"/>
          <w:highlight w:val="none"/>
          <w:lang w:eastAsia="zh-CN"/>
        </w:rPr>
      </w:pPr>
    </w:p>
    <w:p w14:paraId="4E26462E">
      <w:pPr>
        <w:spacing w:before="78" w:line="219" w:lineRule="auto"/>
        <w:jc w:val="center"/>
        <w:outlineLvl w:val="1"/>
        <w:rPr>
          <w:rFonts w:ascii="宋体" w:cs="宋体"/>
          <w:b/>
          <w:bCs/>
          <w:color w:val="auto"/>
          <w:spacing w:val="-3"/>
          <w:sz w:val="24"/>
          <w:szCs w:val="24"/>
          <w:highlight w:val="none"/>
          <w:lang w:eastAsia="zh-CN"/>
        </w:rPr>
      </w:pPr>
    </w:p>
    <w:p w14:paraId="67FBAABF">
      <w:pPr>
        <w:spacing w:before="78" w:line="219" w:lineRule="auto"/>
        <w:jc w:val="center"/>
        <w:outlineLvl w:val="1"/>
        <w:rPr>
          <w:rFonts w:ascii="宋体" w:cs="宋体"/>
          <w:b/>
          <w:bCs/>
          <w:color w:val="auto"/>
          <w:spacing w:val="-3"/>
          <w:sz w:val="24"/>
          <w:szCs w:val="24"/>
          <w:highlight w:val="none"/>
          <w:lang w:eastAsia="zh-CN"/>
        </w:rPr>
      </w:pPr>
    </w:p>
    <w:p w14:paraId="59E371E6">
      <w:pPr>
        <w:spacing w:before="78" w:line="219" w:lineRule="auto"/>
        <w:jc w:val="center"/>
        <w:outlineLvl w:val="1"/>
        <w:rPr>
          <w:rFonts w:ascii="宋体" w:cs="宋体"/>
          <w:b/>
          <w:bCs/>
          <w:color w:val="auto"/>
          <w:spacing w:val="-3"/>
          <w:sz w:val="24"/>
          <w:szCs w:val="24"/>
          <w:highlight w:val="none"/>
          <w:lang w:eastAsia="zh-CN"/>
        </w:rPr>
      </w:pPr>
    </w:p>
    <w:p w14:paraId="3F5E64C7">
      <w:pPr>
        <w:spacing w:before="78" w:line="219" w:lineRule="auto"/>
        <w:jc w:val="center"/>
        <w:outlineLvl w:val="1"/>
        <w:rPr>
          <w:rFonts w:ascii="宋体" w:cs="宋体"/>
          <w:b/>
          <w:bCs/>
          <w:color w:val="auto"/>
          <w:spacing w:val="-3"/>
          <w:sz w:val="24"/>
          <w:szCs w:val="24"/>
          <w:highlight w:val="none"/>
          <w:lang w:eastAsia="zh-CN"/>
        </w:rPr>
      </w:pPr>
    </w:p>
    <w:p w14:paraId="1DF13D5B">
      <w:pPr>
        <w:spacing w:before="78" w:line="219" w:lineRule="auto"/>
        <w:jc w:val="center"/>
        <w:outlineLvl w:val="1"/>
        <w:rPr>
          <w:rFonts w:ascii="宋体" w:cs="宋体"/>
          <w:b/>
          <w:bCs/>
          <w:color w:val="auto"/>
          <w:spacing w:val="-3"/>
          <w:sz w:val="24"/>
          <w:szCs w:val="24"/>
          <w:highlight w:val="none"/>
          <w:lang w:eastAsia="zh-CN"/>
        </w:rPr>
      </w:pPr>
    </w:p>
    <w:p w14:paraId="1BED8775">
      <w:pPr>
        <w:spacing w:before="78" w:line="219" w:lineRule="auto"/>
        <w:jc w:val="center"/>
        <w:outlineLvl w:val="1"/>
        <w:rPr>
          <w:rFonts w:ascii="宋体" w:cs="宋体"/>
          <w:b/>
          <w:bCs/>
          <w:color w:val="auto"/>
          <w:spacing w:val="-3"/>
          <w:sz w:val="24"/>
          <w:szCs w:val="24"/>
          <w:highlight w:val="none"/>
          <w:lang w:eastAsia="zh-CN"/>
        </w:rPr>
      </w:pPr>
    </w:p>
    <w:p w14:paraId="1BE269E8">
      <w:pPr>
        <w:spacing w:before="78" w:line="219" w:lineRule="auto"/>
        <w:jc w:val="center"/>
        <w:outlineLvl w:val="1"/>
        <w:rPr>
          <w:rFonts w:ascii="宋体" w:cs="宋体"/>
          <w:b/>
          <w:bCs/>
          <w:color w:val="auto"/>
          <w:spacing w:val="-3"/>
          <w:sz w:val="24"/>
          <w:szCs w:val="24"/>
          <w:highlight w:val="none"/>
          <w:lang w:eastAsia="zh-CN"/>
        </w:rPr>
      </w:pPr>
    </w:p>
    <w:p w14:paraId="6CB4AF75">
      <w:pPr>
        <w:spacing w:before="78" w:line="219" w:lineRule="auto"/>
        <w:jc w:val="center"/>
        <w:outlineLvl w:val="1"/>
        <w:rPr>
          <w:rFonts w:ascii="宋体" w:cs="宋体"/>
          <w:b/>
          <w:bCs/>
          <w:color w:val="auto"/>
          <w:spacing w:val="-3"/>
          <w:sz w:val="24"/>
          <w:szCs w:val="24"/>
          <w:highlight w:val="none"/>
          <w:lang w:eastAsia="zh-CN"/>
        </w:rPr>
      </w:pPr>
    </w:p>
    <w:p w14:paraId="199E4283">
      <w:pPr>
        <w:spacing w:before="78" w:line="219" w:lineRule="auto"/>
        <w:jc w:val="center"/>
        <w:outlineLvl w:val="1"/>
        <w:rPr>
          <w:rFonts w:ascii="宋体" w:cs="宋体"/>
          <w:b/>
          <w:bCs/>
          <w:color w:val="auto"/>
          <w:spacing w:val="-3"/>
          <w:sz w:val="24"/>
          <w:szCs w:val="24"/>
          <w:highlight w:val="none"/>
          <w:lang w:eastAsia="zh-CN"/>
        </w:rPr>
      </w:pPr>
    </w:p>
    <w:p w14:paraId="39EEF855">
      <w:pPr>
        <w:spacing w:before="78" w:line="219" w:lineRule="auto"/>
        <w:jc w:val="center"/>
        <w:outlineLvl w:val="1"/>
        <w:rPr>
          <w:rFonts w:ascii="宋体" w:cs="宋体"/>
          <w:color w:val="auto"/>
          <w:highlight w:val="none"/>
          <w:lang w:eastAsia="zh-CN"/>
        </w:rPr>
      </w:pPr>
      <w:bookmarkStart w:id="267" w:name="_Toc10482"/>
      <w:r>
        <w:rPr>
          <w:rFonts w:hint="eastAsia" w:ascii="宋体" w:hAnsi="宋体" w:cs="宋体"/>
          <w:b/>
          <w:bCs/>
          <w:color w:val="auto"/>
          <w:spacing w:val="-3"/>
          <w:sz w:val="24"/>
          <w:szCs w:val="24"/>
          <w:highlight w:val="none"/>
          <w:lang w:eastAsia="zh-CN"/>
        </w:rPr>
        <w:t>第七章</w:t>
      </w:r>
      <w:r>
        <w:rPr>
          <w:rFonts w:ascii="宋体" w:hAnsi="宋体" w:cs="宋体"/>
          <w:color w:val="auto"/>
          <w:spacing w:val="-3"/>
          <w:sz w:val="24"/>
          <w:szCs w:val="24"/>
          <w:highlight w:val="none"/>
          <w:lang w:eastAsia="zh-CN"/>
        </w:rPr>
        <w:t xml:space="preserve"> </w:t>
      </w:r>
      <w:r>
        <w:rPr>
          <w:rFonts w:hint="eastAsia" w:ascii="宋体" w:hAnsi="宋体" w:cs="宋体"/>
          <w:b/>
          <w:bCs/>
          <w:color w:val="auto"/>
          <w:spacing w:val="-3"/>
          <w:sz w:val="24"/>
          <w:szCs w:val="24"/>
          <w:highlight w:val="none"/>
          <w:lang w:eastAsia="zh-CN"/>
        </w:rPr>
        <w:t>建设工程施工合同</w:t>
      </w:r>
      <w:bookmarkEnd w:id="267"/>
    </w:p>
    <w:p w14:paraId="65F7DF46">
      <w:pPr>
        <w:pStyle w:val="6"/>
        <w:spacing w:line="257" w:lineRule="auto"/>
        <w:rPr>
          <w:rFonts w:ascii="宋体" w:cs="宋体"/>
          <w:color w:val="auto"/>
          <w:highlight w:val="none"/>
          <w:lang w:eastAsia="zh-CN"/>
        </w:rPr>
      </w:pPr>
    </w:p>
    <w:p w14:paraId="5A06556D">
      <w:pPr>
        <w:spacing w:before="78" w:line="324" w:lineRule="auto"/>
        <w:ind w:firstLine="480"/>
        <w:rPr>
          <w:rFonts w:ascii="宋体" w:cs="宋体"/>
          <w:color w:val="auto"/>
          <w:highlight w:val="none"/>
          <w:lang w:eastAsia="zh-CN"/>
        </w:rPr>
      </w:pPr>
      <w:r>
        <w:rPr>
          <w:rFonts w:hint="eastAsia" w:ascii="宋体" w:hAnsi="宋体" w:cs="宋体"/>
          <w:color w:val="auto"/>
          <w:spacing w:val="-3"/>
          <w:sz w:val="24"/>
          <w:szCs w:val="24"/>
          <w:highlight w:val="none"/>
          <w:lang w:eastAsia="zh-CN"/>
        </w:rPr>
        <w:t>（略</w:t>
      </w:r>
      <w:r>
        <w:rPr>
          <w:rFonts w:hint="eastAsia" w:ascii="宋体" w:hAnsi="宋体" w:cs="宋体"/>
          <w:color w:val="auto"/>
          <w:spacing w:val="-10"/>
          <w:sz w:val="24"/>
          <w:szCs w:val="24"/>
          <w:highlight w:val="none"/>
          <w:lang w:eastAsia="zh-CN"/>
        </w:rPr>
        <w:t>），</w:t>
      </w:r>
      <w:r>
        <w:rPr>
          <w:rFonts w:hint="eastAsia" w:ascii="宋体" w:hAnsi="宋体" w:cs="宋体"/>
          <w:color w:val="auto"/>
          <w:spacing w:val="-3"/>
          <w:sz w:val="24"/>
          <w:szCs w:val="24"/>
          <w:highlight w:val="none"/>
          <w:lang w:eastAsia="zh-CN"/>
        </w:rPr>
        <w:t>（略</w:t>
      </w:r>
      <w:r>
        <w:rPr>
          <w:rFonts w:hint="eastAsia" w:ascii="宋体" w:hAnsi="宋体" w:cs="宋体"/>
          <w:color w:val="auto"/>
          <w:spacing w:val="-10"/>
          <w:sz w:val="24"/>
          <w:szCs w:val="24"/>
          <w:highlight w:val="none"/>
          <w:lang w:eastAsia="zh-CN"/>
        </w:rPr>
        <w:t>），</w:t>
      </w:r>
      <w:r>
        <w:rPr>
          <w:rFonts w:hint="eastAsia" w:ascii="宋体" w:hAnsi="宋体" w:cs="宋体"/>
          <w:color w:val="auto"/>
          <w:spacing w:val="-3"/>
          <w:sz w:val="24"/>
          <w:szCs w:val="24"/>
          <w:highlight w:val="none"/>
          <w:lang w:eastAsia="zh-CN"/>
        </w:rPr>
        <w:t>按</w:t>
      </w:r>
      <w:r>
        <w:rPr>
          <w:rFonts w:hint="eastAsia" w:ascii="宋体" w:hAnsi="宋体" w:cs="宋体"/>
          <w:color w:val="auto"/>
          <w:spacing w:val="-1"/>
          <w:sz w:val="24"/>
          <w:szCs w:val="24"/>
          <w:highlight w:val="none"/>
          <w:lang w:eastAsia="zh-CN"/>
        </w:rPr>
        <w:t>《建设工程施工合同示范文本（房屋建筑和市政工程）》（</w:t>
      </w:r>
      <w:r>
        <w:rPr>
          <w:rFonts w:ascii="宋体" w:hAnsi="宋体" w:cs="宋体"/>
          <w:color w:val="auto"/>
          <w:spacing w:val="-1"/>
          <w:sz w:val="24"/>
          <w:szCs w:val="24"/>
          <w:highlight w:val="none"/>
          <w:lang w:eastAsia="zh-CN"/>
        </w:rPr>
        <w:t>WJ-2026-0227</w:t>
      </w:r>
      <w:r>
        <w:rPr>
          <w:rFonts w:hint="eastAsia" w:ascii="宋体" w:hAnsi="宋体" w:cs="宋体"/>
          <w:color w:val="auto"/>
          <w:spacing w:val="-1"/>
          <w:sz w:val="24"/>
          <w:szCs w:val="24"/>
          <w:highlight w:val="none"/>
          <w:lang w:eastAsia="zh-CN"/>
        </w:rPr>
        <w:t>）执行。</w:t>
      </w:r>
    </w:p>
    <w:sectPr>
      <w:footerReference r:id="rId24" w:type="default"/>
      <w:pgSz w:w="11906" w:h="16839"/>
      <w:pgMar w:top="1440" w:right="1080" w:bottom="1440" w:left="1080" w:header="0" w:footer="1023"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roman"/>
    <w:pitch w:val="default"/>
    <w:sig w:usb0="00000000" w:usb1="00000000"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MS Mincho">
    <w:altName w:val="MS UI Gothic"/>
    <w:panose1 w:val="02020609040205080304"/>
    <w:charset w:val="80"/>
    <w:family w:val="modern"/>
    <w:pitch w:val="default"/>
    <w:sig w:usb0="00000000" w:usb1="00000000" w:usb2="08000012" w:usb3="00000000" w:csb0="4002009F" w:csb1="DFD70000"/>
  </w:font>
  <w:font w:name="MS UI 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DD8AAA">
    <w:pPr>
      <w:pStyle w:val="10"/>
    </w:pPr>
    <w:r>
      <w:rPr>
        <w:lang w:eastAsia="zh-CN"/>
      </w:rPr>
      <mc:AlternateContent>
        <mc:Choice Requires="wps">
          <w:drawing>
            <wp:anchor distT="0" distB="0" distL="114300" distR="114300" simplePos="0" relativeHeight="251677696" behindDoc="0" locked="0" layoutInCell="1" allowOverlap="1">
              <wp:simplePos x="0" y="0"/>
              <wp:positionH relativeFrom="margin">
                <wp:posOffset>3024505</wp:posOffset>
              </wp:positionH>
              <wp:positionV relativeFrom="paragraph">
                <wp:posOffset>-589280</wp:posOffset>
              </wp:positionV>
              <wp:extent cx="133350" cy="339725"/>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33350" cy="339725"/>
                      </a:xfrm>
                      <a:prstGeom prst="rect">
                        <a:avLst/>
                      </a:prstGeom>
                      <a:noFill/>
                      <a:ln>
                        <a:noFill/>
                      </a:ln>
                      <a:effectLst/>
                    </wps:spPr>
                    <wps:txbx>
                      <w:txbxContent>
                        <w:p w14:paraId="3EADF1C3">
                          <w:pPr>
                            <w:pStyle w:val="10"/>
                          </w:pPr>
                          <w:r>
                            <w:fldChar w:fldCharType="begin"/>
                          </w:r>
                          <w:r>
                            <w:instrText xml:space="preserve"> PAGE  \* MERGEFORMAT </w:instrText>
                          </w:r>
                          <w:r>
                            <w:fldChar w:fldCharType="separate"/>
                          </w:r>
                          <w:r>
                            <w:t>2</w:t>
                          </w:r>
                          <w:r>
                            <w:fldChar w:fldCharType="end"/>
                          </w:r>
                        </w:p>
                      </w:txbxContent>
                    </wps:txbx>
                    <wps:bodyPr lIns="0" tIns="0" rIns="0" bIns="0"/>
                  </wps:wsp>
                </a:graphicData>
              </a:graphic>
            </wp:anchor>
          </w:drawing>
        </mc:Choice>
        <mc:Fallback>
          <w:pict>
            <v:shape id="_x0000_s1026" o:spid="_x0000_s1026" o:spt="202" type="#_x0000_t202" style="position:absolute;left:0pt;margin-left:238.15pt;margin-top:-46.4pt;height:26.75pt;width:10.5pt;mso-position-horizontal-relative:margin;z-index:251677696;mso-width-relative:page;mso-height-relative:page;" filled="f" stroked="f" coordsize="21600,21600" o:gfxdata="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Hv0NfZAAAACwEAAA8AAAAAAAAAAQAgAAAAIgAAAGRycy9kb3ducmV2LnhtbFBLAQIU&#10;ABQAAAAIAIdO4kA1c/XduQEAAHUDAAAOAAAAAAAAAAEAIAAAACgBAABkcnMvZTJvRG9jLnhtbFBL&#10;BQYAAAAABgAGAFkBAABTBQAAAAA=&#10;">
              <v:fill on="f" focussize="0,0"/>
              <v:stroke on="f"/>
              <v:imagedata o:title=""/>
              <o:lock v:ext="edit" aspectratio="f"/>
              <v:textbox inset="0mm,0mm,0mm,0mm">
                <w:txbxContent>
                  <w:p w14:paraId="3EADF1C3">
                    <w:pPr>
                      <w:pStyle w:val="10"/>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6EF0A1">
    <w:pPr>
      <w:pStyle w:val="10"/>
    </w:pPr>
    <w:r>
      <w:rPr>
        <w:lang w:eastAsia="zh-CN"/>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D1073C4">
                          <w:pPr>
                            <w:pStyle w:val="10"/>
                          </w:pPr>
                          <w:r>
                            <w:fldChar w:fldCharType="begin"/>
                          </w:r>
                          <w:r>
                            <w:instrText xml:space="preserve"> PAGE  \* MERGEFORMAT </w:instrText>
                          </w:r>
                          <w:r>
                            <w:fldChar w:fldCharType="separate"/>
                          </w:r>
                          <w:r>
                            <w:t>78</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CdRYmwxgEAAJ0DAAAOAAAAAAAAAAEAIAAAAB4BAABkcnMvZTJvRG9jLnht&#10;bFBLBQYAAAAABgAGAFkBAABWBQAAAAA=&#10;">
              <v:fill on="f" focussize="0,0"/>
              <v:stroke on="f"/>
              <v:imagedata o:title=""/>
              <o:lock v:ext="edit" aspectratio="f"/>
              <v:textbox inset="0mm,0mm,0mm,0mm" style="mso-fit-shape-to-text:t;">
                <w:txbxContent>
                  <w:p w14:paraId="6D1073C4">
                    <w:pPr>
                      <w:pStyle w:val="10"/>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7DFB7F">
    <w:pPr>
      <w:pStyle w:val="10"/>
    </w:pPr>
    <w:r>
      <w:rPr>
        <w:lang w:eastAsia="zh-CN"/>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18007DA">
                          <w:pPr>
                            <w:pStyle w:val="10"/>
                          </w:pPr>
                          <w:r>
                            <w:fldChar w:fldCharType="begin"/>
                          </w:r>
                          <w:r>
                            <w:instrText xml:space="preserve"> PAGE  \* MERGEFORMAT </w:instrText>
                          </w:r>
                          <w:r>
                            <w:fldChar w:fldCharType="separate"/>
                          </w:r>
                          <w:r>
                            <w:t>79</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a6f2lccBAACbAwAADgAAAAAAAAABACAAAAAeAQAAZHJzL2Uyb0RvYy54&#10;bWxQSwUGAAAAAAYABgBZAQAAVwUAAAAA&#10;">
              <v:fill on="f" focussize="0,0"/>
              <v:stroke on="f"/>
              <v:imagedata o:title=""/>
              <o:lock v:ext="edit" aspectratio="f"/>
              <v:textbox inset="0mm,0mm,0mm,0mm" style="mso-fit-shape-to-text:t;">
                <w:txbxContent>
                  <w:p w14:paraId="518007DA">
                    <w:pPr>
                      <w:pStyle w:val="10"/>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AB8B5D">
    <w:pPr>
      <w:pStyle w:val="10"/>
    </w:pPr>
    <w:r>
      <w:rPr>
        <w:lang w:eastAsia="zh-CN"/>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3DE5D7E">
                          <w:pPr>
                            <w:pStyle w:val="10"/>
                          </w:pPr>
                          <w:r>
                            <w:fldChar w:fldCharType="begin"/>
                          </w:r>
                          <w:r>
                            <w:instrText xml:space="preserve"> PAGE  \* MERGEFORMAT </w:instrText>
                          </w:r>
                          <w:r>
                            <w:fldChar w:fldCharType="separate"/>
                          </w:r>
                          <w:r>
                            <w:t>80</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Cm6uyYxgEAAJ0DAAAOAAAAAAAAAAEAIAAAAB4BAABkcnMvZTJvRG9jLnht&#10;bFBLBQYAAAAABgAGAFkBAABWBQAAAAA=&#10;">
              <v:fill on="f" focussize="0,0"/>
              <v:stroke on="f"/>
              <v:imagedata o:title=""/>
              <o:lock v:ext="edit" aspectratio="f"/>
              <v:textbox inset="0mm,0mm,0mm,0mm" style="mso-fit-shape-to-text:t;">
                <w:txbxContent>
                  <w:p w14:paraId="73DE5D7E">
                    <w:pPr>
                      <w:pStyle w:val="10"/>
                    </w:pPr>
                    <w:r>
                      <w:fldChar w:fldCharType="begin"/>
                    </w:r>
                    <w:r>
                      <w:instrText xml:space="preserve"> PAGE  \* MERGEFORMAT </w:instrText>
                    </w:r>
                    <w:r>
                      <w:fldChar w:fldCharType="separate"/>
                    </w:r>
                    <w:r>
                      <w:t>80</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EC17F2">
    <w:pPr>
      <w:pStyle w:val="10"/>
    </w:pPr>
    <w:r>
      <w:rPr>
        <w:lang w:eastAsia="zh-CN"/>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642D8B2">
                          <w:pPr>
                            <w:pStyle w:val="10"/>
                          </w:pPr>
                          <w:r>
                            <w:fldChar w:fldCharType="begin"/>
                          </w:r>
                          <w:r>
                            <w:instrText xml:space="preserve"> PAGE  \* MERGEFORMAT </w:instrText>
                          </w:r>
                          <w:r>
                            <w:fldChar w:fldCharType="separate"/>
                          </w:r>
                          <w:r>
                            <w:t>82</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Ay1myXFAQAAmwMAAA4AAAAAAAAAAQAgAAAAHgEAAGRycy9lMm9Eb2MueG1s&#10;UEsFBgAAAAAGAAYAWQEAAFUFAAAAAA==&#10;">
              <v:fill on="f" focussize="0,0"/>
              <v:stroke on="f"/>
              <v:imagedata o:title=""/>
              <o:lock v:ext="edit" aspectratio="f"/>
              <v:textbox inset="0mm,0mm,0mm,0mm" style="mso-fit-shape-to-text:t;">
                <w:txbxContent>
                  <w:p w14:paraId="6642D8B2">
                    <w:pPr>
                      <w:pStyle w:val="10"/>
                    </w:pPr>
                    <w:r>
                      <w:fldChar w:fldCharType="begin"/>
                    </w:r>
                    <w:r>
                      <w:instrText xml:space="preserve"> PAGE  \* MERGEFORMAT </w:instrText>
                    </w:r>
                    <w:r>
                      <w:fldChar w:fldCharType="separate"/>
                    </w:r>
                    <w:r>
                      <w:t>82</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38DF05">
    <w:pPr>
      <w:pStyle w:val="10"/>
    </w:pPr>
    <w:r>
      <w:rPr>
        <w:lang w:eastAsia="zh-CN"/>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2FA539C">
                          <w:pPr>
                            <w:pStyle w:val="10"/>
                          </w:pPr>
                          <w:r>
                            <w:fldChar w:fldCharType="begin"/>
                          </w:r>
                          <w:r>
                            <w:instrText xml:space="preserve"> PAGE  \* MERGEFORMAT </w:instrText>
                          </w:r>
                          <w:r>
                            <w:fldChar w:fldCharType="separate"/>
                          </w:r>
                          <w:r>
                            <w:t>83</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BERkUBxgEAAJsDAAAOAAAAAAAAAAEAIAAAAB4BAABkcnMvZTJvRG9jLnht&#10;bFBLBQYAAAAABgAGAFkBAABWBQAAAAA=&#10;">
              <v:fill on="f" focussize="0,0"/>
              <v:stroke on="f"/>
              <v:imagedata o:title=""/>
              <o:lock v:ext="edit" aspectratio="f"/>
              <v:textbox inset="0mm,0mm,0mm,0mm" style="mso-fit-shape-to-text:t;">
                <w:txbxContent>
                  <w:p w14:paraId="02FA539C">
                    <w:pPr>
                      <w:pStyle w:val="10"/>
                    </w:pPr>
                    <w:r>
                      <w:fldChar w:fldCharType="begin"/>
                    </w:r>
                    <w:r>
                      <w:instrText xml:space="preserve"> PAGE  \* MERGEFORMAT </w:instrText>
                    </w:r>
                    <w:r>
                      <w:fldChar w:fldCharType="separate"/>
                    </w:r>
                    <w:r>
                      <w:t>83</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C355B">
    <w:pPr>
      <w:pStyle w:val="10"/>
    </w:pPr>
    <w:r>
      <w:rPr>
        <w:lang w:eastAsia="zh-CN"/>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5995BFE">
                          <w:pPr>
                            <w:pStyle w:val="10"/>
                          </w:pPr>
                          <w:r>
                            <w:fldChar w:fldCharType="begin"/>
                          </w:r>
                          <w:r>
                            <w:instrText xml:space="preserve"> PAGE  \* MERGEFORMAT </w:instrText>
                          </w:r>
                          <w:r>
                            <w:fldChar w:fldCharType="separate"/>
                          </w:r>
                          <w:r>
                            <w:t>84</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2TuusYBAACbAwAADgAAAGRycy9lMm9Eb2MueG1srVNLbtswEN0X6B0I&#10;7mspBlI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SkjuhvD5HGyNMl1BGKWCWH3izzm/YrLcVjP1c9/FObv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DLZO66xgEAAJsDAAAOAAAAAAAAAAEAIAAAAB4BAABkcnMvZTJvRG9jLnht&#10;bFBLBQYAAAAABgAGAFkBAABWBQAAAAA=&#10;">
              <v:fill on="f" focussize="0,0"/>
              <v:stroke on="f"/>
              <v:imagedata o:title=""/>
              <o:lock v:ext="edit" aspectratio="f"/>
              <v:textbox inset="0mm,0mm,0mm,0mm" style="mso-fit-shape-to-text:t;">
                <w:txbxContent>
                  <w:p w14:paraId="05995BFE">
                    <w:pPr>
                      <w:pStyle w:val="10"/>
                    </w:pPr>
                    <w:r>
                      <w:fldChar w:fldCharType="begin"/>
                    </w:r>
                    <w:r>
                      <w:instrText xml:space="preserve"> PAGE  \* MERGEFORMAT </w:instrText>
                    </w:r>
                    <w:r>
                      <w:fldChar w:fldCharType="separate"/>
                    </w:r>
                    <w:r>
                      <w:t>84</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A633A6">
    <w:pPr>
      <w:pStyle w:val="10"/>
    </w:pPr>
    <w:r>
      <w:rPr>
        <w:lang w:eastAsia="zh-CN"/>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C57E782">
                          <w:pPr>
                            <w:pStyle w:val="10"/>
                          </w:pPr>
                          <w:r>
                            <w:fldChar w:fldCharType="begin"/>
                          </w:r>
                          <w:r>
                            <w:instrText xml:space="preserve"> PAGE  \* MERGEFORMAT </w:instrText>
                          </w:r>
                          <w:r>
                            <w:fldChar w:fldCharType="separate"/>
                          </w:r>
                          <w:r>
                            <w:t>86</w:t>
                          </w:r>
                          <w:r>
                            <w:fldChar w:fldCharType="end"/>
                          </w:r>
                        </w:p>
                      </w:txbxContent>
                    </wps:txbx>
                    <wps:bodyPr wrap="none" lIns="0" tIns="0" rIns="0" bIns="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atzPQxgEAAJsDAAAOAAAAAAAAAAEAIAAAAB4BAABkcnMvZTJvRG9jLnht&#10;bFBLBQYAAAAABgAGAFkBAABWBQAAAAA=&#10;">
              <v:fill on="f" focussize="0,0"/>
              <v:stroke on="f"/>
              <v:imagedata o:title=""/>
              <o:lock v:ext="edit" aspectratio="f"/>
              <v:textbox inset="0mm,0mm,0mm,0mm" style="mso-fit-shape-to-text:t;">
                <w:txbxContent>
                  <w:p w14:paraId="1C57E782">
                    <w:pPr>
                      <w:pStyle w:val="10"/>
                    </w:pPr>
                    <w:r>
                      <w:fldChar w:fldCharType="begin"/>
                    </w:r>
                    <w:r>
                      <w:instrText xml:space="preserve"> PAGE  \* MERGEFORMAT </w:instrText>
                    </w:r>
                    <w:r>
                      <w:fldChar w:fldCharType="separate"/>
                    </w:r>
                    <w:r>
                      <w:t>86</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110B2">
    <w:pPr>
      <w:pStyle w:val="10"/>
    </w:pPr>
    <w:r>
      <w:rPr>
        <w:lang w:eastAsia="zh-CN"/>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20FED71">
                          <w:pPr>
                            <w:pStyle w:val="10"/>
                          </w:pPr>
                          <w:r>
                            <w:fldChar w:fldCharType="begin"/>
                          </w:r>
                          <w:r>
                            <w:instrText xml:space="preserve"> PAGE  \* MERGEFORMAT </w:instrText>
                          </w:r>
                          <w:r>
                            <w:fldChar w:fldCharType="separate"/>
                          </w:r>
                          <w:r>
                            <w:t>88</w:t>
                          </w:r>
                          <w:r>
                            <w:fldChar w:fldCharType="end"/>
                          </w:r>
                        </w:p>
                      </w:txbxContent>
                    </wps:txbx>
                    <wps:bodyPr wrap="none" lIns="0" tIns="0" rIns="0" bIns="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b1DFe8cBAACcAwAADgAAAAAAAAABACAAAAAeAQAAZHJzL2Uyb0RvYy54&#10;bWxQSwUGAAAAAAYABgBZAQAAVwUAAAAA&#10;">
              <v:fill on="f" focussize="0,0"/>
              <v:stroke on="f"/>
              <v:imagedata o:title=""/>
              <o:lock v:ext="edit" aspectratio="f"/>
              <v:textbox inset="0mm,0mm,0mm,0mm" style="mso-fit-shape-to-text:t;">
                <w:txbxContent>
                  <w:p w14:paraId="420FED71">
                    <w:pPr>
                      <w:pStyle w:val="10"/>
                    </w:pPr>
                    <w:r>
                      <w:fldChar w:fldCharType="begin"/>
                    </w:r>
                    <w:r>
                      <w:instrText xml:space="preserve"> PAGE  \* MERGEFORMAT </w:instrText>
                    </w:r>
                    <w:r>
                      <w:fldChar w:fldCharType="separate"/>
                    </w:r>
                    <w:r>
                      <w:t>88</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FB2DA7">
    <w:pPr>
      <w:pStyle w:val="10"/>
    </w:pPr>
    <w:r>
      <w:rPr>
        <w:lang w:eastAsia="zh-CN"/>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EB5F926">
                          <w:pPr>
                            <w:pStyle w:val="10"/>
                          </w:pPr>
                          <w:r>
                            <w:fldChar w:fldCharType="begin"/>
                          </w:r>
                          <w:r>
                            <w:instrText xml:space="preserve"> PAGE  \* MERGEFORMAT </w:instrText>
                          </w:r>
                          <w:r>
                            <w:fldChar w:fldCharType="separate"/>
                          </w:r>
                          <w:r>
                            <w:t>93</w:t>
                          </w:r>
                          <w:r>
                            <w:fldChar w:fldCharType="end"/>
                          </w:r>
                        </w:p>
                      </w:txbxContent>
                    </wps:txbx>
                    <wps:bodyPr wrap="none" lIns="0" tIns="0" rIns="0" bIns="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B7J8HcxgEAAJwDAAAOAAAAAAAAAAEAIAAAAB4BAABkcnMvZTJvRG9jLnht&#10;bFBLBQYAAAAABgAGAFkBAABWBQAAAAA=&#10;">
              <v:fill on="f" focussize="0,0"/>
              <v:stroke on="f"/>
              <v:imagedata o:title=""/>
              <o:lock v:ext="edit" aspectratio="f"/>
              <v:textbox inset="0mm,0mm,0mm,0mm" style="mso-fit-shape-to-text:t;">
                <w:txbxContent>
                  <w:p w14:paraId="6EB5F926">
                    <w:pPr>
                      <w:pStyle w:val="10"/>
                    </w:pPr>
                    <w:r>
                      <w:fldChar w:fldCharType="begin"/>
                    </w:r>
                    <w:r>
                      <w:instrText xml:space="preserve"> PAGE  \* MERGEFORMAT </w:instrText>
                    </w:r>
                    <w:r>
                      <w:fldChar w:fldCharType="separate"/>
                    </w:r>
                    <w:r>
                      <w:t>93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53EDDB">
    <w:pPr>
      <w:spacing w:line="179" w:lineRule="auto"/>
      <w:ind w:left="4353"/>
      <w:rPr>
        <w:rFonts w:ascii="宋体" w:cs="宋体"/>
        <w:sz w:val="19"/>
        <w:szCs w:val="19"/>
      </w:rPr>
    </w:pPr>
    <w:r>
      <w:rPr>
        <w:lang w:eastAsia="zh-CN"/>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8FC752F">
                          <w:pPr>
                            <w:pStyle w:val="10"/>
                          </w:pPr>
                          <w:r>
                            <w:fldChar w:fldCharType="begin"/>
                          </w:r>
                          <w:r>
                            <w:instrText xml:space="preserve"> PAGE  \* MERGEFORMAT </w:instrText>
                          </w:r>
                          <w:r>
                            <w:fldChar w:fldCharType="separate"/>
                          </w:r>
                          <w:r>
                            <w:t>7</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PToWerIAQAAnQMAAA4AAAAAAAAAAQAgAAAAHgEAAGRycy9lMm9Eb2Mu&#10;eG1sUEsFBgAAAAAGAAYAWQEAAFgFAAAAAA==&#10;">
              <v:fill on="f" focussize="0,0"/>
              <v:stroke on="f"/>
              <v:imagedata o:title=""/>
              <o:lock v:ext="edit" aspectratio="f"/>
              <v:textbox inset="0mm,0mm,0mm,0mm" style="mso-fit-shape-to-text:t;">
                <w:txbxContent>
                  <w:p w14:paraId="38FC752F">
                    <w:pPr>
                      <w:pStyle w:val="10"/>
                    </w:pPr>
                    <w:r>
                      <w:fldChar w:fldCharType="begin"/>
                    </w:r>
                    <w:r>
                      <w:instrText xml:space="preserve"> PAGE  \* MERGEFORMAT </w:instrText>
                    </w:r>
                    <w:r>
                      <w:fldChar w:fldCharType="separate"/>
                    </w:r>
                    <w:r>
                      <w:t>7</w:t>
                    </w:r>
                    <w:r>
                      <w:fldChar w:fldCharType="end"/>
                    </w:r>
                  </w:p>
                </w:txbxContent>
              </v:textbox>
            </v:shape>
          </w:pict>
        </mc:Fallback>
      </mc:AlternateContent>
    </w:r>
    <w:r>
      <w:rPr>
        <w:rFonts w:ascii="宋体" w:hAnsi="宋体" w:cs="宋体"/>
        <w:sz w:val="19"/>
        <w:szCs w:val="19"/>
        <w:lang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39E3A">
    <w:pPr>
      <w:pStyle w:val="10"/>
    </w:pPr>
    <w:r>
      <w:rPr>
        <w:lang w:eastAsia="zh-CN"/>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8927947">
                          <w:pPr>
                            <w:pStyle w:val="10"/>
                          </w:pPr>
                          <w:r>
                            <w:fldChar w:fldCharType="begin"/>
                          </w:r>
                          <w:r>
                            <w:instrText xml:space="preserve"> PAGE  \* MERGEFORMAT </w:instrText>
                          </w:r>
                          <w:r>
                            <w:fldChar w:fldCharType="separate"/>
                          </w:r>
                          <w:r>
                            <w:t>50</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TDgkPIAQAAnQMAAA4AAAAAAAAAAQAgAAAAHgEAAGRycy9lMm9Eb2Mu&#10;eG1sUEsFBgAAAAAGAAYAWQEAAFgFAAAAAA==&#10;">
              <v:fill on="f" focussize="0,0"/>
              <v:stroke on="f"/>
              <v:imagedata o:title=""/>
              <o:lock v:ext="edit" aspectratio="f"/>
              <v:textbox inset="0mm,0mm,0mm,0mm" style="mso-fit-shape-to-text:t;">
                <w:txbxContent>
                  <w:p w14:paraId="18927947">
                    <w:pPr>
                      <w:pStyle w:val="10"/>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26CFE">
    <w:pPr>
      <w:pStyle w:val="10"/>
    </w:pPr>
    <w:r>
      <w:rPr>
        <w:lang w:eastAsia="zh-CN"/>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44109F2">
                          <w:pPr>
                            <w:pStyle w:val="10"/>
                          </w:pPr>
                          <w:r>
                            <w:fldChar w:fldCharType="begin"/>
                          </w:r>
                          <w:r>
                            <w:instrText xml:space="preserve"> PAGE  \* MERGEFORMAT </w:instrText>
                          </w:r>
                          <w:r>
                            <w:fldChar w:fldCharType="separate"/>
                          </w:r>
                          <w:r>
                            <w:t>60</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a0NWJ8cBAACdAwAADgAAAAAAAAABACAAAAAeAQAAZHJzL2Uyb0RvYy54&#10;bWxQSwUGAAAAAAYABgBZAQAAVwUAAAAA&#10;">
              <v:fill on="f" focussize="0,0"/>
              <v:stroke on="f"/>
              <v:imagedata o:title=""/>
              <o:lock v:ext="edit" aspectratio="f"/>
              <v:textbox inset="0mm,0mm,0mm,0mm" style="mso-fit-shape-to-text:t;">
                <w:txbxContent>
                  <w:p w14:paraId="044109F2">
                    <w:pPr>
                      <w:pStyle w:val="10"/>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FD844B">
    <w:pPr>
      <w:pStyle w:val="10"/>
    </w:pPr>
    <w:r>
      <w:rPr>
        <w:lang w:eastAsia="zh-CN"/>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81C69D1">
                          <w:pPr>
                            <w:pStyle w:val="10"/>
                          </w:pPr>
                          <w:r>
                            <w:fldChar w:fldCharType="begin"/>
                          </w:r>
                          <w:r>
                            <w:instrText xml:space="preserve"> PAGE  \* MERGEFORMAT </w:instrText>
                          </w:r>
                          <w:r>
                            <w:fldChar w:fldCharType="separate"/>
                          </w:r>
                          <w:r>
                            <w:t>72</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H2/6DzIAQAAnQMAAA4AAAAAAAAAAQAgAAAAHgEAAGRycy9lMm9Eb2Mu&#10;eG1sUEsFBgAAAAAGAAYAWQEAAFgFAAAAAA==&#10;">
              <v:fill on="f" focussize="0,0"/>
              <v:stroke on="f"/>
              <v:imagedata o:title=""/>
              <o:lock v:ext="edit" aspectratio="f"/>
              <v:textbox inset="0mm,0mm,0mm,0mm" style="mso-fit-shape-to-text:t;">
                <w:txbxContent>
                  <w:p w14:paraId="481C69D1">
                    <w:pPr>
                      <w:pStyle w:val="10"/>
                    </w:pPr>
                    <w:r>
                      <w:fldChar w:fldCharType="begin"/>
                    </w:r>
                    <w:r>
                      <w:instrText xml:space="preserve"> PAGE  \* MERGEFORMAT </w:instrText>
                    </w:r>
                    <w:r>
                      <w:fldChar w:fldCharType="separate"/>
                    </w:r>
                    <w:r>
                      <w:t>72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B2FB0">
    <w:pPr>
      <w:pStyle w:val="10"/>
    </w:pPr>
    <w:r>
      <w:rPr>
        <w:lang w:eastAsia="zh-CN"/>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2EA6124">
                          <w:pPr>
                            <w:pStyle w:val="10"/>
                          </w:pPr>
                          <w:r>
                            <w:fldChar w:fldCharType="begin"/>
                          </w:r>
                          <w:r>
                            <w:instrText xml:space="preserve"> PAGE  \* MERGEFORMAT </w:instrText>
                          </w:r>
                          <w:r>
                            <w:fldChar w:fldCharType="separate"/>
                          </w:r>
                          <w:r>
                            <w:t>73</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gMfopscBAACdAwAADgAAAAAAAAABACAAAAAeAQAAZHJzL2Uyb0RvYy54&#10;bWxQSwUGAAAAAAYABgBZAQAAVwUAAAAA&#10;">
              <v:fill on="f" focussize="0,0"/>
              <v:stroke on="f"/>
              <v:imagedata o:title=""/>
              <o:lock v:ext="edit" aspectratio="f"/>
              <v:textbox inset="0mm,0mm,0mm,0mm" style="mso-fit-shape-to-text:t;">
                <w:txbxContent>
                  <w:p w14:paraId="62EA6124">
                    <w:pPr>
                      <w:pStyle w:val="10"/>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B6646F">
    <w:pPr>
      <w:pStyle w:val="10"/>
    </w:pPr>
    <w:r>
      <w:rPr>
        <w:lang w:eastAsia="zh-CN"/>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72A756D">
                          <w:pPr>
                            <w:pStyle w:val="10"/>
                          </w:pPr>
                          <w:r>
                            <w:fldChar w:fldCharType="begin"/>
                          </w:r>
                          <w:r>
                            <w:instrText xml:space="preserve"> PAGE  \* MERGEFORMAT </w:instrText>
                          </w:r>
                          <w:r>
                            <w:fldChar w:fldCharType="separate"/>
                          </w:r>
                          <w:r>
                            <w:t>74</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TW5SGccBAACdAwAADgAAAAAAAAABACAAAAAeAQAAZHJzL2Uyb0RvYy54&#10;bWxQSwUGAAAAAAYABgBZAQAAVwUAAAAA&#10;">
              <v:fill on="f" focussize="0,0"/>
              <v:stroke on="f"/>
              <v:imagedata o:title=""/>
              <o:lock v:ext="edit" aspectratio="f"/>
              <v:textbox inset="0mm,0mm,0mm,0mm" style="mso-fit-shape-to-text:t;">
                <w:txbxContent>
                  <w:p w14:paraId="672A756D">
                    <w:pPr>
                      <w:pStyle w:val="10"/>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840B44">
    <w:pPr>
      <w:pStyle w:val="10"/>
    </w:pPr>
    <w:r>
      <w:rPr>
        <w:lang w:eastAsia="zh-CN"/>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E0758A4">
                          <w:pPr>
                            <w:pStyle w:val="10"/>
                          </w:pPr>
                          <w:r>
                            <w:fldChar w:fldCharType="begin"/>
                          </w:r>
                          <w:r>
                            <w:instrText xml:space="preserve"> PAGE  \* MERGEFORMAT </w:instrText>
                          </w:r>
                          <w:r>
                            <w:fldChar w:fldCharType="separate"/>
                          </w:r>
                          <w:r>
                            <w:t>76</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aujwI8cBAACdAwAADgAAAAAAAAABACAAAAAeAQAAZHJzL2Uyb0RvYy54&#10;bWxQSwUGAAAAAAYABgBZAQAAVwUAAAAA&#10;">
              <v:fill on="f" focussize="0,0"/>
              <v:stroke on="f"/>
              <v:imagedata o:title=""/>
              <o:lock v:ext="edit" aspectratio="f"/>
              <v:textbox inset="0mm,0mm,0mm,0mm" style="mso-fit-shape-to-text:t;">
                <w:txbxContent>
                  <w:p w14:paraId="4E0758A4">
                    <w:pPr>
                      <w:pStyle w:val="10"/>
                    </w:pPr>
                    <w:r>
                      <w:fldChar w:fldCharType="begin"/>
                    </w:r>
                    <w:r>
                      <w:instrText xml:space="preserve"> PAGE  \* MERGEFORMAT </w:instrText>
                    </w:r>
                    <w:r>
                      <w:fldChar w:fldCharType="separate"/>
                    </w:r>
                    <w:r>
                      <w:t>76</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6FBF5C">
    <w:pPr>
      <w:pStyle w:val="10"/>
    </w:pPr>
    <w:r>
      <w:rPr>
        <w:lang w:eastAsia="zh-CN"/>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3DDFD86">
                          <w:pPr>
                            <w:pStyle w:val="10"/>
                          </w:pPr>
                          <w:r>
                            <w:fldChar w:fldCharType="begin"/>
                          </w:r>
                          <w:r>
                            <w:instrText xml:space="preserve"> PAGE  \* MERGEFORMAT </w:instrText>
                          </w:r>
                          <w:r>
                            <w:fldChar w:fldCharType="separate"/>
                          </w:r>
                          <w:r>
                            <w:t>77</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RhCNFMcBAACdAwAADgAAAAAAAAABACAAAAAeAQAAZHJzL2Uyb0RvYy54&#10;bWxQSwUGAAAAAAYABgBZAQAAVwUAAAAA&#10;">
              <v:fill on="f" focussize="0,0"/>
              <v:stroke on="f"/>
              <v:imagedata o:title=""/>
              <o:lock v:ext="edit" aspectratio="f"/>
              <v:textbox inset="0mm,0mm,0mm,0mm" style="mso-fit-shape-to-text:t;">
                <w:txbxContent>
                  <w:p w14:paraId="43DDFD86">
                    <w:pPr>
                      <w:pStyle w:val="10"/>
                    </w:pPr>
                    <w:r>
                      <w:fldChar w:fldCharType="begin"/>
                    </w:r>
                    <w:r>
                      <w:instrText xml:space="preserve"> PAGE  \* MERGEFORMAT </w:instrText>
                    </w:r>
                    <w:r>
                      <w:fldChar w:fldCharType="separate"/>
                    </w:r>
                    <w:r>
                      <w:t>77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3EB3FB">
    <w:pPr>
      <w:pStyle w:val="6"/>
      <w:spacing w:line="50"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3A25F9">
    <w:pPr>
      <w:pStyle w:val="6"/>
      <w:spacing w:line="50"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A5E50">
    <w:pPr>
      <w:pStyle w:val="6"/>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4282A">
    <w:pPr>
      <w:pStyle w:val="6"/>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C9BDCA"/>
    <w:multiLevelType w:val="singleLevel"/>
    <w:tmpl w:val="E6C9BDCA"/>
    <w:lvl w:ilvl="0" w:tentative="0">
      <w:start w:val="1"/>
      <w:numFmt w:val="decimal"/>
      <w:suff w:val="nothing"/>
      <w:lvlText w:val="（%1）"/>
      <w:lvlJc w:val="left"/>
      <w:rPr>
        <w:rFonts w:cs="Times New Roman"/>
      </w:rPr>
    </w:lvl>
  </w:abstractNum>
  <w:abstractNum w:abstractNumId="1">
    <w:nsid w:val="3AB1A774"/>
    <w:multiLevelType w:val="singleLevel"/>
    <w:tmpl w:val="3AB1A774"/>
    <w:lvl w:ilvl="0" w:tentative="0">
      <w:start w:val="1"/>
      <w:numFmt w:val="decimal"/>
      <w:suff w:val="space"/>
      <w:lvlText w:val="%1."/>
      <w:lvlJc w:val="left"/>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NmYWJjODQxYTJmZGUwYjQ3M2QwYzM4MWUxMzIyZTMifQ=="/>
  </w:docVars>
  <w:rsids>
    <w:rsidRoot w:val="4F582EF7"/>
    <w:rsid w:val="00072C34"/>
    <w:rsid w:val="001423E1"/>
    <w:rsid w:val="00183B82"/>
    <w:rsid w:val="001E0C58"/>
    <w:rsid w:val="00204585"/>
    <w:rsid w:val="002369E8"/>
    <w:rsid w:val="00272BB9"/>
    <w:rsid w:val="0030509C"/>
    <w:rsid w:val="00335696"/>
    <w:rsid w:val="00341091"/>
    <w:rsid w:val="003E7B8A"/>
    <w:rsid w:val="00445CA8"/>
    <w:rsid w:val="00473031"/>
    <w:rsid w:val="00475AA3"/>
    <w:rsid w:val="004A62B8"/>
    <w:rsid w:val="005833DA"/>
    <w:rsid w:val="007A3406"/>
    <w:rsid w:val="007D067F"/>
    <w:rsid w:val="00824069"/>
    <w:rsid w:val="00842EEE"/>
    <w:rsid w:val="008C6A36"/>
    <w:rsid w:val="008F0301"/>
    <w:rsid w:val="008F5908"/>
    <w:rsid w:val="00950BB4"/>
    <w:rsid w:val="00A24F48"/>
    <w:rsid w:val="00A80658"/>
    <w:rsid w:val="00B12D8E"/>
    <w:rsid w:val="00B35F06"/>
    <w:rsid w:val="00B7781A"/>
    <w:rsid w:val="00B84B3D"/>
    <w:rsid w:val="00C44ECC"/>
    <w:rsid w:val="00C84826"/>
    <w:rsid w:val="00CB7036"/>
    <w:rsid w:val="00CE7D0C"/>
    <w:rsid w:val="00D61DC8"/>
    <w:rsid w:val="00DC5A00"/>
    <w:rsid w:val="00DF1716"/>
    <w:rsid w:val="00DF765E"/>
    <w:rsid w:val="00F13FB3"/>
    <w:rsid w:val="00F14CAC"/>
    <w:rsid w:val="00FA0AF9"/>
    <w:rsid w:val="01276505"/>
    <w:rsid w:val="013F232E"/>
    <w:rsid w:val="014C6B51"/>
    <w:rsid w:val="018B7D8A"/>
    <w:rsid w:val="01B6213A"/>
    <w:rsid w:val="01B862B2"/>
    <w:rsid w:val="01BE1198"/>
    <w:rsid w:val="01DE2339"/>
    <w:rsid w:val="01E25ABE"/>
    <w:rsid w:val="01EE7C08"/>
    <w:rsid w:val="01F33EE0"/>
    <w:rsid w:val="01FD63CC"/>
    <w:rsid w:val="022F565F"/>
    <w:rsid w:val="02337D11"/>
    <w:rsid w:val="023B3D55"/>
    <w:rsid w:val="024F6BF1"/>
    <w:rsid w:val="02BF0C55"/>
    <w:rsid w:val="02F13018"/>
    <w:rsid w:val="03044E9C"/>
    <w:rsid w:val="031418F0"/>
    <w:rsid w:val="0358304C"/>
    <w:rsid w:val="035F488B"/>
    <w:rsid w:val="03661A20"/>
    <w:rsid w:val="03884133"/>
    <w:rsid w:val="039E06FB"/>
    <w:rsid w:val="03C4565E"/>
    <w:rsid w:val="04021749"/>
    <w:rsid w:val="04225756"/>
    <w:rsid w:val="042553B4"/>
    <w:rsid w:val="043520BC"/>
    <w:rsid w:val="04B67F25"/>
    <w:rsid w:val="04BF763A"/>
    <w:rsid w:val="04E2157A"/>
    <w:rsid w:val="04EF43C3"/>
    <w:rsid w:val="055E6E53"/>
    <w:rsid w:val="056C5F91"/>
    <w:rsid w:val="059A3EA8"/>
    <w:rsid w:val="05D4768F"/>
    <w:rsid w:val="05E67124"/>
    <w:rsid w:val="05E732EC"/>
    <w:rsid w:val="05EC614B"/>
    <w:rsid w:val="062235DD"/>
    <w:rsid w:val="062C0DD9"/>
    <w:rsid w:val="063C112F"/>
    <w:rsid w:val="067B1C86"/>
    <w:rsid w:val="06856661"/>
    <w:rsid w:val="069B537E"/>
    <w:rsid w:val="06C70A28"/>
    <w:rsid w:val="06C929F2"/>
    <w:rsid w:val="06CA23DC"/>
    <w:rsid w:val="06D05B2E"/>
    <w:rsid w:val="06DD024B"/>
    <w:rsid w:val="06EC186D"/>
    <w:rsid w:val="07001B9F"/>
    <w:rsid w:val="07133987"/>
    <w:rsid w:val="07520C39"/>
    <w:rsid w:val="07A1396F"/>
    <w:rsid w:val="07A71DAB"/>
    <w:rsid w:val="07DE24CD"/>
    <w:rsid w:val="086230FE"/>
    <w:rsid w:val="087C3598"/>
    <w:rsid w:val="088C763C"/>
    <w:rsid w:val="08CD7283"/>
    <w:rsid w:val="08D062B9"/>
    <w:rsid w:val="08D3179D"/>
    <w:rsid w:val="08E41D65"/>
    <w:rsid w:val="08EB6C4F"/>
    <w:rsid w:val="0919607C"/>
    <w:rsid w:val="092D5890"/>
    <w:rsid w:val="0963211F"/>
    <w:rsid w:val="09C807D3"/>
    <w:rsid w:val="09DB182A"/>
    <w:rsid w:val="09F06AB0"/>
    <w:rsid w:val="09FA34EB"/>
    <w:rsid w:val="09FF4A68"/>
    <w:rsid w:val="0A277157"/>
    <w:rsid w:val="0A3C3AB5"/>
    <w:rsid w:val="0A62467A"/>
    <w:rsid w:val="0A7D4664"/>
    <w:rsid w:val="0A8235E3"/>
    <w:rsid w:val="0A87732E"/>
    <w:rsid w:val="0A98533D"/>
    <w:rsid w:val="0AD33307"/>
    <w:rsid w:val="0AE05E8C"/>
    <w:rsid w:val="0AF3628F"/>
    <w:rsid w:val="0B3866B7"/>
    <w:rsid w:val="0B41524D"/>
    <w:rsid w:val="0B5A4560"/>
    <w:rsid w:val="0B671F05"/>
    <w:rsid w:val="0B9E41C6"/>
    <w:rsid w:val="0BAC36D6"/>
    <w:rsid w:val="0BC6217A"/>
    <w:rsid w:val="0BD240F7"/>
    <w:rsid w:val="0BF41F06"/>
    <w:rsid w:val="0C120997"/>
    <w:rsid w:val="0C2A7A8F"/>
    <w:rsid w:val="0C2B1A59"/>
    <w:rsid w:val="0C4153D2"/>
    <w:rsid w:val="0C49746F"/>
    <w:rsid w:val="0C597D15"/>
    <w:rsid w:val="0CA07D76"/>
    <w:rsid w:val="0CA27F6D"/>
    <w:rsid w:val="0CF14A50"/>
    <w:rsid w:val="0D03679A"/>
    <w:rsid w:val="0D3B3F1D"/>
    <w:rsid w:val="0D693448"/>
    <w:rsid w:val="0DC746A1"/>
    <w:rsid w:val="0DCB0DFD"/>
    <w:rsid w:val="0DCE22AF"/>
    <w:rsid w:val="0DF525DE"/>
    <w:rsid w:val="0DF61CE0"/>
    <w:rsid w:val="0DF86616"/>
    <w:rsid w:val="0E1E1875"/>
    <w:rsid w:val="0E460DCC"/>
    <w:rsid w:val="0E684952"/>
    <w:rsid w:val="0E86353F"/>
    <w:rsid w:val="0E8E37ED"/>
    <w:rsid w:val="0E9658AF"/>
    <w:rsid w:val="0EAF2E14"/>
    <w:rsid w:val="0EDB59B8"/>
    <w:rsid w:val="0F1C2D99"/>
    <w:rsid w:val="0F6F04DC"/>
    <w:rsid w:val="0FAB0EE6"/>
    <w:rsid w:val="102013EA"/>
    <w:rsid w:val="10365234"/>
    <w:rsid w:val="103D7805"/>
    <w:rsid w:val="105858FC"/>
    <w:rsid w:val="106C3AC2"/>
    <w:rsid w:val="108403E2"/>
    <w:rsid w:val="109275A9"/>
    <w:rsid w:val="10C15734"/>
    <w:rsid w:val="10C44237"/>
    <w:rsid w:val="11164A85"/>
    <w:rsid w:val="1122342A"/>
    <w:rsid w:val="11533574"/>
    <w:rsid w:val="11785740"/>
    <w:rsid w:val="117A3266"/>
    <w:rsid w:val="11862732"/>
    <w:rsid w:val="118F278E"/>
    <w:rsid w:val="119D4F21"/>
    <w:rsid w:val="11A47985"/>
    <w:rsid w:val="11C67A56"/>
    <w:rsid w:val="11D80D88"/>
    <w:rsid w:val="121A67F7"/>
    <w:rsid w:val="12474DCB"/>
    <w:rsid w:val="12527641"/>
    <w:rsid w:val="126805E3"/>
    <w:rsid w:val="1286154E"/>
    <w:rsid w:val="12E7492B"/>
    <w:rsid w:val="12E74FC1"/>
    <w:rsid w:val="12F27F6E"/>
    <w:rsid w:val="134753CA"/>
    <w:rsid w:val="13612AFD"/>
    <w:rsid w:val="14141B79"/>
    <w:rsid w:val="142B6A24"/>
    <w:rsid w:val="14442316"/>
    <w:rsid w:val="1457788F"/>
    <w:rsid w:val="14760C96"/>
    <w:rsid w:val="14882C02"/>
    <w:rsid w:val="14C447F8"/>
    <w:rsid w:val="14CB3DD9"/>
    <w:rsid w:val="14D013EF"/>
    <w:rsid w:val="14ED79DA"/>
    <w:rsid w:val="150A2744"/>
    <w:rsid w:val="150D2643"/>
    <w:rsid w:val="15115C90"/>
    <w:rsid w:val="15456AF9"/>
    <w:rsid w:val="156A51B4"/>
    <w:rsid w:val="15763D45"/>
    <w:rsid w:val="157A6AB1"/>
    <w:rsid w:val="15802BFE"/>
    <w:rsid w:val="15853F88"/>
    <w:rsid w:val="15A45AE5"/>
    <w:rsid w:val="15D97B34"/>
    <w:rsid w:val="15DC13FE"/>
    <w:rsid w:val="15E038B4"/>
    <w:rsid w:val="16005D04"/>
    <w:rsid w:val="160E0085"/>
    <w:rsid w:val="162E6E4D"/>
    <w:rsid w:val="16443E43"/>
    <w:rsid w:val="16527E77"/>
    <w:rsid w:val="165D1EF2"/>
    <w:rsid w:val="16737FC1"/>
    <w:rsid w:val="16C17241"/>
    <w:rsid w:val="16CB4A2F"/>
    <w:rsid w:val="17051824"/>
    <w:rsid w:val="1722468F"/>
    <w:rsid w:val="173C4B1A"/>
    <w:rsid w:val="17560191"/>
    <w:rsid w:val="17726DD2"/>
    <w:rsid w:val="179E39A5"/>
    <w:rsid w:val="17C50FB3"/>
    <w:rsid w:val="17DD454F"/>
    <w:rsid w:val="17E367C2"/>
    <w:rsid w:val="18226406"/>
    <w:rsid w:val="182A472E"/>
    <w:rsid w:val="18602A8A"/>
    <w:rsid w:val="186F2639"/>
    <w:rsid w:val="19033CAB"/>
    <w:rsid w:val="190B3062"/>
    <w:rsid w:val="1963464B"/>
    <w:rsid w:val="197764F6"/>
    <w:rsid w:val="19BC1F42"/>
    <w:rsid w:val="19F77D93"/>
    <w:rsid w:val="1A3A6836"/>
    <w:rsid w:val="1A584D7E"/>
    <w:rsid w:val="1A5B5BFF"/>
    <w:rsid w:val="1A5D1977"/>
    <w:rsid w:val="1AC50DC4"/>
    <w:rsid w:val="1AE57555"/>
    <w:rsid w:val="1B0A266C"/>
    <w:rsid w:val="1B656D35"/>
    <w:rsid w:val="1B6A170F"/>
    <w:rsid w:val="1B745FC1"/>
    <w:rsid w:val="1B971F55"/>
    <w:rsid w:val="1BEC4D61"/>
    <w:rsid w:val="1C292C5A"/>
    <w:rsid w:val="1C2A3ADB"/>
    <w:rsid w:val="1C2D7127"/>
    <w:rsid w:val="1C324211"/>
    <w:rsid w:val="1C396CE8"/>
    <w:rsid w:val="1C512E14"/>
    <w:rsid w:val="1C7F3E27"/>
    <w:rsid w:val="1D2251D7"/>
    <w:rsid w:val="1D880AB9"/>
    <w:rsid w:val="1DA27862"/>
    <w:rsid w:val="1DE11B57"/>
    <w:rsid w:val="1E206F43"/>
    <w:rsid w:val="1E3B5B2B"/>
    <w:rsid w:val="1E491296"/>
    <w:rsid w:val="1E4F7829"/>
    <w:rsid w:val="1E5D49E3"/>
    <w:rsid w:val="1E672DC4"/>
    <w:rsid w:val="1E994221"/>
    <w:rsid w:val="1EDA5344"/>
    <w:rsid w:val="1EE13915"/>
    <w:rsid w:val="1EE461C3"/>
    <w:rsid w:val="1F487665"/>
    <w:rsid w:val="1F610690"/>
    <w:rsid w:val="1F683A66"/>
    <w:rsid w:val="1F875754"/>
    <w:rsid w:val="1FA95F4C"/>
    <w:rsid w:val="1FFE32B4"/>
    <w:rsid w:val="2020237A"/>
    <w:rsid w:val="20515ADA"/>
    <w:rsid w:val="20801F1B"/>
    <w:rsid w:val="208952ED"/>
    <w:rsid w:val="208A4B48"/>
    <w:rsid w:val="209669C5"/>
    <w:rsid w:val="20B16579"/>
    <w:rsid w:val="20C37337"/>
    <w:rsid w:val="20CB1F07"/>
    <w:rsid w:val="20F6072B"/>
    <w:rsid w:val="20FD585A"/>
    <w:rsid w:val="21090925"/>
    <w:rsid w:val="21244F9D"/>
    <w:rsid w:val="213D3171"/>
    <w:rsid w:val="21515031"/>
    <w:rsid w:val="216B0B49"/>
    <w:rsid w:val="21B55696"/>
    <w:rsid w:val="220A5F40"/>
    <w:rsid w:val="222238D8"/>
    <w:rsid w:val="222C2B90"/>
    <w:rsid w:val="22457E73"/>
    <w:rsid w:val="2246752D"/>
    <w:rsid w:val="22596EC8"/>
    <w:rsid w:val="22837AA1"/>
    <w:rsid w:val="22884FD6"/>
    <w:rsid w:val="22DF2A22"/>
    <w:rsid w:val="22F866E1"/>
    <w:rsid w:val="23213C5D"/>
    <w:rsid w:val="232C2DD6"/>
    <w:rsid w:val="2331574F"/>
    <w:rsid w:val="23370A3B"/>
    <w:rsid w:val="233953DA"/>
    <w:rsid w:val="235B72E4"/>
    <w:rsid w:val="23653275"/>
    <w:rsid w:val="23931F66"/>
    <w:rsid w:val="23C465C3"/>
    <w:rsid w:val="23D25D19"/>
    <w:rsid w:val="24262DDA"/>
    <w:rsid w:val="2446643F"/>
    <w:rsid w:val="246102B6"/>
    <w:rsid w:val="24782AD4"/>
    <w:rsid w:val="24793672"/>
    <w:rsid w:val="248726E0"/>
    <w:rsid w:val="249C3951"/>
    <w:rsid w:val="24C36C53"/>
    <w:rsid w:val="24DB3BC4"/>
    <w:rsid w:val="24FA6740"/>
    <w:rsid w:val="25004979"/>
    <w:rsid w:val="25243F0A"/>
    <w:rsid w:val="25246C1B"/>
    <w:rsid w:val="253A7C36"/>
    <w:rsid w:val="254C2D14"/>
    <w:rsid w:val="256D06AE"/>
    <w:rsid w:val="2582242A"/>
    <w:rsid w:val="259D2ECD"/>
    <w:rsid w:val="25A55F80"/>
    <w:rsid w:val="25B20381"/>
    <w:rsid w:val="25E62821"/>
    <w:rsid w:val="25F25669"/>
    <w:rsid w:val="260B04D9"/>
    <w:rsid w:val="262D66A1"/>
    <w:rsid w:val="264763B7"/>
    <w:rsid w:val="2672726E"/>
    <w:rsid w:val="26734FA1"/>
    <w:rsid w:val="26881A92"/>
    <w:rsid w:val="268B2A3A"/>
    <w:rsid w:val="268B3DAD"/>
    <w:rsid w:val="26962499"/>
    <w:rsid w:val="269F111B"/>
    <w:rsid w:val="26A61FB0"/>
    <w:rsid w:val="27035E88"/>
    <w:rsid w:val="271B651F"/>
    <w:rsid w:val="27415C62"/>
    <w:rsid w:val="27B65EBB"/>
    <w:rsid w:val="27BD1CA7"/>
    <w:rsid w:val="27C3016B"/>
    <w:rsid w:val="27CA47C6"/>
    <w:rsid w:val="282B4E63"/>
    <w:rsid w:val="28884FF7"/>
    <w:rsid w:val="289A5B44"/>
    <w:rsid w:val="289F315B"/>
    <w:rsid w:val="28AC626B"/>
    <w:rsid w:val="28D472A8"/>
    <w:rsid w:val="29017971"/>
    <w:rsid w:val="290F389D"/>
    <w:rsid w:val="294A2593"/>
    <w:rsid w:val="29600B3C"/>
    <w:rsid w:val="2962542C"/>
    <w:rsid w:val="299E36C0"/>
    <w:rsid w:val="29B33362"/>
    <w:rsid w:val="2B192BAC"/>
    <w:rsid w:val="2B367172"/>
    <w:rsid w:val="2B7314CC"/>
    <w:rsid w:val="2B784A6E"/>
    <w:rsid w:val="2B9A7B07"/>
    <w:rsid w:val="2BA07916"/>
    <w:rsid w:val="2BAE2033"/>
    <w:rsid w:val="2BB37649"/>
    <w:rsid w:val="2BB440A0"/>
    <w:rsid w:val="2BC9037C"/>
    <w:rsid w:val="2BFD3113"/>
    <w:rsid w:val="2C0003B4"/>
    <w:rsid w:val="2C1005F7"/>
    <w:rsid w:val="2C15160E"/>
    <w:rsid w:val="2C44430E"/>
    <w:rsid w:val="2C4F172C"/>
    <w:rsid w:val="2C9C00DD"/>
    <w:rsid w:val="2CA156F3"/>
    <w:rsid w:val="2CB34C35"/>
    <w:rsid w:val="2CBE1CE6"/>
    <w:rsid w:val="2D03015C"/>
    <w:rsid w:val="2D906B09"/>
    <w:rsid w:val="2D9C13E5"/>
    <w:rsid w:val="2D9C5EBB"/>
    <w:rsid w:val="2DD973AC"/>
    <w:rsid w:val="2DFB1659"/>
    <w:rsid w:val="2E0221C2"/>
    <w:rsid w:val="2E611B70"/>
    <w:rsid w:val="2E771ACF"/>
    <w:rsid w:val="2E9A689E"/>
    <w:rsid w:val="2EBD258D"/>
    <w:rsid w:val="2ECB6A58"/>
    <w:rsid w:val="2ED03E1A"/>
    <w:rsid w:val="2EDD4BB1"/>
    <w:rsid w:val="2F01185F"/>
    <w:rsid w:val="2F15046C"/>
    <w:rsid w:val="2F2729AC"/>
    <w:rsid w:val="2F3C0F4C"/>
    <w:rsid w:val="2FA94990"/>
    <w:rsid w:val="2FB82F9F"/>
    <w:rsid w:val="2FC33BD3"/>
    <w:rsid w:val="2FDA2B8D"/>
    <w:rsid w:val="2FE418AC"/>
    <w:rsid w:val="2FE5383E"/>
    <w:rsid w:val="2FEA4C7F"/>
    <w:rsid w:val="30330D58"/>
    <w:rsid w:val="3037089D"/>
    <w:rsid w:val="308948D8"/>
    <w:rsid w:val="30BE3949"/>
    <w:rsid w:val="30EA3353"/>
    <w:rsid w:val="30F57926"/>
    <w:rsid w:val="31013C49"/>
    <w:rsid w:val="31067818"/>
    <w:rsid w:val="312319EF"/>
    <w:rsid w:val="313C778B"/>
    <w:rsid w:val="318C4BC4"/>
    <w:rsid w:val="318F6462"/>
    <w:rsid w:val="31C559E0"/>
    <w:rsid w:val="321A2D0F"/>
    <w:rsid w:val="32382656"/>
    <w:rsid w:val="324D664C"/>
    <w:rsid w:val="3267118D"/>
    <w:rsid w:val="32870EE7"/>
    <w:rsid w:val="32BE6EB2"/>
    <w:rsid w:val="32C7154E"/>
    <w:rsid w:val="33156D5E"/>
    <w:rsid w:val="3317207A"/>
    <w:rsid w:val="331A6B7B"/>
    <w:rsid w:val="331F2052"/>
    <w:rsid w:val="333554DB"/>
    <w:rsid w:val="33396D39"/>
    <w:rsid w:val="334E5EA9"/>
    <w:rsid w:val="33643EF5"/>
    <w:rsid w:val="33D22636"/>
    <w:rsid w:val="33D80BF4"/>
    <w:rsid w:val="33F77F81"/>
    <w:rsid w:val="34254482"/>
    <w:rsid w:val="343A12C2"/>
    <w:rsid w:val="346F257B"/>
    <w:rsid w:val="348C4EDB"/>
    <w:rsid w:val="348F605A"/>
    <w:rsid w:val="34E716B6"/>
    <w:rsid w:val="34EE16F2"/>
    <w:rsid w:val="3505113E"/>
    <w:rsid w:val="350B22A4"/>
    <w:rsid w:val="35233259"/>
    <w:rsid w:val="35357321"/>
    <w:rsid w:val="355043B4"/>
    <w:rsid w:val="355115AF"/>
    <w:rsid w:val="359F2BE0"/>
    <w:rsid w:val="35AE6CC5"/>
    <w:rsid w:val="35E62F1F"/>
    <w:rsid w:val="35FC399A"/>
    <w:rsid w:val="36150400"/>
    <w:rsid w:val="362A675A"/>
    <w:rsid w:val="36B60605"/>
    <w:rsid w:val="36DB3EF8"/>
    <w:rsid w:val="36DB7A54"/>
    <w:rsid w:val="36E524AC"/>
    <w:rsid w:val="36EC39E0"/>
    <w:rsid w:val="37525FC5"/>
    <w:rsid w:val="37564789"/>
    <w:rsid w:val="37647A49"/>
    <w:rsid w:val="37704A11"/>
    <w:rsid w:val="37C45ACE"/>
    <w:rsid w:val="37CE75B8"/>
    <w:rsid w:val="37DF2D89"/>
    <w:rsid w:val="37E335F2"/>
    <w:rsid w:val="3835053A"/>
    <w:rsid w:val="386B727B"/>
    <w:rsid w:val="38A312B8"/>
    <w:rsid w:val="38BE1535"/>
    <w:rsid w:val="38C538B6"/>
    <w:rsid w:val="38F80D91"/>
    <w:rsid w:val="39194863"/>
    <w:rsid w:val="391D7376"/>
    <w:rsid w:val="39403E21"/>
    <w:rsid w:val="397A7B42"/>
    <w:rsid w:val="399A1E48"/>
    <w:rsid w:val="39B4157B"/>
    <w:rsid w:val="39D55A01"/>
    <w:rsid w:val="39DF5AAD"/>
    <w:rsid w:val="3A104D75"/>
    <w:rsid w:val="3A4A73CA"/>
    <w:rsid w:val="3A4C2C68"/>
    <w:rsid w:val="3A4D1A2B"/>
    <w:rsid w:val="3A5E69D2"/>
    <w:rsid w:val="3B2C2F74"/>
    <w:rsid w:val="3B3415C4"/>
    <w:rsid w:val="3B345984"/>
    <w:rsid w:val="3B351E28"/>
    <w:rsid w:val="3B4F53C1"/>
    <w:rsid w:val="3B605CFC"/>
    <w:rsid w:val="3B626996"/>
    <w:rsid w:val="3B694A1D"/>
    <w:rsid w:val="3B6C6BA3"/>
    <w:rsid w:val="3B78218B"/>
    <w:rsid w:val="3B930424"/>
    <w:rsid w:val="3BAE3989"/>
    <w:rsid w:val="3BB15227"/>
    <w:rsid w:val="3BB56AC5"/>
    <w:rsid w:val="3BF02721"/>
    <w:rsid w:val="3BFA0A8A"/>
    <w:rsid w:val="3C242530"/>
    <w:rsid w:val="3C4165AB"/>
    <w:rsid w:val="3CCA02B2"/>
    <w:rsid w:val="3CD613E9"/>
    <w:rsid w:val="3CE62383"/>
    <w:rsid w:val="3CEC7A2A"/>
    <w:rsid w:val="3CFE68F9"/>
    <w:rsid w:val="3D0433A8"/>
    <w:rsid w:val="3D0F69B6"/>
    <w:rsid w:val="3D1B516F"/>
    <w:rsid w:val="3D2959BD"/>
    <w:rsid w:val="3D3219D3"/>
    <w:rsid w:val="3D3474F8"/>
    <w:rsid w:val="3D7C3866"/>
    <w:rsid w:val="3D874292"/>
    <w:rsid w:val="3DCE35B6"/>
    <w:rsid w:val="3DD136B5"/>
    <w:rsid w:val="3DD5344F"/>
    <w:rsid w:val="3DE62D6A"/>
    <w:rsid w:val="3DFA6213"/>
    <w:rsid w:val="3E0F3EB7"/>
    <w:rsid w:val="3E2609B2"/>
    <w:rsid w:val="3E5D7EB6"/>
    <w:rsid w:val="3E76426F"/>
    <w:rsid w:val="3E7F6463"/>
    <w:rsid w:val="3E8E35FE"/>
    <w:rsid w:val="3E962D65"/>
    <w:rsid w:val="3ECB4852"/>
    <w:rsid w:val="3EEB0292"/>
    <w:rsid w:val="3F1C554F"/>
    <w:rsid w:val="3F281B00"/>
    <w:rsid w:val="3F626F64"/>
    <w:rsid w:val="3F6A7BC7"/>
    <w:rsid w:val="3F7218CD"/>
    <w:rsid w:val="3F930BE9"/>
    <w:rsid w:val="3F952DC8"/>
    <w:rsid w:val="3F962053"/>
    <w:rsid w:val="3FE15005"/>
    <w:rsid w:val="3FE77469"/>
    <w:rsid w:val="3FF04570"/>
    <w:rsid w:val="400E2C48"/>
    <w:rsid w:val="40B26A7A"/>
    <w:rsid w:val="40ED6D01"/>
    <w:rsid w:val="41216845"/>
    <w:rsid w:val="413A36FE"/>
    <w:rsid w:val="4213220D"/>
    <w:rsid w:val="4235270E"/>
    <w:rsid w:val="423F17DF"/>
    <w:rsid w:val="42461BF0"/>
    <w:rsid w:val="424C7A58"/>
    <w:rsid w:val="427179B7"/>
    <w:rsid w:val="428D039F"/>
    <w:rsid w:val="42953641"/>
    <w:rsid w:val="429E2362"/>
    <w:rsid w:val="42C65C3F"/>
    <w:rsid w:val="42FC0E58"/>
    <w:rsid w:val="43077F25"/>
    <w:rsid w:val="4310792B"/>
    <w:rsid w:val="43621354"/>
    <w:rsid w:val="436D5ED7"/>
    <w:rsid w:val="437454B8"/>
    <w:rsid w:val="43947908"/>
    <w:rsid w:val="43962512"/>
    <w:rsid w:val="43AA0EDA"/>
    <w:rsid w:val="43D25E53"/>
    <w:rsid w:val="43E25FC1"/>
    <w:rsid w:val="440138A0"/>
    <w:rsid w:val="44091138"/>
    <w:rsid w:val="44246EDE"/>
    <w:rsid w:val="44692B43"/>
    <w:rsid w:val="447C65C0"/>
    <w:rsid w:val="448742A8"/>
    <w:rsid w:val="44983428"/>
    <w:rsid w:val="44C47D79"/>
    <w:rsid w:val="451A208F"/>
    <w:rsid w:val="45433394"/>
    <w:rsid w:val="45877724"/>
    <w:rsid w:val="458A0FC3"/>
    <w:rsid w:val="458D2861"/>
    <w:rsid w:val="45BB3260"/>
    <w:rsid w:val="46092999"/>
    <w:rsid w:val="4612476D"/>
    <w:rsid w:val="463D731E"/>
    <w:rsid w:val="464D7AE1"/>
    <w:rsid w:val="468F5CB4"/>
    <w:rsid w:val="46957C1F"/>
    <w:rsid w:val="46B53E1D"/>
    <w:rsid w:val="46C027C2"/>
    <w:rsid w:val="46F72323"/>
    <w:rsid w:val="4743767B"/>
    <w:rsid w:val="4745607B"/>
    <w:rsid w:val="474820C5"/>
    <w:rsid w:val="47592179"/>
    <w:rsid w:val="475B13E7"/>
    <w:rsid w:val="47777325"/>
    <w:rsid w:val="47CF4B03"/>
    <w:rsid w:val="47DD7AD0"/>
    <w:rsid w:val="47E70FBB"/>
    <w:rsid w:val="47F02414"/>
    <w:rsid w:val="481D611E"/>
    <w:rsid w:val="48221986"/>
    <w:rsid w:val="48232C90"/>
    <w:rsid w:val="48517DCD"/>
    <w:rsid w:val="48B545A9"/>
    <w:rsid w:val="48D34790"/>
    <w:rsid w:val="48ED18F0"/>
    <w:rsid w:val="48F826E7"/>
    <w:rsid w:val="4929464F"/>
    <w:rsid w:val="49321B41"/>
    <w:rsid w:val="493F1012"/>
    <w:rsid w:val="494C6C0E"/>
    <w:rsid w:val="4955379A"/>
    <w:rsid w:val="498C348F"/>
    <w:rsid w:val="49C34AA3"/>
    <w:rsid w:val="49DA3B9B"/>
    <w:rsid w:val="49DA528B"/>
    <w:rsid w:val="49FA4012"/>
    <w:rsid w:val="49FA5FEB"/>
    <w:rsid w:val="4A4F4589"/>
    <w:rsid w:val="4A5573E4"/>
    <w:rsid w:val="4A62606A"/>
    <w:rsid w:val="4A712751"/>
    <w:rsid w:val="4AE2201F"/>
    <w:rsid w:val="4AF87271"/>
    <w:rsid w:val="4B380D6F"/>
    <w:rsid w:val="4B3A1029"/>
    <w:rsid w:val="4B555BCF"/>
    <w:rsid w:val="4B6E0A3F"/>
    <w:rsid w:val="4B771FE9"/>
    <w:rsid w:val="4B852303"/>
    <w:rsid w:val="4BAD113C"/>
    <w:rsid w:val="4BBC29D4"/>
    <w:rsid w:val="4C443C2D"/>
    <w:rsid w:val="4C560DCF"/>
    <w:rsid w:val="4C6F7F2C"/>
    <w:rsid w:val="4C723258"/>
    <w:rsid w:val="4CB608EF"/>
    <w:rsid w:val="4D0E072B"/>
    <w:rsid w:val="4D0F1621"/>
    <w:rsid w:val="4D1F6318"/>
    <w:rsid w:val="4D24354A"/>
    <w:rsid w:val="4D4E6D7A"/>
    <w:rsid w:val="4D793F45"/>
    <w:rsid w:val="4D9A1FBF"/>
    <w:rsid w:val="4DCE1F8B"/>
    <w:rsid w:val="4DF94F37"/>
    <w:rsid w:val="4E0D2791"/>
    <w:rsid w:val="4E2A6045"/>
    <w:rsid w:val="4E2C65B6"/>
    <w:rsid w:val="4E437F61"/>
    <w:rsid w:val="4E4E19C6"/>
    <w:rsid w:val="4E61488B"/>
    <w:rsid w:val="4E6F6FA8"/>
    <w:rsid w:val="4EB40E5E"/>
    <w:rsid w:val="4F1A33B7"/>
    <w:rsid w:val="4F344D20"/>
    <w:rsid w:val="4F411EB6"/>
    <w:rsid w:val="4F582EF7"/>
    <w:rsid w:val="4F8528F9"/>
    <w:rsid w:val="4FBA24A4"/>
    <w:rsid w:val="4FBB7FCB"/>
    <w:rsid w:val="50100316"/>
    <w:rsid w:val="502A41CA"/>
    <w:rsid w:val="502B6EFE"/>
    <w:rsid w:val="5046056C"/>
    <w:rsid w:val="50983373"/>
    <w:rsid w:val="50AB5953"/>
    <w:rsid w:val="50D60C20"/>
    <w:rsid w:val="51183927"/>
    <w:rsid w:val="5135755A"/>
    <w:rsid w:val="51574F11"/>
    <w:rsid w:val="516C5A20"/>
    <w:rsid w:val="517B73AD"/>
    <w:rsid w:val="518A5306"/>
    <w:rsid w:val="51983548"/>
    <w:rsid w:val="51AB3D3B"/>
    <w:rsid w:val="51BD3D23"/>
    <w:rsid w:val="51D04201"/>
    <w:rsid w:val="51DA0BDC"/>
    <w:rsid w:val="51DC4954"/>
    <w:rsid w:val="52173286"/>
    <w:rsid w:val="521A27DD"/>
    <w:rsid w:val="52534816"/>
    <w:rsid w:val="52634928"/>
    <w:rsid w:val="52A0414F"/>
    <w:rsid w:val="52DD7039"/>
    <w:rsid w:val="53277999"/>
    <w:rsid w:val="5328255F"/>
    <w:rsid w:val="53987EBC"/>
    <w:rsid w:val="53A35FB7"/>
    <w:rsid w:val="53E24E44"/>
    <w:rsid w:val="53F94527"/>
    <w:rsid w:val="54014B46"/>
    <w:rsid w:val="541C3178"/>
    <w:rsid w:val="54297BF9"/>
    <w:rsid w:val="5472334E"/>
    <w:rsid w:val="5488180C"/>
    <w:rsid w:val="548F3A8B"/>
    <w:rsid w:val="54DB5397"/>
    <w:rsid w:val="54EB0996"/>
    <w:rsid w:val="550348EE"/>
    <w:rsid w:val="55142657"/>
    <w:rsid w:val="555D5DAC"/>
    <w:rsid w:val="5563097D"/>
    <w:rsid w:val="556F4EE2"/>
    <w:rsid w:val="55D21BD3"/>
    <w:rsid w:val="55E9246E"/>
    <w:rsid w:val="56085BAF"/>
    <w:rsid w:val="5621327D"/>
    <w:rsid w:val="56312D95"/>
    <w:rsid w:val="564725B8"/>
    <w:rsid w:val="56652099"/>
    <w:rsid w:val="56680EAC"/>
    <w:rsid w:val="56843C9F"/>
    <w:rsid w:val="569B3338"/>
    <w:rsid w:val="56A40209"/>
    <w:rsid w:val="56DA7D27"/>
    <w:rsid w:val="56F5281F"/>
    <w:rsid w:val="571E1C8F"/>
    <w:rsid w:val="57393E1A"/>
    <w:rsid w:val="573A49B9"/>
    <w:rsid w:val="573E766F"/>
    <w:rsid w:val="5765355C"/>
    <w:rsid w:val="57690BD0"/>
    <w:rsid w:val="576F0018"/>
    <w:rsid w:val="57914433"/>
    <w:rsid w:val="57C15E41"/>
    <w:rsid w:val="57C64B47"/>
    <w:rsid w:val="57CA1153"/>
    <w:rsid w:val="57E44562"/>
    <w:rsid w:val="57E46E53"/>
    <w:rsid w:val="580118E9"/>
    <w:rsid w:val="580E253F"/>
    <w:rsid w:val="58111AF2"/>
    <w:rsid w:val="58254B7B"/>
    <w:rsid w:val="583062CE"/>
    <w:rsid w:val="584A495B"/>
    <w:rsid w:val="5892758E"/>
    <w:rsid w:val="58947716"/>
    <w:rsid w:val="58A65CBC"/>
    <w:rsid w:val="58B66C06"/>
    <w:rsid w:val="58C779E0"/>
    <w:rsid w:val="5909228A"/>
    <w:rsid w:val="59154BEF"/>
    <w:rsid w:val="59CA7788"/>
    <w:rsid w:val="59E47719"/>
    <w:rsid w:val="5A1B6236"/>
    <w:rsid w:val="5A273174"/>
    <w:rsid w:val="5A2E712E"/>
    <w:rsid w:val="5A2F2D66"/>
    <w:rsid w:val="5A440992"/>
    <w:rsid w:val="5A517EA9"/>
    <w:rsid w:val="5A6C562B"/>
    <w:rsid w:val="5A6D6164"/>
    <w:rsid w:val="5A86004F"/>
    <w:rsid w:val="5A8938AD"/>
    <w:rsid w:val="5AAE69DB"/>
    <w:rsid w:val="5ABC7F6E"/>
    <w:rsid w:val="5AD40392"/>
    <w:rsid w:val="5AF0582F"/>
    <w:rsid w:val="5AF947C9"/>
    <w:rsid w:val="5B1B6AA6"/>
    <w:rsid w:val="5B224E28"/>
    <w:rsid w:val="5B7D7A78"/>
    <w:rsid w:val="5BAF7B56"/>
    <w:rsid w:val="5BC25825"/>
    <w:rsid w:val="5BD91F04"/>
    <w:rsid w:val="5BDB5C7C"/>
    <w:rsid w:val="5BE2525D"/>
    <w:rsid w:val="5BF611E3"/>
    <w:rsid w:val="5C0E6052"/>
    <w:rsid w:val="5C313AEE"/>
    <w:rsid w:val="5C390848"/>
    <w:rsid w:val="5C86208C"/>
    <w:rsid w:val="5CAC7619"/>
    <w:rsid w:val="5D131446"/>
    <w:rsid w:val="5D646A1A"/>
    <w:rsid w:val="5D6D6DA8"/>
    <w:rsid w:val="5D7C18C6"/>
    <w:rsid w:val="5DA14CA4"/>
    <w:rsid w:val="5DA779D9"/>
    <w:rsid w:val="5DC84953"/>
    <w:rsid w:val="5DDC3F2E"/>
    <w:rsid w:val="5E0C01F1"/>
    <w:rsid w:val="5E2D1827"/>
    <w:rsid w:val="5E9B5B97"/>
    <w:rsid w:val="5E9D051F"/>
    <w:rsid w:val="5EAC56AE"/>
    <w:rsid w:val="5EDA0A8B"/>
    <w:rsid w:val="5F0537AA"/>
    <w:rsid w:val="5F162912"/>
    <w:rsid w:val="5F1B5AC9"/>
    <w:rsid w:val="5F20072A"/>
    <w:rsid w:val="5F2117F1"/>
    <w:rsid w:val="5F27754A"/>
    <w:rsid w:val="5F2B3E04"/>
    <w:rsid w:val="5F760F40"/>
    <w:rsid w:val="5FF3691B"/>
    <w:rsid w:val="5FFF5CB2"/>
    <w:rsid w:val="60161979"/>
    <w:rsid w:val="6051650D"/>
    <w:rsid w:val="60564FB1"/>
    <w:rsid w:val="60673F83"/>
    <w:rsid w:val="606E1F64"/>
    <w:rsid w:val="607B7A2E"/>
    <w:rsid w:val="609E5FA7"/>
    <w:rsid w:val="60C253E7"/>
    <w:rsid w:val="60CE0B25"/>
    <w:rsid w:val="61555832"/>
    <w:rsid w:val="616926A7"/>
    <w:rsid w:val="61A30FEA"/>
    <w:rsid w:val="61D5316E"/>
    <w:rsid w:val="61D67CE4"/>
    <w:rsid w:val="61DB6D9C"/>
    <w:rsid w:val="61EF4230"/>
    <w:rsid w:val="6200643D"/>
    <w:rsid w:val="623C3CCB"/>
    <w:rsid w:val="62592D84"/>
    <w:rsid w:val="6277131B"/>
    <w:rsid w:val="62894736"/>
    <w:rsid w:val="62966B65"/>
    <w:rsid w:val="62C81060"/>
    <w:rsid w:val="62EC69C1"/>
    <w:rsid w:val="63520F1A"/>
    <w:rsid w:val="635E48EA"/>
    <w:rsid w:val="636E0BBA"/>
    <w:rsid w:val="63964B41"/>
    <w:rsid w:val="63994A58"/>
    <w:rsid w:val="63F20007"/>
    <w:rsid w:val="63FC35D3"/>
    <w:rsid w:val="640026DC"/>
    <w:rsid w:val="640C1F5B"/>
    <w:rsid w:val="6420238B"/>
    <w:rsid w:val="643E15CD"/>
    <w:rsid w:val="646C600B"/>
    <w:rsid w:val="647C3D75"/>
    <w:rsid w:val="649E33EF"/>
    <w:rsid w:val="64A526D7"/>
    <w:rsid w:val="64B27796"/>
    <w:rsid w:val="64B86C5F"/>
    <w:rsid w:val="64CC5E52"/>
    <w:rsid w:val="64DA0DFC"/>
    <w:rsid w:val="64FD5E87"/>
    <w:rsid w:val="65785BCE"/>
    <w:rsid w:val="658C3A08"/>
    <w:rsid w:val="658D4138"/>
    <w:rsid w:val="65B768E4"/>
    <w:rsid w:val="66043DF1"/>
    <w:rsid w:val="661D46CA"/>
    <w:rsid w:val="66887A48"/>
    <w:rsid w:val="66B94E0C"/>
    <w:rsid w:val="66BB1AFB"/>
    <w:rsid w:val="66CF7EED"/>
    <w:rsid w:val="66E83943"/>
    <w:rsid w:val="670F317A"/>
    <w:rsid w:val="673D6A15"/>
    <w:rsid w:val="67627252"/>
    <w:rsid w:val="676A4610"/>
    <w:rsid w:val="677315F7"/>
    <w:rsid w:val="67960780"/>
    <w:rsid w:val="67AD40A3"/>
    <w:rsid w:val="682E5386"/>
    <w:rsid w:val="683726A5"/>
    <w:rsid w:val="684B23DC"/>
    <w:rsid w:val="68576EF7"/>
    <w:rsid w:val="68660FC4"/>
    <w:rsid w:val="6874548F"/>
    <w:rsid w:val="68817FE2"/>
    <w:rsid w:val="688D47A2"/>
    <w:rsid w:val="68CD623B"/>
    <w:rsid w:val="68DB72BC"/>
    <w:rsid w:val="68FD36D6"/>
    <w:rsid w:val="690164B5"/>
    <w:rsid w:val="69414646"/>
    <w:rsid w:val="69562DE6"/>
    <w:rsid w:val="695E105C"/>
    <w:rsid w:val="696012B6"/>
    <w:rsid w:val="69642093"/>
    <w:rsid w:val="69B239D8"/>
    <w:rsid w:val="69C02956"/>
    <w:rsid w:val="69CA6B08"/>
    <w:rsid w:val="69D51E1A"/>
    <w:rsid w:val="6A042666"/>
    <w:rsid w:val="6A38073E"/>
    <w:rsid w:val="6A9736F0"/>
    <w:rsid w:val="6AF830B1"/>
    <w:rsid w:val="6B1715B7"/>
    <w:rsid w:val="6B2C2051"/>
    <w:rsid w:val="6B3233DF"/>
    <w:rsid w:val="6B680BAF"/>
    <w:rsid w:val="6B6C68F1"/>
    <w:rsid w:val="6BA17D14"/>
    <w:rsid w:val="6BAA7419"/>
    <w:rsid w:val="6BB42FE3"/>
    <w:rsid w:val="6BBB33D4"/>
    <w:rsid w:val="6BCC55E2"/>
    <w:rsid w:val="6BEA8026"/>
    <w:rsid w:val="6C0320AF"/>
    <w:rsid w:val="6C0C5BDB"/>
    <w:rsid w:val="6C6770B8"/>
    <w:rsid w:val="6C845EBC"/>
    <w:rsid w:val="6CA41CC8"/>
    <w:rsid w:val="6CC20E82"/>
    <w:rsid w:val="6CD26C28"/>
    <w:rsid w:val="6CF3436B"/>
    <w:rsid w:val="6D04612D"/>
    <w:rsid w:val="6D056FFD"/>
    <w:rsid w:val="6D281BD1"/>
    <w:rsid w:val="6D3F3B91"/>
    <w:rsid w:val="6D443964"/>
    <w:rsid w:val="6D5B6316"/>
    <w:rsid w:val="6D7C6B93"/>
    <w:rsid w:val="6D897960"/>
    <w:rsid w:val="6D9143ED"/>
    <w:rsid w:val="6DB9763A"/>
    <w:rsid w:val="6DC74A88"/>
    <w:rsid w:val="6DD25A54"/>
    <w:rsid w:val="6DD724DA"/>
    <w:rsid w:val="6DDC0B81"/>
    <w:rsid w:val="6DEA2117"/>
    <w:rsid w:val="6DF13E21"/>
    <w:rsid w:val="6E041063"/>
    <w:rsid w:val="6E0C6BA8"/>
    <w:rsid w:val="6E3C5D2D"/>
    <w:rsid w:val="6E4100C5"/>
    <w:rsid w:val="6E4C538F"/>
    <w:rsid w:val="6E8C1058"/>
    <w:rsid w:val="6EBF142E"/>
    <w:rsid w:val="6ED722D3"/>
    <w:rsid w:val="6EE175F6"/>
    <w:rsid w:val="6F3A0561"/>
    <w:rsid w:val="6F5A2F04"/>
    <w:rsid w:val="6F7C2E7B"/>
    <w:rsid w:val="6FC36D9E"/>
    <w:rsid w:val="6FE70C3C"/>
    <w:rsid w:val="70076BE8"/>
    <w:rsid w:val="70852D97"/>
    <w:rsid w:val="70A47AAD"/>
    <w:rsid w:val="70AE40C7"/>
    <w:rsid w:val="70C25205"/>
    <w:rsid w:val="70DA254F"/>
    <w:rsid w:val="70E51DA8"/>
    <w:rsid w:val="70F20FE3"/>
    <w:rsid w:val="71174B27"/>
    <w:rsid w:val="71946BA2"/>
    <w:rsid w:val="71A843FB"/>
    <w:rsid w:val="71C97895"/>
    <w:rsid w:val="71CA0962"/>
    <w:rsid w:val="721E450C"/>
    <w:rsid w:val="7256750B"/>
    <w:rsid w:val="7262278F"/>
    <w:rsid w:val="72D73D3D"/>
    <w:rsid w:val="733633B7"/>
    <w:rsid w:val="73394BB6"/>
    <w:rsid w:val="73397A01"/>
    <w:rsid w:val="736A253A"/>
    <w:rsid w:val="73A429A0"/>
    <w:rsid w:val="73AC2D59"/>
    <w:rsid w:val="73BE1CB4"/>
    <w:rsid w:val="73EC5B91"/>
    <w:rsid w:val="73FC458A"/>
    <w:rsid w:val="742E7E7F"/>
    <w:rsid w:val="747B5DF7"/>
    <w:rsid w:val="74BA7761"/>
    <w:rsid w:val="74C002E8"/>
    <w:rsid w:val="74CF1255"/>
    <w:rsid w:val="74E7523A"/>
    <w:rsid w:val="74FB54A4"/>
    <w:rsid w:val="751A7B05"/>
    <w:rsid w:val="751C20D0"/>
    <w:rsid w:val="75220020"/>
    <w:rsid w:val="755522F8"/>
    <w:rsid w:val="755E2DEF"/>
    <w:rsid w:val="75611CC1"/>
    <w:rsid w:val="75842AD8"/>
    <w:rsid w:val="759B658C"/>
    <w:rsid w:val="75A03D67"/>
    <w:rsid w:val="75A5137D"/>
    <w:rsid w:val="75B153A3"/>
    <w:rsid w:val="75DD731F"/>
    <w:rsid w:val="7621652A"/>
    <w:rsid w:val="76265AC6"/>
    <w:rsid w:val="763A2EF5"/>
    <w:rsid w:val="76642085"/>
    <w:rsid w:val="768014A2"/>
    <w:rsid w:val="7682438C"/>
    <w:rsid w:val="768857E3"/>
    <w:rsid w:val="768D4B1F"/>
    <w:rsid w:val="769D2054"/>
    <w:rsid w:val="76C31EDD"/>
    <w:rsid w:val="76EC2FDC"/>
    <w:rsid w:val="77060EB2"/>
    <w:rsid w:val="77120FDD"/>
    <w:rsid w:val="775C2950"/>
    <w:rsid w:val="77610F13"/>
    <w:rsid w:val="778C37F8"/>
    <w:rsid w:val="779C230C"/>
    <w:rsid w:val="779D7E32"/>
    <w:rsid w:val="77B12E34"/>
    <w:rsid w:val="77D46CD2"/>
    <w:rsid w:val="77D83D50"/>
    <w:rsid w:val="781D0CC1"/>
    <w:rsid w:val="7823193A"/>
    <w:rsid w:val="782E61C7"/>
    <w:rsid w:val="783B33E4"/>
    <w:rsid w:val="7844130F"/>
    <w:rsid w:val="78534B66"/>
    <w:rsid w:val="785B3F75"/>
    <w:rsid w:val="787B0197"/>
    <w:rsid w:val="787E1A12"/>
    <w:rsid w:val="789022CE"/>
    <w:rsid w:val="78BE10F6"/>
    <w:rsid w:val="78CA4C57"/>
    <w:rsid w:val="78D43D28"/>
    <w:rsid w:val="78DD2BDC"/>
    <w:rsid w:val="79435553"/>
    <w:rsid w:val="794672BF"/>
    <w:rsid w:val="79CB512B"/>
    <w:rsid w:val="79E263BE"/>
    <w:rsid w:val="79E625D0"/>
    <w:rsid w:val="7A064282"/>
    <w:rsid w:val="7A3C1D44"/>
    <w:rsid w:val="7A5A200A"/>
    <w:rsid w:val="7A9E283F"/>
    <w:rsid w:val="7ACB4CB6"/>
    <w:rsid w:val="7ADD5362"/>
    <w:rsid w:val="7B036E36"/>
    <w:rsid w:val="7B0E3521"/>
    <w:rsid w:val="7B1A0118"/>
    <w:rsid w:val="7B31160A"/>
    <w:rsid w:val="7B4E023F"/>
    <w:rsid w:val="7B62386D"/>
    <w:rsid w:val="7B6E2211"/>
    <w:rsid w:val="7BAB4A6E"/>
    <w:rsid w:val="7BAD0A4E"/>
    <w:rsid w:val="7BB00E61"/>
    <w:rsid w:val="7BD227A0"/>
    <w:rsid w:val="7C1822AA"/>
    <w:rsid w:val="7C2F7A11"/>
    <w:rsid w:val="7C85264B"/>
    <w:rsid w:val="7CA06753"/>
    <w:rsid w:val="7CB43242"/>
    <w:rsid w:val="7CB61824"/>
    <w:rsid w:val="7CBD69D7"/>
    <w:rsid w:val="7CC76395"/>
    <w:rsid w:val="7CEF2EDE"/>
    <w:rsid w:val="7D1961AD"/>
    <w:rsid w:val="7D4F7E21"/>
    <w:rsid w:val="7D7A30EF"/>
    <w:rsid w:val="7D817139"/>
    <w:rsid w:val="7D9D293A"/>
    <w:rsid w:val="7DA51A4B"/>
    <w:rsid w:val="7E0B01EB"/>
    <w:rsid w:val="7E1E7F1F"/>
    <w:rsid w:val="7E321E60"/>
    <w:rsid w:val="7E390B0F"/>
    <w:rsid w:val="7E493D4F"/>
    <w:rsid w:val="7E5356EF"/>
    <w:rsid w:val="7E881DA7"/>
    <w:rsid w:val="7E894498"/>
    <w:rsid w:val="7E9B65C0"/>
    <w:rsid w:val="7F060C17"/>
    <w:rsid w:val="7F0C421B"/>
    <w:rsid w:val="7F2F766E"/>
    <w:rsid w:val="7F3D58B7"/>
    <w:rsid w:val="7F6B3277"/>
    <w:rsid w:val="7F7C3A97"/>
    <w:rsid w:val="7F9051D5"/>
    <w:rsid w:val="7F9C372F"/>
    <w:rsid w:val="7FE01204"/>
    <w:rsid w:val="7FFA67D9"/>
    <w:rsid w:val="7FFB9374"/>
    <w:rsid w:val="7FFC4290"/>
    <w:rsid w:val="DFBBF80A"/>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 w:name="heading 3" w:locked="1"/>
    <w:lsdException w:qFormat="1" w:unhideWhenUsed="0" w:uiPriority="99" w:semiHidden="0" w:name="heading 4"/>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qFormat="1" w:unhideWhenUsed="0" w:uiPriority="99" w:semiHidden="0" w:name="toc 3"/>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qFormat="1" w:unhideWhenUsed="0" w:uiPriority="99" w:semiHidden="0" w:name="annotation text"/>
    <w:lsdException w:uiPriority="99" w:name="header" w:locked="1"/>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nhideWhenUsed="0" w:uiPriority="99" w:name="Default Paragraph Font"/>
    <w:lsdException w:qFormat="1" w:unhideWhenUsed="0" w:uiPriority="99"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qFormat="1" w:unhideWhenUsed="0" w:uiPriority="99" w:semiHidden="0" w:name="Body Text First Indent"/>
    <w:lsdException w:uiPriority="99" w:name="Body Text First Indent 2" w:locked="1"/>
    <w:lsdException w:uiPriority="99" w:name="Note Heading" w:locked="1"/>
    <w:lsdException w:qFormat="1" w:unhideWhenUsed="0" w:uiPriority="99" w:semiHidden="0" w:name="Body Text 2"/>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22" w:semiHidden="0" w:name="Strong" w:locked="1"/>
    <w:lsdException w:qFormat="1" w:unhideWhenUsed="0" w:uiPriority="99" w:semiHidden="0" w:name="Emphasis"/>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宋体" w:cs="Arial"/>
      <w:color w:val="000000"/>
      <w:kern w:val="0"/>
      <w:sz w:val="21"/>
      <w:szCs w:val="21"/>
      <w:lang w:val="en-US" w:eastAsia="en-US" w:bidi="ar-SA"/>
    </w:rPr>
  </w:style>
  <w:style w:type="paragraph" w:styleId="2">
    <w:name w:val="heading 1"/>
    <w:basedOn w:val="1"/>
    <w:next w:val="1"/>
    <w:link w:val="22"/>
    <w:qFormat/>
    <w:uiPriority w:val="99"/>
    <w:pPr>
      <w:outlineLvl w:val="0"/>
    </w:pPr>
    <w:rPr>
      <w:rFonts w:ascii="Times New Roman" w:hAnsi="Times New Roman" w:cs="Times New Roman"/>
      <w:sz w:val="30"/>
    </w:rPr>
  </w:style>
  <w:style w:type="paragraph" w:styleId="3">
    <w:name w:val="heading 2"/>
    <w:basedOn w:val="1"/>
    <w:next w:val="1"/>
    <w:link w:val="23"/>
    <w:qFormat/>
    <w:uiPriority w:val="99"/>
    <w:pPr>
      <w:spacing w:before="100" w:beforeAutospacing="1" w:after="100" w:afterAutospacing="1"/>
      <w:outlineLvl w:val="1"/>
    </w:pPr>
    <w:rPr>
      <w:rFonts w:ascii="宋体" w:hAnsi="宋体" w:cs="Times New Roman"/>
      <w:b/>
      <w:bCs/>
      <w:color w:val="auto"/>
      <w:sz w:val="36"/>
      <w:szCs w:val="36"/>
      <w:lang w:eastAsia="zh-CN"/>
    </w:rPr>
  </w:style>
  <w:style w:type="paragraph" w:styleId="4">
    <w:name w:val="heading 4"/>
    <w:basedOn w:val="1"/>
    <w:next w:val="1"/>
    <w:link w:val="24"/>
    <w:qFormat/>
    <w:uiPriority w:val="99"/>
    <w:pPr>
      <w:keepNext/>
      <w:keepLines/>
      <w:spacing w:line="374" w:lineRule="auto"/>
      <w:outlineLvl w:val="3"/>
    </w:pPr>
  </w:style>
  <w:style w:type="character" w:default="1" w:styleId="19">
    <w:name w:val="Default Paragraph Font"/>
    <w:semiHidden/>
    <w:qFormat/>
    <w:uiPriority w:val="99"/>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next w:val="1"/>
    <w:link w:val="25"/>
    <w:qFormat/>
    <w:uiPriority w:val="99"/>
    <w:pPr>
      <w:spacing w:line="360" w:lineRule="atLeast"/>
    </w:pPr>
  </w:style>
  <w:style w:type="paragraph" w:styleId="6">
    <w:name w:val="Body Text"/>
    <w:basedOn w:val="1"/>
    <w:link w:val="26"/>
    <w:semiHidden/>
    <w:qFormat/>
    <w:uiPriority w:val="99"/>
  </w:style>
  <w:style w:type="paragraph" w:styleId="7">
    <w:name w:val="toc 3"/>
    <w:basedOn w:val="1"/>
    <w:next w:val="1"/>
    <w:qFormat/>
    <w:uiPriority w:val="99"/>
    <w:pPr>
      <w:ind w:left="840" w:leftChars="400"/>
    </w:pPr>
  </w:style>
  <w:style w:type="paragraph" w:styleId="8">
    <w:name w:val="Plain Text"/>
    <w:basedOn w:val="1"/>
    <w:link w:val="27"/>
    <w:qFormat/>
    <w:uiPriority w:val="99"/>
    <w:rPr>
      <w:rFonts w:ascii="宋体" w:hAnsi="Courier New" w:eastAsia="Times New Roman"/>
      <w:szCs w:val="20"/>
    </w:rPr>
  </w:style>
  <w:style w:type="paragraph" w:styleId="9">
    <w:name w:val="Balloon Text"/>
    <w:basedOn w:val="1"/>
    <w:link w:val="28"/>
    <w:semiHidden/>
    <w:qFormat/>
    <w:uiPriority w:val="99"/>
    <w:rPr>
      <w:sz w:val="18"/>
      <w:szCs w:val="18"/>
    </w:rPr>
  </w:style>
  <w:style w:type="paragraph" w:styleId="10">
    <w:name w:val="footer"/>
    <w:basedOn w:val="1"/>
    <w:link w:val="29"/>
    <w:qFormat/>
    <w:uiPriority w:val="99"/>
    <w:pPr>
      <w:tabs>
        <w:tab w:val="center" w:pos="4153"/>
        <w:tab w:val="right" w:pos="8306"/>
      </w:tabs>
    </w:pPr>
    <w:rPr>
      <w:sz w:val="18"/>
    </w:rPr>
  </w:style>
  <w:style w:type="paragraph" w:styleId="11">
    <w:name w:val="toc 1"/>
    <w:basedOn w:val="1"/>
    <w:next w:val="1"/>
    <w:qFormat/>
    <w:uiPriority w:val="99"/>
  </w:style>
  <w:style w:type="paragraph" w:styleId="12">
    <w:name w:val="toc 2"/>
    <w:basedOn w:val="1"/>
    <w:next w:val="1"/>
    <w:qFormat/>
    <w:uiPriority w:val="99"/>
    <w:pPr>
      <w:ind w:left="420" w:leftChars="200"/>
    </w:pPr>
  </w:style>
  <w:style w:type="paragraph" w:styleId="13">
    <w:name w:val="Body Text 2"/>
    <w:basedOn w:val="1"/>
    <w:link w:val="30"/>
    <w:qFormat/>
    <w:uiPriority w:val="99"/>
    <w:pPr>
      <w:spacing w:line="500" w:lineRule="exact"/>
    </w:pPr>
    <w:rPr>
      <w:rFonts w:ascii="宋体" w:hAnsi="Times New Roman" w:cs="Times New Roman"/>
      <w:sz w:val="24"/>
    </w:rPr>
  </w:style>
  <w:style w:type="paragraph" w:styleId="14">
    <w:name w:val="Normal (Web)"/>
    <w:basedOn w:val="1"/>
    <w:qFormat/>
    <w:uiPriority w:val="99"/>
    <w:pPr>
      <w:spacing w:beforeAutospacing="1" w:afterAutospacing="1"/>
    </w:pPr>
    <w:rPr>
      <w:rFonts w:cs="Times New Roman"/>
      <w:sz w:val="24"/>
    </w:rPr>
  </w:style>
  <w:style w:type="paragraph" w:styleId="15">
    <w:name w:val="annotation subject"/>
    <w:basedOn w:val="5"/>
    <w:next w:val="5"/>
    <w:link w:val="31"/>
    <w:semiHidden/>
    <w:qFormat/>
    <w:uiPriority w:val="99"/>
    <w:pPr>
      <w:spacing w:line="240" w:lineRule="auto"/>
    </w:pPr>
    <w:rPr>
      <w:b/>
      <w:bCs/>
    </w:rPr>
  </w:style>
  <w:style w:type="paragraph" w:styleId="16">
    <w:name w:val="Body Text First Indent"/>
    <w:basedOn w:val="6"/>
    <w:link w:val="32"/>
    <w:qFormat/>
    <w:uiPriority w:val="99"/>
    <w:pPr>
      <w:ind w:firstLine="420" w:firstLineChars="100"/>
    </w:pPr>
    <w:rPr>
      <w:rFonts w:ascii="Times New Roman" w:eastAsia="Times New Roman" w:cs="Times New Roman"/>
      <w:sz w:val="20"/>
      <w:szCs w:val="20"/>
    </w:rPr>
  </w:style>
  <w:style w:type="table" w:styleId="18">
    <w:name w:val="Table Grid"/>
    <w:basedOn w:val="17"/>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Emphasis"/>
    <w:basedOn w:val="19"/>
    <w:qFormat/>
    <w:uiPriority w:val="99"/>
    <w:rPr>
      <w:rFonts w:cs="Times New Roman"/>
      <w:i/>
    </w:rPr>
  </w:style>
  <w:style w:type="character" w:styleId="21">
    <w:name w:val="annotation reference"/>
    <w:basedOn w:val="19"/>
    <w:semiHidden/>
    <w:qFormat/>
    <w:uiPriority w:val="99"/>
    <w:rPr>
      <w:rFonts w:cs="Times New Roman"/>
      <w:sz w:val="21"/>
      <w:szCs w:val="21"/>
    </w:rPr>
  </w:style>
  <w:style w:type="character" w:customStyle="1" w:styleId="22">
    <w:name w:val="Heading 1 Char"/>
    <w:basedOn w:val="19"/>
    <w:link w:val="2"/>
    <w:qFormat/>
    <w:locked/>
    <w:uiPriority w:val="99"/>
    <w:rPr>
      <w:rFonts w:ascii="Arial" w:hAnsi="Arial" w:cs="Arial"/>
      <w:b/>
      <w:bCs/>
      <w:color w:val="000000"/>
      <w:kern w:val="44"/>
      <w:sz w:val="44"/>
      <w:szCs w:val="44"/>
      <w:lang w:eastAsia="en-US"/>
    </w:rPr>
  </w:style>
  <w:style w:type="character" w:customStyle="1" w:styleId="23">
    <w:name w:val="Heading 2 Char"/>
    <w:basedOn w:val="19"/>
    <w:link w:val="3"/>
    <w:qFormat/>
    <w:locked/>
    <w:uiPriority w:val="99"/>
    <w:rPr>
      <w:rFonts w:ascii="宋体" w:hAnsi="宋体" w:eastAsia="宋体" w:cs="Times New Roman"/>
      <w:b/>
      <w:kern w:val="0"/>
      <w:sz w:val="36"/>
      <w:lang w:val="en-US" w:eastAsia="zh-CN"/>
    </w:rPr>
  </w:style>
  <w:style w:type="character" w:customStyle="1" w:styleId="24">
    <w:name w:val="Heading 4 Char"/>
    <w:basedOn w:val="19"/>
    <w:link w:val="4"/>
    <w:semiHidden/>
    <w:qFormat/>
    <w:locked/>
    <w:uiPriority w:val="99"/>
    <w:rPr>
      <w:rFonts w:ascii="Cambria" w:hAnsi="Cambria" w:eastAsia="宋体" w:cs="Times New Roman"/>
      <w:b/>
      <w:bCs/>
      <w:color w:val="000000"/>
      <w:kern w:val="0"/>
      <w:sz w:val="28"/>
      <w:szCs w:val="28"/>
      <w:lang w:eastAsia="en-US"/>
    </w:rPr>
  </w:style>
  <w:style w:type="character" w:customStyle="1" w:styleId="25">
    <w:name w:val="Comment Text Char"/>
    <w:basedOn w:val="19"/>
    <w:link w:val="5"/>
    <w:semiHidden/>
    <w:qFormat/>
    <w:locked/>
    <w:uiPriority w:val="99"/>
    <w:rPr>
      <w:rFonts w:ascii="Arial" w:hAnsi="Arial" w:cs="Arial"/>
      <w:color w:val="000000"/>
      <w:kern w:val="0"/>
      <w:sz w:val="21"/>
      <w:szCs w:val="21"/>
      <w:lang w:eastAsia="en-US"/>
    </w:rPr>
  </w:style>
  <w:style w:type="character" w:customStyle="1" w:styleId="26">
    <w:name w:val="Body Text Char"/>
    <w:basedOn w:val="19"/>
    <w:link w:val="6"/>
    <w:semiHidden/>
    <w:qFormat/>
    <w:locked/>
    <w:uiPriority w:val="99"/>
    <w:rPr>
      <w:rFonts w:ascii="Arial" w:hAnsi="Arial" w:cs="Arial"/>
      <w:color w:val="000000"/>
      <w:kern w:val="0"/>
      <w:sz w:val="21"/>
      <w:szCs w:val="21"/>
      <w:lang w:eastAsia="en-US"/>
    </w:rPr>
  </w:style>
  <w:style w:type="character" w:customStyle="1" w:styleId="27">
    <w:name w:val="Plain Text Char"/>
    <w:basedOn w:val="19"/>
    <w:link w:val="8"/>
    <w:semiHidden/>
    <w:qFormat/>
    <w:locked/>
    <w:uiPriority w:val="99"/>
    <w:rPr>
      <w:rFonts w:ascii="宋体" w:hAnsi="Courier New" w:cs="Courier New"/>
      <w:color w:val="000000"/>
      <w:kern w:val="0"/>
      <w:sz w:val="21"/>
      <w:szCs w:val="21"/>
      <w:lang w:eastAsia="en-US"/>
    </w:rPr>
  </w:style>
  <w:style w:type="character" w:customStyle="1" w:styleId="28">
    <w:name w:val="Balloon Text Char"/>
    <w:basedOn w:val="19"/>
    <w:link w:val="9"/>
    <w:semiHidden/>
    <w:qFormat/>
    <w:locked/>
    <w:uiPriority w:val="99"/>
    <w:rPr>
      <w:rFonts w:ascii="Arial" w:hAnsi="Arial" w:cs="Arial"/>
      <w:color w:val="000000"/>
      <w:kern w:val="0"/>
      <w:sz w:val="2"/>
      <w:lang w:eastAsia="en-US"/>
    </w:rPr>
  </w:style>
  <w:style w:type="character" w:customStyle="1" w:styleId="29">
    <w:name w:val="Footer Char"/>
    <w:basedOn w:val="19"/>
    <w:link w:val="10"/>
    <w:semiHidden/>
    <w:qFormat/>
    <w:locked/>
    <w:uiPriority w:val="99"/>
    <w:rPr>
      <w:rFonts w:ascii="Arial" w:hAnsi="Arial" w:cs="Arial"/>
      <w:color w:val="000000"/>
      <w:kern w:val="0"/>
      <w:sz w:val="18"/>
      <w:szCs w:val="18"/>
      <w:lang w:eastAsia="en-US"/>
    </w:rPr>
  </w:style>
  <w:style w:type="character" w:customStyle="1" w:styleId="30">
    <w:name w:val="Body Text 2 Char"/>
    <w:basedOn w:val="19"/>
    <w:link w:val="13"/>
    <w:semiHidden/>
    <w:qFormat/>
    <w:locked/>
    <w:uiPriority w:val="99"/>
    <w:rPr>
      <w:rFonts w:ascii="Arial" w:hAnsi="Arial" w:cs="Arial"/>
      <w:color w:val="000000"/>
      <w:kern w:val="0"/>
      <w:sz w:val="21"/>
      <w:szCs w:val="21"/>
      <w:lang w:eastAsia="en-US"/>
    </w:rPr>
  </w:style>
  <w:style w:type="character" w:customStyle="1" w:styleId="31">
    <w:name w:val="Comment Subject Char"/>
    <w:basedOn w:val="25"/>
    <w:link w:val="15"/>
    <w:semiHidden/>
    <w:qFormat/>
    <w:locked/>
    <w:uiPriority w:val="99"/>
    <w:rPr>
      <w:b/>
      <w:bCs/>
    </w:rPr>
  </w:style>
  <w:style w:type="character" w:customStyle="1" w:styleId="32">
    <w:name w:val="Body Text First Indent Char"/>
    <w:basedOn w:val="26"/>
    <w:link w:val="16"/>
    <w:semiHidden/>
    <w:qFormat/>
    <w:locked/>
    <w:uiPriority w:val="99"/>
  </w:style>
  <w:style w:type="paragraph" w:customStyle="1" w:styleId="33">
    <w:name w:val="Default"/>
    <w:qFormat/>
    <w:uiPriority w:val="99"/>
    <w:pPr>
      <w:widowControl w:val="0"/>
      <w:autoSpaceDE w:val="0"/>
      <w:autoSpaceDN w:val="0"/>
      <w:adjustRightInd w:val="0"/>
    </w:pPr>
    <w:rPr>
      <w:rFonts w:ascii="Arial Unicode MS" w:hAnsi="Arial Unicode MS" w:eastAsia="宋体" w:cs="Times New Roman"/>
      <w:color w:val="000000"/>
      <w:kern w:val="0"/>
      <w:sz w:val="24"/>
      <w:szCs w:val="20"/>
      <w:lang w:val="en-US" w:eastAsia="zh-CN" w:bidi="ar-SA"/>
    </w:rPr>
  </w:style>
  <w:style w:type="paragraph" w:customStyle="1" w:styleId="34">
    <w:name w:val="UserStyle_43"/>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character" w:customStyle="1" w:styleId="35">
    <w:name w:val="NormalCharacter"/>
    <w:qFormat/>
    <w:uiPriority w:val="99"/>
  </w:style>
  <w:style w:type="paragraph" w:customStyle="1" w:styleId="36">
    <w:name w:val="Table Text"/>
    <w:basedOn w:val="1"/>
    <w:semiHidden/>
    <w:qFormat/>
    <w:uiPriority w:val="99"/>
  </w:style>
  <w:style w:type="paragraph" w:customStyle="1" w:styleId="37">
    <w:name w:val="正文 New New New"/>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38">
    <w:name w:val="正文缩进1"/>
    <w:basedOn w:val="1"/>
    <w:qFormat/>
    <w:uiPriority w:val="99"/>
    <w:pPr>
      <w:ind w:firstLine="420"/>
    </w:pPr>
  </w:style>
  <w:style w:type="paragraph" w:customStyle="1" w:styleId="39">
    <w:name w:val="UserStyle_19"/>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40">
    <w:name w:val="正文 New New New New New New New New New New"/>
    <w:qFormat/>
    <w:uiPriority w:val="99"/>
    <w:pPr>
      <w:widowControl w:val="0"/>
      <w:jc w:val="both"/>
    </w:pPr>
    <w:rPr>
      <w:rFonts w:ascii="Times New Roman" w:hAnsi="Times New Roman" w:eastAsia="楷体_GB2312" w:cs="Times New Roman"/>
      <w:kern w:val="2"/>
      <w:sz w:val="21"/>
      <w:szCs w:val="20"/>
      <w:lang w:val="en-US" w:eastAsia="zh-CN" w:bidi="ar-SA"/>
    </w:rPr>
  </w:style>
  <w:style w:type="paragraph" w:customStyle="1" w:styleId="41">
    <w:name w:val="正文 New New New New New New New New New New New"/>
    <w:qFormat/>
    <w:uiPriority w:val="99"/>
    <w:pPr>
      <w:widowControl w:val="0"/>
      <w:jc w:val="both"/>
    </w:pPr>
    <w:rPr>
      <w:rFonts w:ascii="Times New Roman" w:hAnsi="Times New Roman" w:eastAsia="楷体_GB2312" w:cs="Times New Roman"/>
      <w:kern w:val="2"/>
      <w:sz w:val="21"/>
      <w:szCs w:val="20"/>
      <w:lang w:val="en-US" w:eastAsia="zh-CN" w:bidi="ar-SA"/>
    </w:rPr>
  </w:style>
  <w:style w:type="paragraph" w:customStyle="1" w:styleId="42">
    <w:name w:val="正文 New New New New New New New New New New New New New New"/>
    <w:qFormat/>
    <w:uiPriority w:val="99"/>
    <w:pPr>
      <w:widowControl w:val="0"/>
      <w:jc w:val="both"/>
    </w:pPr>
    <w:rPr>
      <w:rFonts w:ascii="Times New Roman" w:hAnsi="Times New Roman" w:eastAsia="楷体_GB2312" w:cs="Times New Roman"/>
      <w:kern w:val="2"/>
      <w:sz w:val="21"/>
      <w:szCs w:val="20"/>
      <w:lang w:val="en-US" w:eastAsia="zh-CN" w:bidi="ar-SA"/>
    </w:rPr>
  </w:style>
  <w:style w:type="paragraph" w:customStyle="1" w:styleId="43">
    <w:name w:val="正文 New New New New New New New New New New New New New New New"/>
    <w:autoRedefine/>
    <w:qFormat/>
    <w:uiPriority w:val="99"/>
    <w:pPr>
      <w:widowControl w:val="0"/>
      <w:jc w:val="both"/>
    </w:pPr>
    <w:rPr>
      <w:rFonts w:ascii="Times New Roman" w:hAnsi="Times New Roman" w:eastAsia="楷体_GB2312" w:cs="Times New Roman"/>
      <w:kern w:val="2"/>
      <w:sz w:val="21"/>
      <w:szCs w:val="20"/>
      <w:lang w:val="en-US" w:eastAsia="zh-CN" w:bidi="ar-SA"/>
    </w:rPr>
  </w:style>
  <w:style w:type="paragraph" w:customStyle="1" w:styleId="44">
    <w:name w:val="Heading2"/>
    <w:basedOn w:val="1"/>
    <w:next w:val="1"/>
    <w:qFormat/>
    <w:uiPriority w:val="99"/>
  </w:style>
  <w:style w:type="paragraph" w:customStyle="1" w:styleId="45">
    <w:name w:val="AnnotationText"/>
    <w:basedOn w:val="1"/>
    <w:qFormat/>
    <w:uiPriority w:val="99"/>
    <w:pPr>
      <w:spacing w:line="360" w:lineRule="atLeast"/>
    </w:pPr>
  </w:style>
  <w:style w:type="paragraph" w:customStyle="1" w:styleId="46">
    <w:name w:val="UserStyle_44"/>
    <w:basedOn w:val="47"/>
    <w:qFormat/>
    <w:uiPriority w:val="99"/>
    <w:rPr>
      <w:sz w:val="24"/>
      <w:szCs w:val="24"/>
    </w:rPr>
  </w:style>
  <w:style w:type="paragraph" w:customStyle="1" w:styleId="47">
    <w:name w:val="UserStyle_33"/>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48">
    <w:name w:val="UserStyle_4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49">
    <w:name w:val="正文 New New New New New New New New New New New New New New New New New New New New New New New New New"/>
    <w:qFormat/>
    <w:uiPriority w:val="99"/>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50">
    <w:name w:val="文一"/>
    <w:basedOn w:val="1"/>
    <w:qFormat/>
    <w:uiPriority w:val="99"/>
    <w:pPr>
      <w:topLinePunct/>
      <w:ind w:firstLine="200" w:firstLineChars="200"/>
    </w:pPr>
    <w:rPr>
      <w:rFonts w:ascii="Calibri" w:hAnsi="Calibri"/>
      <w:spacing w:val="4"/>
      <w:szCs w:val="22"/>
    </w:rPr>
  </w:style>
  <w:style w:type="paragraph" w:customStyle="1" w:styleId="51">
    <w:name w:val="BodyText"/>
    <w:basedOn w:val="1"/>
    <w:next w:val="52"/>
    <w:qFormat/>
    <w:uiPriority w:val="99"/>
    <w:pPr>
      <w:spacing w:after="120"/>
    </w:pPr>
  </w:style>
  <w:style w:type="paragraph" w:customStyle="1" w:styleId="52">
    <w:name w:val="BodyText2"/>
    <w:basedOn w:val="1"/>
    <w:qFormat/>
    <w:uiPriority w:val="99"/>
    <w:pPr>
      <w:spacing w:line="500" w:lineRule="exact"/>
    </w:pPr>
  </w:style>
  <w:style w:type="paragraph" w:customStyle="1" w:styleId="53">
    <w:name w:val="正文 New New New New New New New New New New New New New New New New New New New New New New New New New New New New New New New New New New New New New New New New"/>
    <w:qFormat/>
    <w:uiPriority w:val="99"/>
    <w:pPr>
      <w:widowControl w:val="0"/>
      <w:jc w:val="both"/>
    </w:pPr>
    <w:rPr>
      <w:rFonts w:ascii="Times New Roman" w:hAnsi="Times New Roman" w:eastAsia="楷体_GB2312" w:cs="Times New Roman"/>
      <w:kern w:val="2"/>
      <w:sz w:val="21"/>
      <w:szCs w:val="20"/>
      <w:lang w:val="en-US" w:eastAsia="zh-CN" w:bidi="ar-SA"/>
    </w:rPr>
  </w:style>
  <w:style w:type="paragraph" w:customStyle="1" w:styleId="54">
    <w:name w:val="正文缩进 New"/>
    <w:basedOn w:val="55"/>
    <w:qFormat/>
    <w:uiPriority w:val="99"/>
    <w:pPr>
      <w:widowControl/>
      <w:ind w:firstLine="420"/>
      <w:jc w:val="left"/>
    </w:pPr>
    <w:rPr>
      <w:kern w:val="0"/>
      <w:sz w:val="20"/>
    </w:rPr>
  </w:style>
  <w:style w:type="paragraph" w:customStyle="1" w:styleId="55">
    <w:name w:val="正文 New New New New New New New New New New New New New New New New New New New New New New New New New New New New New New New"/>
    <w:qFormat/>
    <w:uiPriority w:val="99"/>
    <w:pPr>
      <w:widowControl w:val="0"/>
      <w:spacing w:line="360" w:lineRule="auto"/>
      <w:jc w:val="both"/>
    </w:pPr>
    <w:rPr>
      <w:rFonts w:ascii="宋体" w:hAnsi="Times New Roman" w:eastAsia="宋体" w:cs="Times New Roman"/>
      <w:kern w:val="2"/>
      <w:sz w:val="24"/>
      <w:szCs w:val="20"/>
      <w:lang w:val="en-US" w:eastAsia="zh-CN" w:bidi="ar-SA"/>
    </w:rPr>
  </w:style>
  <w:style w:type="paragraph" w:customStyle="1" w:styleId="56">
    <w:name w:val="正文文本 New"/>
    <w:basedOn w:val="1"/>
    <w:qFormat/>
    <w:uiPriority w:val="99"/>
    <w:pPr>
      <w:spacing w:after="120" w:line="360" w:lineRule="auto"/>
    </w:pPr>
    <w:rPr>
      <w:rFonts w:ascii="宋体" w:hAnsi="Times New Roman" w:cs="Times New Roman"/>
      <w:sz w:val="24"/>
      <w:szCs w:val="20"/>
    </w:rPr>
  </w:style>
  <w:style w:type="character" w:customStyle="1" w:styleId="57">
    <w:name w:val="正文文本 (2) + 间距 0 pt3"/>
    <w:basedOn w:val="19"/>
    <w:qFormat/>
    <w:uiPriority w:val="99"/>
    <w:rPr>
      <w:rFonts w:ascii="MingLiU" w:hAnsi="Times New Roman" w:eastAsia="MingLiU" w:cs="MingLiU"/>
      <w:spacing w:val="0"/>
      <w:sz w:val="22"/>
      <w:szCs w:val="22"/>
      <w:u w:val="none"/>
    </w:rPr>
  </w:style>
  <w:style w:type="paragraph" w:customStyle="1" w:styleId="58">
    <w:name w:val="标题 3 New New"/>
    <w:basedOn w:val="54"/>
    <w:next w:val="54"/>
    <w:qFormat/>
    <w:uiPriority w:val="99"/>
    <w:pPr>
      <w:keepNext/>
      <w:keepLines/>
      <w:jc w:val="center"/>
      <w:outlineLvl w:val="2"/>
    </w:pPr>
    <w:rPr>
      <w:rFonts w:ascii="Times New Roman"/>
      <w:sz w:val="24"/>
    </w:rPr>
  </w:style>
  <w:style w:type="paragraph" w:customStyle="1" w:styleId="59">
    <w:name w:val="UserStyle_76"/>
    <w:basedOn w:val="60"/>
    <w:qFormat/>
    <w:uiPriority w:val="99"/>
    <w:pPr>
      <w:ind w:firstLine="420"/>
      <w:jc w:val="left"/>
    </w:pPr>
    <w:rPr>
      <w:kern w:val="0"/>
      <w:sz w:val="20"/>
      <w:szCs w:val="20"/>
    </w:rPr>
  </w:style>
  <w:style w:type="paragraph" w:customStyle="1" w:styleId="60">
    <w:name w:val="UserStyle_1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61">
    <w:name w:val="正文 New New New New New New New New"/>
    <w:qFormat/>
    <w:uiPriority w:val="99"/>
    <w:pPr>
      <w:widowControl w:val="0"/>
      <w:jc w:val="both"/>
    </w:pPr>
    <w:rPr>
      <w:rFonts w:ascii="Times New Roman" w:hAnsi="Times New Roman" w:eastAsia="楷体_GB2312" w:cs="Times New Roman"/>
      <w:kern w:val="2"/>
      <w:sz w:val="21"/>
      <w:szCs w:val="20"/>
      <w:lang w:val="en-US" w:eastAsia="zh-CN" w:bidi="ar-SA"/>
    </w:rPr>
  </w:style>
  <w:style w:type="paragraph" w:customStyle="1" w:styleId="62">
    <w:name w:val="正文 New New"/>
    <w:qFormat/>
    <w:uiPriority w:val="99"/>
    <w:pPr>
      <w:widowControl w:val="0"/>
      <w:spacing w:line="360" w:lineRule="auto"/>
      <w:jc w:val="both"/>
    </w:pPr>
    <w:rPr>
      <w:rFonts w:ascii="宋体" w:hAnsi="Times New Roman" w:eastAsia="宋体" w:cs="Times New Roman"/>
      <w:kern w:val="2"/>
      <w:sz w:val="24"/>
      <w:szCs w:val="20"/>
      <w:lang w:val="en-US" w:eastAsia="zh-CN" w:bidi="ar-SA"/>
    </w:rPr>
  </w:style>
  <w:style w:type="paragraph" w:customStyle="1" w:styleId="63">
    <w:name w:val="Table Paragraph"/>
    <w:basedOn w:val="1"/>
    <w:qFormat/>
    <w:uiPriority w:val="99"/>
    <w:rPr>
      <w:rFonts w:ascii="宋体" w:hAnsi="宋体" w:cs="宋体"/>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7" Type="http://schemas.openxmlformats.org/officeDocument/2006/relationships/fontTable" Target="fontTable.xml"/><Relationship Id="rId56" Type="http://schemas.openxmlformats.org/officeDocument/2006/relationships/numbering" Target="numbering.xml"/><Relationship Id="rId55" Type="http://schemas.openxmlformats.org/officeDocument/2006/relationships/customXml" Target="../customXml/item1.xml"/><Relationship Id="rId54" Type="http://schemas.openxmlformats.org/officeDocument/2006/relationships/image" Target="media/image17.png"/><Relationship Id="rId53" Type="http://schemas.openxmlformats.org/officeDocument/2006/relationships/image" Target="media/image16.jpeg"/><Relationship Id="rId52" Type="http://schemas.openxmlformats.org/officeDocument/2006/relationships/image" Target="media/image15.png"/><Relationship Id="rId51" Type="http://schemas.openxmlformats.org/officeDocument/2006/relationships/image" Target="media/image14.png"/><Relationship Id="rId50" Type="http://schemas.openxmlformats.org/officeDocument/2006/relationships/image" Target="media/image13.wmf"/><Relationship Id="rId5" Type="http://schemas.openxmlformats.org/officeDocument/2006/relationships/footer" Target="footer1.xml"/><Relationship Id="rId49" Type="http://schemas.openxmlformats.org/officeDocument/2006/relationships/oleObject" Target="embeddings/oleObject12.bin"/><Relationship Id="rId48" Type="http://schemas.openxmlformats.org/officeDocument/2006/relationships/image" Target="media/image12.wmf"/><Relationship Id="rId47" Type="http://schemas.openxmlformats.org/officeDocument/2006/relationships/oleObject" Target="embeddings/oleObject11.bin"/><Relationship Id="rId46" Type="http://schemas.openxmlformats.org/officeDocument/2006/relationships/image" Target="media/image11.wmf"/><Relationship Id="rId45" Type="http://schemas.openxmlformats.org/officeDocument/2006/relationships/oleObject" Target="embeddings/oleObject10.bin"/><Relationship Id="rId44" Type="http://schemas.openxmlformats.org/officeDocument/2006/relationships/image" Target="media/image10.wmf"/><Relationship Id="rId43" Type="http://schemas.openxmlformats.org/officeDocument/2006/relationships/oleObject" Target="embeddings/oleObject9.bin"/><Relationship Id="rId42" Type="http://schemas.openxmlformats.org/officeDocument/2006/relationships/image" Target="media/image9.wmf"/><Relationship Id="rId41" Type="http://schemas.openxmlformats.org/officeDocument/2006/relationships/oleObject" Target="embeddings/oleObject8.bin"/><Relationship Id="rId40" Type="http://schemas.openxmlformats.org/officeDocument/2006/relationships/image" Target="media/image8.wmf"/><Relationship Id="rId4" Type="http://schemas.openxmlformats.org/officeDocument/2006/relationships/header" Target="header2.xml"/><Relationship Id="rId39" Type="http://schemas.openxmlformats.org/officeDocument/2006/relationships/oleObject" Target="embeddings/oleObject7.bin"/><Relationship Id="rId38" Type="http://schemas.openxmlformats.org/officeDocument/2006/relationships/image" Target="media/image7.wmf"/><Relationship Id="rId37" Type="http://schemas.openxmlformats.org/officeDocument/2006/relationships/oleObject" Target="embeddings/oleObject6.bin"/><Relationship Id="rId36" Type="http://schemas.openxmlformats.org/officeDocument/2006/relationships/image" Target="media/image6.wmf"/><Relationship Id="rId35" Type="http://schemas.openxmlformats.org/officeDocument/2006/relationships/oleObject" Target="embeddings/oleObject5.bin"/><Relationship Id="rId34" Type="http://schemas.openxmlformats.org/officeDocument/2006/relationships/image" Target="media/image5.wmf"/><Relationship Id="rId33" Type="http://schemas.openxmlformats.org/officeDocument/2006/relationships/oleObject" Target="embeddings/oleObject4.bin"/><Relationship Id="rId32" Type="http://schemas.openxmlformats.org/officeDocument/2006/relationships/image" Target="media/image4.wmf"/><Relationship Id="rId31" Type="http://schemas.openxmlformats.org/officeDocument/2006/relationships/oleObject" Target="embeddings/oleObject3.bin"/><Relationship Id="rId30" Type="http://schemas.openxmlformats.org/officeDocument/2006/relationships/image" Target="media/image3.wmf"/><Relationship Id="rId3" Type="http://schemas.openxmlformats.org/officeDocument/2006/relationships/header" Target="header1.xml"/><Relationship Id="rId29" Type="http://schemas.openxmlformats.org/officeDocument/2006/relationships/oleObject" Target="embeddings/oleObject2.bin"/><Relationship Id="rId28" Type="http://schemas.openxmlformats.org/officeDocument/2006/relationships/image" Target="media/image2.wmf"/><Relationship Id="rId27" Type="http://schemas.openxmlformats.org/officeDocument/2006/relationships/oleObject" Target="embeddings/oleObject1.bin"/><Relationship Id="rId26" Type="http://schemas.openxmlformats.org/officeDocument/2006/relationships/image" Target="media/image1.png"/><Relationship Id="rId25" Type="http://schemas.openxmlformats.org/officeDocument/2006/relationships/theme" Target="theme/theme1.xml"/><Relationship Id="rId24" Type="http://schemas.openxmlformats.org/officeDocument/2006/relationships/footer" Target="footer18.xml"/><Relationship Id="rId23" Type="http://schemas.openxmlformats.org/officeDocument/2006/relationships/footer" Target="footer17.xml"/><Relationship Id="rId22" Type="http://schemas.openxmlformats.org/officeDocument/2006/relationships/footer" Target="footer16.xml"/><Relationship Id="rId21" Type="http://schemas.openxmlformats.org/officeDocument/2006/relationships/footer" Target="footer15.xml"/><Relationship Id="rId20" Type="http://schemas.openxmlformats.org/officeDocument/2006/relationships/footer" Target="footer14.xml"/><Relationship Id="rId2" Type="http://schemas.openxmlformats.org/officeDocument/2006/relationships/settings" Target="settings.xml"/><Relationship Id="rId19" Type="http://schemas.openxmlformats.org/officeDocument/2006/relationships/footer" Target="footer13.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96</Pages>
  <Words>61102</Words>
  <Characters>64787</Characters>
  <Lines>0</Lines>
  <Paragraphs>0</Paragraphs>
  <TotalTime>10</TotalTime>
  <ScaleCrop>false</ScaleCrop>
  <LinksUpToDate>false</LinksUpToDate>
  <CharactersWithSpaces>67905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2026-07-21T03:31:00Z</dcterms:created>
  <dc:creator>58596</dc:creator>
  <cp:lastModifiedBy>蔡小健 j1aN</cp:lastModifiedBy>
  <cp:lastPrinted>2026-07-28T04:04:00Z</cp:lastPrinted>
  <dcterms:modified xsi:type="dcterms:W3CDTF">2026-07-30T08:11:49Z</dcterms:modified>
  <dc:title>武江区宾至路（东段）新建道路工程施工</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F0E68696AEB34E7EBD0A75AD0341D731_13</vt:lpwstr>
  </property>
  <property fmtid="{D5CDD505-2E9C-101B-9397-08002B2CF9AE}" pid="4" name="KSOTemplateDocerSaveRecord">
    <vt:lpwstr>eyJoZGlkIjoiNGE1ZmZhZmQyN2M1YTlhNTcwZTA4MDc5YjA5YThlNzAiLCJ1c2VySWQiOiIzMDE1NjQ2MzcifQ==</vt:lpwstr>
  </property>
</Properties>
</file>