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D1839">
      <w:pPr>
        <w:pStyle w:val="25"/>
        <w:pageBreakBefore w:val="0"/>
        <w:kinsoku/>
        <w:wordWrap w:val="0"/>
        <w:overflowPunct/>
        <w:topLinePunct w:val="0"/>
        <w:autoSpaceDE/>
        <w:autoSpaceDN/>
        <w:bidi w:val="0"/>
        <w:adjustRightInd w:val="0"/>
        <w:snapToGrid w:val="0"/>
        <w:spacing w:line="360" w:lineRule="auto"/>
        <w:jc w:val="center"/>
        <w:rPr>
          <w:rFonts w:hint="eastAsia" w:eastAsia="宋体"/>
          <w:b/>
          <w:snapToGrid w:val="0"/>
          <w:color w:val="000000" w:themeColor="text1"/>
          <w:kern w:val="0"/>
          <w:sz w:val="48"/>
          <w:szCs w:val="48"/>
          <w:highlight w:val="none"/>
          <w:u w:val="none"/>
          <w:lang w:val="en-US" w:eastAsia="zh-CN"/>
          <w14:textFill>
            <w14:solidFill>
              <w14:schemeClr w14:val="tx1"/>
            </w14:solidFill>
          </w14:textFill>
        </w:rPr>
      </w:pPr>
    </w:p>
    <w:p w14:paraId="26D7EFDC">
      <w:pPr>
        <w:pStyle w:val="25"/>
        <w:pageBreakBefore w:val="0"/>
        <w:kinsoku/>
        <w:wordWrap w:val="0"/>
        <w:overflowPunct/>
        <w:topLinePunct w:val="0"/>
        <w:autoSpaceDE/>
        <w:autoSpaceDN/>
        <w:bidi w:val="0"/>
        <w:adjustRightInd w:val="0"/>
        <w:snapToGrid w:val="0"/>
        <w:spacing w:line="360" w:lineRule="auto"/>
        <w:jc w:val="center"/>
        <w:rPr>
          <w:rFonts w:hint="eastAsia" w:eastAsia="宋体"/>
          <w:b/>
          <w:snapToGrid w:val="0"/>
          <w:color w:val="000000" w:themeColor="text1"/>
          <w:kern w:val="0"/>
          <w:sz w:val="48"/>
          <w:szCs w:val="48"/>
          <w:highlight w:val="none"/>
          <w:u w:val="none"/>
          <w:lang w:val="en-US" w:eastAsia="zh-CN"/>
          <w14:textFill>
            <w14:solidFill>
              <w14:schemeClr w14:val="tx1"/>
            </w14:solidFill>
          </w14:textFill>
        </w:rPr>
      </w:pPr>
    </w:p>
    <w:p w14:paraId="58F4DE2C">
      <w:pPr>
        <w:pStyle w:val="25"/>
        <w:pageBreakBefore w:val="0"/>
        <w:kinsoku/>
        <w:wordWrap w:val="0"/>
        <w:overflowPunct/>
        <w:topLinePunct w:val="0"/>
        <w:autoSpaceDE/>
        <w:autoSpaceDN/>
        <w:bidi w:val="0"/>
        <w:adjustRightInd w:val="0"/>
        <w:snapToGrid w:val="0"/>
        <w:spacing w:line="360" w:lineRule="auto"/>
        <w:jc w:val="center"/>
        <w:rPr>
          <w:rFonts w:hint="eastAsia" w:eastAsia="宋体"/>
          <w:b/>
          <w:bCs/>
          <w:snapToGrid w:val="0"/>
          <w:color w:val="000000" w:themeColor="text1"/>
          <w:kern w:val="0"/>
          <w:sz w:val="44"/>
          <w:szCs w:val="44"/>
          <w:highlight w:val="none"/>
          <w:u w:val="none"/>
          <w14:textFill>
            <w14:solidFill>
              <w14:schemeClr w14:val="tx1"/>
            </w14:solidFill>
          </w14:textFill>
        </w:rPr>
      </w:pPr>
      <w:r>
        <w:rPr>
          <w:rFonts w:hint="eastAsia" w:eastAsia="宋体"/>
          <w:b/>
          <w:snapToGrid w:val="0"/>
          <w:color w:val="000000" w:themeColor="text1"/>
          <w:kern w:val="0"/>
          <w:sz w:val="48"/>
          <w:szCs w:val="48"/>
          <w:highlight w:val="none"/>
          <w:u w:val="none"/>
          <w:lang w:val="en-US" w:eastAsia="zh-CN"/>
          <w14:textFill>
            <w14:solidFill>
              <w14:schemeClr w14:val="tx1"/>
            </w14:solidFill>
          </w14:textFill>
        </w:rPr>
        <w:t>2025</w:t>
      </w:r>
      <w:r>
        <w:rPr>
          <w:rFonts w:hint="eastAsia" w:eastAsia="宋体"/>
          <w:b/>
          <w:snapToGrid w:val="0"/>
          <w:color w:val="000000" w:themeColor="text1"/>
          <w:kern w:val="0"/>
          <w:sz w:val="48"/>
          <w:szCs w:val="48"/>
          <w:highlight w:val="none"/>
          <w:u w:val="none"/>
          <w14:textFill>
            <w14:solidFill>
              <w14:schemeClr w14:val="tx1"/>
            </w14:solidFill>
          </w14:textFill>
        </w:rPr>
        <w:t>年度韶关市仁化县董塘镇等2个镇高标准农田改造提升建设项目施工招标</w:t>
      </w:r>
    </w:p>
    <w:p w14:paraId="6F43EB89">
      <w:pPr>
        <w:pStyle w:val="25"/>
        <w:pageBreakBefore w:val="0"/>
        <w:kinsoku/>
        <w:wordWrap w:val="0"/>
        <w:overflowPunct/>
        <w:topLinePunct w:val="0"/>
        <w:autoSpaceDE/>
        <w:autoSpaceDN/>
        <w:bidi w:val="0"/>
        <w:adjustRightInd w:val="0"/>
        <w:snapToGrid w:val="0"/>
        <w:spacing w:line="360" w:lineRule="auto"/>
        <w:rPr>
          <w:rFonts w:hint="eastAsia" w:eastAsia="宋体"/>
          <w:snapToGrid w:val="0"/>
          <w:color w:val="000000" w:themeColor="text1"/>
          <w:kern w:val="0"/>
          <w:sz w:val="36"/>
          <w:highlight w:val="none"/>
          <w:u w:val="single"/>
          <w14:textFill>
            <w14:solidFill>
              <w14:schemeClr w14:val="tx1"/>
            </w14:solidFill>
          </w14:textFill>
        </w:rPr>
      </w:pPr>
    </w:p>
    <w:p w14:paraId="2C363144">
      <w:pPr>
        <w:pStyle w:val="25"/>
        <w:pageBreakBefore w:val="0"/>
        <w:kinsoku/>
        <w:wordWrap w:val="0"/>
        <w:overflowPunct/>
        <w:topLinePunct w:val="0"/>
        <w:autoSpaceDE/>
        <w:autoSpaceDN/>
        <w:bidi w:val="0"/>
        <w:adjustRightInd w:val="0"/>
        <w:snapToGrid w:val="0"/>
        <w:spacing w:line="360" w:lineRule="auto"/>
        <w:rPr>
          <w:rFonts w:hint="eastAsia" w:eastAsia="宋体"/>
          <w:snapToGrid w:val="0"/>
          <w:color w:val="000000" w:themeColor="text1"/>
          <w:kern w:val="0"/>
          <w:sz w:val="36"/>
          <w:highlight w:val="none"/>
          <w:u w:val="single"/>
          <w14:textFill>
            <w14:solidFill>
              <w14:schemeClr w14:val="tx1"/>
            </w14:solidFill>
          </w14:textFill>
        </w:rPr>
      </w:pPr>
    </w:p>
    <w:p w14:paraId="0BA4C62D">
      <w:pPr>
        <w:pStyle w:val="25"/>
        <w:pageBreakBefore w:val="0"/>
        <w:kinsoku/>
        <w:wordWrap w:val="0"/>
        <w:overflowPunct/>
        <w:topLinePunct w:val="0"/>
        <w:autoSpaceDE/>
        <w:autoSpaceDN/>
        <w:bidi w:val="0"/>
        <w:adjustRightInd w:val="0"/>
        <w:snapToGrid w:val="0"/>
        <w:spacing w:line="360" w:lineRule="auto"/>
        <w:rPr>
          <w:rFonts w:hint="eastAsia" w:eastAsia="宋体"/>
          <w:snapToGrid w:val="0"/>
          <w:color w:val="000000" w:themeColor="text1"/>
          <w:kern w:val="0"/>
          <w:sz w:val="36"/>
          <w:highlight w:val="none"/>
          <w:u w:val="single"/>
          <w14:textFill>
            <w14:solidFill>
              <w14:schemeClr w14:val="tx1"/>
            </w14:solidFill>
          </w14:textFill>
        </w:rPr>
      </w:pPr>
    </w:p>
    <w:p w14:paraId="419F7148">
      <w:pPr>
        <w:pStyle w:val="25"/>
        <w:pageBreakBefore w:val="0"/>
        <w:kinsoku/>
        <w:wordWrap w:val="0"/>
        <w:overflowPunct/>
        <w:topLinePunct w:val="0"/>
        <w:autoSpaceDE/>
        <w:autoSpaceDN/>
        <w:bidi w:val="0"/>
        <w:adjustRightInd w:val="0"/>
        <w:snapToGrid w:val="0"/>
        <w:spacing w:line="360" w:lineRule="auto"/>
        <w:jc w:val="center"/>
        <w:rPr>
          <w:rFonts w:hint="eastAsia" w:eastAsia="宋体"/>
          <w:b/>
          <w:bCs/>
          <w:snapToGrid w:val="0"/>
          <w:color w:val="000000" w:themeColor="text1"/>
          <w:kern w:val="0"/>
          <w:sz w:val="72"/>
          <w:szCs w:val="72"/>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eastAsia="宋体"/>
          <w:b/>
          <w:bCs/>
          <w:snapToGrid w:val="0"/>
          <w:color w:val="000000" w:themeColor="text1"/>
          <w:kern w:val="0"/>
          <w:sz w:val="72"/>
          <w:szCs w:val="72"/>
          <w:highlight w:val="none"/>
          <w14:shadow w14:blurRad="50800" w14:dist="38100" w14:dir="2700000" w14:sx="100000" w14:sy="100000" w14:kx="0" w14:ky="0" w14:algn="tl">
            <w14:srgbClr w14:val="000000">
              <w14:alpha w14:val="60000"/>
            </w14:srgbClr>
          </w14:shadow>
          <w14:textFill>
            <w14:solidFill>
              <w14:schemeClr w14:val="tx1"/>
            </w14:solidFill>
          </w14:textFill>
        </w:rPr>
        <w:t>招标文件</w:t>
      </w:r>
    </w:p>
    <w:p w14:paraId="4D1D4B2E">
      <w:pPr>
        <w:pageBreakBefore w:val="0"/>
        <w:kinsoku/>
        <w:wordWrap w:val="0"/>
        <w:overflowPunct/>
        <w:topLinePunct w:val="0"/>
        <w:autoSpaceDE/>
        <w:autoSpaceDN/>
        <w:bidi w:val="0"/>
        <w:adjustRightInd w:val="0"/>
        <w:snapToGrid w:val="0"/>
        <w:rPr>
          <w:rFonts w:hint="eastAsia" w:ascii="Times New Roman"/>
          <w:b/>
          <w:bCs/>
          <w:snapToGrid w:val="0"/>
          <w:color w:val="000000" w:themeColor="text1"/>
          <w:kern w:val="0"/>
          <w:sz w:val="48"/>
          <w:szCs w:val="48"/>
          <w:highlight w:val="none"/>
          <w14:textFill>
            <w14:solidFill>
              <w14:schemeClr w14:val="tx1"/>
            </w14:solidFill>
          </w14:textFill>
        </w:rPr>
      </w:pPr>
    </w:p>
    <w:p w14:paraId="7069A882">
      <w:pPr>
        <w:pStyle w:val="2"/>
        <w:rPr>
          <w:rFonts w:hint="eastAsia"/>
        </w:rPr>
      </w:pPr>
    </w:p>
    <w:tbl>
      <w:tblPr>
        <w:tblStyle w:val="21"/>
        <w:tblW w:w="9739" w:type="dxa"/>
        <w:tblInd w:w="-100" w:type="dxa"/>
        <w:tblLayout w:type="fixed"/>
        <w:tblCellMar>
          <w:top w:w="0" w:type="dxa"/>
          <w:left w:w="0" w:type="dxa"/>
          <w:bottom w:w="0" w:type="dxa"/>
          <w:right w:w="0" w:type="dxa"/>
        </w:tblCellMar>
      </w:tblPr>
      <w:tblGrid>
        <w:gridCol w:w="4714"/>
        <w:gridCol w:w="5025"/>
      </w:tblGrid>
      <w:tr w14:paraId="55839A76">
        <w:tblPrEx>
          <w:tblCellMar>
            <w:top w:w="0" w:type="dxa"/>
            <w:left w:w="0" w:type="dxa"/>
            <w:bottom w:w="0" w:type="dxa"/>
            <w:right w:w="0" w:type="dxa"/>
          </w:tblCellMar>
        </w:tblPrEx>
        <w:trPr>
          <w:trHeight w:val="980" w:hRule="atLeast"/>
        </w:trPr>
        <w:tc>
          <w:tcPr>
            <w:tcW w:w="4714" w:type="dxa"/>
            <w:noWrap w:val="0"/>
            <w:vAlign w:val="center"/>
          </w:tcPr>
          <w:p w14:paraId="4CEDCD6C">
            <w:pPr>
              <w:pStyle w:val="26"/>
              <w:pageBreakBefore w:val="0"/>
              <w:kinsoku/>
              <w:wordWrap w:val="0"/>
              <w:overflowPunct/>
              <w:topLinePunct w:val="0"/>
              <w:autoSpaceDE/>
              <w:autoSpaceDN/>
              <w:bidi w:val="0"/>
              <w:adjustRightInd w:val="0"/>
              <w:snapToGrid w:val="0"/>
              <w:spacing w:line="240" w:lineRule="auto"/>
              <w:jc w:val="distribute"/>
              <w:rPr>
                <w:rFonts w:hint="eastAsia" w:ascii="Times New Roman"/>
                <w:snapToGrid w:val="0"/>
                <w:color w:val="000000" w:themeColor="text1"/>
                <w:kern w:val="0"/>
                <w:sz w:val="28"/>
                <w:highlight w:val="none"/>
                <w14:textFill>
                  <w14:solidFill>
                    <w14:schemeClr w14:val="tx1"/>
                  </w14:solidFill>
                </w14:textFill>
              </w:rPr>
            </w:pPr>
            <w:r>
              <w:rPr>
                <w:rFonts w:hint="eastAsia" w:ascii="Times New Roman"/>
                <w:snapToGrid w:val="0"/>
                <w:color w:val="000000" w:themeColor="text1"/>
                <w:kern w:val="0"/>
                <w:sz w:val="28"/>
                <w:highlight w:val="none"/>
                <w14:textFill>
                  <w14:solidFill>
                    <w14:schemeClr w14:val="tx1"/>
                  </w14:solidFill>
                </w14:textFill>
              </w:rPr>
              <w:t xml:space="preserve"> 招</w:t>
            </w:r>
            <w:r>
              <w:rPr>
                <w:rFonts w:ascii="Times New Roman"/>
                <w:snapToGrid w:val="0"/>
                <w:color w:val="000000" w:themeColor="text1"/>
                <w:kern w:val="0"/>
                <w:sz w:val="28"/>
                <w:highlight w:val="none"/>
                <w14:textFill>
                  <w14:solidFill>
                    <w14:schemeClr w14:val="tx1"/>
                  </w14:solidFill>
                </w14:textFill>
              </w:rPr>
              <w:t xml:space="preserve"> </w:t>
            </w:r>
            <w:r>
              <w:rPr>
                <w:rFonts w:hint="eastAsia" w:ascii="Times New Roman"/>
                <w:snapToGrid w:val="0"/>
                <w:color w:val="000000" w:themeColor="text1"/>
                <w:kern w:val="0"/>
                <w:sz w:val="28"/>
                <w:highlight w:val="none"/>
                <w14:textFill>
                  <w14:solidFill>
                    <w14:schemeClr w14:val="tx1"/>
                  </w14:solidFill>
                </w14:textFill>
              </w:rPr>
              <w:t xml:space="preserve">    标</w:t>
            </w:r>
            <w:r>
              <w:rPr>
                <w:rFonts w:ascii="Times New Roman"/>
                <w:snapToGrid w:val="0"/>
                <w:color w:val="000000" w:themeColor="text1"/>
                <w:kern w:val="0"/>
                <w:sz w:val="28"/>
                <w:highlight w:val="none"/>
                <w14:textFill>
                  <w14:solidFill>
                    <w14:schemeClr w14:val="tx1"/>
                  </w14:solidFill>
                </w14:textFill>
              </w:rPr>
              <w:t xml:space="preserve"> </w:t>
            </w:r>
            <w:r>
              <w:rPr>
                <w:rFonts w:hint="eastAsia" w:ascii="Times New Roman"/>
                <w:snapToGrid w:val="0"/>
                <w:color w:val="000000" w:themeColor="text1"/>
                <w:kern w:val="0"/>
                <w:sz w:val="28"/>
                <w:highlight w:val="none"/>
                <w14:textFill>
                  <w14:solidFill>
                    <w14:schemeClr w14:val="tx1"/>
                  </w14:solidFill>
                </w14:textFill>
              </w:rPr>
              <w:t xml:space="preserve">    人（盖单位章）：</w:t>
            </w:r>
          </w:p>
        </w:tc>
        <w:tc>
          <w:tcPr>
            <w:tcW w:w="5025" w:type="dxa"/>
            <w:noWrap w:val="0"/>
            <w:vAlign w:val="center"/>
          </w:tcPr>
          <w:p w14:paraId="55DEEF0A">
            <w:pPr>
              <w:pStyle w:val="26"/>
              <w:pageBreakBefore w:val="0"/>
              <w:kinsoku/>
              <w:wordWrap w:val="0"/>
              <w:overflowPunct/>
              <w:topLinePunct w:val="0"/>
              <w:autoSpaceDE/>
              <w:autoSpaceDN/>
              <w:bidi w:val="0"/>
              <w:adjustRightInd w:val="0"/>
              <w:snapToGrid w:val="0"/>
              <w:spacing w:line="240" w:lineRule="auto"/>
              <w:rPr>
                <w:rFonts w:hint="eastAsia" w:ascii="Times New Roman"/>
                <w:snapToGrid w:val="0"/>
                <w:color w:val="000000" w:themeColor="text1"/>
                <w:kern w:val="0"/>
                <w:sz w:val="28"/>
                <w:szCs w:val="28"/>
                <w:highlight w:val="none"/>
                <w14:textFill>
                  <w14:solidFill>
                    <w14:schemeClr w14:val="tx1"/>
                  </w14:solidFill>
                </w14:textFill>
              </w:rPr>
            </w:pPr>
            <w:r>
              <w:rPr>
                <w:rFonts w:hint="eastAsia" w:ascii="Times New Roman"/>
                <w:snapToGrid w:val="0"/>
                <w:color w:val="000000" w:themeColor="text1"/>
                <w:kern w:val="0"/>
                <w:sz w:val="28"/>
                <w:szCs w:val="28"/>
                <w:highlight w:val="none"/>
                <w:lang w:eastAsia="zh-CN"/>
                <w14:textFill>
                  <w14:solidFill>
                    <w14:schemeClr w14:val="tx1"/>
                  </w14:solidFill>
                </w14:textFill>
              </w:rPr>
              <w:t>仁化县农田水利工程事务中心</w:t>
            </w:r>
          </w:p>
        </w:tc>
      </w:tr>
      <w:tr w14:paraId="50A17FC4">
        <w:tblPrEx>
          <w:tblCellMar>
            <w:top w:w="0" w:type="dxa"/>
            <w:left w:w="0" w:type="dxa"/>
            <w:bottom w:w="0" w:type="dxa"/>
            <w:right w:w="0" w:type="dxa"/>
          </w:tblCellMar>
        </w:tblPrEx>
        <w:trPr>
          <w:trHeight w:val="919" w:hRule="atLeast"/>
        </w:trPr>
        <w:tc>
          <w:tcPr>
            <w:tcW w:w="4714" w:type="dxa"/>
            <w:noWrap w:val="0"/>
            <w:vAlign w:val="center"/>
          </w:tcPr>
          <w:p w14:paraId="531065C8">
            <w:pPr>
              <w:pStyle w:val="26"/>
              <w:pageBreakBefore w:val="0"/>
              <w:kinsoku/>
              <w:wordWrap w:val="0"/>
              <w:overflowPunct/>
              <w:topLinePunct w:val="0"/>
              <w:autoSpaceDE/>
              <w:autoSpaceDN/>
              <w:bidi w:val="0"/>
              <w:adjustRightInd w:val="0"/>
              <w:snapToGrid w:val="0"/>
              <w:spacing w:line="240" w:lineRule="auto"/>
              <w:jc w:val="distribute"/>
              <w:rPr>
                <w:rFonts w:hint="eastAsia" w:ascii="Times New Roman"/>
                <w:snapToGrid w:val="0"/>
                <w:color w:val="000000" w:themeColor="text1"/>
                <w:kern w:val="0"/>
                <w:sz w:val="28"/>
                <w:highlight w:val="none"/>
                <w14:textFill>
                  <w14:solidFill>
                    <w14:schemeClr w14:val="tx1"/>
                  </w14:solidFill>
                </w14:textFill>
              </w:rPr>
            </w:pPr>
            <w:r>
              <w:rPr>
                <w:rFonts w:hint="eastAsia" w:ascii="Times New Roman"/>
                <w:snapToGrid w:val="0"/>
                <w:color w:val="000000" w:themeColor="text1"/>
                <w:kern w:val="0"/>
                <w:sz w:val="28"/>
                <w:highlight w:val="none"/>
                <w14:textFill>
                  <w14:solidFill>
                    <w14:schemeClr w14:val="tx1"/>
                  </w14:solidFill>
                </w14:textFill>
              </w:rPr>
              <w:t xml:space="preserve"> 招标负责人（签字）：</w:t>
            </w:r>
          </w:p>
        </w:tc>
        <w:tc>
          <w:tcPr>
            <w:tcW w:w="5025" w:type="dxa"/>
            <w:noWrap w:val="0"/>
            <w:vAlign w:val="center"/>
          </w:tcPr>
          <w:p w14:paraId="0B659380">
            <w:pPr>
              <w:pStyle w:val="26"/>
              <w:pageBreakBefore w:val="0"/>
              <w:kinsoku/>
              <w:wordWrap w:val="0"/>
              <w:overflowPunct/>
              <w:topLinePunct w:val="0"/>
              <w:autoSpaceDE/>
              <w:autoSpaceDN/>
              <w:bidi w:val="0"/>
              <w:adjustRightInd w:val="0"/>
              <w:snapToGrid w:val="0"/>
              <w:spacing w:line="240" w:lineRule="auto"/>
              <w:rPr>
                <w:rFonts w:hint="eastAsia" w:ascii="Times New Roman"/>
                <w:snapToGrid w:val="0"/>
                <w:color w:val="000000" w:themeColor="text1"/>
                <w:kern w:val="0"/>
                <w:sz w:val="28"/>
                <w:szCs w:val="28"/>
                <w:highlight w:val="none"/>
                <w14:textFill>
                  <w14:solidFill>
                    <w14:schemeClr w14:val="tx1"/>
                  </w14:solidFill>
                </w14:textFill>
              </w:rPr>
            </w:pPr>
          </w:p>
        </w:tc>
      </w:tr>
      <w:tr w14:paraId="0BB6E7D4">
        <w:tblPrEx>
          <w:tblCellMar>
            <w:top w:w="0" w:type="dxa"/>
            <w:left w:w="0" w:type="dxa"/>
            <w:bottom w:w="0" w:type="dxa"/>
            <w:right w:w="0" w:type="dxa"/>
          </w:tblCellMar>
        </w:tblPrEx>
        <w:trPr>
          <w:trHeight w:val="968" w:hRule="atLeast"/>
        </w:trPr>
        <w:tc>
          <w:tcPr>
            <w:tcW w:w="4714" w:type="dxa"/>
            <w:noWrap w:val="0"/>
            <w:vAlign w:val="center"/>
          </w:tcPr>
          <w:p w14:paraId="223C3991">
            <w:pPr>
              <w:pStyle w:val="26"/>
              <w:pageBreakBefore w:val="0"/>
              <w:kinsoku/>
              <w:wordWrap w:val="0"/>
              <w:overflowPunct/>
              <w:topLinePunct w:val="0"/>
              <w:autoSpaceDE/>
              <w:autoSpaceDN/>
              <w:bidi w:val="0"/>
              <w:adjustRightInd w:val="0"/>
              <w:snapToGrid w:val="0"/>
              <w:spacing w:line="240" w:lineRule="auto"/>
              <w:jc w:val="distribute"/>
              <w:rPr>
                <w:rFonts w:hint="eastAsia" w:ascii="Times New Roman"/>
                <w:snapToGrid w:val="0"/>
                <w:color w:val="000000" w:themeColor="text1"/>
                <w:kern w:val="0"/>
                <w:sz w:val="28"/>
                <w:highlight w:val="none"/>
                <w14:textFill>
                  <w14:solidFill>
                    <w14:schemeClr w14:val="tx1"/>
                  </w14:solidFill>
                </w14:textFill>
              </w:rPr>
            </w:pPr>
            <w:r>
              <w:rPr>
                <w:rFonts w:hint="eastAsia" w:ascii="Times New Roman"/>
                <w:snapToGrid w:val="0"/>
                <w:color w:val="000000" w:themeColor="text1"/>
                <w:kern w:val="0"/>
                <w:sz w:val="28"/>
                <w:highlight w:val="none"/>
                <w14:textFill>
                  <w14:solidFill>
                    <w14:schemeClr w14:val="tx1"/>
                  </w14:solidFill>
                </w14:textFill>
              </w:rPr>
              <w:t xml:space="preserve"> 招 标 代 理 机 构 （盖单位章）：</w:t>
            </w:r>
          </w:p>
        </w:tc>
        <w:tc>
          <w:tcPr>
            <w:tcW w:w="5025" w:type="dxa"/>
            <w:noWrap w:val="0"/>
            <w:vAlign w:val="center"/>
          </w:tcPr>
          <w:p w14:paraId="580CEE0B">
            <w:pPr>
              <w:pStyle w:val="26"/>
              <w:pageBreakBefore w:val="0"/>
              <w:kinsoku/>
              <w:wordWrap w:val="0"/>
              <w:overflowPunct/>
              <w:topLinePunct w:val="0"/>
              <w:autoSpaceDE/>
              <w:autoSpaceDN/>
              <w:bidi w:val="0"/>
              <w:adjustRightInd w:val="0"/>
              <w:snapToGrid w:val="0"/>
              <w:spacing w:line="240" w:lineRule="auto"/>
              <w:rPr>
                <w:rFonts w:hint="default" w:ascii="Times New Roman" w:eastAsia="宋体"/>
                <w:snapToGrid w:val="0"/>
                <w:color w:val="000000" w:themeColor="text1"/>
                <w:kern w:val="0"/>
                <w:sz w:val="28"/>
                <w:szCs w:val="28"/>
                <w:highlight w:val="none"/>
                <w:lang w:val="en-US" w:eastAsia="zh-CN"/>
                <w14:textFill>
                  <w14:solidFill>
                    <w14:schemeClr w14:val="tx1"/>
                  </w14:solidFill>
                </w14:textFill>
              </w:rPr>
            </w:pPr>
            <w:r>
              <w:rPr>
                <w:rFonts w:hint="default" w:ascii="Times New Roman" w:eastAsia="宋体"/>
                <w:snapToGrid w:val="0"/>
                <w:color w:val="000000" w:themeColor="text1"/>
                <w:kern w:val="0"/>
                <w:sz w:val="28"/>
                <w:szCs w:val="28"/>
                <w:highlight w:val="none"/>
                <w:lang w:val="en-US" w:eastAsia="zh-CN"/>
                <w14:textFill>
                  <w14:solidFill>
                    <w14:schemeClr w14:val="tx1"/>
                  </w14:solidFill>
                </w14:textFill>
              </w:rPr>
              <w:t>韶关市中利工程咨询有限公司</w:t>
            </w:r>
          </w:p>
        </w:tc>
      </w:tr>
      <w:tr w14:paraId="3A34BB6B">
        <w:tblPrEx>
          <w:tblCellMar>
            <w:top w:w="0" w:type="dxa"/>
            <w:left w:w="0" w:type="dxa"/>
            <w:bottom w:w="0" w:type="dxa"/>
            <w:right w:w="0" w:type="dxa"/>
          </w:tblCellMar>
        </w:tblPrEx>
        <w:trPr>
          <w:trHeight w:val="964" w:hRule="atLeast"/>
        </w:trPr>
        <w:tc>
          <w:tcPr>
            <w:tcW w:w="4714" w:type="dxa"/>
            <w:noWrap w:val="0"/>
            <w:vAlign w:val="center"/>
          </w:tcPr>
          <w:p w14:paraId="710C836C">
            <w:pPr>
              <w:pStyle w:val="26"/>
              <w:pageBreakBefore w:val="0"/>
              <w:kinsoku/>
              <w:wordWrap w:val="0"/>
              <w:overflowPunct/>
              <w:topLinePunct w:val="0"/>
              <w:autoSpaceDE/>
              <w:autoSpaceDN/>
              <w:bidi w:val="0"/>
              <w:adjustRightInd w:val="0"/>
              <w:snapToGrid w:val="0"/>
              <w:spacing w:line="240" w:lineRule="auto"/>
              <w:jc w:val="distribute"/>
              <w:rPr>
                <w:rFonts w:hint="eastAsia" w:ascii="Times New Roman"/>
                <w:snapToGrid w:val="0"/>
                <w:color w:val="000000" w:themeColor="text1"/>
                <w:kern w:val="0"/>
                <w:sz w:val="28"/>
                <w:highlight w:val="none"/>
                <w14:textFill>
                  <w14:solidFill>
                    <w14:schemeClr w14:val="tx1"/>
                  </w14:solidFill>
                </w14:textFill>
              </w:rPr>
            </w:pPr>
            <w:r>
              <w:rPr>
                <w:rFonts w:hint="eastAsia" w:ascii="Times New Roman"/>
                <w:snapToGrid w:val="0"/>
                <w:color w:val="000000" w:themeColor="text1"/>
                <w:kern w:val="0"/>
                <w:sz w:val="28"/>
                <w:highlight w:val="none"/>
                <w14:textFill>
                  <w14:solidFill>
                    <w14:schemeClr w14:val="tx1"/>
                  </w14:solidFill>
                </w14:textFill>
              </w:rPr>
              <w:t xml:space="preserve"> 招标文件编制人（签字）：</w:t>
            </w:r>
          </w:p>
        </w:tc>
        <w:tc>
          <w:tcPr>
            <w:tcW w:w="5025" w:type="dxa"/>
            <w:noWrap w:val="0"/>
            <w:vAlign w:val="center"/>
          </w:tcPr>
          <w:p w14:paraId="3469DC28">
            <w:pPr>
              <w:pStyle w:val="26"/>
              <w:pageBreakBefore w:val="0"/>
              <w:kinsoku/>
              <w:wordWrap w:val="0"/>
              <w:overflowPunct/>
              <w:topLinePunct w:val="0"/>
              <w:autoSpaceDE/>
              <w:autoSpaceDN/>
              <w:bidi w:val="0"/>
              <w:adjustRightInd w:val="0"/>
              <w:snapToGrid w:val="0"/>
              <w:spacing w:line="240" w:lineRule="auto"/>
              <w:rPr>
                <w:rFonts w:hint="eastAsia" w:ascii="Times New Roman"/>
                <w:snapToGrid w:val="0"/>
                <w:color w:val="000000" w:themeColor="text1"/>
                <w:kern w:val="0"/>
                <w:sz w:val="28"/>
                <w:szCs w:val="28"/>
                <w:highlight w:val="none"/>
                <w14:textFill>
                  <w14:solidFill>
                    <w14:schemeClr w14:val="tx1"/>
                  </w14:solidFill>
                </w14:textFill>
              </w:rPr>
            </w:pPr>
          </w:p>
        </w:tc>
      </w:tr>
      <w:tr w14:paraId="1F71A4A0">
        <w:tblPrEx>
          <w:tblCellMar>
            <w:top w:w="0" w:type="dxa"/>
            <w:left w:w="0" w:type="dxa"/>
            <w:bottom w:w="0" w:type="dxa"/>
            <w:right w:w="0" w:type="dxa"/>
          </w:tblCellMar>
        </w:tblPrEx>
        <w:trPr>
          <w:trHeight w:val="964" w:hRule="atLeast"/>
        </w:trPr>
        <w:tc>
          <w:tcPr>
            <w:tcW w:w="4714" w:type="dxa"/>
            <w:noWrap w:val="0"/>
            <w:vAlign w:val="center"/>
          </w:tcPr>
          <w:p w14:paraId="2BF10DB5">
            <w:pPr>
              <w:pStyle w:val="26"/>
              <w:pageBreakBefore w:val="0"/>
              <w:kinsoku/>
              <w:wordWrap w:val="0"/>
              <w:overflowPunct/>
              <w:topLinePunct w:val="0"/>
              <w:autoSpaceDE/>
              <w:autoSpaceDN/>
              <w:bidi w:val="0"/>
              <w:adjustRightInd w:val="0"/>
              <w:snapToGrid w:val="0"/>
              <w:spacing w:line="240" w:lineRule="auto"/>
              <w:jc w:val="distribute"/>
              <w:rPr>
                <w:rFonts w:hint="eastAsia" w:ascii="Times New Roman"/>
                <w:snapToGrid w:val="0"/>
                <w:color w:val="000000" w:themeColor="text1"/>
                <w:kern w:val="0"/>
                <w:sz w:val="28"/>
                <w:highlight w:val="none"/>
                <w14:textFill>
                  <w14:solidFill>
                    <w14:schemeClr w14:val="tx1"/>
                  </w14:solidFill>
                </w14:textFill>
              </w:rPr>
            </w:pPr>
            <w:r>
              <w:rPr>
                <w:rFonts w:hint="eastAsia" w:ascii="Times New Roman"/>
                <w:snapToGrid w:val="0"/>
                <w:color w:val="000000" w:themeColor="text1"/>
                <w:kern w:val="0"/>
                <w:sz w:val="28"/>
                <w:highlight w:val="none"/>
                <w14:textFill>
                  <w14:solidFill>
                    <w14:schemeClr w14:val="tx1"/>
                  </w14:solidFill>
                </w14:textFill>
              </w:rPr>
              <w:t xml:space="preserve"> 招标代理机构项目负责人（签字）：</w:t>
            </w:r>
          </w:p>
        </w:tc>
        <w:tc>
          <w:tcPr>
            <w:tcW w:w="5025" w:type="dxa"/>
            <w:noWrap w:val="0"/>
            <w:vAlign w:val="center"/>
          </w:tcPr>
          <w:p w14:paraId="5E4DD5DF">
            <w:pPr>
              <w:pStyle w:val="26"/>
              <w:pageBreakBefore w:val="0"/>
              <w:kinsoku/>
              <w:wordWrap w:val="0"/>
              <w:overflowPunct/>
              <w:topLinePunct w:val="0"/>
              <w:autoSpaceDE/>
              <w:autoSpaceDN/>
              <w:bidi w:val="0"/>
              <w:adjustRightInd w:val="0"/>
              <w:snapToGrid w:val="0"/>
              <w:spacing w:line="240" w:lineRule="auto"/>
              <w:rPr>
                <w:rFonts w:hint="eastAsia" w:ascii="Times New Roman"/>
                <w:snapToGrid w:val="0"/>
                <w:color w:val="000000" w:themeColor="text1"/>
                <w:kern w:val="0"/>
                <w:sz w:val="28"/>
                <w:szCs w:val="28"/>
                <w:highlight w:val="none"/>
                <w14:textFill>
                  <w14:solidFill>
                    <w14:schemeClr w14:val="tx1"/>
                  </w14:solidFill>
                </w14:textFill>
              </w:rPr>
            </w:pPr>
          </w:p>
        </w:tc>
      </w:tr>
      <w:tr w14:paraId="20488412">
        <w:tblPrEx>
          <w:tblCellMar>
            <w:top w:w="0" w:type="dxa"/>
            <w:left w:w="0" w:type="dxa"/>
            <w:bottom w:w="0" w:type="dxa"/>
            <w:right w:w="0" w:type="dxa"/>
          </w:tblCellMar>
        </w:tblPrEx>
        <w:trPr>
          <w:trHeight w:val="726" w:hRule="atLeast"/>
        </w:trPr>
        <w:tc>
          <w:tcPr>
            <w:tcW w:w="4714" w:type="dxa"/>
            <w:noWrap w:val="0"/>
            <w:vAlign w:val="center"/>
          </w:tcPr>
          <w:p w14:paraId="67FD113A">
            <w:pPr>
              <w:pStyle w:val="26"/>
              <w:pageBreakBefore w:val="0"/>
              <w:kinsoku/>
              <w:wordWrap w:val="0"/>
              <w:overflowPunct/>
              <w:topLinePunct w:val="0"/>
              <w:autoSpaceDE/>
              <w:autoSpaceDN/>
              <w:bidi w:val="0"/>
              <w:adjustRightInd w:val="0"/>
              <w:snapToGrid w:val="0"/>
              <w:spacing w:line="240" w:lineRule="auto"/>
              <w:jc w:val="distribute"/>
              <w:rPr>
                <w:rFonts w:hint="eastAsia" w:ascii="Times New Roman"/>
                <w:snapToGrid w:val="0"/>
                <w:color w:val="000000" w:themeColor="text1"/>
                <w:kern w:val="0"/>
                <w:sz w:val="28"/>
                <w:highlight w:val="none"/>
                <w14:textFill>
                  <w14:solidFill>
                    <w14:schemeClr w14:val="tx1"/>
                  </w14:solidFill>
                </w14:textFill>
              </w:rPr>
            </w:pPr>
            <w:r>
              <w:rPr>
                <w:rFonts w:hint="eastAsia" w:ascii="Times New Roman"/>
                <w:snapToGrid w:val="0"/>
                <w:color w:val="000000" w:themeColor="text1"/>
                <w:kern w:val="0"/>
                <w:sz w:val="28"/>
                <w:highlight w:val="none"/>
                <w14:textFill>
                  <w14:solidFill>
                    <w14:schemeClr w14:val="tx1"/>
                  </w14:solidFill>
                </w14:textFill>
              </w:rPr>
              <w:t xml:space="preserve"> 招标文件编制日期：</w:t>
            </w:r>
          </w:p>
        </w:tc>
        <w:tc>
          <w:tcPr>
            <w:tcW w:w="5025" w:type="dxa"/>
            <w:noWrap w:val="0"/>
            <w:vAlign w:val="center"/>
          </w:tcPr>
          <w:p w14:paraId="4FB3DD1D">
            <w:pPr>
              <w:pStyle w:val="26"/>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imes New Roman"/>
                <w:snapToGrid w:val="0"/>
                <w:color w:val="000000" w:themeColor="text1"/>
                <w:kern w:val="0"/>
                <w:sz w:val="28"/>
                <w:highlight w:val="none"/>
                <w14:textFill>
                  <w14:solidFill>
                    <w14:schemeClr w14:val="tx1"/>
                  </w14:solidFill>
                </w14:textFill>
              </w:rPr>
            </w:pPr>
            <w:r>
              <w:rPr>
                <w:rFonts w:hint="eastAsia" w:ascii="宋体" w:hAnsi="宋体" w:eastAsia="宋体" w:cs="宋体"/>
                <w:snapToGrid w:val="0"/>
                <w:color w:val="000000" w:themeColor="text1"/>
                <w:kern w:val="0"/>
                <w:sz w:val="28"/>
                <w:highlight w:val="none"/>
                <w:lang w:val="en-US" w:eastAsia="zh-CN"/>
                <w14:textFill>
                  <w14:solidFill>
                    <w14:schemeClr w14:val="tx1"/>
                  </w14:solidFill>
                </w14:textFill>
              </w:rPr>
              <w:t>202</w:t>
            </w:r>
            <w:r>
              <w:rPr>
                <w:rFonts w:hint="eastAsia" w:hAnsi="宋体" w:cs="宋体"/>
                <w:snapToGrid w:val="0"/>
                <w:color w:val="000000" w:themeColor="text1"/>
                <w:kern w:val="0"/>
                <w:sz w:val="28"/>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 w:val="28"/>
                <w:highlight w:val="none"/>
                <w14:textFill>
                  <w14:solidFill>
                    <w14:schemeClr w14:val="tx1"/>
                  </w14:solidFill>
                </w14:textFill>
              </w:rPr>
              <w:t>年</w:t>
            </w:r>
            <w:r>
              <w:rPr>
                <w:rFonts w:hint="eastAsia" w:hAnsi="宋体" w:cs="宋体"/>
                <w:snapToGrid w:val="0"/>
                <w:color w:val="000000" w:themeColor="text1"/>
                <w:kern w:val="0"/>
                <w:sz w:val="28"/>
                <w:highlight w:val="none"/>
                <w:lang w:val="en-US" w:eastAsia="zh-CN"/>
                <w14:textFill>
                  <w14:solidFill>
                    <w14:schemeClr w14:val="tx1"/>
                  </w14:solidFill>
                </w14:textFill>
              </w:rPr>
              <w:t>07</w:t>
            </w:r>
            <w:r>
              <w:rPr>
                <w:rFonts w:hint="eastAsia" w:ascii="宋体" w:hAnsi="宋体" w:eastAsia="宋体" w:cs="宋体"/>
                <w:snapToGrid w:val="0"/>
                <w:color w:val="000000" w:themeColor="text1"/>
                <w:kern w:val="0"/>
                <w:sz w:val="28"/>
                <w:highlight w:val="none"/>
                <w14:textFill>
                  <w14:solidFill>
                    <w14:schemeClr w14:val="tx1"/>
                  </w14:solidFill>
                </w14:textFill>
              </w:rPr>
              <w:t>月</w:t>
            </w:r>
          </w:p>
        </w:tc>
      </w:tr>
    </w:tbl>
    <w:p w14:paraId="7AB110BF">
      <w:pPr>
        <w:pageBreakBefore w:val="0"/>
        <w:kinsoku/>
        <w:wordWrap w:val="0"/>
        <w:overflowPunct/>
        <w:topLinePunct w:val="0"/>
        <w:autoSpaceDE/>
        <w:autoSpaceDN/>
        <w:bidi w:val="0"/>
        <w:rPr>
          <w:rFonts w:hint="eastAsia" w:ascii="Times New Roman"/>
          <w:b/>
          <w:snapToGrid w:val="0"/>
          <w:color w:val="000000" w:themeColor="text1"/>
          <w:kern w:val="0"/>
          <w:sz w:val="28"/>
          <w:szCs w:val="28"/>
          <w:highlight w:val="none"/>
          <w14:textFill>
            <w14:solidFill>
              <w14:schemeClr w14:val="tx1"/>
            </w14:solidFill>
          </w14:textFill>
        </w:rPr>
      </w:pPr>
      <w:r>
        <w:rPr>
          <w:rFonts w:hint="eastAsia" w:ascii="Times New Roman"/>
          <w:b/>
          <w:snapToGrid w:val="0"/>
          <w:color w:val="000000" w:themeColor="text1"/>
          <w:kern w:val="0"/>
          <w:sz w:val="28"/>
          <w:szCs w:val="28"/>
          <w:highlight w:val="none"/>
          <w14:textFill>
            <w14:solidFill>
              <w14:schemeClr w14:val="tx1"/>
            </w14:solidFill>
          </w14:textFill>
        </w:rPr>
        <w:br w:type="page"/>
      </w:r>
    </w:p>
    <w:p w14:paraId="54AE1F68">
      <w:pPr>
        <w:pStyle w:val="2"/>
        <w:pageBreakBefore w:val="0"/>
        <w:kinsoku/>
        <w:wordWrap w:val="0"/>
        <w:overflowPunct/>
        <w:topLinePunct w:val="0"/>
        <w:autoSpaceDE/>
        <w:autoSpaceDN/>
        <w:bidi w:val="0"/>
        <w:rPr>
          <w:rFonts w:hint="eastAsia"/>
          <w:color w:val="000000" w:themeColor="text1"/>
          <w:highlight w:val="none"/>
          <w14:textFill>
            <w14:solidFill>
              <w14:schemeClr w14:val="tx1"/>
            </w14:solidFill>
          </w14:textFill>
        </w:rPr>
        <w:sectPr>
          <w:endnotePr>
            <w:numFmt w:val="decimal"/>
          </w:endnotePr>
          <w:pgSz w:w="11906" w:h="16838"/>
          <w:pgMar w:top="1134" w:right="1134" w:bottom="1134" w:left="1134" w:header="850" w:footer="992" w:gutter="0"/>
          <w:pgNumType w:start="1"/>
          <w:cols w:space="720" w:num="1"/>
          <w:docGrid w:linePitch="327" w:charSpace="0"/>
        </w:sectPr>
      </w:pPr>
    </w:p>
    <w:p w14:paraId="36511EFA">
      <w:pPr>
        <w:pageBreakBefore w:val="0"/>
        <w:kinsoku/>
        <w:wordWrap w:val="0"/>
        <w:overflowPunct/>
        <w:topLinePunct w:val="0"/>
        <w:autoSpaceDE/>
        <w:autoSpaceDN/>
        <w:bidi w:val="0"/>
        <w:rPr>
          <w:rFonts w:hint="eastAsia" w:ascii="Times New Roman"/>
          <w:b/>
          <w:snapToGrid w:val="0"/>
          <w:color w:val="000000" w:themeColor="text1"/>
          <w:kern w:val="0"/>
          <w:sz w:val="28"/>
          <w:szCs w:val="28"/>
          <w:highlight w:val="none"/>
          <w14:textFill>
            <w14:solidFill>
              <w14:schemeClr w14:val="tx1"/>
            </w14:solidFill>
          </w14:textFill>
        </w:rPr>
      </w:pPr>
      <w:r>
        <w:rPr>
          <w:rFonts w:hint="eastAsia" w:ascii="Times New Roman"/>
          <w:b/>
          <w:snapToGrid w:val="0"/>
          <w:color w:val="000000" w:themeColor="text1"/>
          <w:kern w:val="0"/>
          <w:sz w:val="28"/>
          <w:szCs w:val="28"/>
          <w:highlight w:val="none"/>
          <w14:textFill>
            <w14:solidFill>
              <w14:schemeClr w14:val="tx1"/>
            </w14:solidFill>
          </w14:textFill>
        </w:rPr>
        <w:br w:type="page"/>
      </w:r>
    </w:p>
    <w:p w14:paraId="2F1AEC5F">
      <w:pPr>
        <w:pStyle w:val="11"/>
        <w:pageBreakBefore w:val="0"/>
        <w:tabs>
          <w:tab w:val="left" w:pos="4935"/>
        </w:tabs>
        <w:kinsoku/>
        <w:wordWrap w:val="0"/>
        <w:overflowPunct/>
        <w:topLinePunct w:val="0"/>
        <w:autoSpaceDE/>
        <w:autoSpaceDN/>
        <w:bidi w:val="0"/>
        <w:adjustRightInd w:val="0"/>
        <w:snapToGrid w:val="0"/>
        <w:spacing w:line="360" w:lineRule="auto"/>
        <w:ind w:left="0"/>
        <w:jc w:val="center"/>
        <w:rPr>
          <w:rFonts w:hint="eastAsia" w:ascii="宋体" w:hAnsi="宋体" w:eastAsia="宋体" w:cs="宋体"/>
          <w:snapToGrid w:val="0"/>
          <w:color w:val="000000" w:themeColor="text1"/>
          <w:kern w:val="0"/>
          <w:sz w:val="24"/>
          <w:highlight w:val="none"/>
          <w:lang w:val="en-US" w:eastAsia="zh-CN" w:bidi="ar-SA"/>
          <w14:textFill>
            <w14:solidFill>
              <w14:schemeClr w14:val="tx1"/>
            </w14:solidFill>
          </w14:textFill>
        </w:rPr>
      </w:pPr>
      <w:r>
        <w:rPr>
          <w:rFonts w:hint="eastAsia" w:ascii="宋体" w:hAnsi="宋体" w:eastAsia="宋体" w:cs="宋体"/>
          <w:b/>
          <w:snapToGrid w:val="0"/>
          <w:color w:val="000000" w:themeColor="text1"/>
          <w:kern w:val="0"/>
          <w:sz w:val="32"/>
          <w:szCs w:val="32"/>
          <w:highlight w:val="none"/>
          <w14:textFill>
            <w14:solidFill>
              <w14:schemeClr w14:val="tx1"/>
            </w14:solidFill>
          </w14:textFill>
        </w:rPr>
        <w:t>目    录</w:t>
      </w:r>
      <w:bookmarkStart w:id="0" w:name="_Hlt68775471"/>
      <w:bookmarkStart w:id="1" w:name="_Hlt69333523"/>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color w:val="000000" w:themeColor="text1"/>
          <w:kern w:val="0"/>
          <w:highlight w:val="none"/>
          <w14:textFill>
            <w14:solidFill>
              <w14:schemeClr w14:val="tx1"/>
            </w14:solidFill>
          </w14:textFill>
        </w:rPr>
        <w:instrText xml:space="preserve"> TOC \o "1-4" \h \z </w:instrText>
      </w:r>
      <w:r>
        <w:rPr>
          <w:rFonts w:hint="eastAsia" w:ascii="宋体" w:hAnsi="宋体" w:eastAsia="宋体" w:cs="宋体"/>
          <w:snapToGrid w:val="0"/>
          <w:color w:val="000000" w:themeColor="text1"/>
          <w:kern w:val="0"/>
          <w:highlight w:val="none"/>
          <w14:textFill>
            <w14:solidFill>
              <w14:schemeClr w14:val="tx1"/>
            </w14:solidFill>
          </w14:textFill>
        </w:rPr>
        <w:fldChar w:fldCharType="separate"/>
      </w:r>
    </w:p>
    <w:p w14:paraId="21F85B36">
      <w:pPr>
        <w:pStyle w:val="16"/>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_Toc4792 </w:instrText>
      </w:r>
      <w:r>
        <w:rPr>
          <w:rFonts w:hint="eastAsia" w:ascii="宋体" w:hAnsi="宋体" w:eastAsia="宋体" w:cs="宋体"/>
          <w:snapToGrid w:val="0"/>
          <w:kern w:val="0"/>
          <w:highlight w:val="none"/>
        </w:rPr>
        <w:fldChar w:fldCharType="separate"/>
      </w:r>
      <w:r>
        <w:rPr>
          <w:rFonts w:hint="eastAsia" w:ascii="Times New Roman"/>
          <w:snapToGrid w:val="0"/>
          <w:highlight w:val="none"/>
        </w:rPr>
        <w:t>第一章 投标人须知</w:t>
      </w:r>
      <w:r>
        <w:tab/>
      </w:r>
      <w:r>
        <w:fldChar w:fldCharType="begin"/>
      </w:r>
      <w:r>
        <w:instrText xml:space="preserve"> PAGEREF _Toc4792 \h </w:instrText>
      </w:r>
      <w:r>
        <w:fldChar w:fldCharType="separate"/>
      </w:r>
      <w:r>
        <w:t>1</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70E80E5B">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_Toc15086 </w:instrText>
      </w:r>
      <w:r>
        <w:rPr>
          <w:rFonts w:hint="eastAsia" w:ascii="宋体" w:hAnsi="宋体" w:eastAsia="宋体" w:cs="宋体"/>
          <w:snapToGrid w:val="0"/>
          <w:kern w:val="0"/>
          <w:highlight w:val="none"/>
        </w:rPr>
        <w:fldChar w:fldCharType="separate"/>
      </w:r>
      <w:r>
        <w:rPr>
          <w:rFonts w:hint="eastAsia" w:ascii="Times New Roman" w:hAnsi="Times New Roman" w:eastAsia="宋体" w:cs="Times New Roman"/>
          <w:snapToGrid w:val="0"/>
          <w:highlight w:val="none"/>
        </w:rPr>
        <w:t>第一节 投标人须知前附表</w:t>
      </w:r>
      <w:r>
        <w:tab/>
      </w:r>
      <w:r>
        <w:fldChar w:fldCharType="begin"/>
      </w:r>
      <w:r>
        <w:instrText xml:space="preserve"> PAGEREF _Toc15086 \h </w:instrText>
      </w:r>
      <w:r>
        <w:fldChar w:fldCharType="separate"/>
      </w:r>
      <w:r>
        <w:t>1</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3D59DDE0">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_Toc23130 </w:instrText>
      </w:r>
      <w:r>
        <w:rPr>
          <w:rFonts w:hint="eastAsia" w:ascii="宋体" w:hAnsi="宋体" w:eastAsia="宋体" w:cs="宋体"/>
          <w:snapToGrid w:val="0"/>
          <w:kern w:val="0"/>
          <w:highlight w:val="none"/>
        </w:rPr>
        <w:fldChar w:fldCharType="separate"/>
      </w:r>
      <w:r>
        <w:rPr>
          <w:rFonts w:hint="eastAsia" w:ascii="Times New Roman"/>
          <w:snapToGrid w:val="0"/>
          <w:highlight w:val="none"/>
        </w:rPr>
        <w:t>第二节 重要事项时间地点一览表</w:t>
      </w:r>
      <w:r>
        <w:tab/>
      </w:r>
      <w:r>
        <w:fldChar w:fldCharType="begin"/>
      </w:r>
      <w:r>
        <w:instrText xml:space="preserve"> PAGEREF _Toc23130 \h </w:instrText>
      </w:r>
      <w:r>
        <w:fldChar w:fldCharType="separate"/>
      </w:r>
      <w:r>
        <w:t>7</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56C8BD83">
      <w:pPr>
        <w:pStyle w:val="16"/>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_Toc2206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highlight w:val="none"/>
        </w:rPr>
        <w:t>第三节 投标人须知正文</w:t>
      </w:r>
      <w:r>
        <w:tab/>
      </w:r>
      <w:r>
        <w:fldChar w:fldCharType="begin"/>
      </w:r>
      <w:r>
        <w:instrText xml:space="preserve"> PAGEREF _Toc2206 \h </w:instrText>
      </w:r>
      <w:r>
        <w:fldChar w:fldCharType="separate"/>
      </w:r>
      <w:r>
        <w:t>8</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785273A5">
      <w:pPr>
        <w:pStyle w:val="19"/>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_Toc6697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highlight w:val="none"/>
        </w:rPr>
        <w:t>1．项目概况、招标范围和标段划分、投标费用</w:t>
      </w:r>
      <w:r>
        <w:tab/>
      </w:r>
      <w:r>
        <w:fldChar w:fldCharType="begin"/>
      </w:r>
      <w:r>
        <w:instrText xml:space="preserve"> PAGEREF _Toc6697 \h </w:instrText>
      </w:r>
      <w:r>
        <w:fldChar w:fldCharType="separate"/>
      </w:r>
      <w:r>
        <w:t>8</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37B15409">
      <w:pPr>
        <w:pStyle w:val="19"/>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_Toc2735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highlight w:val="none"/>
        </w:rPr>
        <w:t>2．投标人资格要求</w:t>
      </w:r>
      <w:r>
        <w:tab/>
      </w:r>
      <w:r>
        <w:fldChar w:fldCharType="begin"/>
      </w:r>
      <w:r>
        <w:instrText xml:space="preserve"> PAGEREF _Toc2735 \h </w:instrText>
      </w:r>
      <w:r>
        <w:fldChar w:fldCharType="separate"/>
      </w:r>
      <w:r>
        <w:t>9</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340E9901">
      <w:pPr>
        <w:pStyle w:val="19"/>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_Toc6940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highlight w:val="none"/>
        </w:rPr>
        <w:t>3．招标文件的获取</w:t>
      </w:r>
      <w:r>
        <w:tab/>
      </w:r>
      <w:r>
        <w:fldChar w:fldCharType="begin"/>
      </w:r>
      <w:r>
        <w:instrText xml:space="preserve"> PAGEREF _Toc6940 \h </w:instrText>
      </w:r>
      <w:r>
        <w:fldChar w:fldCharType="separate"/>
      </w:r>
      <w:r>
        <w:t>11</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7DCBF13C">
      <w:pPr>
        <w:pStyle w:val="19"/>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_Toc3977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highlight w:val="none"/>
        </w:rPr>
        <w:t>4．工期要求</w:t>
      </w:r>
      <w:r>
        <w:tab/>
      </w:r>
      <w:r>
        <w:fldChar w:fldCharType="begin"/>
      </w:r>
      <w:r>
        <w:instrText xml:space="preserve"> PAGEREF _Toc3977 \h </w:instrText>
      </w:r>
      <w:r>
        <w:fldChar w:fldCharType="separate"/>
      </w:r>
      <w:r>
        <w:t>12</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707F9779">
      <w:pPr>
        <w:pStyle w:val="19"/>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_Toc7706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highlight w:val="none"/>
        </w:rPr>
        <w:t>5．质量标准和材料、机械要求</w:t>
      </w:r>
      <w:r>
        <w:tab/>
      </w:r>
      <w:r>
        <w:fldChar w:fldCharType="begin"/>
      </w:r>
      <w:r>
        <w:instrText xml:space="preserve"> PAGEREF _Toc7706 \h </w:instrText>
      </w:r>
      <w:r>
        <w:fldChar w:fldCharType="separate"/>
      </w:r>
      <w:r>
        <w:t>12</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1777CF45">
      <w:pPr>
        <w:pStyle w:val="19"/>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_Toc22541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highlight w:val="none"/>
        </w:rPr>
        <w:t>6．施工条件及现场踏勘</w:t>
      </w:r>
      <w:r>
        <w:tab/>
      </w:r>
      <w:r>
        <w:fldChar w:fldCharType="begin"/>
      </w:r>
      <w:r>
        <w:instrText xml:space="preserve"> PAGEREF _Toc22541 \h </w:instrText>
      </w:r>
      <w:r>
        <w:fldChar w:fldCharType="separate"/>
      </w:r>
      <w:r>
        <w:t>13</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1E1E49C2">
      <w:pPr>
        <w:pStyle w:val="19"/>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_Toc15793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highlight w:val="none"/>
        </w:rPr>
        <w:t>7．招标文件的提问和答疑</w:t>
      </w:r>
      <w:r>
        <w:tab/>
      </w:r>
      <w:r>
        <w:fldChar w:fldCharType="begin"/>
      </w:r>
      <w:r>
        <w:instrText xml:space="preserve"> PAGEREF _Toc15793 \h </w:instrText>
      </w:r>
      <w:r>
        <w:fldChar w:fldCharType="separate"/>
      </w:r>
      <w:r>
        <w:t>14</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55A1AB30">
      <w:pPr>
        <w:pStyle w:val="19"/>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_Toc17662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highlight w:val="none"/>
        </w:rPr>
        <w:t>8．招标控制价</w:t>
      </w:r>
      <w:r>
        <w:tab/>
      </w:r>
      <w:r>
        <w:fldChar w:fldCharType="begin"/>
      </w:r>
      <w:r>
        <w:instrText xml:space="preserve"> PAGEREF _Toc17662 \h </w:instrText>
      </w:r>
      <w:r>
        <w:fldChar w:fldCharType="separate"/>
      </w:r>
      <w:r>
        <w:t>14</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5E43E799">
      <w:pPr>
        <w:pStyle w:val="19"/>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_Toc28250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highlight w:val="none"/>
        </w:rPr>
        <w:t>9．投标报价</w:t>
      </w:r>
      <w:r>
        <w:tab/>
      </w:r>
      <w:r>
        <w:fldChar w:fldCharType="begin"/>
      </w:r>
      <w:r>
        <w:instrText xml:space="preserve"> PAGEREF _Toc28250 \h </w:instrText>
      </w:r>
      <w:r>
        <w:fldChar w:fldCharType="separate"/>
      </w:r>
      <w:r>
        <w:t>15</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5271DFEF">
      <w:pPr>
        <w:pStyle w:val="19"/>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_Toc15530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highlight w:val="none"/>
        </w:rPr>
        <w:t>10．投标文件的编制要求</w:t>
      </w:r>
      <w:r>
        <w:tab/>
      </w:r>
      <w:r>
        <w:fldChar w:fldCharType="begin"/>
      </w:r>
      <w:r>
        <w:instrText xml:space="preserve"> PAGEREF _Toc15530 \h </w:instrText>
      </w:r>
      <w:r>
        <w:fldChar w:fldCharType="separate"/>
      </w:r>
      <w:r>
        <w:t>16</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63CFAF57">
      <w:pPr>
        <w:pStyle w:val="11"/>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_Toc6656 </w:instrText>
      </w:r>
      <w:r>
        <w:rPr>
          <w:rFonts w:hint="eastAsia" w:ascii="宋体" w:hAnsi="宋体" w:eastAsia="宋体" w:cs="宋体"/>
          <w:snapToGrid w:val="0"/>
          <w:kern w:val="0"/>
          <w:highlight w:val="none"/>
        </w:rPr>
        <w:fldChar w:fldCharType="separate"/>
      </w:r>
      <w:r>
        <w:rPr>
          <w:rFonts w:hint="eastAsia" w:ascii="宋体" w:hAnsi="宋体" w:eastAsia="宋体" w:cs="宋体"/>
          <w:bCs/>
          <w:snapToGrid w:val="0"/>
          <w:kern w:val="0"/>
          <w:highlight w:val="none"/>
        </w:rPr>
        <w:t>10.1 一般要求</w:t>
      </w:r>
      <w:r>
        <w:tab/>
      </w:r>
      <w:r>
        <w:fldChar w:fldCharType="begin"/>
      </w:r>
      <w:r>
        <w:instrText xml:space="preserve"> PAGEREF _Toc6656 \h </w:instrText>
      </w:r>
      <w:r>
        <w:fldChar w:fldCharType="separate"/>
      </w:r>
      <w:r>
        <w:t>16</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70DD429A">
      <w:pPr>
        <w:pStyle w:val="11"/>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_Toc29402 </w:instrText>
      </w:r>
      <w:r>
        <w:rPr>
          <w:rFonts w:hint="eastAsia" w:ascii="宋体" w:hAnsi="宋体" w:eastAsia="宋体" w:cs="宋体"/>
          <w:snapToGrid w:val="0"/>
          <w:kern w:val="0"/>
          <w:highlight w:val="none"/>
        </w:rPr>
        <w:fldChar w:fldCharType="separate"/>
      </w:r>
      <w:r>
        <w:rPr>
          <w:rFonts w:hint="eastAsia" w:ascii="宋体" w:hAnsi="宋体" w:eastAsia="宋体" w:cs="宋体"/>
          <w:bCs/>
          <w:snapToGrid w:val="0"/>
          <w:kern w:val="0"/>
          <w:highlight w:val="none"/>
        </w:rPr>
        <w:t>10.2 商务标书的编制要求</w:t>
      </w:r>
      <w:r>
        <w:tab/>
      </w:r>
      <w:r>
        <w:fldChar w:fldCharType="begin"/>
      </w:r>
      <w:r>
        <w:instrText xml:space="preserve"> PAGEREF _Toc29402 \h </w:instrText>
      </w:r>
      <w:r>
        <w:fldChar w:fldCharType="separate"/>
      </w:r>
      <w:r>
        <w:t>17</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59DF4BDC">
      <w:pPr>
        <w:pStyle w:val="11"/>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_Toc30890 </w:instrText>
      </w:r>
      <w:r>
        <w:rPr>
          <w:rFonts w:hint="eastAsia" w:ascii="宋体" w:hAnsi="宋体" w:eastAsia="宋体" w:cs="宋体"/>
          <w:snapToGrid w:val="0"/>
          <w:kern w:val="0"/>
          <w:highlight w:val="none"/>
        </w:rPr>
        <w:fldChar w:fldCharType="separate"/>
      </w:r>
      <w:r>
        <w:rPr>
          <w:rFonts w:hint="eastAsia" w:ascii="宋体" w:hAnsi="宋体" w:eastAsia="宋体" w:cs="宋体"/>
          <w:bCs/>
          <w:snapToGrid w:val="0"/>
          <w:kern w:val="0"/>
          <w:highlight w:val="none"/>
        </w:rPr>
        <w:t>10.3 经济标书的编制要求</w:t>
      </w:r>
      <w:r>
        <w:tab/>
      </w:r>
      <w:r>
        <w:fldChar w:fldCharType="begin"/>
      </w:r>
      <w:r>
        <w:instrText xml:space="preserve"> PAGEREF _Toc30890 \h </w:instrText>
      </w:r>
      <w:r>
        <w:fldChar w:fldCharType="separate"/>
      </w:r>
      <w:r>
        <w:t>17</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2D2FAF02">
      <w:pPr>
        <w:pStyle w:val="19"/>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_Toc19798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highlight w:val="none"/>
        </w:rPr>
        <w:t>11.电子投标：</w:t>
      </w:r>
      <w:r>
        <w:tab/>
      </w:r>
      <w:r>
        <w:fldChar w:fldCharType="begin"/>
      </w:r>
      <w:r>
        <w:instrText xml:space="preserve"> PAGEREF _Toc19798 \h </w:instrText>
      </w:r>
      <w:r>
        <w:fldChar w:fldCharType="separate"/>
      </w:r>
      <w:r>
        <w:t>19</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2111A50A">
      <w:pPr>
        <w:pStyle w:val="19"/>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_Toc5997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highlight w:val="none"/>
        </w:rPr>
        <w:t>12</w:t>
      </w:r>
      <w:r>
        <w:rPr>
          <w:rFonts w:hint="eastAsia" w:ascii="宋体" w:hAnsi="宋体" w:eastAsia="宋体" w:cs="宋体"/>
          <w:snapToGrid w:val="0"/>
          <w:highlight w:val="none"/>
          <w:lang w:val="en-US" w:eastAsia="zh-CN"/>
        </w:rPr>
        <w:t>.</w:t>
      </w:r>
      <w:r>
        <w:rPr>
          <w:rFonts w:hint="eastAsia" w:ascii="宋体" w:hAnsi="宋体" w:eastAsia="宋体" w:cs="宋体"/>
          <w:snapToGrid w:val="0"/>
          <w:highlight w:val="none"/>
        </w:rPr>
        <w:t>电子投标及投标解密失败及突发情况的补救方案</w:t>
      </w:r>
      <w:r>
        <w:tab/>
      </w:r>
      <w:r>
        <w:fldChar w:fldCharType="begin"/>
      </w:r>
      <w:r>
        <w:instrText xml:space="preserve"> PAGEREF _Toc5997 \h </w:instrText>
      </w:r>
      <w:r>
        <w:fldChar w:fldCharType="separate"/>
      </w:r>
      <w:r>
        <w:t>19</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3EAA165E">
      <w:pPr>
        <w:pStyle w:val="19"/>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_Toc12676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highlight w:val="none"/>
        </w:rPr>
        <w:t>13．投标文件的提交</w:t>
      </w:r>
      <w:r>
        <w:tab/>
      </w:r>
      <w:r>
        <w:fldChar w:fldCharType="begin"/>
      </w:r>
      <w:r>
        <w:instrText xml:space="preserve"> PAGEREF _Toc12676 \h </w:instrText>
      </w:r>
      <w:r>
        <w:fldChar w:fldCharType="separate"/>
      </w:r>
      <w:r>
        <w:t>20</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3D5B53E5">
      <w:pPr>
        <w:pStyle w:val="19"/>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_Toc18462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highlight w:val="none"/>
        </w:rPr>
        <w:t>14．开标</w:t>
      </w:r>
      <w:r>
        <w:tab/>
      </w:r>
      <w:r>
        <w:fldChar w:fldCharType="begin"/>
      </w:r>
      <w:r>
        <w:instrText xml:space="preserve"> PAGEREF _Toc18462 \h </w:instrText>
      </w:r>
      <w:r>
        <w:fldChar w:fldCharType="separate"/>
      </w:r>
      <w:r>
        <w:t>21</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5657EEF0">
      <w:pPr>
        <w:pStyle w:val="19"/>
        <w:tabs>
          <w:tab w:val="right" w:leader="dot" w:pos="9638"/>
        </w:tabs>
        <w:ind w:firstLine="240" w:firstLineChars="100"/>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_Toc11232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highlight w:val="none"/>
        </w:rPr>
        <w:t>15．评标</w:t>
      </w:r>
      <w:r>
        <w:tab/>
      </w:r>
      <w:r>
        <w:fldChar w:fldCharType="begin"/>
      </w:r>
      <w:r>
        <w:instrText xml:space="preserve"> PAGEREF _Toc11232 \h </w:instrText>
      </w:r>
      <w:r>
        <w:fldChar w:fldCharType="separate"/>
      </w:r>
      <w:r>
        <w:t>22</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4D759033">
      <w:pPr>
        <w:pStyle w:val="16"/>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_Toc18263 </w:instrText>
      </w:r>
      <w:r>
        <w:rPr>
          <w:rFonts w:hint="eastAsia" w:ascii="宋体" w:hAnsi="宋体" w:eastAsia="宋体" w:cs="宋体"/>
          <w:snapToGrid w:val="0"/>
          <w:kern w:val="0"/>
          <w:highlight w:val="none"/>
        </w:rPr>
        <w:fldChar w:fldCharType="separate"/>
      </w:r>
      <w:r>
        <w:rPr>
          <w:rFonts w:hint="eastAsia" w:ascii="Times New Roman" w:hAnsi="Times New Roman" w:eastAsia="宋体" w:cs="Times New Roman"/>
          <w:snapToGrid w:val="0"/>
          <w:highlight w:val="none"/>
        </w:rPr>
        <w:t>第二章 中标人须知</w:t>
      </w:r>
      <w:r>
        <w:tab/>
      </w:r>
      <w:r>
        <w:fldChar w:fldCharType="begin"/>
      </w:r>
      <w:r>
        <w:instrText xml:space="preserve"> PAGEREF _Toc18263 \h </w:instrText>
      </w:r>
      <w:r>
        <w:fldChar w:fldCharType="separate"/>
      </w:r>
      <w:r>
        <w:t>38</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206D4EAE">
      <w:pPr>
        <w:pStyle w:val="16"/>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_Toc5062 </w:instrText>
      </w:r>
      <w:r>
        <w:rPr>
          <w:rFonts w:hint="eastAsia" w:ascii="宋体" w:hAnsi="宋体" w:eastAsia="宋体" w:cs="宋体"/>
          <w:snapToGrid w:val="0"/>
          <w:kern w:val="0"/>
          <w:highlight w:val="none"/>
        </w:rPr>
        <w:fldChar w:fldCharType="separate"/>
      </w:r>
      <w:r>
        <w:rPr>
          <w:rFonts w:hint="eastAsia" w:ascii="Times New Roman"/>
          <w:snapToGrid w:val="0"/>
          <w:highlight w:val="none"/>
        </w:rPr>
        <w:t>第三章 拟签订合同的主要条款</w:t>
      </w:r>
      <w:r>
        <w:tab/>
      </w:r>
      <w:r>
        <w:fldChar w:fldCharType="begin"/>
      </w:r>
      <w:r>
        <w:instrText xml:space="preserve"> PAGEREF _Toc5062 \h </w:instrText>
      </w:r>
      <w:r>
        <w:fldChar w:fldCharType="separate"/>
      </w:r>
      <w:r>
        <w:t>44</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4628EE0A">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_Toc27436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rPr>
        <w:t>1．工程承包方式</w:t>
      </w:r>
      <w:r>
        <w:tab/>
      </w:r>
      <w:r>
        <w:fldChar w:fldCharType="begin"/>
      </w:r>
      <w:r>
        <w:instrText xml:space="preserve"> PAGEREF _Toc27436 \h </w:instrText>
      </w:r>
      <w:r>
        <w:fldChar w:fldCharType="separate"/>
      </w:r>
      <w:r>
        <w:t>44</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7A24346B">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_Toc2277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rPr>
        <w:t>2．工程结算原则</w:t>
      </w:r>
      <w:r>
        <w:tab/>
      </w:r>
      <w:r>
        <w:fldChar w:fldCharType="begin"/>
      </w:r>
      <w:r>
        <w:instrText xml:space="preserve"> PAGEREF _Toc2277 \h </w:instrText>
      </w:r>
      <w:r>
        <w:fldChar w:fldCharType="separate"/>
      </w:r>
      <w:r>
        <w:t>44</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504BEF85">
      <w:pPr>
        <w:pStyle w:val="16"/>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_Toc12967 </w:instrText>
      </w:r>
      <w:r>
        <w:rPr>
          <w:rFonts w:hint="eastAsia" w:ascii="宋体" w:hAnsi="宋体" w:eastAsia="宋体" w:cs="宋体"/>
          <w:snapToGrid w:val="0"/>
          <w:kern w:val="0"/>
          <w:highlight w:val="none"/>
        </w:rPr>
        <w:fldChar w:fldCharType="separate"/>
      </w:r>
      <w:r>
        <w:rPr>
          <w:rFonts w:hint="eastAsia" w:ascii="Times New Roman"/>
          <w:snapToGrid w:val="0"/>
          <w:szCs w:val="28"/>
          <w:highlight w:val="none"/>
        </w:rPr>
        <w:t>第四章 技术要求</w:t>
      </w:r>
      <w:r>
        <w:tab/>
      </w:r>
      <w:r>
        <w:fldChar w:fldCharType="begin"/>
      </w:r>
      <w:r>
        <w:instrText xml:space="preserve"> PAGEREF _Toc12967 \h </w:instrText>
      </w:r>
      <w:r>
        <w:fldChar w:fldCharType="separate"/>
      </w:r>
      <w:r>
        <w:t>50</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24B27C06">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_Toc8334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rPr>
        <w:t>1</w:t>
      </w:r>
      <w:r>
        <w:rPr>
          <w:rFonts w:hint="eastAsia" w:ascii="宋体" w:hAnsi="宋体" w:eastAsia="宋体" w:cs="宋体"/>
          <w:snapToGrid w:val="0"/>
          <w:szCs w:val="24"/>
          <w:highlight w:val="none"/>
          <w:lang w:eastAsia="zh-CN"/>
        </w:rPr>
        <w:t>．房屋建筑工程建设项目</w:t>
      </w:r>
      <w:r>
        <w:tab/>
      </w:r>
      <w:r>
        <w:fldChar w:fldCharType="begin"/>
      </w:r>
      <w:r>
        <w:instrText xml:space="preserve"> PAGEREF _Toc8334 \h </w:instrText>
      </w:r>
      <w:r>
        <w:fldChar w:fldCharType="separate"/>
      </w:r>
      <w:r>
        <w:t>50</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25BA0974">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_Toc31110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lang w:val="en-US" w:eastAsia="zh-CN"/>
        </w:rPr>
        <w:t>2</w:t>
      </w:r>
      <w:r>
        <w:rPr>
          <w:rFonts w:hint="eastAsia" w:ascii="宋体" w:hAnsi="宋体" w:eastAsia="宋体" w:cs="宋体"/>
          <w:snapToGrid w:val="0"/>
          <w:szCs w:val="24"/>
          <w:highlight w:val="none"/>
          <w:lang w:eastAsia="zh-CN"/>
        </w:rPr>
        <w:t>．市政基础设施工程建设项目</w:t>
      </w:r>
      <w:r>
        <w:tab/>
      </w:r>
      <w:r>
        <w:fldChar w:fldCharType="begin"/>
      </w:r>
      <w:r>
        <w:instrText xml:space="preserve"> PAGEREF _Toc31110 \h </w:instrText>
      </w:r>
      <w:r>
        <w:fldChar w:fldCharType="separate"/>
      </w:r>
      <w:r>
        <w:t>50</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10878474">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_Toc6659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lang w:val="en-US" w:eastAsia="zh-CN"/>
        </w:rPr>
        <w:t>3．</w:t>
      </w:r>
      <w:r>
        <w:rPr>
          <w:rFonts w:hint="eastAsia" w:ascii="Times New Roman"/>
          <w:snapToGrid w:val="0"/>
          <w:kern w:val="0"/>
          <w:highlight w:val="none"/>
          <w:shd w:val="clear" w:color="auto" w:fill="auto"/>
          <w:lang w:eastAsia="zh-CN"/>
        </w:rPr>
        <w:t>水利、农业</w:t>
      </w:r>
      <w:r>
        <w:rPr>
          <w:rFonts w:hint="eastAsia" w:ascii="Times New Roman"/>
          <w:snapToGrid w:val="0"/>
          <w:kern w:val="0"/>
          <w:highlight w:val="none"/>
          <w:shd w:val="clear" w:color="auto" w:fill="auto"/>
        </w:rPr>
        <w:t>工程建设项目规范要求</w:t>
      </w:r>
      <w:r>
        <w:tab/>
      </w:r>
      <w:r>
        <w:fldChar w:fldCharType="begin"/>
      </w:r>
      <w:r>
        <w:instrText xml:space="preserve"> PAGEREF _Toc6659 \h </w:instrText>
      </w:r>
      <w:r>
        <w:fldChar w:fldCharType="separate"/>
      </w:r>
      <w:r>
        <w:t>51</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63C20422">
      <w:pPr>
        <w:pStyle w:val="16"/>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_Toc15372 </w:instrText>
      </w:r>
      <w:r>
        <w:rPr>
          <w:rFonts w:hint="eastAsia" w:ascii="宋体" w:hAnsi="宋体" w:eastAsia="宋体" w:cs="宋体"/>
          <w:snapToGrid w:val="0"/>
          <w:kern w:val="0"/>
          <w:highlight w:val="none"/>
        </w:rPr>
        <w:fldChar w:fldCharType="separate"/>
      </w:r>
      <w:r>
        <w:rPr>
          <w:rFonts w:hint="eastAsia" w:ascii="Times New Roman"/>
          <w:snapToGrid w:val="0"/>
          <w:highlight w:val="none"/>
        </w:rPr>
        <w:t>第五章 图纸和招标工程量清单</w:t>
      </w:r>
      <w:r>
        <w:tab/>
      </w:r>
      <w:r>
        <w:fldChar w:fldCharType="begin"/>
      </w:r>
      <w:r>
        <w:instrText xml:space="preserve"> PAGEREF _Toc15372 \h </w:instrText>
      </w:r>
      <w:r>
        <w:fldChar w:fldCharType="separate"/>
      </w:r>
      <w:r>
        <w:t>52</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04DA9EFF">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_Toc31331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rPr>
        <w:t>1．图纸</w:t>
      </w:r>
      <w:r>
        <w:tab/>
      </w:r>
      <w:r>
        <w:fldChar w:fldCharType="begin"/>
      </w:r>
      <w:r>
        <w:instrText xml:space="preserve"> PAGEREF _Toc31331 \h </w:instrText>
      </w:r>
      <w:r>
        <w:fldChar w:fldCharType="separate"/>
      </w:r>
      <w:r>
        <w:t>52</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5FA48369">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_Toc1334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rPr>
        <w:t>2．招标工程量清单</w:t>
      </w:r>
      <w:r>
        <w:rPr>
          <w:rFonts w:hint="eastAsia" w:hAnsi="宋体" w:cs="宋体"/>
          <w:snapToGrid w:val="0"/>
          <w:szCs w:val="24"/>
          <w:highlight w:val="none"/>
          <w:lang w:val="en-US" w:eastAsia="zh-CN"/>
        </w:rPr>
        <w:t>及招标控制价</w:t>
      </w:r>
      <w:r>
        <w:tab/>
      </w:r>
      <w:r>
        <w:fldChar w:fldCharType="begin"/>
      </w:r>
      <w:r>
        <w:instrText xml:space="preserve"> PAGEREF _Toc1334 \h </w:instrText>
      </w:r>
      <w:r>
        <w:fldChar w:fldCharType="separate"/>
      </w:r>
      <w:r>
        <w:t>52</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2AAFB5FF">
      <w:pPr>
        <w:pStyle w:val="16"/>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_Toc14759 </w:instrText>
      </w:r>
      <w:r>
        <w:rPr>
          <w:rFonts w:hint="eastAsia" w:ascii="宋体" w:hAnsi="宋体" w:eastAsia="宋体" w:cs="宋体"/>
          <w:snapToGrid w:val="0"/>
          <w:kern w:val="0"/>
          <w:highlight w:val="none"/>
        </w:rPr>
        <w:fldChar w:fldCharType="separate"/>
      </w:r>
      <w:r>
        <w:rPr>
          <w:rFonts w:hint="eastAsia" w:ascii="Times New Roman"/>
          <w:snapToGrid w:val="0"/>
          <w:highlight w:val="none"/>
        </w:rPr>
        <w:t>第六章 投标文件格式</w:t>
      </w:r>
      <w:r>
        <w:tab/>
      </w:r>
      <w:r>
        <w:fldChar w:fldCharType="begin"/>
      </w:r>
      <w:r>
        <w:instrText xml:space="preserve"> PAGEREF _Toc14759 \h </w:instrText>
      </w:r>
      <w:r>
        <w:fldChar w:fldCharType="separate"/>
      </w:r>
      <w:r>
        <w:t>53</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19FAA324">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_Toc27203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rPr>
        <w:t>格式一 封面</w:t>
      </w:r>
      <w:r>
        <w:tab/>
      </w:r>
      <w:r>
        <w:fldChar w:fldCharType="begin"/>
      </w:r>
      <w:r>
        <w:instrText xml:space="preserve"> PAGEREF _Toc27203 \h </w:instrText>
      </w:r>
      <w:r>
        <w:fldChar w:fldCharType="separate"/>
      </w:r>
      <w:r>
        <w:t>53</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0CB2C6E5">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_Toc18583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rPr>
        <w:t>格式二 投标函</w:t>
      </w:r>
      <w:r>
        <w:tab/>
      </w:r>
      <w:r>
        <w:fldChar w:fldCharType="begin"/>
      </w:r>
      <w:r>
        <w:instrText xml:space="preserve"> PAGEREF _Toc18583 \h </w:instrText>
      </w:r>
      <w:r>
        <w:fldChar w:fldCharType="separate"/>
      </w:r>
      <w:r>
        <w:t>54</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631EB140">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_Toc16217 </w:instrText>
      </w:r>
      <w:r>
        <w:rPr>
          <w:rFonts w:hint="eastAsia" w:ascii="宋体" w:hAnsi="宋体" w:eastAsia="宋体" w:cs="宋体"/>
          <w:snapToGrid w:val="0"/>
          <w:kern w:val="0"/>
          <w:highlight w:val="none"/>
        </w:rPr>
        <w:fldChar w:fldCharType="separate"/>
      </w:r>
      <w:r>
        <w:rPr>
          <w:rFonts w:hint="eastAsia" w:ascii="宋体" w:hAnsi="宋体" w:cs="宋体"/>
          <w:bCs/>
          <w:highlight w:val="none"/>
        </w:rPr>
        <w:t>格式三  工程项目报价表</w:t>
      </w:r>
      <w:r>
        <w:tab/>
      </w:r>
      <w:r>
        <w:fldChar w:fldCharType="begin"/>
      </w:r>
      <w:r>
        <w:instrText xml:space="preserve"> PAGEREF _Toc16217 \h </w:instrText>
      </w:r>
      <w:r>
        <w:fldChar w:fldCharType="separate"/>
      </w:r>
      <w:r>
        <w:t>55</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0140ABC1">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_Toc26181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rPr>
        <w:t>格式</w:t>
      </w:r>
      <w:r>
        <w:rPr>
          <w:rFonts w:hint="eastAsia" w:hAnsi="宋体" w:cs="宋体"/>
          <w:snapToGrid w:val="0"/>
          <w:szCs w:val="24"/>
          <w:highlight w:val="none"/>
          <w:lang w:val="en-US" w:eastAsia="zh-CN"/>
        </w:rPr>
        <w:t>四</w:t>
      </w:r>
      <w:r>
        <w:rPr>
          <w:rFonts w:hint="eastAsia" w:ascii="宋体" w:hAnsi="宋体" w:eastAsia="宋体" w:cs="宋体"/>
          <w:snapToGrid w:val="0"/>
          <w:szCs w:val="24"/>
          <w:highlight w:val="none"/>
        </w:rPr>
        <w:t xml:space="preserve"> 各项承诺一览表</w:t>
      </w:r>
      <w:r>
        <w:tab/>
      </w:r>
      <w:r>
        <w:fldChar w:fldCharType="begin"/>
      </w:r>
      <w:r>
        <w:instrText xml:space="preserve"> PAGEREF _Toc26181 \h </w:instrText>
      </w:r>
      <w:r>
        <w:fldChar w:fldCharType="separate"/>
      </w:r>
      <w:r>
        <w:t>56</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34200DDF">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_Toc8415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rPr>
        <w:t>格式</w:t>
      </w:r>
      <w:r>
        <w:rPr>
          <w:rFonts w:hint="eastAsia" w:hAnsi="宋体" w:cs="宋体"/>
          <w:snapToGrid w:val="0"/>
          <w:szCs w:val="24"/>
          <w:highlight w:val="none"/>
          <w:lang w:val="en-US" w:eastAsia="zh-CN"/>
        </w:rPr>
        <w:t>五</w:t>
      </w:r>
      <w:r>
        <w:rPr>
          <w:rFonts w:hint="eastAsia" w:ascii="宋体" w:hAnsi="宋体" w:eastAsia="宋体" w:cs="宋体"/>
          <w:snapToGrid w:val="0"/>
          <w:szCs w:val="24"/>
          <w:highlight w:val="none"/>
        </w:rPr>
        <w:t xml:space="preserve"> 授权委托书</w:t>
      </w:r>
      <w:r>
        <w:tab/>
      </w:r>
      <w:r>
        <w:fldChar w:fldCharType="begin"/>
      </w:r>
      <w:r>
        <w:instrText xml:space="preserve"> PAGEREF _Toc8415 \h </w:instrText>
      </w:r>
      <w:r>
        <w:fldChar w:fldCharType="separate"/>
      </w:r>
      <w:r>
        <w:t>58</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55933F85">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_Toc19442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rPr>
        <w:t>格式</w:t>
      </w:r>
      <w:r>
        <w:rPr>
          <w:rFonts w:hint="eastAsia" w:hAnsi="宋体" w:cs="宋体"/>
          <w:snapToGrid w:val="0"/>
          <w:szCs w:val="24"/>
          <w:highlight w:val="none"/>
          <w:lang w:val="en-US" w:eastAsia="zh-CN"/>
        </w:rPr>
        <w:t>六</w:t>
      </w:r>
      <w:r>
        <w:rPr>
          <w:rFonts w:hint="eastAsia" w:ascii="宋体" w:hAnsi="宋体" w:eastAsia="宋体" w:cs="宋体"/>
          <w:snapToGrid w:val="0"/>
          <w:szCs w:val="24"/>
          <w:highlight w:val="none"/>
        </w:rPr>
        <w:t xml:space="preserve"> 法定代表人身份证明</w:t>
      </w:r>
      <w:r>
        <w:tab/>
      </w:r>
      <w:r>
        <w:fldChar w:fldCharType="begin"/>
      </w:r>
      <w:r>
        <w:instrText xml:space="preserve"> PAGEREF _Toc19442 \h </w:instrText>
      </w:r>
      <w:r>
        <w:fldChar w:fldCharType="separate"/>
      </w:r>
      <w:r>
        <w:t>59</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0C4AE4CD">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_Toc23063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rPr>
        <w:t>格式</w:t>
      </w:r>
      <w:r>
        <w:rPr>
          <w:rFonts w:hint="eastAsia" w:hAnsi="宋体" w:cs="宋体"/>
          <w:snapToGrid w:val="0"/>
          <w:szCs w:val="24"/>
          <w:highlight w:val="none"/>
          <w:lang w:val="en-US" w:eastAsia="zh-CN"/>
        </w:rPr>
        <w:t>七</w:t>
      </w:r>
      <w:r>
        <w:rPr>
          <w:rFonts w:hint="eastAsia" w:ascii="宋体" w:hAnsi="宋体" w:eastAsia="宋体" w:cs="宋体"/>
          <w:snapToGrid w:val="0"/>
          <w:szCs w:val="24"/>
          <w:highlight w:val="none"/>
        </w:rPr>
        <w:t xml:space="preserve">  投标人基本情况表</w:t>
      </w:r>
      <w:r>
        <w:tab/>
      </w:r>
      <w:r>
        <w:fldChar w:fldCharType="begin"/>
      </w:r>
      <w:r>
        <w:instrText xml:space="preserve"> PAGEREF _Toc23063 \h </w:instrText>
      </w:r>
      <w:r>
        <w:fldChar w:fldCharType="separate"/>
      </w:r>
      <w:r>
        <w:t>60</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2F6C11EF">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_Toc379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rPr>
        <w:t>格式</w:t>
      </w:r>
      <w:r>
        <w:rPr>
          <w:rFonts w:hint="eastAsia" w:hAnsi="宋体" w:cs="宋体"/>
          <w:snapToGrid w:val="0"/>
          <w:szCs w:val="24"/>
          <w:highlight w:val="none"/>
          <w:lang w:val="en-US" w:eastAsia="zh-CN"/>
        </w:rPr>
        <w:t>八</w:t>
      </w:r>
      <w:r>
        <w:rPr>
          <w:rFonts w:hint="eastAsia" w:ascii="宋体" w:hAnsi="宋体" w:eastAsia="宋体" w:cs="宋体"/>
          <w:snapToGrid w:val="0"/>
          <w:szCs w:val="24"/>
          <w:highlight w:val="none"/>
        </w:rPr>
        <w:t xml:space="preserve"> 项目经理简历表</w:t>
      </w:r>
      <w:r>
        <w:tab/>
      </w:r>
      <w:r>
        <w:fldChar w:fldCharType="begin"/>
      </w:r>
      <w:r>
        <w:instrText xml:space="preserve"> PAGEREF _Toc379 \h </w:instrText>
      </w:r>
      <w:r>
        <w:fldChar w:fldCharType="separate"/>
      </w:r>
      <w:r>
        <w:t>61</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3D794863">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_Toc22025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rPr>
        <w:t>格式</w:t>
      </w:r>
      <w:r>
        <w:rPr>
          <w:rFonts w:hint="eastAsia" w:hAnsi="宋体" w:cs="宋体"/>
          <w:snapToGrid w:val="0"/>
          <w:szCs w:val="24"/>
          <w:highlight w:val="none"/>
          <w:lang w:val="en-US" w:eastAsia="zh-CN"/>
        </w:rPr>
        <w:t>九</w:t>
      </w:r>
      <w:r>
        <w:rPr>
          <w:rFonts w:hint="eastAsia" w:ascii="宋体" w:hAnsi="宋体" w:eastAsia="宋体" w:cs="宋体"/>
          <w:snapToGrid w:val="0"/>
          <w:szCs w:val="24"/>
          <w:highlight w:val="none"/>
        </w:rPr>
        <w:t xml:space="preserve"> 项目经理任职声明</w:t>
      </w:r>
      <w:r>
        <w:tab/>
      </w:r>
      <w:r>
        <w:fldChar w:fldCharType="begin"/>
      </w:r>
      <w:r>
        <w:instrText xml:space="preserve"> PAGEREF _Toc22025 \h </w:instrText>
      </w:r>
      <w:r>
        <w:fldChar w:fldCharType="separate"/>
      </w:r>
      <w:r>
        <w:t>62</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7E45BC24">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_Toc30628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rPr>
        <w:t>格式</w:t>
      </w:r>
      <w:r>
        <w:rPr>
          <w:rFonts w:hint="eastAsia" w:hAnsi="宋体" w:cs="宋体"/>
          <w:snapToGrid w:val="0"/>
          <w:szCs w:val="24"/>
          <w:highlight w:val="none"/>
          <w:lang w:val="en-US" w:eastAsia="zh-CN"/>
        </w:rPr>
        <w:t>十</w:t>
      </w:r>
      <w:r>
        <w:rPr>
          <w:rFonts w:hint="eastAsia" w:ascii="宋体" w:hAnsi="宋体" w:eastAsia="宋体" w:cs="宋体"/>
          <w:snapToGrid w:val="0"/>
          <w:szCs w:val="24"/>
          <w:highlight w:val="none"/>
        </w:rPr>
        <w:t xml:space="preserve"> 项目技术负责人简历表</w:t>
      </w:r>
      <w:r>
        <w:tab/>
      </w:r>
      <w:r>
        <w:fldChar w:fldCharType="begin"/>
      </w:r>
      <w:r>
        <w:instrText xml:space="preserve"> PAGEREF _Toc30628 \h </w:instrText>
      </w:r>
      <w:r>
        <w:fldChar w:fldCharType="separate"/>
      </w:r>
      <w:r>
        <w:t>63</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40574926">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_Toc30388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rPr>
        <w:t>格式十</w:t>
      </w:r>
      <w:r>
        <w:rPr>
          <w:rFonts w:hint="eastAsia" w:hAnsi="宋体" w:cs="宋体"/>
          <w:snapToGrid w:val="0"/>
          <w:szCs w:val="24"/>
          <w:highlight w:val="none"/>
          <w:lang w:val="en-US" w:eastAsia="zh-CN"/>
        </w:rPr>
        <w:t>一</w:t>
      </w:r>
      <w:r>
        <w:rPr>
          <w:rFonts w:hint="eastAsia" w:ascii="宋体" w:hAnsi="宋体" w:eastAsia="宋体" w:cs="宋体"/>
          <w:snapToGrid w:val="0"/>
          <w:szCs w:val="24"/>
          <w:highlight w:val="none"/>
        </w:rPr>
        <w:t xml:space="preserve"> 专职安全员简历表</w:t>
      </w:r>
      <w:r>
        <w:tab/>
      </w:r>
      <w:r>
        <w:fldChar w:fldCharType="begin"/>
      </w:r>
      <w:r>
        <w:instrText xml:space="preserve"> PAGEREF _Toc30388 \h </w:instrText>
      </w:r>
      <w:r>
        <w:fldChar w:fldCharType="separate"/>
      </w:r>
      <w:r>
        <w:t>64</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57E417B5">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_Toc18637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rPr>
        <w:t>格式十</w:t>
      </w:r>
      <w:r>
        <w:rPr>
          <w:rFonts w:hint="eastAsia" w:hAnsi="宋体" w:cs="宋体"/>
          <w:snapToGrid w:val="0"/>
          <w:szCs w:val="24"/>
          <w:highlight w:val="none"/>
          <w:lang w:val="en-US" w:eastAsia="zh-CN"/>
        </w:rPr>
        <w:t>二</w:t>
      </w:r>
      <w:r>
        <w:rPr>
          <w:rFonts w:hint="eastAsia" w:ascii="宋体" w:hAnsi="宋体" w:eastAsia="宋体" w:cs="宋体"/>
          <w:snapToGrid w:val="0"/>
          <w:szCs w:val="24"/>
          <w:highlight w:val="none"/>
        </w:rPr>
        <w:t xml:space="preserve"> 项目管理机构组成表</w:t>
      </w:r>
      <w:r>
        <w:tab/>
      </w:r>
      <w:r>
        <w:fldChar w:fldCharType="begin"/>
      </w:r>
      <w:r>
        <w:instrText xml:space="preserve"> PAGEREF _Toc18637 \h </w:instrText>
      </w:r>
      <w:r>
        <w:fldChar w:fldCharType="separate"/>
      </w:r>
      <w:r>
        <w:t>65</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33AF34D8">
      <w:pPr>
        <w:pStyle w:val="19"/>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_Toc13268 </w:instrText>
      </w:r>
      <w:r>
        <w:rPr>
          <w:rFonts w:hint="eastAsia" w:ascii="宋体" w:hAnsi="宋体" w:eastAsia="宋体" w:cs="宋体"/>
          <w:snapToGrid w:val="0"/>
          <w:kern w:val="0"/>
          <w:highlight w:val="none"/>
        </w:rPr>
        <w:fldChar w:fldCharType="separate"/>
      </w:r>
      <w:r>
        <w:rPr>
          <w:rFonts w:hint="eastAsia" w:ascii="宋体" w:hAnsi="宋体" w:eastAsia="宋体" w:cs="宋体"/>
          <w:snapToGrid w:val="0"/>
          <w:szCs w:val="24"/>
          <w:highlight w:val="none"/>
        </w:rPr>
        <w:t>格式十</w:t>
      </w:r>
      <w:r>
        <w:rPr>
          <w:rFonts w:hint="eastAsia" w:hAnsi="宋体" w:cs="宋体"/>
          <w:snapToGrid w:val="0"/>
          <w:szCs w:val="24"/>
          <w:highlight w:val="none"/>
          <w:lang w:val="en-US" w:eastAsia="zh-CN"/>
        </w:rPr>
        <w:t>三</w:t>
      </w:r>
      <w:r>
        <w:rPr>
          <w:rFonts w:hint="eastAsia" w:ascii="宋体" w:hAnsi="宋体" w:eastAsia="宋体" w:cs="宋体"/>
          <w:snapToGrid w:val="0"/>
          <w:szCs w:val="24"/>
          <w:highlight w:val="none"/>
        </w:rPr>
        <w:t xml:space="preserve"> 原件一览表</w:t>
      </w:r>
      <w:r>
        <w:tab/>
      </w:r>
      <w:r>
        <w:fldChar w:fldCharType="begin"/>
      </w:r>
      <w:r>
        <w:instrText xml:space="preserve"> PAGEREF _Toc13268 \h </w:instrText>
      </w:r>
      <w:r>
        <w:fldChar w:fldCharType="separate"/>
      </w:r>
      <w:r>
        <w:t>66</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7BD4CBC5">
      <w:pPr>
        <w:pStyle w:val="16"/>
        <w:tabs>
          <w:tab w:val="right" w:leader="dot" w:pos="9638"/>
        </w:tabs>
      </w:pPr>
      <w:r>
        <w:rPr>
          <w:rFonts w:hint="eastAsia" w:ascii="宋体" w:hAnsi="宋体" w:eastAsia="宋体" w:cs="宋体"/>
          <w:snapToGrid w:val="0"/>
          <w:color w:val="000000" w:themeColor="text1"/>
          <w:kern w:val="0"/>
          <w:highlight w:val="none"/>
          <w14:textFill>
            <w14:solidFill>
              <w14:schemeClr w14:val="tx1"/>
            </w14:solidFill>
          </w14:textFill>
        </w:rPr>
        <w:fldChar w:fldCharType="begin"/>
      </w:r>
      <w:r>
        <w:rPr>
          <w:rFonts w:hint="eastAsia" w:ascii="宋体" w:hAnsi="宋体" w:eastAsia="宋体" w:cs="宋体"/>
          <w:snapToGrid w:val="0"/>
          <w:kern w:val="0"/>
          <w:highlight w:val="none"/>
        </w:rPr>
        <w:instrText xml:space="preserve"> HYPERLINK \l _Toc8506 </w:instrText>
      </w:r>
      <w:r>
        <w:rPr>
          <w:rFonts w:hint="eastAsia" w:ascii="宋体" w:hAnsi="宋体" w:eastAsia="宋体" w:cs="宋体"/>
          <w:snapToGrid w:val="0"/>
          <w:kern w:val="0"/>
          <w:highlight w:val="none"/>
        </w:rPr>
        <w:fldChar w:fldCharType="separate"/>
      </w:r>
      <w:r>
        <w:rPr>
          <w:rFonts w:hint="eastAsia" w:ascii="Times New Roman"/>
          <w:snapToGrid w:val="0"/>
          <w:highlight w:val="none"/>
        </w:rPr>
        <w:t>第七章 建设工程施工合同</w:t>
      </w:r>
      <w:r>
        <w:tab/>
      </w:r>
      <w:r>
        <w:fldChar w:fldCharType="begin"/>
      </w:r>
      <w:r>
        <w:instrText xml:space="preserve"> PAGEREF _Toc8506 \h </w:instrText>
      </w:r>
      <w:r>
        <w:fldChar w:fldCharType="separate"/>
      </w:r>
      <w:r>
        <w:t>67</w:t>
      </w:r>
      <w:r>
        <w:fldChar w:fldCharType="end"/>
      </w:r>
      <w:r>
        <w:rPr>
          <w:rFonts w:hint="eastAsia" w:ascii="宋体" w:hAnsi="宋体" w:eastAsia="宋体" w:cs="宋体"/>
          <w:snapToGrid w:val="0"/>
          <w:color w:val="000000" w:themeColor="text1"/>
          <w:kern w:val="0"/>
          <w:highlight w:val="none"/>
          <w14:textFill>
            <w14:solidFill>
              <w14:schemeClr w14:val="tx1"/>
            </w14:solidFill>
          </w14:textFill>
        </w:rPr>
        <w:fldChar w:fldCharType="end"/>
      </w:r>
    </w:p>
    <w:p w14:paraId="52EE9A74">
      <w:pPr>
        <w:pageBreakBefore w:val="0"/>
        <w:tabs>
          <w:tab w:val="left" w:pos="4935"/>
        </w:tabs>
        <w:kinsoku/>
        <w:wordWrap w:val="0"/>
        <w:overflowPunct/>
        <w:topLinePunct w:val="0"/>
        <w:autoSpaceDE/>
        <w:autoSpaceDN/>
        <w:bidi w:val="0"/>
        <w:adjustRightInd w:val="0"/>
        <w:snapToGrid w:val="0"/>
        <w:spacing w:line="360" w:lineRule="auto"/>
        <w:ind w:left="0"/>
        <w:jc w:val="center"/>
        <w:rPr>
          <w:rFonts w:ascii="Times New Roman"/>
          <w:snapToGrid w:val="0"/>
          <w:color w:val="000000" w:themeColor="text1"/>
          <w:kern w:val="0"/>
          <w:highlight w:val="none"/>
          <w14:textFill>
            <w14:solidFill>
              <w14:schemeClr w14:val="tx1"/>
            </w14:solidFill>
          </w14:textFill>
        </w:rPr>
        <w:sectPr>
          <w:endnotePr>
            <w:numFmt w:val="decimal"/>
          </w:endnotePr>
          <w:pgSz w:w="11906" w:h="16838"/>
          <w:pgMar w:top="1134" w:right="1134" w:bottom="1134" w:left="1134" w:header="850" w:footer="992" w:gutter="0"/>
          <w:pgNumType w:start="1"/>
          <w:cols w:space="720" w:num="1"/>
          <w:docGrid w:linePitch="327" w:charSpace="0"/>
        </w:sectPr>
      </w:pPr>
      <w:r>
        <w:rPr>
          <w:rFonts w:hint="eastAsia" w:ascii="宋体" w:hAnsi="宋体" w:eastAsia="宋体" w:cs="宋体"/>
          <w:snapToGrid w:val="0"/>
          <w:color w:val="000000" w:themeColor="text1"/>
          <w:kern w:val="0"/>
          <w:highlight w:val="none"/>
          <w14:textFill>
            <w14:solidFill>
              <w14:schemeClr w14:val="tx1"/>
            </w14:solidFill>
          </w14:textFill>
        </w:rPr>
        <w:fldChar w:fldCharType="end"/>
      </w:r>
      <w:bookmarkEnd w:id="0"/>
      <w:bookmarkEnd w:id="1"/>
    </w:p>
    <w:p w14:paraId="26441149">
      <w:pPr>
        <w:pStyle w:val="3"/>
        <w:pageBreakBefore w:val="0"/>
        <w:kinsoku/>
        <w:wordWrap w:val="0"/>
        <w:overflowPunct/>
        <w:topLinePunct w:val="0"/>
        <w:autoSpaceDE/>
        <w:autoSpaceDN/>
        <w:bidi w:val="0"/>
        <w:snapToGrid w:val="0"/>
        <w:spacing w:line="440" w:lineRule="exact"/>
        <w:jc w:val="center"/>
        <w:rPr>
          <w:rFonts w:hint="eastAsia" w:ascii="Times New Roman"/>
          <w:b/>
          <w:snapToGrid w:val="0"/>
          <w:color w:val="000000" w:themeColor="text1"/>
          <w:sz w:val="24"/>
          <w:highlight w:val="none"/>
          <w14:textFill>
            <w14:solidFill>
              <w14:schemeClr w14:val="tx1"/>
            </w14:solidFill>
          </w14:textFill>
        </w:rPr>
      </w:pPr>
      <w:bookmarkStart w:id="2" w:name="_Hlt66104981"/>
      <w:bookmarkEnd w:id="2"/>
      <w:bookmarkStart w:id="3" w:name="_Hlt66153951"/>
      <w:bookmarkEnd w:id="3"/>
      <w:bookmarkStart w:id="4" w:name="_Hlt122423813"/>
      <w:bookmarkEnd w:id="4"/>
      <w:bookmarkStart w:id="5" w:name="_Toc476739600"/>
      <w:bookmarkStart w:id="6" w:name="_Toc4792"/>
      <w:bookmarkStart w:id="7" w:name="_Hlt111690251"/>
      <w:r>
        <w:rPr>
          <w:rFonts w:hint="eastAsia" w:ascii="Times New Roman"/>
          <w:b/>
          <w:snapToGrid w:val="0"/>
          <w:color w:val="000000" w:themeColor="text1"/>
          <w:sz w:val="24"/>
          <w:highlight w:val="none"/>
          <w14:textFill>
            <w14:solidFill>
              <w14:schemeClr w14:val="tx1"/>
            </w14:solidFill>
          </w14:textFill>
        </w:rPr>
        <w:t>第一章 投标人须知</w:t>
      </w:r>
      <w:bookmarkEnd w:id="5"/>
      <w:bookmarkEnd w:id="6"/>
    </w:p>
    <w:p w14:paraId="779C84B2">
      <w:pPr>
        <w:pStyle w:val="4"/>
        <w:pageBreakBefore w:val="0"/>
        <w:kinsoku/>
        <w:wordWrap w:val="0"/>
        <w:overflowPunct/>
        <w:topLinePunct w:val="0"/>
        <w:autoSpaceDE/>
        <w:autoSpaceDN/>
        <w:bidi w:val="0"/>
        <w:snapToGrid w:val="0"/>
        <w:spacing w:after="260" w:line="440" w:lineRule="exact"/>
        <w:jc w:val="both"/>
        <w:rPr>
          <w:rFonts w:hint="eastAsia" w:ascii="Times New Roman" w:hAnsi="Times New Roman" w:eastAsia="宋体" w:cs="Times New Roman"/>
          <w:b/>
          <w:snapToGrid w:val="0"/>
          <w:color w:val="000000" w:themeColor="text1"/>
          <w:highlight w:val="none"/>
          <w14:textFill>
            <w14:solidFill>
              <w14:schemeClr w14:val="tx1"/>
            </w14:solidFill>
          </w14:textFill>
        </w:rPr>
      </w:pPr>
      <w:bookmarkStart w:id="8" w:name="_Hlt127175444"/>
      <w:bookmarkEnd w:id="8"/>
      <w:bookmarkStart w:id="9" w:name="_Toc15086"/>
      <w:bookmarkStart w:id="10" w:name="_Hlt120077520"/>
      <w:r>
        <w:rPr>
          <w:rFonts w:hint="eastAsia" w:ascii="Times New Roman" w:hAnsi="Times New Roman" w:eastAsia="宋体" w:cs="Times New Roman"/>
          <w:b/>
          <w:snapToGrid w:val="0"/>
          <w:color w:val="000000" w:themeColor="text1"/>
          <w:highlight w:val="none"/>
          <w14:textFill>
            <w14:solidFill>
              <w14:schemeClr w14:val="tx1"/>
            </w14:solidFill>
          </w14:textFill>
        </w:rPr>
        <w:t>第一节 投标人须知前附表</w:t>
      </w:r>
      <w:bookmarkEnd w:id="9"/>
    </w:p>
    <w:tbl>
      <w:tblPr>
        <w:tblStyle w:val="21"/>
        <w:tblW w:w="10770" w:type="dxa"/>
        <w:tblInd w:w="-4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60"/>
        <w:gridCol w:w="1609"/>
        <w:gridCol w:w="8501"/>
      </w:tblGrid>
      <w:tr w14:paraId="39CB4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6493527D">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序号</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66EC0EB4">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内容</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6C6209E6">
            <w:pPr>
              <w:keepNext w:val="0"/>
              <w:keepLines w:val="0"/>
              <w:pageBreakBefore w:val="0"/>
              <w:tabs>
                <w:tab w:val="left" w:pos="1180"/>
              </w:tabs>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说明与要求</w:t>
            </w:r>
          </w:p>
        </w:tc>
      </w:tr>
      <w:tr w14:paraId="319C7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2"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39990523">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05F2171A">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项目名称</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3F4B4FDD">
            <w:pPr>
              <w:keepNext w:val="0"/>
              <w:keepLines w:val="0"/>
              <w:pageBreakBefore w:val="0"/>
              <w:widowControl w:val="0"/>
              <w:kinsoku/>
              <w:wordWrap w:val="0"/>
              <w:overflowPunct/>
              <w:topLinePunct w:val="0"/>
              <w:autoSpaceDE/>
              <w:autoSpaceDN/>
              <w:bidi w:val="0"/>
              <w:spacing w:line="42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2025</w:t>
            </w:r>
            <w:r>
              <w:rPr>
                <w:rFonts w:hint="eastAsia" w:ascii="宋体" w:hAnsi="宋体" w:eastAsia="宋体" w:cs="宋体"/>
                <w:color w:val="000000" w:themeColor="text1"/>
                <w:sz w:val="24"/>
                <w:szCs w:val="24"/>
                <w:highlight w:val="none"/>
                <w:lang w:eastAsia="zh-CN"/>
                <w14:textFill>
                  <w14:solidFill>
                    <w14:schemeClr w14:val="tx1"/>
                  </w14:solidFill>
                </w14:textFill>
              </w:rPr>
              <w:t>年度韶关市仁化县董塘镇等2个镇高标准农田改造提升建设项目施工</w:t>
            </w:r>
          </w:p>
        </w:tc>
      </w:tr>
      <w:tr w14:paraId="6D911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2"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6C5A4BC8">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58930D34">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项目业主</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6E63F871">
            <w:pPr>
              <w:keepNext w:val="0"/>
              <w:keepLines w:val="0"/>
              <w:pageBreakBefore w:val="0"/>
              <w:widowControl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t>仁化县农田水利工程事务中心</w:t>
            </w:r>
          </w:p>
        </w:tc>
      </w:tr>
      <w:tr w14:paraId="485EF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9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46272117">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7B29B41">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项目批准部门</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2A9A4D4F">
            <w:pPr>
              <w:keepNext w:val="0"/>
              <w:keepLines w:val="0"/>
              <w:pageBreakBefore w:val="0"/>
              <w:widowControl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仁化县发展改革和政务数据局</w:t>
            </w:r>
          </w:p>
        </w:tc>
      </w:tr>
      <w:tr w14:paraId="75E33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41E11CD4">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4</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54012FAC">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项目批准文号</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57D3382E">
            <w:pPr>
              <w:keepNext w:val="0"/>
              <w:keepLines w:val="0"/>
              <w:pageBreakBefore w:val="0"/>
              <w:widowControl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t>仁发改和政数投审〔2025〕58号</w:t>
            </w:r>
          </w:p>
        </w:tc>
      </w:tr>
      <w:tr w14:paraId="42A8A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31415C9D">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5</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10213F6">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项目代码</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36DDB83F">
            <w:pPr>
              <w:keepNext w:val="0"/>
              <w:keepLines w:val="0"/>
              <w:pageBreakBefore w:val="0"/>
              <w:widowControl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t>2506-440224-04-01-692169</w:t>
            </w:r>
          </w:p>
        </w:tc>
      </w:tr>
      <w:tr w14:paraId="265A0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4D8A2A2E">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6</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903F145">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资金来源</w:t>
            </w:r>
          </w:p>
          <w:p w14:paraId="291D2C81">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及出资比例</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7A334BC5">
            <w:pPr>
              <w:keepNext w:val="0"/>
              <w:keepLines w:val="0"/>
              <w:pageBreakBefore w:val="0"/>
              <w:widowControl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eastAsia="zh-CN"/>
                <w14:textFill>
                  <w14:solidFill>
                    <w14:schemeClr w14:val="tx1"/>
                  </w14:solidFill>
                </w14:textFill>
              </w:rPr>
              <w:t>由上级资金和县级财政资金安排解决</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 100%</w:t>
            </w:r>
          </w:p>
        </w:tc>
      </w:tr>
      <w:tr w14:paraId="3DAED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2713F054">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5BA804BF">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招标人</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4F6816E7">
            <w:pPr>
              <w:keepNext w:val="0"/>
              <w:keepLines w:val="0"/>
              <w:pageBreakBefore w:val="0"/>
              <w:widowControl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eastAsia="zh-CN"/>
              </w:rPr>
              <w:t>仁化县农田水利工程事务中心</w:t>
            </w:r>
          </w:p>
        </w:tc>
      </w:tr>
      <w:tr w14:paraId="00A39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75E1B6DE">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B03F89F">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招标代理机构</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10F42C41">
            <w:pPr>
              <w:keepNext w:val="0"/>
              <w:keepLines w:val="0"/>
              <w:pageBreakBefore w:val="0"/>
              <w:widowControl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韶关市中利工程咨询有限公司</w:t>
            </w:r>
          </w:p>
        </w:tc>
      </w:tr>
      <w:tr w14:paraId="6F7DE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6"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5C9888FF">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4B1CA6A">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设计单位</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0FFCBD4C">
            <w:pPr>
              <w:keepNext w:val="0"/>
              <w:keepLines w:val="0"/>
              <w:pageBreakBefore w:val="0"/>
              <w:widowControl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i w:val="0"/>
                <w:iCs w:val="0"/>
                <w:snapToGrid w:val="0"/>
                <w:color w:val="auto"/>
                <w:kern w:val="0"/>
                <w:sz w:val="24"/>
                <w:szCs w:val="24"/>
                <w:highlight w:val="none"/>
                <w:lang w:eastAsia="zh-CN"/>
              </w:rPr>
              <w:t>韶关市水利水电勘测设计咨询有限公司</w:t>
            </w:r>
          </w:p>
        </w:tc>
      </w:tr>
      <w:tr w14:paraId="30230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6583CD73">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0</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164E681">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监理单位</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3662E85D">
            <w:pPr>
              <w:keepNext w:val="0"/>
              <w:keepLines w:val="0"/>
              <w:pageBreakBefore w:val="0"/>
              <w:widowControl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待定</w:t>
            </w:r>
          </w:p>
        </w:tc>
      </w:tr>
      <w:tr w14:paraId="225D8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73"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0207A3E0">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1</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0D634A05">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建设地点</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790AA6D4">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第一标段：韶关市仁化县董塘镇河富村、白莲村；</w:t>
            </w:r>
          </w:p>
          <w:p w14:paraId="6E586D13">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val="en-US" w:eastAsia="zh-CN"/>
              </w:rPr>
              <w:t>第二标段：韶关市仁化县董塘镇江头村；</w:t>
            </w:r>
          </w:p>
          <w:p w14:paraId="0E1B062A">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snapToGrid w:val="0"/>
                <w:color w:val="auto"/>
                <w:kern w:val="0"/>
                <w:sz w:val="24"/>
                <w:szCs w:val="24"/>
                <w:highlight w:val="none"/>
                <w:lang w:val="en-US"/>
              </w:rPr>
            </w:pPr>
            <w:r>
              <w:rPr>
                <w:rFonts w:hint="eastAsia" w:ascii="宋体" w:hAnsi="宋体" w:eastAsia="宋体" w:cs="宋体"/>
                <w:bCs/>
                <w:snapToGrid w:val="0"/>
                <w:color w:val="auto"/>
                <w:kern w:val="0"/>
                <w:sz w:val="24"/>
                <w:szCs w:val="24"/>
                <w:highlight w:val="none"/>
                <w:lang w:val="en-US" w:eastAsia="zh-CN"/>
              </w:rPr>
              <w:t>第三标段：韶关市仁化县董塘镇董中村、董联村、坪岗村、岩头村，石塘镇石塘村</w:t>
            </w:r>
            <w:r>
              <w:rPr>
                <w:rFonts w:hint="eastAsia" w:hAnsi="宋体" w:cs="宋体"/>
                <w:bCs/>
                <w:snapToGrid w:val="0"/>
                <w:color w:val="auto"/>
                <w:kern w:val="0"/>
                <w:sz w:val="24"/>
                <w:szCs w:val="24"/>
                <w:highlight w:val="none"/>
                <w:lang w:val="en-US" w:eastAsia="zh-CN"/>
              </w:rPr>
              <w:t>。</w:t>
            </w:r>
          </w:p>
        </w:tc>
      </w:tr>
      <w:tr w14:paraId="51751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168"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08FD5159">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12</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6B1A98D">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建设内容和规模</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1E9A5645">
            <w:pPr>
              <w:keepNext w:val="0"/>
              <w:keepLines w:val="0"/>
              <w:pageBreakBefore w:val="0"/>
              <w:widowControl/>
              <w:suppressLineNumbers w:val="0"/>
              <w:kinsoku/>
              <w:wordWrap w:val="0"/>
              <w:overflowPunct/>
              <w:topLinePunct w:val="0"/>
              <w:autoSpaceDE/>
              <w:autoSpaceDN/>
              <w:bidi w:val="0"/>
              <w:spacing w:line="420" w:lineRule="exact"/>
              <w:ind w:firstLine="480" w:firstLineChars="200"/>
              <w:jc w:val="left"/>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建设总规模为8784.94亩，其中改造提升建设面积8000亩，新建建设面积784.94亩(其中新建面积600亩，补建面积184.94亩)。</w:t>
            </w:r>
          </w:p>
          <w:p w14:paraId="29C4DF8C">
            <w:pPr>
              <w:keepNext w:val="0"/>
              <w:keepLines w:val="0"/>
              <w:pageBreakBefore w:val="0"/>
              <w:widowControl/>
              <w:suppressLineNumbers w:val="0"/>
              <w:kinsoku/>
              <w:wordWrap w:val="0"/>
              <w:overflowPunct/>
              <w:topLinePunct w:val="0"/>
              <w:autoSpaceDE/>
              <w:autoSpaceDN/>
              <w:bidi w:val="0"/>
              <w:spacing w:line="420" w:lineRule="exact"/>
              <w:ind w:firstLine="480" w:firstLineChars="200"/>
              <w:jc w:val="left"/>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第一标段：韶关市仁化县董塘镇河富村2500亩，白莲村1142亩，合计3642亩</w:t>
            </w:r>
            <w:r>
              <w:rPr>
                <w:rFonts w:hint="eastAsia" w:hAnsi="宋体" w:cs="宋体"/>
                <w:bCs/>
                <w:snapToGrid w:val="0"/>
                <w:color w:val="auto"/>
                <w:kern w:val="0"/>
                <w:sz w:val="24"/>
                <w:szCs w:val="24"/>
                <w:highlight w:val="none"/>
                <w:lang w:val="en-US" w:eastAsia="zh-CN"/>
              </w:rPr>
              <w:t>；</w:t>
            </w:r>
          </w:p>
          <w:p w14:paraId="52AF19A5">
            <w:pPr>
              <w:keepNext w:val="0"/>
              <w:keepLines w:val="0"/>
              <w:pageBreakBefore w:val="0"/>
              <w:widowControl/>
              <w:suppressLineNumbers w:val="0"/>
              <w:kinsoku/>
              <w:wordWrap w:val="0"/>
              <w:overflowPunct/>
              <w:topLinePunct w:val="0"/>
              <w:autoSpaceDE/>
              <w:autoSpaceDN/>
              <w:bidi w:val="0"/>
              <w:spacing w:line="420" w:lineRule="exact"/>
              <w:ind w:firstLine="480" w:firstLineChars="200"/>
              <w:jc w:val="left"/>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第</w:t>
            </w:r>
            <w:r>
              <w:rPr>
                <w:rFonts w:hint="eastAsia" w:hAnsi="宋体" w:cs="宋体"/>
                <w:bCs/>
                <w:snapToGrid w:val="0"/>
                <w:color w:val="auto"/>
                <w:kern w:val="0"/>
                <w:sz w:val="24"/>
                <w:szCs w:val="24"/>
                <w:highlight w:val="none"/>
                <w:lang w:val="en-US" w:eastAsia="zh-CN"/>
              </w:rPr>
              <w:t>二</w:t>
            </w:r>
            <w:r>
              <w:rPr>
                <w:rFonts w:hint="eastAsia" w:ascii="宋体" w:hAnsi="宋体" w:eastAsia="宋体" w:cs="宋体"/>
                <w:bCs/>
                <w:snapToGrid w:val="0"/>
                <w:color w:val="auto"/>
                <w:kern w:val="0"/>
                <w:sz w:val="24"/>
                <w:szCs w:val="24"/>
                <w:highlight w:val="none"/>
                <w:lang w:val="en-US" w:eastAsia="zh-CN"/>
              </w:rPr>
              <w:t>标段：韶关市仁化县董塘镇江头村2300亩</w:t>
            </w:r>
            <w:r>
              <w:rPr>
                <w:rFonts w:hint="eastAsia" w:hAnsi="宋体" w:cs="宋体"/>
                <w:bCs/>
                <w:snapToGrid w:val="0"/>
                <w:color w:val="auto"/>
                <w:kern w:val="0"/>
                <w:sz w:val="24"/>
                <w:szCs w:val="24"/>
                <w:highlight w:val="none"/>
                <w:lang w:val="en-US" w:eastAsia="zh-CN"/>
              </w:rPr>
              <w:t>；</w:t>
            </w:r>
          </w:p>
          <w:p w14:paraId="4963B572">
            <w:pPr>
              <w:keepNext w:val="0"/>
              <w:keepLines w:val="0"/>
              <w:pageBreakBefore w:val="0"/>
              <w:widowControl/>
              <w:suppressLineNumbers w:val="0"/>
              <w:kinsoku/>
              <w:wordWrap w:val="0"/>
              <w:overflowPunct/>
              <w:topLinePunct w:val="0"/>
              <w:autoSpaceDE/>
              <w:autoSpaceDN/>
              <w:bidi w:val="0"/>
              <w:spacing w:line="420" w:lineRule="exact"/>
              <w:ind w:firstLine="480" w:firstLineChars="200"/>
              <w:jc w:val="left"/>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第</w:t>
            </w:r>
            <w:r>
              <w:rPr>
                <w:rFonts w:hint="eastAsia" w:hAnsi="宋体" w:cs="宋体"/>
                <w:bCs/>
                <w:snapToGrid w:val="0"/>
                <w:color w:val="auto"/>
                <w:kern w:val="0"/>
                <w:sz w:val="24"/>
                <w:szCs w:val="24"/>
                <w:highlight w:val="none"/>
                <w:lang w:val="en-US" w:eastAsia="zh-CN"/>
              </w:rPr>
              <w:t>三</w:t>
            </w:r>
            <w:r>
              <w:rPr>
                <w:rFonts w:hint="eastAsia" w:ascii="宋体" w:hAnsi="宋体" w:eastAsia="宋体" w:cs="宋体"/>
                <w:bCs/>
                <w:snapToGrid w:val="0"/>
                <w:color w:val="auto"/>
                <w:kern w:val="0"/>
                <w:sz w:val="24"/>
                <w:szCs w:val="24"/>
                <w:highlight w:val="none"/>
                <w:lang w:val="en-US" w:eastAsia="zh-CN"/>
              </w:rPr>
              <w:t>标段：韶关市仁化县董塘镇董中村、董联村、坪岗村合计1600亩、岩头村830亩，石塘镇石塘村412.94亩，总合计2842.94亩。</w:t>
            </w:r>
          </w:p>
          <w:p w14:paraId="2D984CB5">
            <w:pPr>
              <w:keepNext w:val="0"/>
              <w:keepLines w:val="0"/>
              <w:pageBreakBefore w:val="0"/>
              <w:widowControl/>
              <w:suppressLineNumbers w:val="0"/>
              <w:kinsoku/>
              <w:wordWrap w:val="0"/>
              <w:overflowPunct/>
              <w:topLinePunct w:val="0"/>
              <w:autoSpaceDE/>
              <w:autoSpaceDN/>
              <w:bidi w:val="0"/>
              <w:spacing w:line="420" w:lineRule="exact"/>
              <w:ind w:firstLine="480" w:firstLineChars="200"/>
              <w:jc w:val="left"/>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项目建设内容主要为农田基础设施建设工程等。其中，农田基础设施建设工程主要内容包含灌溉与排水工程、田间道路工程、其他工程和地力提升工程等。</w:t>
            </w:r>
          </w:p>
        </w:tc>
      </w:tr>
      <w:tr w14:paraId="7EE05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3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2FF9A639">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3</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776F7C87">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项目总投资</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6B4A6437">
            <w:pPr>
              <w:keepNext w:val="0"/>
              <w:keepLines w:val="0"/>
              <w:pageBreakBefore w:val="0"/>
              <w:widowControl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rPr>
              <w:t>项目概算总投资2635.48万元，其中工程费用2325.25万元</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rPr>
              <w:t>工程建设其他费用241.96万元、预备费用68.27万元</w:t>
            </w:r>
            <w:r>
              <w:rPr>
                <w:rFonts w:hint="eastAsia" w:ascii="宋体" w:hAnsi="宋体" w:eastAsia="宋体" w:cs="宋体"/>
                <w:bCs/>
                <w:snapToGrid w:val="0"/>
                <w:color w:val="auto"/>
                <w:kern w:val="0"/>
                <w:sz w:val="24"/>
                <w:szCs w:val="24"/>
                <w:highlight w:val="none"/>
                <w:lang w:eastAsia="zh-CN"/>
              </w:rPr>
              <w:t>。</w:t>
            </w:r>
          </w:p>
        </w:tc>
      </w:tr>
      <w:tr w14:paraId="2E479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49"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35F559D1">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4</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69217EA9">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招标范围</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02DB4C87">
            <w:pPr>
              <w:keepNext w:val="0"/>
              <w:keepLines w:val="0"/>
              <w:pageBreakBefore w:val="0"/>
              <w:widowControl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shd w:val="clear" w:color="auto" w:fill="auto"/>
              </w:rPr>
              <w:t>工程量清单和施工图纸范围内的工程施工</w:t>
            </w:r>
          </w:p>
        </w:tc>
      </w:tr>
      <w:tr w14:paraId="77228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86"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456428AA">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5</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507C6713">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标段划分</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7AAC81EF">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本次招标设3个标段，标段名称分别是：</w:t>
            </w:r>
          </w:p>
          <w:p w14:paraId="6E0AD4BD">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年度韶关市仁化县董塘镇等2个镇高标准农田改造提升建设项目施工（</w:t>
            </w:r>
            <w:r>
              <w:rPr>
                <w:rFonts w:hint="eastAsia" w:ascii="宋体" w:hAnsi="宋体" w:eastAsia="宋体" w:cs="宋体"/>
                <w:color w:val="auto"/>
                <w:sz w:val="24"/>
                <w:szCs w:val="24"/>
                <w:highlight w:val="none"/>
                <w:lang w:val="en-US" w:eastAsia="zh-CN"/>
              </w:rPr>
              <w:t>第一标段）；</w:t>
            </w:r>
          </w:p>
          <w:p w14:paraId="48A04D35">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年度韶关市仁化县董塘镇等2个镇高标准农田改造提升建设项目施工（</w:t>
            </w:r>
            <w:r>
              <w:rPr>
                <w:rFonts w:hint="eastAsia" w:ascii="宋体" w:hAnsi="宋体" w:eastAsia="宋体" w:cs="宋体"/>
                <w:color w:val="auto"/>
                <w:sz w:val="24"/>
                <w:szCs w:val="24"/>
                <w:highlight w:val="none"/>
                <w:lang w:val="en-US" w:eastAsia="zh-CN"/>
              </w:rPr>
              <w:t>第二标段）；</w:t>
            </w:r>
          </w:p>
          <w:p w14:paraId="3EB42895">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年度韶关市仁化县董塘镇等2个镇高标准农田改造提升建设项目施工（</w:t>
            </w:r>
            <w:r>
              <w:rPr>
                <w:rFonts w:hint="eastAsia" w:ascii="宋体" w:hAnsi="宋体" w:eastAsia="宋体" w:cs="宋体"/>
                <w:color w:val="auto"/>
                <w:sz w:val="24"/>
                <w:szCs w:val="24"/>
                <w:highlight w:val="none"/>
                <w:lang w:val="en-US" w:eastAsia="zh-CN"/>
              </w:rPr>
              <w:t>第三标段）。</w:t>
            </w:r>
          </w:p>
          <w:p w14:paraId="59E7B099">
            <w:pPr>
              <w:pStyle w:val="56"/>
              <w:keepNext w:val="0"/>
              <w:keepLines w:val="0"/>
              <w:pageBreakBefore w:val="0"/>
              <w:kinsoku/>
              <w:wordWrap w:val="0"/>
              <w:overflowPunct/>
              <w:topLinePunct w:val="0"/>
              <w:autoSpaceDE/>
              <w:autoSpaceDN/>
              <w:bidi w:val="0"/>
              <w:snapToGrid w:val="0"/>
              <w:spacing w:beforeAutospacing="0" w:afterAutospacing="0" w:line="420" w:lineRule="exact"/>
              <w:ind w:firstLine="549" w:firstLineChars="228"/>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b/>
                <w:bCs/>
                <w:color w:val="auto"/>
                <w:sz w:val="24"/>
                <w:szCs w:val="24"/>
                <w:highlight w:val="none"/>
              </w:rPr>
              <w:t>注：为加快项目进度，确保项目质量，投标人可参加全部标段的投标，同一投标人最多允许中标其中的1个标段，投标人已经作为其中1个标段的第一中标候选人中标后，不得撤回其他标段的投标文件（若有），后续标段评标中该投标人不得作为中标候选人。中标顺序为标段编号顺序，即开标标段的顺序（</w:t>
            </w:r>
            <w:r>
              <w:rPr>
                <w:rFonts w:hint="eastAsia" w:ascii="宋体" w:hAnsi="宋体" w:eastAsia="宋体" w:cs="宋体"/>
                <w:b/>
                <w:bCs/>
                <w:color w:val="auto"/>
                <w:sz w:val="24"/>
                <w:szCs w:val="24"/>
                <w:highlight w:val="none"/>
                <w:lang w:eastAsia="zh-CN"/>
              </w:rPr>
              <w:t>第一标段→第二标段→第三标段</w:t>
            </w:r>
            <w:r>
              <w:rPr>
                <w:rFonts w:hint="eastAsia" w:ascii="宋体" w:hAnsi="宋体" w:eastAsia="宋体" w:cs="宋体"/>
                <w:b/>
                <w:bCs/>
                <w:color w:val="auto"/>
                <w:sz w:val="24"/>
                <w:szCs w:val="24"/>
                <w:highlight w:val="none"/>
              </w:rPr>
              <w:t>）。投标人必须按所参加投标的标段递交投标文件，投标文件必须标明标段名称。</w:t>
            </w:r>
          </w:p>
        </w:tc>
      </w:tr>
      <w:tr w14:paraId="26E1A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2D75AD57">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6</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6C77C789">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工期</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6A17B0C9">
            <w:pPr>
              <w:keepNext w:val="0"/>
              <w:keepLines w:val="0"/>
              <w:pageBreakBefore w:val="0"/>
              <w:tabs>
                <w:tab w:val="left" w:pos="7020"/>
              </w:tabs>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shd w:val="clear" w:color="auto" w:fill="auto"/>
              </w:rPr>
              <w:t>本招标项目施工招标工期</w:t>
            </w:r>
            <w:r>
              <w:rPr>
                <w:rFonts w:hint="eastAsia" w:ascii="宋体" w:hAnsi="宋体" w:eastAsia="宋体" w:cs="宋体"/>
                <w:snapToGrid w:val="0"/>
                <w:color w:val="auto"/>
                <w:kern w:val="0"/>
                <w:sz w:val="24"/>
                <w:szCs w:val="24"/>
                <w:highlight w:val="none"/>
                <w:shd w:val="clear" w:color="auto" w:fill="auto"/>
                <w:lang w:val="en-US" w:eastAsia="zh-CN"/>
              </w:rPr>
              <w:t>每个标段均为</w:t>
            </w:r>
            <w:r>
              <w:rPr>
                <w:rFonts w:hint="eastAsia" w:ascii="宋体" w:hAnsi="宋体" w:eastAsia="宋体" w:cs="宋体"/>
                <w:snapToGrid w:val="0"/>
                <w:color w:val="auto"/>
                <w:kern w:val="0"/>
                <w:sz w:val="24"/>
                <w:szCs w:val="24"/>
                <w:highlight w:val="none"/>
                <w:u w:val="single"/>
                <w:shd w:val="clear" w:color="auto" w:fill="auto"/>
                <w:lang w:val="en-US" w:eastAsia="zh-CN"/>
              </w:rPr>
              <w:t>120</w:t>
            </w:r>
            <w:r>
              <w:rPr>
                <w:rFonts w:hint="eastAsia" w:ascii="宋体" w:hAnsi="宋体" w:eastAsia="宋体" w:cs="宋体"/>
                <w:snapToGrid w:val="0"/>
                <w:color w:val="auto"/>
                <w:kern w:val="0"/>
                <w:sz w:val="24"/>
                <w:szCs w:val="24"/>
                <w:highlight w:val="none"/>
                <w:shd w:val="clear" w:color="auto" w:fill="auto"/>
              </w:rPr>
              <w:t>个日历天</w:t>
            </w:r>
            <w:r>
              <w:rPr>
                <w:rFonts w:hint="eastAsia" w:ascii="宋体" w:hAnsi="宋体" w:eastAsia="宋体" w:cs="宋体"/>
                <w:snapToGrid w:val="0"/>
                <w:color w:val="auto"/>
                <w:kern w:val="0"/>
                <w:sz w:val="24"/>
                <w:szCs w:val="24"/>
                <w:highlight w:val="none"/>
                <w:shd w:val="clear" w:color="auto" w:fill="auto"/>
                <w:lang w:eastAsia="zh-CN"/>
              </w:rPr>
              <w:t>。</w:t>
            </w:r>
            <w:r>
              <w:rPr>
                <w:rFonts w:hint="eastAsia" w:ascii="宋体" w:hAnsi="宋体" w:eastAsia="宋体" w:cs="宋体"/>
                <w:snapToGrid w:val="0"/>
                <w:color w:val="auto"/>
                <w:kern w:val="0"/>
                <w:sz w:val="24"/>
                <w:szCs w:val="24"/>
                <w:highlight w:val="none"/>
                <w:shd w:val="clear" w:color="auto" w:fill="auto"/>
              </w:rPr>
              <w:t>（要求202</w:t>
            </w:r>
            <w:r>
              <w:rPr>
                <w:rFonts w:hint="eastAsia" w:ascii="宋体" w:hAnsi="宋体" w:eastAsia="宋体" w:cs="宋体"/>
                <w:snapToGrid w:val="0"/>
                <w:color w:val="auto"/>
                <w:kern w:val="0"/>
                <w:sz w:val="24"/>
                <w:szCs w:val="24"/>
                <w:highlight w:val="none"/>
                <w:shd w:val="clear" w:color="auto" w:fill="auto"/>
                <w:lang w:val="en-US" w:eastAsia="zh-CN"/>
              </w:rPr>
              <w:t>5</w:t>
            </w:r>
            <w:r>
              <w:rPr>
                <w:rFonts w:hint="eastAsia" w:ascii="宋体" w:hAnsi="宋体" w:eastAsia="宋体" w:cs="宋体"/>
                <w:snapToGrid w:val="0"/>
                <w:color w:val="auto"/>
                <w:kern w:val="0"/>
                <w:sz w:val="24"/>
                <w:szCs w:val="24"/>
                <w:highlight w:val="none"/>
                <w:shd w:val="clear" w:color="auto" w:fill="auto"/>
              </w:rPr>
              <w:t>年</w:t>
            </w:r>
            <w:r>
              <w:rPr>
                <w:rFonts w:hint="eastAsia" w:ascii="宋体" w:hAnsi="宋体" w:eastAsia="宋体" w:cs="宋体"/>
                <w:snapToGrid w:val="0"/>
                <w:color w:val="auto"/>
                <w:kern w:val="0"/>
                <w:sz w:val="24"/>
                <w:szCs w:val="24"/>
                <w:highlight w:val="none"/>
                <w:shd w:val="clear" w:color="auto" w:fill="auto"/>
                <w:lang w:val="en-US" w:eastAsia="zh-CN"/>
              </w:rPr>
              <w:t>12</w:t>
            </w:r>
            <w:r>
              <w:rPr>
                <w:rFonts w:hint="eastAsia" w:ascii="宋体" w:hAnsi="宋体" w:eastAsia="宋体" w:cs="宋体"/>
                <w:snapToGrid w:val="0"/>
                <w:color w:val="auto"/>
                <w:kern w:val="0"/>
                <w:sz w:val="24"/>
                <w:szCs w:val="24"/>
                <w:highlight w:val="none"/>
                <w:shd w:val="clear" w:color="auto" w:fill="auto"/>
              </w:rPr>
              <w:t>月</w:t>
            </w:r>
            <w:r>
              <w:rPr>
                <w:rFonts w:hint="eastAsia" w:ascii="宋体" w:hAnsi="宋体" w:eastAsia="宋体" w:cs="宋体"/>
                <w:snapToGrid w:val="0"/>
                <w:color w:val="auto"/>
                <w:kern w:val="0"/>
                <w:sz w:val="24"/>
                <w:szCs w:val="24"/>
                <w:highlight w:val="none"/>
                <w:shd w:val="clear" w:color="auto" w:fill="auto"/>
                <w:lang w:val="en-US" w:eastAsia="zh-CN"/>
              </w:rPr>
              <w:t>25</w:t>
            </w:r>
            <w:r>
              <w:rPr>
                <w:rFonts w:hint="eastAsia" w:ascii="宋体" w:hAnsi="宋体" w:eastAsia="宋体" w:cs="宋体"/>
                <w:snapToGrid w:val="0"/>
                <w:color w:val="auto"/>
                <w:kern w:val="0"/>
                <w:sz w:val="24"/>
                <w:szCs w:val="24"/>
                <w:highlight w:val="none"/>
                <w:shd w:val="clear" w:color="auto" w:fill="auto"/>
              </w:rPr>
              <w:t>日前必须完工）</w:t>
            </w:r>
            <w:r>
              <w:rPr>
                <w:rFonts w:hint="eastAsia" w:ascii="宋体" w:hAnsi="宋体" w:eastAsia="宋体" w:cs="宋体"/>
                <w:snapToGrid w:val="0"/>
                <w:color w:val="auto"/>
                <w:kern w:val="0"/>
                <w:highlight w:val="none"/>
              </w:rPr>
              <w:t>。</w:t>
            </w:r>
          </w:p>
        </w:tc>
      </w:tr>
      <w:tr w14:paraId="19575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2"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69DF1726">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7</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C36451C">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质量标准</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10524C94">
            <w:pPr>
              <w:keepNext w:val="0"/>
              <w:keepLines w:val="0"/>
              <w:pageBreakBefore w:val="0"/>
              <w:widowControl w:val="0"/>
              <w:kinsoku/>
              <w:wordWrap w:val="0"/>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bookmarkStart w:id="11" w:name="_Hlt106417017"/>
            <w:bookmarkEnd w:id="11"/>
            <w:r>
              <w:rPr>
                <w:rFonts w:hint="eastAsia" w:ascii="宋体" w:hAnsi="宋体" w:eastAsia="宋体" w:cs="宋体"/>
                <w:color w:val="auto"/>
                <w:sz w:val="24"/>
                <w:szCs w:val="24"/>
                <w:highlight w:val="none"/>
              </w:rPr>
              <w:t>达到合格</w:t>
            </w:r>
            <w:r>
              <w:rPr>
                <w:rFonts w:hint="eastAsia" w:ascii="宋体" w:hAnsi="宋体" w:eastAsia="宋体" w:cs="宋体"/>
                <w:color w:val="auto"/>
                <w:sz w:val="24"/>
                <w:szCs w:val="24"/>
                <w:highlight w:val="none"/>
                <w:lang w:eastAsia="zh-CN"/>
              </w:rPr>
              <w:t>。</w:t>
            </w:r>
          </w:p>
        </w:tc>
      </w:tr>
      <w:tr w14:paraId="4D45F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5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14089F0A">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18</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02728D3B">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trike/>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招标控制价</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1E0C2502">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default"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年度韶关市仁化县董塘镇等2个镇高标准农田改造提升建设项目施工（</w:t>
            </w:r>
            <w:r>
              <w:rPr>
                <w:rFonts w:hint="eastAsia" w:ascii="宋体" w:hAnsi="宋体" w:eastAsia="宋体" w:cs="宋体"/>
                <w:color w:val="auto"/>
                <w:sz w:val="24"/>
                <w:szCs w:val="24"/>
                <w:highlight w:val="none"/>
                <w:lang w:val="en-US" w:eastAsia="zh-CN"/>
              </w:rPr>
              <w:t>第一标段）</w:t>
            </w:r>
            <w:r>
              <w:rPr>
                <w:rFonts w:hint="eastAsia" w:hAnsi="宋体" w:cs="宋体"/>
                <w:color w:val="auto"/>
                <w:sz w:val="24"/>
                <w:szCs w:val="24"/>
                <w:highlight w:val="none"/>
                <w:lang w:val="en-US" w:eastAsia="zh-CN"/>
              </w:rPr>
              <w:t>，人民币大写：</w:t>
            </w:r>
            <w:r>
              <w:rPr>
                <w:rFonts w:hint="eastAsia" w:hAnsi="宋体" w:cs="宋体"/>
                <w:color w:val="auto"/>
                <w:sz w:val="24"/>
                <w:szCs w:val="24"/>
                <w:highlight w:val="none"/>
                <w:u w:val="single"/>
                <w:lang w:val="en-US" w:eastAsia="zh-CN"/>
              </w:rPr>
              <w:t>捌佰贰拾陆万肆仟肆佰捌拾伍元贰角伍分（</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8264485.25元）,其中安全生产措施费</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94063.15元，其他临时工程施工费</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79326.59元，不可预见费</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252500.00元。</w:t>
            </w:r>
          </w:p>
          <w:p w14:paraId="7CD0B04A">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年度韶关市仁化县董塘镇等2个镇高标准农田改造提升建设项目施工（</w:t>
            </w:r>
            <w:r>
              <w:rPr>
                <w:rFonts w:hint="eastAsia" w:ascii="宋体" w:hAnsi="宋体" w:eastAsia="宋体" w:cs="宋体"/>
                <w:color w:val="auto"/>
                <w:sz w:val="24"/>
                <w:szCs w:val="24"/>
                <w:highlight w:val="none"/>
                <w:lang w:val="en-US" w:eastAsia="zh-CN"/>
              </w:rPr>
              <w:t>第</w:t>
            </w:r>
            <w:r>
              <w:rPr>
                <w:rFonts w:hint="eastAsia"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标段）</w:t>
            </w:r>
            <w:r>
              <w:rPr>
                <w:rFonts w:hint="eastAsia" w:hAnsi="宋体" w:cs="宋体"/>
                <w:color w:val="auto"/>
                <w:sz w:val="24"/>
                <w:szCs w:val="24"/>
                <w:highlight w:val="none"/>
                <w:lang w:val="en-US" w:eastAsia="zh-CN"/>
              </w:rPr>
              <w:t>，人民币大写：</w:t>
            </w:r>
            <w:r>
              <w:rPr>
                <w:rFonts w:hint="eastAsia" w:hAnsi="宋体" w:cs="宋体"/>
                <w:color w:val="auto"/>
                <w:sz w:val="24"/>
                <w:szCs w:val="24"/>
                <w:highlight w:val="none"/>
                <w:u w:val="single"/>
                <w:lang w:val="en-US" w:eastAsia="zh-CN"/>
              </w:rPr>
              <w:t>柒佰伍拾壹万伍仟捌佰贰拾玖元捌角玖分（</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7515829.89元）。其中安全生产措施费</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85574.66元，其他临时工程施工费</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71312.21元，不可预见费</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227721.58元。</w:t>
            </w:r>
          </w:p>
          <w:p w14:paraId="31A0252D">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年度韶关市仁化县董塘镇等2个镇高标准农田改造提升建设项目施工（</w:t>
            </w:r>
            <w:r>
              <w:rPr>
                <w:rFonts w:hint="eastAsia" w:ascii="宋体" w:hAnsi="宋体" w:eastAsia="宋体" w:cs="宋体"/>
                <w:color w:val="auto"/>
                <w:sz w:val="24"/>
                <w:szCs w:val="24"/>
                <w:highlight w:val="none"/>
                <w:lang w:val="en-US" w:eastAsia="zh-CN"/>
              </w:rPr>
              <w:t>第</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标段）</w:t>
            </w:r>
            <w:r>
              <w:rPr>
                <w:rFonts w:hint="eastAsia" w:hAnsi="宋体" w:cs="宋体"/>
                <w:color w:val="auto"/>
                <w:sz w:val="24"/>
                <w:szCs w:val="24"/>
                <w:highlight w:val="none"/>
                <w:lang w:val="en-US" w:eastAsia="zh-CN"/>
              </w:rPr>
              <w:t>，人民币大写：</w:t>
            </w:r>
            <w:r>
              <w:rPr>
                <w:rFonts w:hint="eastAsia" w:hAnsi="宋体" w:cs="宋体"/>
                <w:color w:val="auto"/>
                <w:sz w:val="24"/>
                <w:szCs w:val="24"/>
                <w:highlight w:val="none"/>
                <w:u w:val="single"/>
                <w:lang w:val="en-US" w:eastAsia="zh-CN"/>
              </w:rPr>
              <w:t>肆佰柒拾捌万贰仟肆佰玖拾玖元陆角贰分（</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4782499.62元），其中安全生产措施费</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54465.58元，其他临时工程施工费</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45932.64元，不可预见费</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143303.17元。</w:t>
            </w:r>
          </w:p>
        </w:tc>
      </w:tr>
      <w:tr w14:paraId="6D84B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3524369B">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19</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6FD9E330">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投标人资格要求</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1C90C070">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1．本次招标</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不接受</w:t>
            </w:r>
            <w:r>
              <w:rPr>
                <w:rFonts w:hint="eastAsia" w:ascii="宋体" w:hAnsi="宋体" w:eastAsia="宋体" w:cs="宋体"/>
                <w:snapToGrid w:val="0"/>
                <w:color w:val="000000" w:themeColor="text1"/>
                <w:kern w:val="0"/>
                <w:sz w:val="24"/>
                <w:szCs w:val="24"/>
                <w:highlight w:val="none"/>
                <w14:textFill>
                  <w14:solidFill>
                    <w14:schemeClr w14:val="tx1"/>
                  </w14:solidFill>
                </w14:textFill>
              </w:rPr>
              <w:t>联合体投标。</w:t>
            </w:r>
          </w:p>
          <w:p w14:paraId="44987FF1">
            <w:pPr>
              <w:keepNext w:val="0"/>
              <w:keepLines w:val="0"/>
              <w:pageBreakBefore w:val="0"/>
              <w:kinsoku/>
              <w:wordWrap w:val="0"/>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2．资质要求</w:t>
            </w:r>
          </w:p>
          <w:p w14:paraId="24F2B963">
            <w:pPr>
              <w:keepNext w:val="0"/>
              <w:keepLines w:val="0"/>
              <w:pageBreakBefore w:val="0"/>
              <w:kinsoku/>
              <w:wordWrap w:val="0"/>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2.1 投标人须具备独立法人资格，按国家法律经营。</w:t>
            </w:r>
          </w:p>
          <w:p w14:paraId="7B6CD45B">
            <w:pPr>
              <w:keepNext w:val="0"/>
              <w:keepLines w:val="0"/>
              <w:pageBreakBefore w:val="0"/>
              <w:kinsoku/>
              <w:wordWrap w:val="0"/>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2.2 投标人须持有</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行业</w:t>
            </w:r>
            <w:r>
              <w:rPr>
                <w:rFonts w:hint="eastAsia" w:ascii="宋体" w:hAnsi="宋体" w:eastAsia="宋体" w:cs="宋体"/>
                <w:snapToGrid w:val="0"/>
                <w:color w:val="000000" w:themeColor="text1"/>
                <w:kern w:val="0"/>
                <w:sz w:val="24"/>
                <w:szCs w:val="24"/>
                <w:highlight w:val="none"/>
                <w14:textFill>
                  <w14:solidFill>
                    <w14:schemeClr w14:val="tx1"/>
                  </w14:solidFill>
                </w14:textFill>
              </w:rPr>
              <w:t>行政主管部门颁发的企业资质证书及安全生产许可证。</w:t>
            </w:r>
          </w:p>
          <w:p w14:paraId="647C5B4A">
            <w:pPr>
              <w:keepNext w:val="0"/>
              <w:keepLines w:val="0"/>
              <w:pageBreakBefore w:val="0"/>
              <w:kinsoku/>
              <w:wordWrap w:val="0"/>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2.3 投标人须具备以下资质</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之一</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水利水电工程施工总承包三级及以上或市政公用工程施工总承包三级及以上资质</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或建筑工程施工总承包三级及以上资质</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w:t>
            </w:r>
          </w:p>
          <w:p w14:paraId="223A20FB">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3．相关人员要求</w:t>
            </w:r>
          </w:p>
          <w:p w14:paraId="481A9951">
            <w:pPr>
              <w:keepNext w:val="0"/>
              <w:keepLines w:val="0"/>
              <w:pageBreakBefore w:val="0"/>
              <w:kinsoku/>
              <w:wordWrap w:val="0"/>
              <w:overflowPunct/>
              <w:topLinePunct w:val="0"/>
              <w:autoSpaceDE/>
              <w:autoSpaceDN/>
              <w:bidi w:val="0"/>
              <w:adjustRightInd w:val="0"/>
              <w:snapToGrid w:val="0"/>
              <w:spacing w:line="420" w:lineRule="exac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3.1 拟派</w:t>
            </w:r>
            <w:r>
              <w:rPr>
                <w:rFonts w:hint="eastAsia" w:ascii="宋体" w:hAnsi="宋体" w:eastAsia="宋体" w:cs="宋体"/>
                <w:color w:val="000000" w:themeColor="text1"/>
                <w:kern w:val="0"/>
                <w:sz w:val="24"/>
                <w:szCs w:val="24"/>
                <w:highlight w:val="none"/>
                <w14:textFill>
                  <w14:solidFill>
                    <w14:schemeClr w14:val="tx1"/>
                  </w14:solidFill>
                </w14:textFill>
              </w:rPr>
              <w:t>项目经理必须为</w:t>
            </w:r>
            <w:r>
              <w:rPr>
                <w:rFonts w:hint="eastAsia" w:ascii="宋体" w:hAnsi="宋体" w:eastAsia="宋体" w:cs="宋体"/>
                <w:color w:val="000000" w:themeColor="text1"/>
                <w:kern w:val="0"/>
                <w:sz w:val="24"/>
                <w:szCs w:val="24"/>
                <w:highlight w:val="none"/>
                <w:u w:val="single"/>
                <w14:textFill>
                  <w14:solidFill>
                    <w14:schemeClr w14:val="tx1"/>
                  </w14:solidFill>
                </w14:textFill>
              </w:rPr>
              <w:t>水利水电工程专业</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或</w:t>
            </w:r>
            <w:r>
              <w:rPr>
                <w:rFonts w:hint="eastAsia" w:ascii="宋体" w:hAnsi="宋体" w:eastAsia="宋体" w:cs="宋体"/>
                <w:color w:val="000000" w:themeColor="text1"/>
                <w:kern w:val="0"/>
                <w:sz w:val="24"/>
                <w:szCs w:val="24"/>
                <w:highlight w:val="none"/>
                <w:u w:val="single"/>
                <w14:textFill>
                  <w14:solidFill>
                    <w14:schemeClr w14:val="tx1"/>
                  </w14:solidFill>
                </w14:textFill>
              </w:rPr>
              <w:t>市政公用工程专业</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或</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建筑工程</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专业</w:t>
            </w:r>
            <w:r>
              <w:rPr>
                <w:rFonts w:hint="eastAsia" w:ascii="宋体" w:hAnsi="宋体" w:eastAsia="宋体" w:cs="宋体"/>
                <w:color w:val="000000" w:themeColor="text1"/>
                <w:sz w:val="24"/>
                <w:szCs w:val="24"/>
                <w:highlight w:val="none"/>
                <w14:textFill>
                  <w14:solidFill>
                    <w14:schemeClr w14:val="tx1"/>
                  </w14:solidFill>
                </w14:textFill>
              </w:rPr>
              <w:t>一级或二级注册建造师，</w:t>
            </w:r>
            <w:r>
              <w:rPr>
                <w:rStyle w:val="48"/>
                <w:rFonts w:hint="eastAsia" w:ascii="宋体" w:hAnsi="宋体" w:eastAsia="宋体" w:cs="宋体"/>
                <w:color w:val="000000" w:themeColor="text1"/>
                <w:highlight w:val="none"/>
                <w:u w:val="none"/>
                <w14:textFill>
                  <w14:solidFill>
                    <w14:schemeClr w14:val="tx1"/>
                  </w14:solidFill>
                </w14:textFill>
              </w:rPr>
              <w:t>应持有住建部门印发的在使用有效期内的有效电子注册证书（根据广东省住房和城乡建设厅（粤建市函〔2023〕469号）文件精神，二级注册建造师可随注册企业在全国范围内执业）</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同时均须具备有效安全生产考核合格证明（B证，安全生产考核合格证书或“广东省建筑施工企业管理人员安全生产考核信息系统”考核合格信息打印页），且未担任其他在施（包括已中标</w:t>
            </w:r>
            <w:r>
              <w:rPr>
                <w:rFonts w:hint="eastAsia" w:ascii="宋体" w:hAnsi="宋体" w:eastAsia="宋体" w:cs="宋体"/>
                <w:snapToGrid w:val="0"/>
                <w:color w:val="000000" w:themeColor="text1"/>
                <w:kern w:val="0"/>
                <w:sz w:val="24"/>
                <w:szCs w:val="24"/>
                <w:highlight w:val="none"/>
                <w14:textFill>
                  <w14:solidFill>
                    <w14:schemeClr w14:val="tx1"/>
                  </w14:solidFill>
                </w14:textFill>
              </w:rPr>
              <w:t>未开工、已建成未竣工）建设工程项目的项目经理。</w:t>
            </w:r>
          </w:p>
          <w:p w14:paraId="22D939E9">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3.2 拟派项目技术负责人须具备</w:t>
            </w:r>
            <w:r>
              <w:rPr>
                <w:rFonts w:hint="eastAsia" w:ascii="宋体" w:hAnsi="宋体" w:eastAsia="宋体" w:cs="宋体"/>
                <w:color w:val="000000" w:themeColor="text1"/>
                <w:kern w:val="0"/>
                <w:sz w:val="24"/>
                <w:szCs w:val="24"/>
                <w:highlight w:val="none"/>
                <w:u w:val="single"/>
                <w14:textFill>
                  <w14:solidFill>
                    <w14:schemeClr w14:val="tx1"/>
                  </w14:solidFill>
                </w14:textFill>
              </w:rPr>
              <w:t>水利水电类</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专业</w:t>
            </w:r>
            <w:r>
              <w:rPr>
                <w:rFonts w:hint="eastAsia" w:ascii="宋体" w:hAnsi="宋体" w:eastAsia="宋体" w:cs="宋体"/>
                <w:color w:val="000000" w:themeColor="text1"/>
                <w:kern w:val="0"/>
                <w:sz w:val="24"/>
                <w:szCs w:val="24"/>
                <w:highlight w:val="none"/>
                <w:u w:val="single"/>
                <w14:textFill>
                  <w14:solidFill>
                    <w14:schemeClr w14:val="tx1"/>
                  </w14:solidFill>
                </w14:textFill>
              </w:rPr>
              <w:t>或市政公用工程类</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专业</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或</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建</w:t>
            </w:r>
            <w:r>
              <w:rPr>
                <w:rFonts w:hint="eastAsia" w:ascii="宋体" w:hAnsi="宋体" w:eastAsia="宋体" w:cs="宋体"/>
                <w:snapToGrid w:val="0"/>
                <w:color w:val="auto"/>
                <w:kern w:val="0"/>
                <w:sz w:val="24"/>
                <w:szCs w:val="24"/>
                <w:highlight w:val="none"/>
                <w:u w:val="single"/>
              </w:rPr>
              <w:t>筑工程</w:t>
            </w:r>
            <w:r>
              <w:rPr>
                <w:rFonts w:hint="eastAsia" w:ascii="宋体" w:hAnsi="宋体" w:eastAsia="宋体" w:cs="宋体"/>
                <w:snapToGrid w:val="0"/>
                <w:color w:val="auto"/>
                <w:kern w:val="0"/>
                <w:sz w:val="24"/>
                <w:szCs w:val="24"/>
                <w:highlight w:val="none"/>
                <w:u w:val="single"/>
                <w:lang w:val="en-US" w:eastAsia="zh-CN"/>
              </w:rPr>
              <w:t>类专业</w:t>
            </w:r>
            <w:r>
              <w:rPr>
                <w:rFonts w:hint="eastAsia" w:ascii="宋体" w:hAnsi="宋体" w:eastAsia="宋体" w:cs="宋体"/>
                <w:snapToGrid w:val="0"/>
                <w:color w:val="auto"/>
                <w:kern w:val="0"/>
                <w:sz w:val="24"/>
                <w:szCs w:val="24"/>
                <w:highlight w:val="none"/>
              </w:rPr>
              <w:t>专业</w:t>
            </w:r>
            <w:r>
              <w:rPr>
                <w:rFonts w:hint="eastAsia" w:ascii="宋体" w:hAnsi="宋体" w:eastAsia="宋体" w:cs="宋体"/>
                <w:snapToGrid w:val="0"/>
                <w:color w:val="auto"/>
                <w:kern w:val="0"/>
                <w:sz w:val="24"/>
                <w:szCs w:val="24"/>
                <w:highlight w:val="none"/>
                <w:u w:val="single"/>
              </w:rPr>
              <w:t>中</w:t>
            </w:r>
            <w:r>
              <w:rPr>
                <w:rFonts w:hint="eastAsia" w:ascii="宋体" w:hAnsi="宋体" w:eastAsia="宋体" w:cs="宋体"/>
                <w:snapToGrid w:val="0"/>
                <w:color w:val="auto"/>
                <w:kern w:val="0"/>
                <w:sz w:val="24"/>
                <w:szCs w:val="24"/>
                <w:highlight w:val="none"/>
              </w:rPr>
              <w:t>级以上（含</w:t>
            </w:r>
            <w:r>
              <w:rPr>
                <w:rFonts w:hint="eastAsia" w:ascii="宋体" w:hAnsi="宋体" w:eastAsia="宋体" w:cs="宋体"/>
                <w:snapToGrid w:val="0"/>
                <w:color w:val="auto"/>
                <w:kern w:val="0"/>
                <w:sz w:val="24"/>
                <w:szCs w:val="24"/>
                <w:highlight w:val="none"/>
                <w:u w:val="single"/>
                <w:lang w:val="en-US" w:eastAsia="zh-CN"/>
              </w:rPr>
              <w:t>中</w:t>
            </w:r>
            <w:r>
              <w:rPr>
                <w:rFonts w:hint="eastAsia" w:ascii="宋体" w:hAnsi="宋体" w:eastAsia="宋体" w:cs="宋体"/>
                <w:snapToGrid w:val="0"/>
                <w:color w:val="auto"/>
                <w:kern w:val="0"/>
                <w:sz w:val="24"/>
                <w:szCs w:val="24"/>
                <w:highlight w:val="none"/>
              </w:rPr>
              <w:t>级）技术职称。</w:t>
            </w:r>
          </w:p>
          <w:p w14:paraId="279ED50A">
            <w:pPr>
              <w:keepNext w:val="0"/>
              <w:keepLines w:val="0"/>
              <w:pageBreakBefore w:val="0"/>
              <w:kinsoku/>
              <w:wordWrap w:val="0"/>
              <w:overflowPunct/>
              <w:topLinePunct w:val="0"/>
              <w:autoSpaceDE/>
              <w:autoSpaceDN/>
              <w:bidi w:val="0"/>
              <w:adjustRightInd w:val="0"/>
              <w:snapToGrid w:val="0"/>
              <w:spacing w:line="42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3.3 拟派专职安全生产管理人员须</w:t>
            </w:r>
            <w:r>
              <w:rPr>
                <w:rFonts w:hint="eastAsia" w:ascii="宋体" w:hAnsi="宋体" w:eastAsia="宋体" w:cs="宋体"/>
                <w:color w:val="auto"/>
                <w:kern w:val="0"/>
                <w:sz w:val="24"/>
                <w:szCs w:val="24"/>
                <w:highlight w:val="none"/>
              </w:rPr>
              <w:t>具备水利行政主管部门或住房和城乡建设厅颁发的有效的安全生产考核合格证书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C证</w:t>
            </w:r>
            <w:r>
              <w:rPr>
                <w:rFonts w:hint="eastAsia" w:ascii="宋体" w:hAnsi="宋体" w:eastAsia="宋体" w:cs="宋体"/>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或“广东省建筑施工企业管理人员安全生产考核信息系统”考核合格信息打印页），且不少于</w:t>
            </w:r>
            <w:r>
              <w:rPr>
                <w:rFonts w:hint="eastAsia" w:ascii="宋体" w:hAnsi="宋体" w:eastAsia="宋体" w:cs="宋体"/>
                <w:snapToGrid w:val="0"/>
                <w:color w:val="auto"/>
                <w:kern w:val="0"/>
                <w:sz w:val="24"/>
                <w:szCs w:val="24"/>
                <w:highlight w:val="none"/>
                <w:u w:val="single"/>
                <w:lang w:val="en-US" w:eastAsia="zh-CN"/>
              </w:rPr>
              <w:t>1</w:t>
            </w:r>
            <w:r>
              <w:rPr>
                <w:rFonts w:hint="eastAsia" w:ascii="宋体" w:hAnsi="宋体" w:eastAsia="宋体" w:cs="宋体"/>
                <w:snapToGrid w:val="0"/>
                <w:color w:val="auto"/>
                <w:kern w:val="0"/>
                <w:sz w:val="24"/>
                <w:szCs w:val="24"/>
                <w:highlight w:val="none"/>
              </w:rPr>
              <w:t xml:space="preserve">人。 </w:t>
            </w:r>
          </w:p>
          <w:p w14:paraId="08252667">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3.4 投标人与其拟派往本项目管理机构的所有人员之间必须具备合法、唯一的劳动聘用关系。拟派人员中具备注册执业资格的，其注册单位须与投标人保持一致。</w:t>
            </w:r>
          </w:p>
          <w:p w14:paraId="19343868">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3.5以上提供所有人员专业须与提供的资质相对应。</w:t>
            </w:r>
          </w:p>
          <w:p w14:paraId="3E2DE1B4">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4．禁止投标条款：</w:t>
            </w:r>
          </w:p>
          <w:p w14:paraId="03DE4410">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4.1 投标人不得存在下列情形之一：    </w:t>
            </w:r>
          </w:p>
          <w:p w14:paraId="3764224D">
            <w:pPr>
              <w:keepNext w:val="0"/>
              <w:keepLines w:val="0"/>
              <w:pageBreakBefore w:val="0"/>
              <w:kinsoku/>
              <w:wordWrap w:val="0"/>
              <w:overflowPunct/>
              <w:topLinePunct w:val="0"/>
              <w:autoSpaceDE/>
              <w:autoSpaceDN/>
              <w:bidi w:val="0"/>
              <w:adjustRightInd w:val="0"/>
              <w:snapToGrid w:val="0"/>
              <w:spacing w:line="420" w:lineRule="exac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（1）为招标人不具有独立法人资格的附属机构（单位）；</w:t>
            </w:r>
          </w:p>
          <w:p w14:paraId="0C80ECB7">
            <w:pPr>
              <w:keepNext w:val="0"/>
              <w:keepLines w:val="0"/>
              <w:pageBreakBefore w:val="0"/>
              <w:kinsoku/>
              <w:wordWrap w:val="0"/>
              <w:overflowPunct/>
              <w:topLinePunct w:val="0"/>
              <w:autoSpaceDE/>
              <w:autoSpaceDN/>
              <w:bidi w:val="0"/>
              <w:adjustRightInd w:val="0"/>
              <w:snapToGrid w:val="0"/>
              <w:spacing w:line="420" w:lineRule="exac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（2）为本招标项目前期准备提供设计或咨询服务的；</w:t>
            </w:r>
          </w:p>
          <w:p w14:paraId="3B9387AE">
            <w:pPr>
              <w:keepNext w:val="0"/>
              <w:keepLines w:val="0"/>
              <w:pageBreakBefore w:val="0"/>
              <w:kinsoku/>
              <w:wordWrap w:val="0"/>
              <w:overflowPunct/>
              <w:topLinePunct w:val="0"/>
              <w:autoSpaceDE/>
              <w:autoSpaceDN/>
              <w:bidi w:val="0"/>
              <w:adjustRightInd w:val="0"/>
              <w:snapToGrid w:val="0"/>
              <w:spacing w:line="420" w:lineRule="exac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（3）与本招标项目的其他投标人为同一个单位负责人；</w:t>
            </w:r>
          </w:p>
          <w:p w14:paraId="2CE40F27">
            <w:pPr>
              <w:keepNext w:val="0"/>
              <w:keepLines w:val="0"/>
              <w:pageBreakBefore w:val="0"/>
              <w:kinsoku/>
              <w:wordWrap w:val="0"/>
              <w:overflowPunct/>
              <w:topLinePunct w:val="0"/>
              <w:autoSpaceDE/>
              <w:autoSpaceDN/>
              <w:bidi w:val="0"/>
              <w:adjustRightInd w:val="0"/>
              <w:snapToGrid w:val="0"/>
              <w:spacing w:line="420" w:lineRule="exac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（4）与本招标项目的其他投标人存在控股、管理关系；</w:t>
            </w:r>
          </w:p>
          <w:p w14:paraId="4CECDEA5">
            <w:pPr>
              <w:keepNext w:val="0"/>
              <w:keepLines w:val="0"/>
              <w:pageBreakBefore w:val="0"/>
              <w:kinsoku/>
              <w:wordWrap w:val="0"/>
              <w:overflowPunct/>
              <w:topLinePunct w:val="0"/>
              <w:autoSpaceDE/>
              <w:autoSpaceDN/>
              <w:bidi w:val="0"/>
              <w:adjustRightInd w:val="0"/>
              <w:snapToGrid w:val="0"/>
              <w:spacing w:line="420" w:lineRule="exac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（5）为本招标项目的监理人；</w:t>
            </w:r>
          </w:p>
          <w:p w14:paraId="349C1C3D">
            <w:pPr>
              <w:keepNext w:val="0"/>
              <w:keepLines w:val="0"/>
              <w:pageBreakBefore w:val="0"/>
              <w:kinsoku/>
              <w:wordWrap w:val="0"/>
              <w:overflowPunct/>
              <w:topLinePunct w:val="0"/>
              <w:autoSpaceDE/>
              <w:autoSpaceDN/>
              <w:bidi w:val="0"/>
              <w:adjustRightInd w:val="0"/>
              <w:snapToGrid w:val="0"/>
              <w:spacing w:line="420" w:lineRule="exac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（6）为本招标项目的代建人；</w:t>
            </w:r>
          </w:p>
          <w:p w14:paraId="0AE93D3B">
            <w:pPr>
              <w:keepNext w:val="0"/>
              <w:keepLines w:val="0"/>
              <w:pageBreakBefore w:val="0"/>
              <w:kinsoku/>
              <w:wordWrap w:val="0"/>
              <w:overflowPunct/>
              <w:topLinePunct w:val="0"/>
              <w:autoSpaceDE/>
              <w:autoSpaceDN/>
              <w:bidi w:val="0"/>
              <w:adjustRightInd w:val="0"/>
              <w:snapToGrid w:val="0"/>
              <w:spacing w:line="420" w:lineRule="exac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（7）为本招标项目的招标代理机构；</w:t>
            </w:r>
          </w:p>
          <w:p w14:paraId="20EAF6B8">
            <w:pPr>
              <w:keepNext w:val="0"/>
              <w:keepLines w:val="0"/>
              <w:pageBreakBefore w:val="0"/>
              <w:kinsoku/>
              <w:wordWrap w:val="0"/>
              <w:overflowPunct/>
              <w:topLinePunct w:val="0"/>
              <w:autoSpaceDE/>
              <w:autoSpaceDN/>
              <w:bidi w:val="0"/>
              <w:adjustRightInd w:val="0"/>
              <w:snapToGrid w:val="0"/>
              <w:spacing w:line="420" w:lineRule="exac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（8）与本招标项目的监理人或代建人或招标代理机构同为一个法定代表人；</w:t>
            </w:r>
          </w:p>
          <w:p w14:paraId="50EEB838">
            <w:pPr>
              <w:keepNext w:val="0"/>
              <w:keepLines w:val="0"/>
              <w:pageBreakBefore w:val="0"/>
              <w:kinsoku/>
              <w:wordWrap w:val="0"/>
              <w:overflowPunct/>
              <w:topLinePunct w:val="0"/>
              <w:autoSpaceDE/>
              <w:autoSpaceDN/>
              <w:bidi w:val="0"/>
              <w:adjustRightInd w:val="0"/>
              <w:snapToGrid w:val="0"/>
              <w:spacing w:line="420" w:lineRule="exac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（9）与本招标项目的监理人或代建人或招标代理机构存在控股或参股关系；</w:t>
            </w:r>
          </w:p>
          <w:p w14:paraId="2588144A">
            <w:pPr>
              <w:keepNext w:val="0"/>
              <w:keepLines w:val="0"/>
              <w:pageBreakBefore w:val="0"/>
              <w:kinsoku/>
              <w:wordWrap w:val="0"/>
              <w:overflowPunct/>
              <w:topLinePunct w:val="0"/>
              <w:autoSpaceDE/>
              <w:autoSpaceDN/>
              <w:bidi w:val="0"/>
              <w:adjustRightInd w:val="0"/>
              <w:snapToGrid w:val="0"/>
              <w:spacing w:line="420" w:lineRule="exac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（10）与本招标项目的监理人或代建人或招标代理机构存在相互任职或工作关系；</w:t>
            </w:r>
          </w:p>
          <w:p w14:paraId="4148FB9C">
            <w:pPr>
              <w:keepNext w:val="0"/>
              <w:keepLines w:val="0"/>
              <w:pageBreakBefore w:val="0"/>
              <w:kinsoku/>
              <w:wordWrap w:val="0"/>
              <w:overflowPunct/>
              <w:topLinePunct w:val="0"/>
              <w:autoSpaceDE/>
              <w:autoSpaceDN/>
              <w:bidi w:val="0"/>
              <w:adjustRightInd w:val="0"/>
              <w:snapToGrid w:val="0"/>
              <w:spacing w:line="420" w:lineRule="exac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（11）被依法暂停或者取消投标资格；</w:t>
            </w:r>
          </w:p>
          <w:p w14:paraId="1B2D69EE">
            <w:pPr>
              <w:keepNext w:val="0"/>
              <w:keepLines w:val="0"/>
              <w:pageBreakBefore w:val="0"/>
              <w:kinsoku/>
              <w:wordWrap w:val="0"/>
              <w:overflowPunct/>
              <w:topLinePunct w:val="0"/>
              <w:autoSpaceDE/>
              <w:autoSpaceDN/>
              <w:bidi w:val="0"/>
              <w:adjustRightInd w:val="0"/>
              <w:snapToGrid w:val="0"/>
              <w:spacing w:line="420" w:lineRule="exac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（12）被责令停产停业、暂扣或者吊销许可证、暂扣或者吊销执照；</w:t>
            </w:r>
          </w:p>
          <w:p w14:paraId="51F3E877">
            <w:pPr>
              <w:keepNext w:val="0"/>
              <w:keepLines w:val="0"/>
              <w:pageBreakBefore w:val="0"/>
              <w:kinsoku/>
              <w:wordWrap w:val="0"/>
              <w:overflowPunct/>
              <w:topLinePunct w:val="0"/>
              <w:autoSpaceDE/>
              <w:autoSpaceDN/>
              <w:bidi w:val="0"/>
              <w:adjustRightInd w:val="0"/>
              <w:snapToGrid w:val="0"/>
              <w:spacing w:line="420" w:lineRule="exac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（13）进入清算程序，或被宣告破产，或其他丧失履约能力的情形；</w:t>
            </w:r>
          </w:p>
          <w:p w14:paraId="1B679B10">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（14）在最近三年内发生重大工程质量或安全问题（以相关行业主管部门的行政处罚决定或司法机关出具的有关法律文书为准）；</w:t>
            </w:r>
          </w:p>
          <w:p w14:paraId="6F7F5322">
            <w:pPr>
              <w:keepNext w:val="0"/>
              <w:keepLines w:val="0"/>
              <w:pageBreakBefore w:val="0"/>
              <w:kinsoku/>
              <w:wordWrap w:val="0"/>
              <w:overflowPunct/>
              <w:topLinePunct w:val="0"/>
              <w:autoSpaceDE/>
              <w:autoSpaceDN/>
              <w:bidi w:val="0"/>
              <w:adjustRightInd w:val="0"/>
              <w:snapToGrid w:val="0"/>
              <w:spacing w:line="4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宋体"/>
                <w:snapToGrid w:val="0"/>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（15）被“信用中国”网站（https://www.creditchina.gov.cn）发布的《</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法人和非法人组织公共信用信息报告</w:t>
            </w:r>
            <w:r>
              <w:rPr>
                <w:rFonts w:hint="eastAsia" w:ascii="宋体" w:hAnsi="宋体" w:eastAsia="宋体" w:cs="宋体"/>
                <w:snapToGrid w:val="0"/>
                <w:color w:val="000000" w:themeColor="text1"/>
                <w:kern w:val="0"/>
                <w:sz w:val="24"/>
                <w:szCs w:val="24"/>
                <w:highlight w:val="none"/>
                <w14:textFill>
                  <w14:solidFill>
                    <w14:schemeClr w14:val="tx1"/>
                  </w14:solidFill>
                </w14:textFill>
              </w:rPr>
              <w:t>》列为严重失信主体名单的。</w:t>
            </w:r>
          </w:p>
          <w:p w14:paraId="6B3DBE65">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4.2 招标人拒绝以下名单中的单位参加本次投标：</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670"/>
              <w:gridCol w:w="3818"/>
            </w:tblGrid>
            <w:tr w14:paraId="402E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0" w:type="dxa"/>
                  <w:noWrap w:val="0"/>
                  <w:vAlign w:val="center"/>
                </w:tcPr>
                <w:p w14:paraId="6BEA3CDE">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t>序号</w:t>
                  </w:r>
                </w:p>
              </w:tc>
              <w:tc>
                <w:tcPr>
                  <w:tcW w:w="3670" w:type="dxa"/>
                  <w:noWrap w:val="0"/>
                  <w:vAlign w:val="center"/>
                </w:tcPr>
                <w:p w14:paraId="3A8878D2">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t>单位名称</w:t>
                  </w:r>
                </w:p>
              </w:tc>
              <w:tc>
                <w:tcPr>
                  <w:tcW w:w="3818" w:type="dxa"/>
                  <w:noWrap w:val="0"/>
                  <w:vAlign w:val="center"/>
                </w:tcPr>
                <w:p w14:paraId="08CF7C3F">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t>拒绝原因</w:t>
                  </w:r>
                </w:p>
              </w:tc>
            </w:tr>
            <w:tr w14:paraId="75E8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0" w:type="dxa"/>
                  <w:noWrap w:val="0"/>
                  <w:vAlign w:val="center"/>
                </w:tcPr>
                <w:p w14:paraId="54F6B7D8">
                  <w:pPr>
                    <w:pStyle w:val="27"/>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i w:val="0"/>
                      <w:i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lang w:val="en-US" w:eastAsia="zh-CN"/>
                      <w14:textFill>
                        <w14:solidFill>
                          <w14:schemeClr w14:val="tx1"/>
                        </w14:solidFill>
                      </w14:textFill>
                    </w:rPr>
                    <w:t>1</w:t>
                  </w:r>
                </w:p>
              </w:tc>
              <w:tc>
                <w:tcPr>
                  <w:tcW w:w="3670" w:type="dxa"/>
                  <w:noWrap w:val="0"/>
                  <w:vAlign w:val="center"/>
                </w:tcPr>
                <w:p w14:paraId="46EF3C59">
                  <w:pPr>
                    <w:pStyle w:val="27"/>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lang w:eastAsia="zh-CN"/>
                      <w14:textFill>
                        <w14:solidFill>
                          <w14:schemeClr w14:val="tx1"/>
                        </w14:solidFill>
                      </w14:textFill>
                    </w:rPr>
                    <w:t>仁化县农田水利工程事务中心</w:t>
                  </w:r>
                </w:p>
              </w:tc>
              <w:tc>
                <w:tcPr>
                  <w:tcW w:w="3818" w:type="dxa"/>
                  <w:noWrap w:val="0"/>
                  <w:vAlign w:val="center"/>
                </w:tcPr>
                <w:p w14:paraId="4F016146">
                  <w:pPr>
                    <w:pStyle w:val="27"/>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t>为本招标项目的</w:t>
                  </w:r>
                  <w:r>
                    <w:rPr>
                      <w:rFonts w:hint="eastAsia" w:ascii="宋体" w:hAnsi="宋体" w:eastAsia="宋体" w:cs="宋体"/>
                      <w:i w:val="0"/>
                      <w:iCs w:val="0"/>
                      <w:snapToGrid w:val="0"/>
                      <w:color w:val="000000" w:themeColor="text1"/>
                      <w:kern w:val="0"/>
                      <w:sz w:val="24"/>
                      <w:szCs w:val="24"/>
                      <w:highlight w:val="none"/>
                      <w:lang w:val="en-US" w:eastAsia="zh-CN"/>
                      <w14:textFill>
                        <w14:solidFill>
                          <w14:schemeClr w14:val="tx1"/>
                        </w14:solidFill>
                      </w14:textFill>
                    </w:rPr>
                    <w:t>建设单位、</w:t>
                  </w:r>
                  <w:r>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t>招标人</w:t>
                  </w:r>
                </w:p>
              </w:tc>
            </w:tr>
            <w:tr w14:paraId="0D53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0" w:type="dxa"/>
                  <w:noWrap w:val="0"/>
                  <w:vAlign w:val="center"/>
                </w:tcPr>
                <w:p w14:paraId="0759DF9B">
                  <w:pPr>
                    <w:pStyle w:val="27"/>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i w:val="0"/>
                      <w:i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lang w:val="en-US" w:eastAsia="zh-CN"/>
                      <w14:textFill>
                        <w14:solidFill>
                          <w14:schemeClr w14:val="tx1"/>
                        </w14:solidFill>
                      </w14:textFill>
                    </w:rPr>
                    <w:t>2</w:t>
                  </w:r>
                </w:p>
              </w:tc>
              <w:tc>
                <w:tcPr>
                  <w:tcW w:w="3670" w:type="dxa"/>
                  <w:noWrap w:val="0"/>
                  <w:vAlign w:val="center"/>
                </w:tcPr>
                <w:p w14:paraId="061841EE">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i w:val="0"/>
                      <w:i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lang w:eastAsia="zh-CN"/>
                      <w14:textFill>
                        <w14:solidFill>
                          <w14:schemeClr w14:val="tx1"/>
                        </w14:solidFill>
                      </w14:textFill>
                    </w:rPr>
                    <w:t>韶关市水利水电勘测设计咨询有限公司</w:t>
                  </w:r>
                </w:p>
              </w:tc>
              <w:tc>
                <w:tcPr>
                  <w:tcW w:w="3818" w:type="dxa"/>
                  <w:noWrap w:val="0"/>
                  <w:vAlign w:val="center"/>
                </w:tcPr>
                <w:p w14:paraId="392F688D">
                  <w:pPr>
                    <w:pStyle w:val="27"/>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t>为本招标项目的设计单位</w:t>
                  </w:r>
                </w:p>
              </w:tc>
            </w:tr>
            <w:tr w14:paraId="09FA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noWrap w:val="0"/>
                  <w:vAlign w:val="center"/>
                </w:tcPr>
                <w:p w14:paraId="7704F316">
                  <w:pPr>
                    <w:pStyle w:val="27"/>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i w:val="0"/>
                      <w:i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lang w:val="en-US" w:eastAsia="zh-CN"/>
                      <w14:textFill>
                        <w14:solidFill>
                          <w14:schemeClr w14:val="tx1"/>
                        </w14:solidFill>
                      </w14:textFill>
                    </w:rPr>
                    <w:t>3</w:t>
                  </w:r>
                </w:p>
              </w:tc>
              <w:tc>
                <w:tcPr>
                  <w:tcW w:w="3670" w:type="dxa"/>
                  <w:noWrap w:val="0"/>
                  <w:vAlign w:val="center"/>
                </w:tcPr>
                <w:p w14:paraId="5E9E22A9">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i w:val="0"/>
                      <w:i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韶关市中利工程咨询有限公司</w:t>
                  </w:r>
                </w:p>
              </w:tc>
              <w:tc>
                <w:tcPr>
                  <w:tcW w:w="3818" w:type="dxa"/>
                  <w:noWrap w:val="0"/>
                  <w:vAlign w:val="center"/>
                </w:tcPr>
                <w:p w14:paraId="14C12187">
                  <w:pPr>
                    <w:pStyle w:val="27"/>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t>为本招标项目的招标代理机构</w:t>
                  </w:r>
                </w:p>
              </w:tc>
            </w:tr>
          </w:tbl>
          <w:p w14:paraId="6FB0E217">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5．其他要求</w:t>
            </w:r>
          </w:p>
          <w:p w14:paraId="7E61CF2D">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r>
              <w:rPr>
                <w:rFonts w:hint="eastAsia" w:ascii="宋体" w:hAnsi="宋体" w:eastAsia="宋体" w:cs="宋体"/>
                <w:b w:val="0"/>
                <w:bCs w:val="0"/>
                <w:snapToGrid w:val="0"/>
                <w:color w:val="000000" w:themeColor="text1"/>
                <w:kern w:val="0"/>
                <w:szCs w:val="24"/>
                <w:highlight w:val="none"/>
                <w:shd w:val="clear" w:color="auto" w:fill="auto"/>
                <w:lang w:eastAsia="zh-CN"/>
                <w14:textFill>
                  <w14:solidFill>
                    <w14:schemeClr w14:val="tx1"/>
                  </w14:solidFill>
                </w14:textFill>
              </w:rPr>
              <w:t>（</w:t>
            </w:r>
            <w:r>
              <w:rPr>
                <w:rFonts w:hint="eastAsia" w:ascii="宋体" w:hAnsi="宋体" w:eastAsia="宋体" w:cs="宋体"/>
                <w:b/>
                <w:bCs/>
                <w:snapToGrid w:val="0"/>
                <w:color w:val="000000" w:themeColor="text1"/>
                <w:kern w:val="0"/>
                <w:szCs w:val="24"/>
                <w:highlight w:val="none"/>
                <w:shd w:val="clear" w:color="auto" w:fill="auto"/>
                <w:lang w:eastAsia="zh-CN"/>
                <w14:textFill>
                  <w14:solidFill>
                    <w14:schemeClr w14:val="tx1"/>
                  </w14:solidFill>
                </w14:textFill>
              </w:rPr>
              <w:t>适用于提供</w:t>
            </w:r>
            <w:r>
              <w:rPr>
                <w:rFonts w:hint="eastAsia" w:ascii="宋体" w:hAnsi="宋体" w:eastAsia="宋体" w:cs="宋体"/>
                <w:b/>
                <w:bCs/>
                <w:color w:val="000000" w:themeColor="text1"/>
                <w:szCs w:val="24"/>
                <w:highlight w:val="none"/>
                <w:shd w:val="clear" w:color="auto" w:fill="auto"/>
                <w14:textFill>
                  <w14:solidFill>
                    <w14:schemeClr w14:val="tx1"/>
                  </w14:solidFill>
                </w14:textFill>
              </w:rPr>
              <w:t>市政公用工程施工总承包资质或建筑工程施工总承包资质</w:t>
            </w:r>
            <w:r>
              <w:rPr>
                <w:rFonts w:hint="eastAsia" w:ascii="宋体" w:hAnsi="宋体" w:eastAsia="宋体" w:cs="宋体"/>
                <w:b/>
                <w:bCs/>
                <w:color w:val="000000" w:themeColor="text1"/>
                <w:szCs w:val="24"/>
                <w:highlight w:val="none"/>
                <w:shd w:val="clear" w:color="auto" w:fill="auto"/>
                <w:lang w:eastAsia="zh-CN"/>
                <w14:textFill>
                  <w14:solidFill>
                    <w14:schemeClr w14:val="tx1"/>
                  </w14:solidFill>
                </w14:textFill>
              </w:rPr>
              <w:t>投标的企业</w:t>
            </w:r>
            <w:r>
              <w:rPr>
                <w:rFonts w:hint="eastAsia" w:ascii="宋体" w:hAnsi="宋体" w:eastAsia="宋体" w:cs="宋体"/>
                <w:b w:val="0"/>
                <w:bCs w:val="0"/>
                <w:snapToGrid w:val="0"/>
                <w:color w:val="000000" w:themeColor="text1"/>
                <w:kern w:val="0"/>
                <w:szCs w:val="24"/>
                <w:highlight w:val="none"/>
                <w:shd w:val="clear" w:color="auto" w:fill="auto"/>
                <w:lang w:eastAsia="zh-CN"/>
                <w14:textFill>
                  <w14:solidFill>
                    <w14:schemeClr w14:val="tx1"/>
                  </w14:solidFill>
                </w14:textFill>
              </w:rPr>
              <w:t>）</w:t>
            </w:r>
          </w:p>
        </w:tc>
      </w:tr>
      <w:tr w14:paraId="4FFE9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1190408E">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0</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0833D76F">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投标保证</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15D0DAD5">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napToGrid w:val="0"/>
                <w:color w:val="auto"/>
                <w:kern w:val="0"/>
                <w:sz w:val="24"/>
                <w:szCs w:val="24"/>
                <w:highlight w:val="none"/>
                <w:lang w:eastAsia="zh-CN"/>
              </w:rPr>
            </w:pPr>
            <w:r>
              <w:rPr>
                <w:rFonts w:hint="eastAsia" w:ascii="宋体" w:hAnsi="宋体" w:eastAsia="宋体" w:cs="宋体"/>
                <w:b/>
                <w:bCs/>
                <w:snapToGrid w:val="0"/>
                <w:color w:val="auto"/>
                <w:kern w:val="0"/>
                <w:sz w:val="24"/>
                <w:szCs w:val="24"/>
                <w:highlight w:val="none"/>
                <w:lang w:val="en-US" w:eastAsia="zh-CN"/>
              </w:rPr>
              <w:t>1.第一标段：</w:t>
            </w:r>
            <w:r>
              <w:rPr>
                <w:rFonts w:hint="eastAsia" w:ascii="宋体" w:hAnsi="宋体" w:eastAsia="宋体" w:cs="宋体"/>
                <w:b/>
                <w:bCs/>
                <w:snapToGrid w:val="0"/>
                <w:color w:val="auto"/>
                <w:kern w:val="0"/>
                <w:sz w:val="24"/>
                <w:szCs w:val="24"/>
                <w:highlight w:val="none"/>
                <w:lang w:eastAsia="zh-CN"/>
              </w:rPr>
              <w:t>投标人须缴纳金额为人民币</w:t>
            </w:r>
            <w:r>
              <w:rPr>
                <w:rFonts w:hint="eastAsia" w:hAnsi="宋体" w:cs="宋体"/>
                <w:b/>
                <w:bCs/>
                <w:snapToGrid w:val="0"/>
                <w:color w:val="auto"/>
                <w:kern w:val="0"/>
                <w:sz w:val="24"/>
                <w:szCs w:val="24"/>
                <w:highlight w:val="none"/>
                <w:u w:val="single"/>
                <w:lang w:val="en-US" w:eastAsia="zh-CN"/>
              </w:rPr>
              <w:t>捌万元</w:t>
            </w:r>
            <w:r>
              <w:rPr>
                <w:rFonts w:hint="eastAsia" w:ascii="宋体" w:hAnsi="宋体" w:eastAsia="宋体" w:cs="宋体"/>
                <w:b/>
                <w:bCs/>
                <w:snapToGrid w:val="0"/>
                <w:color w:val="auto"/>
                <w:kern w:val="0"/>
                <w:sz w:val="24"/>
                <w:szCs w:val="24"/>
                <w:highlight w:val="none"/>
                <w:lang w:eastAsia="zh-CN"/>
              </w:rPr>
              <w:t xml:space="preserve">的投标保证。 </w:t>
            </w:r>
          </w:p>
          <w:p w14:paraId="444BC401">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b/>
                <w:bCs/>
                <w:snapToGrid w:val="0"/>
                <w:color w:val="auto"/>
                <w:kern w:val="0"/>
                <w:sz w:val="24"/>
                <w:szCs w:val="24"/>
                <w:highlight w:val="none"/>
                <w:lang w:eastAsia="zh-CN"/>
              </w:rPr>
            </w:pPr>
            <w:r>
              <w:rPr>
                <w:rFonts w:hint="eastAsia" w:ascii="宋体" w:hAnsi="宋体" w:eastAsia="宋体" w:cs="宋体"/>
                <w:b/>
                <w:bCs/>
                <w:snapToGrid w:val="0"/>
                <w:color w:val="auto"/>
                <w:kern w:val="0"/>
                <w:sz w:val="24"/>
                <w:szCs w:val="24"/>
                <w:highlight w:val="none"/>
                <w:lang w:val="en-US" w:eastAsia="zh-CN"/>
              </w:rPr>
              <w:t>2.第二标段：</w:t>
            </w:r>
            <w:r>
              <w:rPr>
                <w:rFonts w:hint="eastAsia" w:ascii="宋体" w:hAnsi="宋体" w:eastAsia="宋体" w:cs="宋体"/>
                <w:b/>
                <w:bCs/>
                <w:snapToGrid w:val="0"/>
                <w:color w:val="auto"/>
                <w:kern w:val="0"/>
                <w:sz w:val="24"/>
                <w:szCs w:val="24"/>
                <w:highlight w:val="none"/>
                <w:lang w:eastAsia="zh-CN"/>
              </w:rPr>
              <w:t>投标人须缴纳金额为人民币</w:t>
            </w:r>
            <w:r>
              <w:rPr>
                <w:rFonts w:hint="eastAsia" w:hAnsi="宋体" w:cs="宋体"/>
                <w:b/>
                <w:bCs/>
                <w:snapToGrid w:val="0"/>
                <w:color w:val="auto"/>
                <w:kern w:val="0"/>
                <w:sz w:val="24"/>
                <w:szCs w:val="24"/>
                <w:highlight w:val="none"/>
                <w:u w:val="single"/>
                <w:lang w:val="en-US" w:eastAsia="zh-CN"/>
              </w:rPr>
              <w:t>捌万元</w:t>
            </w:r>
            <w:r>
              <w:rPr>
                <w:rFonts w:hint="eastAsia" w:ascii="宋体" w:hAnsi="宋体" w:eastAsia="宋体" w:cs="宋体"/>
                <w:b/>
                <w:bCs/>
                <w:snapToGrid w:val="0"/>
                <w:color w:val="auto"/>
                <w:kern w:val="0"/>
                <w:sz w:val="24"/>
                <w:szCs w:val="24"/>
                <w:highlight w:val="none"/>
                <w:lang w:eastAsia="zh-CN"/>
              </w:rPr>
              <w:t xml:space="preserve">的投标保证。 </w:t>
            </w:r>
          </w:p>
          <w:p w14:paraId="482614C3">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b/>
                <w:bCs/>
                <w:snapToGrid w:val="0"/>
                <w:color w:val="auto"/>
                <w:kern w:val="0"/>
                <w:sz w:val="24"/>
                <w:szCs w:val="24"/>
                <w:highlight w:val="none"/>
                <w:lang w:val="en-US" w:eastAsia="zh-CN"/>
              </w:rPr>
              <w:t>3.第三标段：</w:t>
            </w:r>
            <w:r>
              <w:rPr>
                <w:rFonts w:hint="eastAsia" w:ascii="宋体" w:hAnsi="宋体" w:eastAsia="宋体" w:cs="宋体"/>
                <w:b/>
                <w:bCs/>
                <w:snapToGrid w:val="0"/>
                <w:color w:val="auto"/>
                <w:kern w:val="0"/>
                <w:sz w:val="24"/>
                <w:szCs w:val="24"/>
                <w:highlight w:val="none"/>
                <w:lang w:eastAsia="zh-CN"/>
              </w:rPr>
              <w:t>投标人须缴纳金额为人民币</w:t>
            </w:r>
            <w:r>
              <w:rPr>
                <w:rFonts w:hint="eastAsia" w:hAnsi="宋体" w:cs="宋体"/>
                <w:b/>
                <w:bCs/>
                <w:snapToGrid w:val="0"/>
                <w:color w:val="auto"/>
                <w:kern w:val="0"/>
                <w:sz w:val="24"/>
                <w:szCs w:val="24"/>
                <w:highlight w:val="none"/>
                <w:u w:val="single"/>
                <w:lang w:val="en-US" w:eastAsia="zh-CN"/>
              </w:rPr>
              <w:t>捌万元</w:t>
            </w:r>
            <w:r>
              <w:rPr>
                <w:rFonts w:hint="eastAsia" w:ascii="宋体" w:hAnsi="宋体" w:eastAsia="宋体" w:cs="宋体"/>
                <w:b/>
                <w:bCs/>
                <w:snapToGrid w:val="0"/>
                <w:color w:val="auto"/>
                <w:kern w:val="0"/>
                <w:sz w:val="24"/>
                <w:szCs w:val="24"/>
                <w:highlight w:val="none"/>
                <w:lang w:eastAsia="zh-CN"/>
              </w:rPr>
              <w:t>的投标保证。</w:t>
            </w:r>
            <w:r>
              <w:rPr>
                <w:rFonts w:hint="eastAsia" w:ascii="宋体" w:hAnsi="宋体" w:eastAsia="宋体" w:cs="宋体"/>
                <w:snapToGrid w:val="0"/>
                <w:color w:val="auto"/>
                <w:kern w:val="0"/>
                <w:sz w:val="24"/>
                <w:szCs w:val="24"/>
                <w:highlight w:val="none"/>
                <w:lang w:eastAsia="zh-CN"/>
              </w:rPr>
              <w:t xml:space="preserve"> </w:t>
            </w:r>
          </w:p>
          <w:p w14:paraId="1DE57046">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投标保证的形式包括投标保证金、投标保证担保、投标保证保险三种，由投标人自主选择。</w:t>
            </w:r>
          </w:p>
          <w:p w14:paraId="40F5DC92">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 xml:space="preserve">1)采用投标保证金的，投标人在建设工程交易系统获取招标文件完毕后，即可在系统申请缴纳投标保证金，获取本次招标投标保证金缴纳账号。投标人须于投标保证金到账截止时间(详见“重要事项时间地点一览表”)前，从其基本账户将投标保证金转账到指定的缴纳账号。逾期到账的、从非投标人基本账户转出的，其投标无效。 </w:t>
            </w:r>
          </w:p>
          <w:p w14:paraId="235E4308">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 xml:space="preserve">(2)采用投标保证担保的，投标人应提交有效的电子保函，电子保函的有效期不得短于投标有效期。投标人必须在投标保证担保截止时间（详见“重要事项时间地点一览表”）前，使用工程建设交易系统完成网上办理电子保函。 </w:t>
            </w:r>
          </w:p>
          <w:p w14:paraId="2C11F12D">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(3)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4B3E5763">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33EFF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5409C6D8">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40A3692">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投标有效期</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7F2CA4F7">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本次招标的投标有效期为</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90</w:t>
            </w:r>
            <w:r>
              <w:rPr>
                <w:rFonts w:hint="eastAsia" w:ascii="宋体" w:hAnsi="宋体" w:eastAsia="宋体" w:cs="宋体"/>
                <w:snapToGrid w:val="0"/>
                <w:color w:val="000000" w:themeColor="text1"/>
                <w:kern w:val="0"/>
                <w:sz w:val="24"/>
                <w:szCs w:val="24"/>
                <w:highlight w:val="none"/>
                <w14:textFill>
                  <w14:solidFill>
                    <w14:schemeClr w14:val="tx1"/>
                  </w14:solidFill>
                </w14:textFill>
              </w:rPr>
              <w:t>个日历天。</w:t>
            </w:r>
          </w:p>
        </w:tc>
      </w:tr>
      <w:tr w14:paraId="14056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5557D0C8">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7117CA28">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投标文件</w:t>
            </w:r>
          </w:p>
          <w:p w14:paraId="5D8479F3">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组成</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7DFA7320">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投标文件包括商务标书、经济标书、施工组织设计三个分册</w:t>
            </w:r>
          </w:p>
        </w:tc>
      </w:tr>
      <w:tr w14:paraId="7FECE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4AEB374D">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3</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7A81FE64">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施工组织设计</w:t>
            </w:r>
          </w:p>
          <w:p w14:paraId="0FF1DD96">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评审方式</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0DBFAB46">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本次招标施工组织设计</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不采用 </w:t>
            </w:r>
            <w:r>
              <w:rPr>
                <w:rFonts w:hint="eastAsia" w:ascii="宋体" w:hAnsi="宋体" w:eastAsia="宋体" w:cs="宋体"/>
                <w:snapToGrid w:val="0"/>
                <w:color w:val="000000" w:themeColor="text1"/>
                <w:kern w:val="0"/>
                <w:sz w:val="24"/>
                <w:szCs w:val="24"/>
                <w:highlight w:val="none"/>
                <w14:textFill>
                  <w14:solidFill>
                    <w14:schemeClr w14:val="tx1"/>
                  </w14:solidFill>
                </w14:textFill>
              </w:rPr>
              <w:t>“暗标”方式进行评审。</w:t>
            </w:r>
          </w:p>
        </w:tc>
      </w:tr>
      <w:tr w14:paraId="71AD9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3412F87E">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4</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C9E9238">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评标委员会</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60E5E9C8">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评标委员会由</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14:textFill>
                  <w14:solidFill>
                    <w14:schemeClr w14:val="tx1"/>
                  </w14:solidFill>
                </w14:textFill>
              </w:rPr>
              <w:t>人组成，其中招标人代表</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0</w:t>
            </w:r>
            <w:r>
              <w:rPr>
                <w:rFonts w:hint="eastAsia" w:ascii="宋体" w:hAnsi="宋体" w:eastAsia="宋体" w:cs="宋体"/>
                <w:snapToGrid w:val="0"/>
                <w:color w:val="000000" w:themeColor="text1"/>
                <w:kern w:val="0"/>
                <w:sz w:val="24"/>
                <w:szCs w:val="24"/>
                <w:highlight w:val="none"/>
                <w14:textFill>
                  <w14:solidFill>
                    <w14:schemeClr w14:val="tx1"/>
                  </w14:solidFill>
                </w14:textFill>
              </w:rPr>
              <w:t>人，专家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14:textFill>
                  <w14:solidFill>
                    <w14:schemeClr w14:val="tx1"/>
                  </w14:solidFill>
                </w14:textFill>
              </w:rPr>
              <w:t>人。专家从广东省综合评标评审专家库</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-韶关区域</w:t>
            </w:r>
            <w:r>
              <w:rPr>
                <w:rFonts w:hint="eastAsia" w:ascii="宋体" w:hAnsi="宋体" w:eastAsia="宋体" w:cs="宋体"/>
                <w:snapToGrid w:val="0"/>
                <w:color w:val="000000" w:themeColor="text1"/>
                <w:kern w:val="0"/>
                <w:sz w:val="24"/>
                <w:szCs w:val="24"/>
                <w:highlight w:val="none"/>
                <w14:textFill>
                  <w14:solidFill>
                    <w14:schemeClr w14:val="tx1"/>
                  </w14:solidFill>
                </w14:textFill>
              </w:rPr>
              <w:t>中随机抽取，其中技术类专家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14:textFill>
                  <w14:solidFill>
                    <w14:schemeClr w14:val="tx1"/>
                  </w14:solidFill>
                </w14:textFill>
              </w:rPr>
              <w:t>人，经济类专家</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14:textFill>
                  <w14:solidFill>
                    <w14:schemeClr w14:val="tx1"/>
                  </w14:solidFill>
                </w14:textFill>
              </w:rPr>
              <w:t>人。</w:t>
            </w:r>
          </w:p>
        </w:tc>
      </w:tr>
      <w:tr w14:paraId="2F1A2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28CAF4C2">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5</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33EB091">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评标方法</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486A468D">
            <w:pPr>
              <w:keepNext w:val="0"/>
              <w:keepLines w:val="0"/>
              <w:pageBreakBefore w:val="0"/>
              <w:kinsoku/>
              <w:wordWrap w:val="0"/>
              <w:overflowPunct/>
              <w:topLinePunct w:val="0"/>
              <w:autoSpaceDE/>
              <w:autoSpaceDN/>
              <w:bidi w:val="0"/>
              <w:adjustRightInd w:val="0"/>
              <w:snapToGrid w:val="0"/>
              <w:spacing w:line="420" w:lineRule="exac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综合评估法</w:t>
            </w:r>
          </w:p>
        </w:tc>
      </w:tr>
      <w:tr w14:paraId="2C0B6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435C2D02">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6</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FB9D3EA">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招标文件要求提交的用于评审的证书、证件、证明原件</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445CC825">
            <w:pPr>
              <w:keepNext w:val="0"/>
              <w:keepLines w:val="0"/>
              <w:pageBreakBefore w:val="0"/>
              <w:kinsoku/>
              <w:wordWrap w:val="0"/>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投标人在</w:t>
            </w:r>
            <w:r>
              <w:rPr>
                <w:rFonts w:hint="eastAsia" w:ascii="宋体" w:hAnsi="宋体" w:eastAsia="宋体" w:cs="宋体"/>
                <w:snapToGrid w:val="0"/>
                <w:color w:val="000000" w:themeColor="text1"/>
                <w:kern w:val="0"/>
                <w:sz w:val="24"/>
                <w:szCs w:val="24"/>
                <w:highlight w:val="none"/>
                <w14:textFill>
                  <w14:solidFill>
                    <w14:schemeClr w14:val="tx1"/>
                  </w14:solidFill>
                </w14:textFill>
              </w:rPr>
              <w:t>提交用于评审的证书、证件、证明原件</w:t>
            </w:r>
            <w:r>
              <w:rPr>
                <w:rFonts w:hint="eastAsia" w:ascii="宋体" w:hAnsi="宋体" w:eastAsia="宋体" w:cs="宋体"/>
                <w:color w:val="000000" w:themeColor="text1"/>
                <w:sz w:val="24"/>
                <w:szCs w:val="24"/>
                <w:highlight w:val="none"/>
                <w14:textFill>
                  <w14:solidFill>
                    <w14:schemeClr w14:val="tx1"/>
                  </w14:solidFill>
                </w14:textFill>
              </w:rPr>
              <w:t>的，投标人应自行将所需原件密封于文件袋（箱）中，并自行准备两张“原件一览表”(详见格式十</w:t>
            </w:r>
            <w:r>
              <w:rPr>
                <w:rFonts w:hint="eastAsia" w:ascii="宋体" w:hAnsi="宋体" w:eastAsia="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投标人须自行填写，表格可扩展)，一张贴于文件袋（箱），一份在递交文件袋（箱）时由招标代理机构、投标人签字后交招标代理机构。招标代理机构仅代签收，不对文件袋（箱）中资料的数量、内容及真实性负责。评标结束后，招标代理机构将退回投标人的原件。若投标人未按要求提交相应证明材料原件或投标文件中证明材料的</w:t>
            </w:r>
            <w:r>
              <w:rPr>
                <w:rFonts w:hint="eastAsia" w:ascii="宋体" w:hAnsi="宋体" w:eastAsia="宋体" w:cs="宋体"/>
                <w:color w:val="000000" w:themeColor="text1"/>
                <w:sz w:val="24"/>
                <w:szCs w:val="24"/>
                <w:highlight w:val="none"/>
                <w:lang w:val="en-US" w:eastAsia="zh-CN"/>
                <w14:textFill>
                  <w14:solidFill>
                    <w14:schemeClr w14:val="tx1"/>
                  </w14:solidFill>
                </w14:textFill>
              </w:rPr>
              <w:t>彩色扫描件</w:t>
            </w:r>
            <w:r>
              <w:rPr>
                <w:rFonts w:hint="eastAsia" w:ascii="宋体" w:hAnsi="宋体" w:eastAsia="宋体" w:cs="宋体"/>
                <w:color w:val="000000" w:themeColor="text1"/>
                <w:sz w:val="24"/>
                <w:szCs w:val="24"/>
                <w:highlight w:val="none"/>
                <w14:textFill>
                  <w14:solidFill>
                    <w14:schemeClr w14:val="tx1"/>
                  </w14:solidFill>
                </w14:textFill>
              </w:rPr>
              <w:t>与原件不一致，评审时相应证明材料不予认可。</w:t>
            </w:r>
          </w:p>
        </w:tc>
      </w:tr>
      <w:tr w14:paraId="48A5D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444E517C">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27</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FF1BA96">
            <w:pPr>
              <w:keepNext w:val="0"/>
              <w:keepLines w:val="0"/>
              <w:pageBreakBefore w:val="0"/>
              <w:kinsoku/>
              <w:wordWrap w:val="0"/>
              <w:overflowPunct/>
              <w:topLinePunct w:val="0"/>
              <w:autoSpaceDE/>
              <w:autoSpaceDN/>
              <w:bidi w:val="0"/>
              <w:adjustRightInd w:val="0"/>
              <w:snapToGrid w:val="0"/>
              <w:spacing w:line="36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auto"/>
                <w:sz w:val="24"/>
                <w:highlight w:val="none"/>
              </w:rPr>
              <w:t>招标代理费及评标专家酬劳</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1AB4AF13">
            <w:pPr>
              <w:keepNext w:val="0"/>
              <w:keepLines w:val="0"/>
              <w:pageBreakBefore w:val="0"/>
              <w:kinsoku/>
              <w:wordWrap w:val="0"/>
              <w:overflowPunct/>
              <w:topLinePunct w:val="0"/>
              <w:autoSpaceDE/>
              <w:autoSpaceDN/>
              <w:bidi w:val="0"/>
              <w:snapToGrid w:val="0"/>
              <w:spacing w:line="360" w:lineRule="exact"/>
              <w:ind w:firstLine="240"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highlight w:val="none"/>
              </w:rPr>
              <w:t>本项目的招标代理服务费</w:t>
            </w:r>
            <w:r>
              <w:rPr>
                <w:rFonts w:hint="eastAsia" w:ascii="宋体" w:hAnsi="宋体" w:eastAsia="宋体" w:cs="宋体"/>
                <w:strike w:val="0"/>
                <w:dstrike w:val="0"/>
                <w:color w:val="auto"/>
                <w:sz w:val="24"/>
                <w:highlight w:val="none"/>
              </w:rPr>
              <w:t>及评委评审费</w:t>
            </w:r>
            <w:r>
              <w:rPr>
                <w:rFonts w:hint="eastAsia" w:ascii="宋体" w:hAnsi="宋体" w:eastAsia="宋体" w:cs="宋体"/>
                <w:color w:val="auto"/>
                <w:sz w:val="24"/>
                <w:highlight w:val="none"/>
              </w:rPr>
              <w:t>由中标人支付，投标人必须综合考虑此费用，并计入投标成本报价中，不另列；中标人须在中标候选人公示期结束后、领取中标通知书前向招标代理机构支付招标代理服务费及评委评审费，方可领取中标通知书。</w:t>
            </w:r>
          </w:p>
        </w:tc>
      </w:tr>
      <w:tr w14:paraId="4D1C4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5532763D">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38</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C4F21DB">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招标人</w:t>
            </w:r>
          </w:p>
          <w:p w14:paraId="3FDF9BEF">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联系方式</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285B74B5">
            <w:pPr>
              <w:keepNext w:val="0"/>
              <w:keepLines w:val="0"/>
              <w:pageBreakBefore w:val="0"/>
              <w:kinsoku/>
              <w:wordWrap w:val="0"/>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单位名称：</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仁化县农田水利工程事务中心</w:t>
            </w:r>
          </w:p>
          <w:p w14:paraId="2C6821F4">
            <w:pPr>
              <w:keepNext w:val="0"/>
              <w:keepLines w:val="0"/>
              <w:pageBreakBefore w:val="0"/>
              <w:kinsoku/>
              <w:wordWrap w:val="0"/>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办公地址：</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仁化县新城路24号</w:t>
            </w:r>
          </w:p>
          <w:p w14:paraId="06B8392D">
            <w:pPr>
              <w:keepNext w:val="0"/>
              <w:keepLines w:val="0"/>
              <w:pageBreakBefore w:val="0"/>
              <w:kinsoku/>
              <w:wordWrap w:val="0"/>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联系人（部门）：</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张工</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p>
          <w:p w14:paraId="6D6CA8D6">
            <w:pPr>
              <w:keepNext w:val="0"/>
              <w:keepLines w:val="0"/>
              <w:pageBreakBefore w:val="0"/>
              <w:kinsoku/>
              <w:wordWrap w:val="0"/>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联系电话：</w:t>
            </w:r>
            <w:r>
              <w:rPr>
                <w:rFonts w:hint="eastAsia" w:ascii="宋体" w:hAnsi="宋体" w:eastAsia="宋体" w:cs="宋体"/>
                <w:color w:val="auto"/>
                <w:lang w:val="en-US" w:eastAsia="zh-CN"/>
              </w:rPr>
              <w:t>0751-6350266</w:t>
            </w:r>
          </w:p>
        </w:tc>
      </w:tr>
      <w:tr w14:paraId="43E4A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7425021D">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29</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7B06D7E">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招标代理机构</w:t>
            </w:r>
          </w:p>
          <w:p w14:paraId="12B7B3D8">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联系方式</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4F14749A">
            <w:pPr>
              <w:keepNext w:val="0"/>
              <w:keepLines w:val="0"/>
              <w:pageBreakBefore w:val="0"/>
              <w:kinsoku/>
              <w:wordWrap w:val="0"/>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单位名称：韶关市中利工程咨询有限公司</w:t>
            </w:r>
          </w:p>
          <w:p w14:paraId="3A81E85B">
            <w:pPr>
              <w:keepNext w:val="0"/>
              <w:keepLines w:val="0"/>
              <w:pageBreakBefore w:val="0"/>
              <w:kinsoku/>
              <w:wordWrap w:val="0"/>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办公地址：韶关市武江区沐阳东路12号卓越雅苑5幢301号</w:t>
            </w:r>
          </w:p>
          <w:p w14:paraId="7BF36CDB">
            <w:pPr>
              <w:keepNext w:val="0"/>
              <w:keepLines w:val="0"/>
              <w:pageBreakBefore w:val="0"/>
              <w:kinsoku/>
              <w:wordWrap w:val="0"/>
              <w:overflowPunct/>
              <w:topLinePunct w:val="0"/>
              <w:autoSpaceDE/>
              <w:autoSpaceDN/>
              <w:bidi w:val="0"/>
              <w:spacing w:line="360" w:lineRule="exact"/>
              <w:ind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联系人(部门)：</w:t>
            </w:r>
            <w:r>
              <w:rPr>
                <w:rFonts w:hint="eastAsia" w:ascii="宋体" w:hAnsi="宋体" w:eastAsia="宋体" w:cs="宋体"/>
                <w:color w:val="auto"/>
                <w:sz w:val="24"/>
                <w:szCs w:val="24"/>
                <w:highlight w:val="none"/>
                <w:lang w:val="en-US" w:eastAsia="zh-CN"/>
              </w:rPr>
              <w:t>郭工</w:t>
            </w:r>
          </w:p>
          <w:p w14:paraId="66F5D4A7">
            <w:pPr>
              <w:keepNext w:val="0"/>
              <w:keepLines w:val="0"/>
              <w:pageBreakBefore w:val="0"/>
              <w:kinsoku/>
              <w:wordWrap w:val="0"/>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rPr>
              <w:t>联系电话：0751-876</w:t>
            </w:r>
            <w:r>
              <w:rPr>
                <w:rFonts w:hint="eastAsia" w:ascii="宋体" w:hAnsi="宋体" w:eastAsia="宋体" w:cs="宋体"/>
                <w:color w:val="auto"/>
                <w:sz w:val="24"/>
                <w:szCs w:val="24"/>
                <w:highlight w:val="none"/>
                <w:lang w:val="en-US" w:eastAsia="zh-CN"/>
              </w:rPr>
              <w:t>7033</w:t>
            </w:r>
          </w:p>
        </w:tc>
      </w:tr>
      <w:tr w14:paraId="768E3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0BC04D6C">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30</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1255D66B">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交易场所</w:t>
            </w:r>
          </w:p>
          <w:p w14:paraId="60E30B01">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联系方式</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0B10ADE6">
            <w:pPr>
              <w:keepNext w:val="0"/>
              <w:keepLines w:val="0"/>
              <w:pageBreakBefore w:val="0"/>
              <w:kinsoku/>
              <w:wordWrap w:val="0"/>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单位名称：韶关市公共资源交易中心</w:t>
            </w:r>
          </w:p>
          <w:p w14:paraId="3A4E9065">
            <w:pPr>
              <w:keepNext w:val="0"/>
              <w:keepLines w:val="0"/>
              <w:pageBreakBefore w:val="0"/>
              <w:kinsoku/>
              <w:wordWrap w:val="0"/>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办公地址：</w:t>
            </w:r>
            <w:r>
              <w:rPr>
                <w:rFonts w:hint="eastAsia" w:ascii="宋体" w:hAnsi="宋体" w:eastAsia="宋体" w:cs="宋体"/>
                <w:snapToGrid w:val="0"/>
                <w:color w:val="auto"/>
                <w:kern w:val="0"/>
                <w:szCs w:val="24"/>
                <w:highlight w:val="none"/>
                <w:lang w:eastAsia="zh-CN"/>
              </w:rPr>
              <w:t>仁化县丹霞大道228号12楼韶关市公共资源交易中心仁化分中心</w:t>
            </w:r>
          </w:p>
          <w:p w14:paraId="6A648C4E">
            <w:pPr>
              <w:keepNext w:val="0"/>
              <w:keepLines w:val="0"/>
              <w:pageBreakBefore w:val="0"/>
              <w:kinsoku/>
              <w:wordWrap w:val="0"/>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联系人（部门）：</w:t>
            </w:r>
            <w:r>
              <w:rPr>
                <w:rFonts w:hint="eastAsia" w:ascii="宋体" w:hAnsi="宋体" w:eastAsia="宋体" w:cs="宋体"/>
                <w:snapToGrid w:val="0"/>
                <w:color w:val="auto"/>
                <w:kern w:val="0"/>
                <w:szCs w:val="24"/>
                <w:highlight w:val="none"/>
                <w:lang w:eastAsia="zh-CN"/>
              </w:rPr>
              <w:t>吴工</w:t>
            </w:r>
            <w:r>
              <w:rPr>
                <w:rFonts w:hint="eastAsia" w:ascii="宋体" w:hAnsi="宋体" w:eastAsia="宋体" w:cs="宋体"/>
                <w:snapToGrid w:val="0"/>
                <w:color w:val="auto"/>
                <w:kern w:val="0"/>
                <w:szCs w:val="24"/>
                <w:highlight w:val="none"/>
              </w:rPr>
              <w:t>(</w:t>
            </w:r>
            <w:r>
              <w:rPr>
                <w:rFonts w:hint="eastAsia" w:ascii="宋体" w:hAnsi="宋体" w:eastAsia="宋体" w:cs="宋体"/>
                <w:snapToGrid w:val="0"/>
                <w:color w:val="auto"/>
                <w:kern w:val="0"/>
                <w:szCs w:val="24"/>
                <w:highlight w:val="none"/>
                <w:lang w:eastAsia="zh-CN"/>
              </w:rPr>
              <w:t>工程交易部</w:t>
            </w:r>
            <w:r>
              <w:rPr>
                <w:rFonts w:hint="eastAsia" w:ascii="宋体" w:hAnsi="宋体" w:eastAsia="宋体" w:cs="宋体"/>
                <w:snapToGrid w:val="0"/>
                <w:color w:val="auto"/>
                <w:kern w:val="0"/>
                <w:szCs w:val="24"/>
                <w:highlight w:val="none"/>
              </w:rPr>
              <w:t>)</w:t>
            </w:r>
          </w:p>
          <w:p w14:paraId="7CCD98A4">
            <w:pPr>
              <w:keepNext w:val="0"/>
              <w:keepLines w:val="0"/>
              <w:pageBreakBefore w:val="0"/>
              <w:kinsoku/>
              <w:wordWrap w:val="0"/>
              <w:overflowPunct/>
              <w:topLinePunct w:val="0"/>
              <w:autoSpaceDE/>
              <w:autoSpaceDN/>
              <w:bidi w:val="0"/>
              <w:adjustRightInd w:val="0"/>
              <w:snapToGrid w:val="0"/>
              <w:spacing w:line="420" w:lineRule="exact"/>
              <w:jc w:val="lef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auto"/>
                <w:kern w:val="0"/>
                <w:szCs w:val="24"/>
                <w:highlight w:val="none"/>
              </w:rPr>
              <w:t xml:space="preserve">    联系电话：</w:t>
            </w:r>
            <w:r>
              <w:rPr>
                <w:rFonts w:hint="eastAsia" w:ascii="宋体" w:hAnsi="宋体" w:eastAsia="宋体" w:cs="宋体"/>
                <w:snapToGrid w:val="0"/>
                <w:color w:val="auto"/>
                <w:kern w:val="0"/>
                <w:szCs w:val="24"/>
                <w:highlight w:val="none"/>
                <w:lang w:eastAsia="zh-CN"/>
              </w:rPr>
              <w:t>0751-6354032</w:t>
            </w:r>
          </w:p>
        </w:tc>
      </w:tr>
      <w:bookmarkEnd w:id="10"/>
      <w:tr w14:paraId="1BD70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082C74CF">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pPr>
            <w:bookmarkStart w:id="12" w:name="_Toc122859103"/>
            <w:bookmarkStart w:id="13" w:name="_Toc122769943"/>
            <w:bookmarkStart w:id="14" w:name="_Toc122671103"/>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31</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D16E68D">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行政监督部门</w:t>
            </w:r>
          </w:p>
          <w:p w14:paraId="64C20F15">
            <w:pPr>
              <w:keepNext w:val="0"/>
              <w:keepLines w:val="0"/>
              <w:pageBreakBefore w:val="0"/>
              <w:kinsoku/>
              <w:wordWrap w:val="0"/>
              <w:overflowPunct/>
              <w:topLinePunct w:val="0"/>
              <w:autoSpaceDE/>
              <w:autoSpaceDN/>
              <w:bidi w:val="0"/>
              <w:adjustRightInd w:val="0"/>
              <w:snapToGrid w:val="0"/>
              <w:spacing w:line="420" w:lineRule="exact"/>
              <w:jc w:val="center"/>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联系方式</w:t>
            </w:r>
          </w:p>
        </w:tc>
        <w:tc>
          <w:tcPr>
            <w:tcW w:w="8501" w:type="dxa"/>
            <w:tcBorders>
              <w:top w:val="single" w:color="auto" w:sz="4" w:space="0"/>
              <w:left w:val="single" w:color="auto" w:sz="4" w:space="0"/>
              <w:bottom w:val="single" w:color="auto" w:sz="4" w:space="0"/>
              <w:right w:val="single" w:color="auto" w:sz="4" w:space="0"/>
            </w:tcBorders>
            <w:noWrap w:val="0"/>
            <w:vAlign w:val="center"/>
          </w:tcPr>
          <w:p w14:paraId="293AD2C8">
            <w:pPr>
              <w:keepNext w:val="0"/>
              <w:keepLines w:val="0"/>
              <w:pageBreakBefore w:val="0"/>
              <w:kinsoku/>
              <w:wordWrap w:val="0"/>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rPr>
              <w:t>单位名称：</w:t>
            </w:r>
            <w:r>
              <w:rPr>
                <w:rFonts w:hint="eastAsia" w:ascii="宋体" w:hAnsi="宋体" w:eastAsia="宋体" w:cs="宋体"/>
                <w:snapToGrid w:val="0"/>
                <w:color w:val="auto"/>
                <w:kern w:val="0"/>
                <w:szCs w:val="24"/>
                <w:highlight w:val="none"/>
                <w:lang w:eastAsia="zh-CN"/>
              </w:rPr>
              <w:t>仁化县农业农村局</w:t>
            </w:r>
          </w:p>
          <w:p w14:paraId="49BFB00B">
            <w:pPr>
              <w:keepNext w:val="0"/>
              <w:keepLines w:val="0"/>
              <w:pageBreakBefore w:val="0"/>
              <w:kinsoku/>
              <w:wordWrap w:val="0"/>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rPr>
              <w:t>办公地址：</w:t>
            </w:r>
            <w:r>
              <w:rPr>
                <w:rFonts w:hint="eastAsia" w:ascii="宋体" w:hAnsi="宋体" w:eastAsia="宋体" w:cs="宋体"/>
                <w:snapToGrid w:val="0"/>
                <w:color w:val="auto"/>
                <w:kern w:val="0"/>
                <w:szCs w:val="24"/>
                <w:highlight w:val="none"/>
                <w:lang w:eastAsia="zh-CN"/>
              </w:rPr>
              <w:t>仁化县新城路24号</w:t>
            </w:r>
          </w:p>
          <w:p w14:paraId="7060207B">
            <w:pPr>
              <w:keepNext w:val="0"/>
              <w:keepLines w:val="0"/>
              <w:pageBreakBefore w:val="0"/>
              <w:kinsoku/>
              <w:wordWrap w:val="0"/>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宋体"/>
                <w:snapToGrid w:val="0"/>
                <w:color w:val="auto"/>
                <w:kern w:val="0"/>
                <w:szCs w:val="24"/>
                <w:highlight w:val="none"/>
              </w:rPr>
            </w:pPr>
            <w:r>
              <w:rPr>
                <w:rFonts w:hint="eastAsia" w:ascii="宋体" w:hAnsi="宋体" w:eastAsia="宋体" w:cs="宋体"/>
                <w:snapToGrid w:val="0"/>
                <w:color w:val="auto"/>
                <w:kern w:val="0"/>
                <w:szCs w:val="24"/>
                <w:highlight w:val="none"/>
              </w:rPr>
              <w:t>联系人（部门）：</w:t>
            </w:r>
            <w:r>
              <w:rPr>
                <w:rFonts w:hint="eastAsia" w:ascii="宋体" w:hAnsi="宋体" w:eastAsia="宋体" w:cs="宋体"/>
                <w:snapToGrid w:val="0"/>
                <w:color w:val="auto"/>
                <w:kern w:val="0"/>
                <w:szCs w:val="24"/>
                <w:highlight w:val="none"/>
                <w:lang w:val="en-US" w:eastAsia="zh-CN"/>
              </w:rPr>
              <w:t>农田建设管理股</w:t>
            </w:r>
            <w:r>
              <w:rPr>
                <w:rFonts w:hint="eastAsia" w:ascii="宋体" w:hAnsi="宋体" w:eastAsia="宋体" w:cs="宋体"/>
                <w:snapToGrid w:val="0"/>
                <w:color w:val="auto"/>
                <w:kern w:val="0"/>
                <w:szCs w:val="24"/>
                <w:highlight w:val="none"/>
              </w:rPr>
              <w:t xml:space="preserve">   </w:t>
            </w:r>
          </w:p>
          <w:p w14:paraId="4DB505B9">
            <w:pPr>
              <w:keepNext w:val="0"/>
              <w:keepLines w:val="0"/>
              <w:pageBreakBefore w:val="0"/>
              <w:kinsoku/>
              <w:wordWrap w:val="0"/>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auto"/>
                <w:kern w:val="0"/>
                <w:szCs w:val="24"/>
                <w:highlight w:val="none"/>
              </w:rPr>
              <w:t>联系电话：</w:t>
            </w:r>
            <w:r>
              <w:rPr>
                <w:rFonts w:hint="eastAsia" w:ascii="宋体" w:hAnsi="宋体" w:eastAsia="宋体" w:cs="宋体"/>
                <w:snapToGrid w:val="0"/>
                <w:color w:val="auto"/>
                <w:kern w:val="0"/>
                <w:szCs w:val="24"/>
                <w:highlight w:val="none"/>
                <w:lang w:eastAsia="zh-CN"/>
              </w:rPr>
              <w:t>0751-6</w:t>
            </w:r>
            <w:r>
              <w:rPr>
                <w:rFonts w:hint="eastAsia" w:hAnsi="宋体" w:cs="宋体"/>
                <w:snapToGrid w:val="0"/>
                <w:color w:val="auto"/>
                <w:kern w:val="0"/>
                <w:szCs w:val="24"/>
                <w:highlight w:val="none"/>
                <w:lang w:val="en-US" w:eastAsia="zh-CN"/>
              </w:rPr>
              <w:t>3</w:t>
            </w:r>
            <w:r>
              <w:rPr>
                <w:rFonts w:hint="eastAsia" w:ascii="宋体" w:hAnsi="宋体" w:eastAsia="宋体" w:cs="宋体"/>
                <w:snapToGrid w:val="0"/>
                <w:color w:val="auto"/>
                <w:kern w:val="0"/>
                <w:szCs w:val="24"/>
                <w:highlight w:val="none"/>
                <w:lang w:eastAsia="zh-CN"/>
              </w:rPr>
              <w:t>52126</w:t>
            </w:r>
          </w:p>
        </w:tc>
      </w:tr>
      <w:bookmarkEnd w:id="12"/>
      <w:bookmarkEnd w:id="13"/>
      <w:bookmarkEnd w:id="14"/>
    </w:tbl>
    <w:p w14:paraId="4B1DFA5F">
      <w:pPr>
        <w:pStyle w:val="4"/>
        <w:pageBreakBefore w:val="0"/>
        <w:kinsoku/>
        <w:wordWrap w:val="0"/>
        <w:overflowPunct/>
        <w:topLinePunct w:val="0"/>
        <w:autoSpaceDE/>
        <w:autoSpaceDN/>
        <w:bidi w:val="0"/>
        <w:snapToGrid w:val="0"/>
        <w:spacing w:before="260" w:after="260" w:line="360" w:lineRule="exact"/>
        <w:jc w:val="both"/>
        <w:rPr>
          <w:rFonts w:hint="eastAsia" w:ascii="Times New Roman"/>
          <w:b/>
          <w:snapToGrid w:val="0"/>
          <w:color w:val="000000" w:themeColor="text1"/>
          <w:highlight w:val="none"/>
          <w14:textFill>
            <w14:solidFill>
              <w14:schemeClr w14:val="tx1"/>
            </w14:solidFill>
          </w14:textFill>
        </w:rPr>
        <w:sectPr>
          <w:footerReference r:id="rId5" w:type="default"/>
          <w:endnotePr>
            <w:numFmt w:val="decimal"/>
          </w:endnotePr>
          <w:pgSz w:w="11906" w:h="16838"/>
          <w:pgMar w:top="1134" w:right="1134" w:bottom="1134" w:left="1134" w:header="567" w:footer="567" w:gutter="0"/>
          <w:pgNumType w:start="1"/>
          <w:cols w:space="720" w:num="1"/>
          <w:docGrid w:linePitch="327" w:charSpace="0"/>
        </w:sectPr>
      </w:pPr>
      <w:bookmarkStart w:id="242" w:name="_GoBack"/>
      <w:bookmarkEnd w:id="242"/>
    </w:p>
    <w:p w14:paraId="031675C5">
      <w:pPr>
        <w:pStyle w:val="4"/>
        <w:pageBreakBefore w:val="0"/>
        <w:kinsoku/>
        <w:wordWrap w:val="0"/>
        <w:overflowPunct/>
        <w:topLinePunct w:val="0"/>
        <w:autoSpaceDE/>
        <w:autoSpaceDN/>
        <w:bidi w:val="0"/>
        <w:snapToGrid w:val="0"/>
        <w:spacing w:after="260" w:line="440" w:lineRule="exact"/>
        <w:jc w:val="both"/>
        <w:rPr>
          <w:rFonts w:hint="eastAsia" w:ascii="Times New Roman"/>
          <w:snapToGrid w:val="0"/>
          <w:color w:val="000000" w:themeColor="text1"/>
          <w:highlight w:val="none"/>
          <w14:textFill>
            <w14:solidFill>
              <w14:schemeClr w14:val="tx1"/>
            </w14:solidFill>
          </w14:textFill>
        </w:rPr>
      </w:pPr>
      <w:bookmarkStart w:id="15" w:name="_Toc23130"/>
      <w:r>
        <w:rPr>
          <w:rFonts w:hint="eastAsia" w:ascii="Times New Roman"/>
          <w:b/>
          <w:snapToGrid w:val="0"/>
          <w:color w:val="000000" w:themeColor="text1"/>
          <w:highlight w:val="none"/>
          <w14:textFill>
            <w14:solidFill>
              <w14:schemeClr w14:val="tx1"/>
            </w14:solidFill>
          </w14:textFill>
        </w:rPr>
        <w:t>第二节 重要事项时间地点一览表</w:t>
      </w:r>
      <w:bookmarkEnd w:id="15"/>
    </w:p>
    <w:tbl>
      <w:tblPr>
        <w:tblStyle w:val="21"/>
        <w:tblW w:w="4911" w:type="pct"/>
        <w:tblInd w:w="-14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57" w:type="dxa"/>
          <w:bottom w:w="0" w:type="dxa"/>
          <w:right w:w="57" w:type="dxa"/>
        </w:tblCellMar>
      </w:tblPr>
      <w:tblGrid>
        <w:gridCol w:w="505"/>
        <w:gridCol w:w="1811"/>
        <w:gridCol w:w="7262"/>
      </w:tblGrid>
      <w:tr w14:paraId="041BF2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22" w:hRule="atLeast"/>
        </w:trPr>
        <w:tc>
          <w:tcPr>
            <w:tcW w:w="264" w:type="pct"/>
            <w:tcBorders>
              <w:top w:val="single" w:color="080000" w:sz="4" w:space="0"/>
              <w:left w:val="single" w:color="080000" w:sz="4" w:space="0"/>
              <w:bottom w:val="single" w:color="080000" w:sz="4" w:space="0"/>
              <w:right w:val="single" w:color="080000" w:sz="4" w:space="0"/>
            </w:tcBorders>
            <w:vAlign w:val="center"/>
          </w:tcPr>
          <w:p w14:paraId="0EA0356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w:t>
            </w:r>
          </w:p>
        </w:tc>
        <w:tc>
          <w:tcPr>
            <w:tcW w:w="945" w:type="pct"/>
            <w:tcBorders>
              <w:top w:val="single" w:color="080000" w:sz="4" w:space="0"/>
              <w:left w:val="single" w:color="080000" w:sz="4" w:space="0"/>
              <w:bottom w:val="single" w:color="080000" w:sz="4" w:space="0"/>
              <w:right w:val="single" w:color="080000" w:sz="4" w:space="0"/>
            </w:tcBorders>
            <w:vAlign w:val="center"/>
          </w:tcPr>
          <w:p w14:paraId="2C430E6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招标公告</w:t>
            </w:r>
          </w:p>
          <w:p w14:paraId="183B3DD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发布时间</w:t>
            </w:r>
          </w:p>
        </w:tc>
        <w:tc>
          <w:tcPr>
            <w:tcW w:w="3790" w:type="pct"/>
            <w:tcBorders>
              <w:top w:val="single" w:color="080000" w:sz="4" w:space="0"/>
              <w:left w:val="single" w:color="080000" w:sz="4" w:space="0"/>
              <w:bottom w:val="single" w:color="080000" w:sz="4" w:space="0"/>
              <w:right w:val="single" w:color="080000" w:sz="4" w:space="0"/>
            </w:tcBorders>
            <w:vAlign w:val="center"/>
          </w:tcPr>
          <w:p w14:paraId="1B81E1A5">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7</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25</w:t>
            </w:r>
            <w:r>
              <w:rPr>
                <w:rFonts w:hint="eastAsia" w:ascii="宋体" w:hAnsi="宋体" w:cs="宋体"/>
                <w:snapToGrid w:val="0"/>
                <w:color w:val="auto"/>
                <w:kern w:val="0"/>
                <w:sz w:val="24"/>
                <w:szCs w:val="24"/>
                <w:highlight w:val="none"/>
              </w:rPr>
              <w:t>日</w:t>
            </w:r>
            <w:r>
              <w:rPr>
                <w:rFonts w:hint="eastAsia" w:hAnsi="宋体" w:cs="宋体"/>
                <w:color w:val="auto"/>
                <w:sz w:val="24"/>
                <w:szCs w:val="24"/>
                <w:highlight w:val="none"/>
                <w:u w:val="single"/>
                <w:lang w:val="en-US" w:eastAsia="zh-CN"/>
              </w:rPr>
              <w:t>18</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tc>
      </w:tr>
      <w:tr w14:paraId="4DF3F8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22" w:hRule="atLeast"/>
        </w:trPr>
        <w:tc>
          <w:tcPr>
            <w:tcW w:w="264" w:type="pct"/>
            <w:tcBorders>
              <w:top w:val="single" w:color="080000" w:sz="4" w:space="0"/>
              <w:left w:val="single" w:color="080000" w:sz="4" w:space="0"/>
              <w:bottom w:val="single" w:color="080000" w:sz="4" w:space="0"/>
              <w:right w:val="single" w:color="080000" w:sz="4" w:space="0"/>
            </w:tcBorders>
            <w:vAlign w:val="center"/>
          </w:tcPr>
          <w:p w14:paraId="02D2E61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w:t>
            </w:r>
          </w:p>
        </w:tc>
        <w:tc>
          <w:tcPr>
            <w:tcW w:w="945" w:type="pct"/>
            <w:tcBorders>
              <w:top w:val="single" w:color="080000" w:sz="4" w:space="0"/>
              <w:left w:val="single" w:color="080000" w:sz="4" w:space="0"/>
              <w:bottom w:val="single" w:color="080000" w:sz="4" w:space="0"/>
              <w:right w:val="single" w:color="080000" w:sz="4" w:space="0"/>
            </w:tcBorders>
            <w:vAlign w:val="center"/>
          </w:tcPr>
          <w:p w14:paraId="2800449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获取招标文件截止时间</w:t>
            </w:r>
          </w:p>
        </w:tc>
        <w:tc>
          <w:tcPr>
            <w:tcW w:w="3790" w:type="pct"/>
            <w:tcBorders>
              <w:top w:val="single" w:color="080000" w:sz="4" w:space="0"/>
              <w:left w:val="single" w:color="080000" w:sz="4" w:space="0"/>
              <w:bottom w:val="single" w:color="080000" w:sz="4" w:space="0"/>
              <w:right w:val="single" w:color="080000" w:sz="4" w:space="0"/>
            </w:tcBorders>
            <w:vAlign w:val="center"/>
          </w:tcPr>
          <w:p w14:paraId="16CC7CD0">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18</w:t>
            </w:r>
            <w:r>
              <w:rPr>
                <w:rFonts w:hint="eastAsia" w:ascii="宋体" w:hAnsi="宋体" w:cs="宋体"/>
                <w:snapToGrid w:val="0"/>
                <w:color w:val="auto"/>
                <w:kern w:val="0"/>
                <w:sz w:val="24"/>
                <w:szCs w:val="24"/>
                <w:highlight w:val="none"/>
              </w:rPr>
              <w:t>日</w:t>
            </w:r>
            <w:r>
              <w:rPr>
                <w:rFonts w:hint="eastAsia"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tc>
      </w:tr>
      <w:tr w14:paraId="3E3CDD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36" w:hRule="atLeast"/>
        </w:trPr>
        <w:tc>
          <w:tcPr>
            <w:tcW w:w="264" w:type="pct"/>
            <w:tcBorders>
              <w:top w:val="single" w:color="080000" w:sz="4" w:space="0"/>
              <w:left w:val="single" w:color="080000" w:sz="4" w:space="0"/>
              <w:bottom w:val="single" w:color="080000" w:sz="4" w:space="0"/>
              <w:right w:val="single" w:color="080000" w:sz="4" w:space="0"/>
            </w:tcBorders>
            <w:vAlign w:val="center"/>
          </w:tcPr>
          <w:p w14:paraId="6BAA9ED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p>
        </w:tc>
        <w:tc>
          <w:tcPr>
            <w:tcW w:w="945" w:type="pct"/>
            <w:tcBorders>
              <w:top w:val="single" w:color="080000" w:sz="4" w:space="0"/>
              <w:left w:val="single" w:color="080000" w:sz="4" w:space="0"/>
              <w:bottom w:val="single" w:color="080000" w:sz="4" w:space="0"/>
              <w:right w:val="single" w:color="080000" w:sz="4" w:space="0"/>
            </w:tcBorders>
            <w:vAlign w:val="center"/>
          </w:tcPr>
          <w:p w14:paraId="2CADFD20">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网上提问</w:t>
            </w:r>
          </w:p>
          <w:p w14:paraId="2F3A31C8">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截止时间</w:t>
            </w:r>
          </w:p>
        </w:tc>
        <w:tc>
          <w:tcPr>
            <w:tcW w:w="3790" w:type="pct"/>
            <w:tcBorders>
              <w:top w:val="single" w:color="080000" w:sz="4" w:space="0"/>
              <w:left w:val="single" w:color="080000" w:sz="4" w:space="0"/>
              <w:bottom w:val="single" w:color="080000" w:sz="4" w:space="0"/>
              <w:right w:val="single" w:color="080000" w:sz="4" w:space="0"/>
            </w:tcBorders>
            <w:vAlign w:val="center"/>
          </w:tcPr>
          <w:p w14:paraId="27BB6A24">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tc>
      </w:tr>
      <w:tr w14:paraId="3D3860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22" w:hRule="atLeast"/>
        </w:trPr>
        <w:tc>
          <w:tcPr>
            <w:tcW w:w="264" w:type="pct"/>
            <w:tcBorders>
              <w:top w:val="single" w:color="080000" w:sz="4" w:space="0"/>
              <w:left w:val="single" w:color="080000" w:sz="4" w:space="0"/>
              <w:bottom w:val="single" w:color="080000" w:sz="4" w:space="0"/>
              <w:right w:val="single" w:color="080000" w:sz="4" w:space="0"/>
            </w:tcBorders>
            <w:vAlign w:val="center"/>
          </w:tcPr>
          <w:p w14:paraId="0406065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w:t>
            </w:r>
          </w:p>
        </w:tc>
        <w:tc>
          <w:tcPr>
            <w:tcW w:w="945" w:type="pct"/>
            <w:tcBorders>
              <w:top w:val="single" w:color="080000" w:sz="4" w:space="0"/>
              <w:left w:val="single" w:color="080000" w:sz="4" w:space="0"/>
              <w:bottom w:val="single" w:color="080000" w:sz="4" w:space="0"/>
              <w:right w:val="single" w:color="080000" w:sz="4" w:space="0"/>
            </w:tcBorders>
            <w:vAlign w:val="center"/>
          </w:tcPr>
          <w:p w14:paraId="5B1A3C6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网上答疑</w:t>
            </w:r>
          </w:p>
          <w:p w14:paraId="020B723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时间</w:t>
            </w:r>
          </w:p>
        </w:tc>
        <w:tc>
          <w:tcPr>
            <w:tcW w:w="3790" w:type="pct"/>
            <w:tcBorders>
              <w:top w:val="single" w:color="080000" w:sz="4" w:space="0"/>
              <w:left w:val="single" w:color="080000" w:sz="4" w:space="0"/>
              <w:bottom w:val="single" w:color="080000" w:sz="4" w:space="0"/>
              <w:right w:val="single" w:color="080000" w:sz="4" w:space="0"/>
            </w:tcBorders>
            <w:vAlign w:val="center"/>
          </w:tcPr>
          <w:p w14:paraId="69E78F27">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至</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11</w:t>
            </w:r>
            <w:r>
              <w:rPr>
                <w:rFonts w:hint="eastAsia" w:ascii="宋体" w:hAnsi="宋体" w:cs="宋体"/>
                <w:snapToGrid w:val="0"/>
                <w:color w:val="auto"/>
                <w:kern w:val="0"/>
                <w:sz w:val="24"/>
                <w:szCs w:val="24"/>
                <w:highlight w:val="none"/>
              </w:rPr>
              <w:t>日</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tc>
      </w:tr>
      <w:tr w14:paraId="6C24A9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575" w:hRule="atLeast"/>
        </w:trPr>
        <w:tc>
          <w:tcPr>
            <w:tcW w:w="264" w:type="pct"/>
            <w:tcBorders>
              <w:top w:val="single" w:color="080000" w:sz="4" w:space="0"/>
              <w:left w:val="single" w:color="080000" w:sz="4" w:space="0"/>
              <w:bottom w:val="single" w:color="080000" w:sz="4" w:space="0"/>
              <w:right w:val="single" w:color="080000" w:sz="4" w:space="0"/>
            </w:tcBorders>
            <w:vAlign w:val="center"/>
          </w:tcPr>
          <w:p w14:paraId="01FBA13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945" w:type="pct"/>
            <w:tcBorders>
              <w:top w:val="single" w:color="080000" w:sz="4" w:space="0"/>
              <w:left w:val="single" w:color="080000" w:sz="4" w:space="0"/>
              <w:bottom w:val="single" w:color="080000" w:sz="4" w:space="0"/>
              <w:right w:val="single" w:color="080000" w:sz="4" w:space="0"/>
            </w:tcBorders>
            <w:vAlign w:val="center"/>
          </w:tcPr>
          <w:p w14:paraId="6CE257A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投标保证缴</w:t>
            </w:r>
          </w:p>
          <w:p w14:paraId="329CEBD5">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纳截止时间</w:t>
            </w:r>
          </w:p>
        </w:tc>
        <w:tc>
          <w:tcPr>
            <w:tcW w:w="3790" w:type="pct"/>
            <w:tcBorders>
              <w:top w:val="single" w:color="080000" w:sz="4" w:space="0"/>
              <w:left w:val="single" w:color="080000" w:sz="4" w:space="0"/>
              <w:bottom w:val="single" w:color="080000" w:sz="4" w:space="0"/>
              <w:right w:val="single" w:color="080000" w:sz="4" w:space="0"/>
            </w:tcBorders>
            <w:vAlign w:val="center"/>
          </w:tcPr>
          <w:p w14:paraId="27B71551">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投标保证金到账截止时间：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17</w:t>
            </w:r>
            <w:r>
              <w:rPr>
                <w:rFonts w:hint="eastAsia" w:ascii="宋体" w:hAnsi="宋体" w:cs="宋体"/>
                <w:snapToGrid w:val="0"/>
                <w:color w:val="auto"/>
                <w:kern w:val="0"/>
                <w:sz w:val="24"/>
                <w:szCs w:val="24"/>
                <w:highlight w:val="none"/>
              </w:rPr>
              <w:t>日</w:t>
            </w:r>
            <w:r>
              <w:rPr>
                <w:rFonts w:hint="eastAsia"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p w14:paraId="7B795104">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投标保证担保上传截止时间：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17</w:t>
            </w:r>
            <w:r>
              <w:rPr>
                <w:rFonts w:hint="eastAsia" w:ascii="宋体" w:hAnsi="宋体" w:cs="宋体"/>
                <w:snapToGrid w:val="0"/>
                <w:color w:val="auto"/>
                <w:kern w:val="0"/>
                <w:sz w:val="24"/>
                <w:szCs w:val="24"/>
                <w:highlight w:val="none"/>
              </w:rPr>
              <w:t>日</w:t>
            </w:r>
            <w:r>
              <w:rPr>
                <w:rFonts w:hint="eastAsia"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p w14:paraId="668835C3">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投标保证保险投保截止时间：</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17</w:t>
            </w:r>
            <w:r>
              <w:rPr>
                <w:rFonts w:hint="eastAsia" w:ascii="宋体" w:hAnsi="宋体" w:cs="宋体"/>
                <w:snapToGrid w:val="0"/>
                <w:color w:val="auto"/>
                <w:kern w:val="0"/>
                <w:sz w:val="24"/>
                <w:szCs w:val="24"/>
                <w:highlight w:val="none"/>
              </w:rPr>
              <w:t>日</w:t>
            </w:r>
            <w:r>
              <w:rPr>
                <w:rFonts w:hint="eastAsia"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w:t>
            </w:r>
          </w:p>
        </w:tc>
      </w:tr>
      <w:tr w14:paraId="439984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46" w:hRule="atLeast"/>
        </w:trPr>
        <w:tc>
          <w:tcPr>
            <w:tcW w:w="264" w:type="pct"/>
            <w:tcBorders>
              <w:top w:val="single" w:color="080000" w:sz="4" w:space="0"/>
              <w:left w:val="single" w:color="080000" w:sz="4" w:space="0"/>
              <w:bottom w:val="single" w:color="080000" w:sz="4" w:space="0"/>
              <w:right w:val="single" w:color="080000" w:sz="4" w:space="0"/>
            </w:tcBorders>
            <w:vAlign w:val="center"/>
          </w:tcPr>
          <w:p w14:paraId="32661F5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6</w:t>
            </w:r>
          </w:p>
        </w:tc>
        <w:tc>
          <w:tcPr>
            <w:tcW w:w="945" w:type="pct"/>
            <w:tcBorders>
              <w:top w:val="single" w:color="080000" w:sz="4" w:space="0"/>
              <w:left w:val="single" w:color="080000" w:sz="4" w:space="0"/>
              <w:bottom w:val="single" w:color="080000" w:sz="4" w:space="0"/>
              <w:right w:val="single" w:color="080000" w:sz="4" w:space="0"/>
            </w:tcBorders>
            <w:vAlign w:val="center"/>
          </w:tcPr>
          <w:p w14:paraId="7BBC7D1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电子投标</w:t>
            </w:r>
          </w:p>
          <w:p w14:paraId="38DC6F5E">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截止时间</w:t>
            </w:r>
          </w:p>
        </w:tc>
        <w:tc>
          <w:tcPr>
            <w:tcW w:w="3790" w:type="pct"/>
            <w:tcBorders>
              <w:top w:val="single" w:color="080000" w:sz="4" w:space="0"/>
              <w:left w:val="single" w:color="080000" w:sz="4" w:space="0"/>
              <w:bottom w:val="single" w:color="080000" w:sz="4" w:space="0"/>
              <w:right w:val="single" w:color="080000" w:sz="4" w:space="0"/>
            </w:tcBorders>
            <w:vAlign w:val="center"/>
          </w:tcPr>
          <w:p w14:paraId="1387E378">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18</w:t>
            </w:r>
            <w:r>
              <w:rPr>
                <w:rFonts w:hint="eastAsia" w:ascii="宋体" w:hAnsi="宋体" w:cs="宋体"/>
                <w:snapToGrid w:val="0"/>
                <w:color w:val="auto"/>
                <w:kern w:val="0"/>
                <w:sz w:val="24"/>
                <w:szCs w:val="24"/>
                <w:highlight w:val="none"/>
              </w:rPr>
              <w:t>日</w:t>
            </w:r>
            <w:r>
              <w:rPr>
                <w:rFonts w:hint="eastAsia"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tc>
      </w:tr>
      <w:tr w14:paraId="724034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378" w:hRule="atLeast"/>
        </w:trPr>
        <w:tc>
          <w:tcPr>
            <w:tcW w:w="264" w:type="pct"/>
            <w:tcBorders>
              <w:top w:val="single" w:color="080000" w:sz="4" w:space="0"/>
              <w:left w:val="single" w:color="080000" w:sz="4" w:space="0"/>
              <w:bottom w:val="single" w:color="080000" w:sz="4" w:space="0"/>
              <w:right w:val="single" w:color="080000" w:sz="4" w:space="0"/>
            </w:tcBorders>
            <w:vAlign w:val="center"/>
          </w:tcPr>
          <w:p w14:paraId="654908F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7</w:t>
            </w:r>
          </w:p>
        </w:tc>
        <w:tc>
          <w:tcPr>
            <w:tcW w:w="945" w:type="pct"/>
            <w:tcBorders>
              <w:top w:val="single" w:color="080000" w:sz="4" w:space="0"/>
              <w:left w:val="single" w:color="080000" w:sz="4" w:space="0"/>
              <w:bottom w:val="single" w:color="080000" w:sz="4" w:space="0"/>
              <w:right w:val="single" w:color="080000" w:sz="4" w:space="0"/>
            </w:tcBorders>
            <w:vAlign w:val="center"/>
          </w:tcPr>
          <w:p w14:paraId="0FAAABE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投标评审原件(如有)递交时间</w:t>
            </w:r>
          </w:p>
        </w:tc>
        <w:tc>
          <w:tcPr>
            <w:tcW w:w="3790" w:type="pct"/>
            <w:tcBorders>
              <w:top w:val="single" w:color="080000" w:sz="4" w:space="0"/>
              <w:left w:val="single" w:color="080000" w:sz="4" w:space="0"/>
              <w:bottom w:val="single" w:color="080000" w:sz="4" w:space="0"/>
              <w:right w:val="single" w:color="080000" w:sz="4" w:space="0"/>
            </w:tcBorders>
            <w:vAlign w:val="center"/>
          </w:tcPr>
          <w:p w14:paraId="7972D50E">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18</w:t>
            </w:r>
            <w:r>
              <w:rPr>
                <w:rFonts w:hint="eastAsia" w:ascii="宋体" w:hAnsi="宋体" w:cs="宋体"/>
                <w:snapToGrid w:val="0"/>
                <w:color w:val="auto"/>
                <w:kern w:val="0"/>
                <w:sz w:val="24"/>
                <w:szCs w:val="24"/>
                <w:highlight w:val="none"/>
              </w:rPr>
              <w:t>日</w:t>
            </w:r>
            <w:r>
              <w:rPr>
                <w:rFonts w:hint="eastAsia" w:hAnsi="宋体" w:cs="宋体"/>
                <w:color w:val="auto"/>
                <w:sz w:val="24"/>
                <w:szCs w:val="24"/>
                <w:highlight w:val="none"/>
                <w:u w:val="single"/>
                <w:lang w:val="en-US" w:eastAsia="zh-CN"/>
              </w:rPr>
              <w:t>9</w:t>
            </w:r>
            <w:r>
              <w:rPr>
                <w:rFonts w:hint="eastAsia" w:ascii="宋体" w:hAnsi="宋体" w:cs="宋体"/>
                <w:color w:val="auto"/>
                <w:sz w:val="24"/>
                <w:szCs w:val="24"/>
                <w:highlight w:val="none"/>
              </w:rPr>
              <w:t>时</w:t>
            </w:r>
            <w:r>
              <w:rPr>
                <w:rFonts w:hint="eastAsia" w:hAnsi="宋体" w:cs="宋体"/>
                <w:color w:val="auto"/>
                <w:sz w:val="24"/>
                <w:szCs w:val="24"/>
                <w:highlight w:val="none"/>
                <w:u w:val="single"/>
                <w:lang w:val="en-US" w:eastAsia="zh-CN"/>
              </w:rPr>
              <w:t>30</w:t>
            </w:r>
            <w:r>
              <w:rPr>
                <w:rFonts w:hint="eastAsia" w:ascii="宋体" w:hAnsi="宋体" w:cs="宋体"/>
                <w:color w:val="auto"/>
                <w:sz w:val="24"/>
                <w:szCs w:val="24"/>
                <w:highlight w:val="none"/>
              </w:rPr>
              <w:t>分</w:t>
            </w:r>
            <w:r>
              <w:rPr>
                <w:rFonts w:hint="eastAsia" w:ascii="宋体" w:hAnsi="宋体" w:cs="宋体"/>
                <w:snapToGrid w:val="0"/>
                <w:color w:val="auto"/>
                <w:kern w:val="0"/>
                <w:sz w:val="24"/>
                <w:szCs w:val="24"/>
                <w:highlight w:val="none"/>
              </w:rPr>
              <w:t>至</w:t>
            </w: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18</w:t>
            </w:r>
            <w:r>
              <w:rPr>
                <w:rFonts w:hint="eastAsia" w:ascii="宋体" w:hAnsi="宋体" w:cs="宋体"/>
                <w:snapToGrid w:val="0"/>
                <w:color w:val="auto"/>
                <w:kern w:val="0"/>
                <w:sz w:val="24"/>
                <w:szCs w:val="24"/>
                <w:highlight w:val="none"/>
              </w:rPr>
              <w:t>日</w:t>
            </w:r>
            <w:r>
              <w:rPr>
                <w:rFonts w:hint="eastAsia"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tc>
      </w:tr>
      <w:tr w14:paraId="490B05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531" w:hRule="atLeast"/>
        </w:trPr>
        <w:tc>
          <w:tcPr>
            <w:tcW w:w="264" w:type="pct"/>
            <w:tcBorders>
              <w:top w:val="single" w:color="080000" w:sz="4" w:space="0"/>
              <w:left w:val="single" w:color="080000" w:sz="4" w:space="0"/>
              <w:bottom w:val="single" w:color="080000" w:sz="4" w:space="0"/>
              <w:right w:val="single" w:color="080000" w:sz="4" w:space="0"/>
            </w:tcBorders>
            <w:vAlign w:val="center"/>
          </w:tcPr>
          <w:p w14:paraId="37915700">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w:t>
            </w:r>
          </w:p>
        </w:tc>
        <w:tc>
          <w:tcPr>
            <w:tcW w:w="945" w:type="pct"/>
            <w:tcBorders>
              <w:top w:val="single" w:color="080000" w:sz="4" w:space="0"/>
              <w:left w:val="single" w:color="080000" w:sz="4" w:space="0"/>
              <w:bottom w:val="single" w:color="080000" w:sz="4" w:space="0"/>
              <w:right w:val="single" w:color="080000" w:sz="4" w:space="0"/>
            </w:tcBorders>
            <w:vAlign w:val="center"/>
          </w:tcPr>
          <w:p w14:paraId="50350CF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投标评审原件(如有)递交地点</w:t>
            </w:r>
          </w:p>
        </w:tc>
        <w:tc>
          <w:tcPr>
            <w:tcW w:w="3790" w:type="pct"/>
            <w:tcBorders>
              <w:top w:val="single" w:color="080000" w:sz="4" w:space="0"/>
              <w:left w:val="single" w:color="080000" w:sz="4" w:space="0"/>
              <w:bottom w:val="single" w:color="080000" w:sz="4" w:space="0"/>
              <w:right w:val="single" w:color="080000" w:sz="4" w:space="0"/>
            </w:tcBorders>
            <w:vAlign w:val="center"/>
          </w:tcPr>
          <w:p w14:paraId="6D430C33">
            <w:pPr>
              <w:keepNext w:val="0"/>
              <w:keepLines w:val="0"/>
              <w:pageBreakBefore w:val="0"/>
              <w:widowControl w:val="0"/>
              <w:kinsoku/>
              <w:wordWrap w:val="0"/>
              <w:overflowPunct/>
              <w:topLinePunct w:val="0"/>
              <w:autoSpaceDE/>
              <w:autoSpaceDN/>
              <w:bidi w:val="0"/>
              <w:adjustRightInd w:val="0"/>
              <w:snapToGrid w:val="0"/>
              <w:spacing w:line="400" w:lineRule="exact"/>
              <w:ind w:firstLine="240" w:firstLineChars="100"/>
              <w:textAlignment w:val="auto"/>
              <w:rPr>
                <w:rFonts w:hint="eastAsia" w:ascii="宋体" w:hAnsi="宋体" w:eastAsia="宋体" w:cs="宋体"/>
                <w:b w:val="0"/>
                <w:bCs/>
                <w:color w:val="auto"/>
                <w:sz w:val="24"/>
                <w:szCs w:val="24"/>
                <w:highlight w:val="none"/>
              </w:rPr>
            </w:pPr>
            <w:r>
              <w:rPr>
                <w:rFonts w:hint="eastAsia" w:ascii="宋体" w:hAnsi="宋体" w:cs="宋体"/>
                <w:snapToGrid w:val="0"/>
                <w:color w:val="auto"/>
                <w:kern w:val="0"/>
                <w:sz w:val="24"/>
                <w:szCs w:val="24"/>
                <w:highlight w:val="none"/>
              </w:rPr>
              <w:t>递交场所：</w:t>
            </w:r>
            <w:r>
              <w:rPr>
                <w:rFonts w:hint="eastAsia" w:hAnsi="宋体" w:cs="宋体"/>
                <w:bCs/>
                <w:snapToGrid w:val="0"/>
                <w:color w:val="auto"/>
                <w:kern w:val="0"/>
                <w:szCs w:val="24"/>
                <w:highlight w:val="none"/>
              </w:rPr>
              <w:t>韶关市公共资源交易中心</w:t>
            </w:r>
            <w:r>
              <w:rPr>
                <w:rFonts w:hint="eastAsia" w:ascii="宋体" w:hAnsi="宋体" w:eastAsia="宋体" w:cs="宋体"/>
                <w:color w:val="auto"/>
                <w:sz w:val="24"/>
                <w:szCs w:val="24"/>
                <w:highlight w:val="none"/>
              </w:rPr>
              <w:t>仁化分中心</w:t>
            </w:r>
          </w:p>
          <w:p w14:paraId="5D613AC5">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eastAsia="宋体" w:cs="宋体"/>
                <w:b w:val="0"/>
                <w:bCs/>
                <w:color w:val="auto"/>
                <w:sz w:val="24"/>
                <w:szCs w:val="24"/>
                <w:highlight w:val="none"/>
              </w:rPr>
              <w:t>地址：</w:t>
            </w:r>
            <w:r>
              <w:rPr>
                <w:rFonts w:hint="eastAsia" w:ascii="宋体" w:hAnsi="宋体" w:eastAsia="宋体" w:cs="宋体"/>
                <w:color w:val="auto"/>
                <w:sz w:val="24"/>
                <w:szCs w:val="24"/>
                <w:highlight w:val="none"/>
                <w:lang w:eastAsia="zh-CN"/>
              </w:rPr>
              <w:t>仁化县丹霞大道228号1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楼韶关市公共资源交易中心仁化分中心</w:t>
            </w:r>
            <w:r>
              <w:rPr>
                <w:rFonts w:hint="eastAsia" w:ascii="宋体" w:hAnsi="宋体" w:eastAsia="宋体" w:cs="宋体"/>
                <w:color w:val="auto"/>
                <w:sz w:val="24"/>
                <w:szCs w:val="24"/>
                <w:highlight w:val="none"/>
              </w:rPr>
              <w:t>，具体递交场所以当日现场通知为准。</w:t>
            </w:r>
          </w:p>
        </w:tc>
      </w:tr>
      <w:tr w14:paraId="160898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71" w:hRule="atLeast"/>
        </w:trPr>
        <w:tc>
          <w:tcPr>
            <w:tcW w:w="264" w:type="pct"/>
            <w:tcBorders>
              <w:top w:val="single" w:color="080000" w:sz="4" w:space="0"/>
              <w:left w:val="single" w:color="080000" w:sz="4" w:space="0"/>
              <w:bottom w:val="single" w:color="080000" w:sz="4" w:space="0"/>
              <w:right w:val="single" w:color="080000" w:sz="4" w:space="0"/>
            </w:tcBorders>
            <w:vAlign w:val="center"/>
          </w:tcPr>
          <w:p w14:paraId="137267F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9</w:t>
            </w:r>
          </w:p>
        </w:tc>
        <w:tc>
          <w:tcPr>
            <w:tcW w:w="945" w:type="pct"/>
            <w:tcBorders>
              <w:top w:val="single" w:color="080000" w:sz="4" w:space="0"/>
              <w:left w:val="single" w:color="080000" w:sz="4" w:space="0"/>
              <w:bottom w:val="single" w:color="080000" w:sz="4" w:space="0"/>
              <w:right w:val="single" w:color="080000" w:sz="4" w:space="0"/>
            </w:tcBorders>
            <w:vAlign w:val="center"/>
          </w:tcPr>
          <w:p w14:paraId="748615B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开标时间</w:t>
            </w:r>
          </w:p>
        </w:tc>
        <w:tc>
          <w:tcPr>
            <w:tcW w:w="3790" w:type="pct"/>
            <w:tcBorders>
              <w:top w:val="single" w:color="080000" w:sz="4" w:space="0"/>
              <w:left w:val="single" w:color="080000" w:sz="4" w:space="0"/>
              <w:bottom w:val="single" w:color="080000" w:sz="4" w:space="0"/>
              <w:right w:val="single" w:color="080000" w:sz="4" w:space="0"/>
            </w:tcBorders>
            <w:vAlign w:val="center"/>
          </w:tcPr>
          <w:p w14:paraId="39E175EE">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5</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18</w:t>
            </w:r>
            <w:r>
              <w:rPr>
                <w:rFonts w:hint="eastAsia" w:ascii="宋体" w:hAnsi="宋体" w:cs="宋体"/>
                <w:snapToGrid w:val="0"/>
                <w:color w:val="auto"/>
                <w:kern w:val="0"/>
                <w:sz w:val="24"/>
                <w:szCs w:val="24"/>
                <w:highlight w:val="none"/>
              </w:rPr>
              <w:t>日</w:t>
            </w:r>
            <w:r>
              <w:rPr>
                <w:rFonts w:hint="eastAsia" w:hAnsi="宋体" w:cs="宋体"/>
                <w:color w:val="auto"/>
                <w:sz w:val="24"/>
                <w:szCs w:val="24"/>
                <w:highlight w:val="none"/>
                <w:u w:val="single"/>
                <w:lang w:val="en-US" w:eastAsia="zh-CN"/>
              </w:rPr>
              <w:t>10</w:t>
            </w:r>
            <w:r>
              <w:rPr>
                <w:rFonts w:hint="eastAsia" w:ascii="宋体" w:hAnsi="宋体" w:cs="宋体"/>
                <w:color w:val="auto"/>
                <w:sz w:val="24"/>
                <w:szCs w:val="24"/>
                <w:highlight w:val="none"/>
              </w:rPr>
              <w:t>时</w:t>
            </w:r>
            <w:r>
              <w:rPr>
                <w:rFonts w:hint="eastAsia" w:hAnsi="宋体" w:cs="宋体"/>
                <w:color w:val="auto"/>
                <w:sz w:val="24"/>
                <w:szCs w:val="24"/>
                <w:highlight w:val="none"/>
                <w:u w:val="single"/>
                <w:lang w:val="en-US" w:eastAsia="zh-CN"/>
              </w:rPr>
              <w:t>00</w:t>
            </w:r>
            <w:r>
              <w:rPr>
                <w:rFonts w:hint="eastAsia" w:ascii="宋体" w:hAnsi="宋体" w:cs="宋体"/>
                <w:color w:val="auto"/>
                <w:sz w:val="24"/>
                <w:szCs w:val="24"/>
                <w:highlight w:val="none"/>
              </w:rPr>
              <w:t>分</w:t>
            </w:r>
          </w:p>
        </w:tc>
      </w:tr>
      <w:tr w14:paraId="15E60B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547" w:hRule="atLeast"/>
        </w:trPr>
        <w:tc>
          <w:tcPr>
            <w:tcW w:w="264" w:type="pct"/>
            <w:tcBorders>
              <w:top w:val="single" w:color="080000" w:sz="4" w:space="0"/>
              <w:left w:val="single" w:color="080000" w:sz="4" w:space="0"/>
              <w:bottom w:val="single" w:color="080000" w:sz="4" w:space="0"/>
              <w:right w:val="single" w:color="080000" w:sz="4" w:space="0"/>
            </w:tcBorders>
            <w:vAlign w:val="center"/>
          </w:tcPr>
          <w:p w14:paraId="0BB1AC23">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w:t>
            </w:r>
          </w:p>
        </w:tc>
        <w:tc>
          <w:tcPr>
            <w:tcW w:w="945" w:type="pct"/>
            <w:tcBorders>
              <w:top w:val="single" w:color="080000" w:sz="4" w:space="0"/>
              <w:left w:val="single" w:color="080000" w:sz="4" w:space="0"/>
              <w:bottom w:val="single" w:color="080000" w:sz="4" w:space="0"/>
              <w:right w:val="single" w:color="080000" w:sz="4" w:space="0"/>
            </w:tcBorders>
            <w:vAlign w:val="center"/>
          </w:tcPr>
          <w:p w14:paraId="1205514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开标地点</w:t>
            </w:r>
          </w:p>
        </w:tc>
        <w:tc>
          <w:tcPr>
            <w:tcW w:w="3790" w:type="pct"/>
            <w:tcBorders>
              <w:top w:val="single" w:color="080000" w:sz="4" w:space="0"/>
              <w:left w:val="single" w:color="080000" w:sz="4" w:space="0"/>
              <w:bottom w:val="single" w:color="080000" w:sz="4" w:space="0"/>
              <w:right w:val="single" w:color="080000" w:sz="4" w:space="0"/>
            </w:tcBorders>
            <w:vAlign w:val="center"/>
          </w:tcPr>
          <w:p w14:paraId="1BCF4137">
            <w:pPr>
              <w:keepNext w:val="0"/>
              <w:keepLines w:val="0"/>
              <w:pageBreakBefore w:val="0"/>
              <w:widowControl w:val="0"/>
              <w:kinsoku/>
              <w:wordWrap w:val="0"/>
              <w:overflowPunct/>
              <w:topLinePunct w:val="0"/>
              <w:autoSpaceDE/>
              <w:autoSpaceDN/>
              <w:bidi w:val="0"/>
              <w:adjustRightInd w:val="0"/>
              <w:snapToGrid w:val="0"/>
              <w:spacing w:line="400" w:lineRule="exact"/>
              <w:ind w:firstLine="240" w:firstLineChars="100"/>
              <w:textAlignment w:val="auto"/>
              <w:rPr>
                <w:rFonts w:hint="eastAsia" w:ascii="宋体" w:hAnsi="宋体" w:eastAsia="宋体" w:cs="宋体"/>
                <w:b w:val="0"/>
                <w:bCs/>
                <w:color w:val="auto"/>
                <w:sz w:val="24"/>
                <w:szCs w:val="24"/>
                <w:highlight w:val="none"/>
              </w:rPr>
            </w:pPr>
            <w:r>
              <w:rPr>
                <w:rFonts w:hint="eastAsia" w:ascii="宋体" w:hAnsi="宋体" w:cs="宋体"/>
                <w:snapToGrid w:val="0"/>
                <w:color w:val="auto"/>
                <w:kern w:val="0"/>
                <w:sz w:val="24"/>
                <w:szCs w:val="24"/>
                <w:highlight w:val="none"/>
              </w:rPr>
              <w:t>开标场所：</w:t>
            </w:r>
            <w:r>
              <w:rPr>
                <w:rFonts w:hint="eastAsia" w:hAnsi="宋体" w:cs="宋体"/>
                <w:bCs/>
                <w:snapToGrid w:val="0"/>
                <w:color w:val="auto"/>
                <w:kern w:val="0"/>
                <w:szCs w:val="24"/>
                <w:highlight w:val="none"/>
              </w:rPr>
              <w:t>韶关市公共资源交易中心</w:t>
            </w:r>
            <w:r>
              <w:rPr>
                <w:rFonts w:hint="eastAsia" w:ascii="宋体" w:hAnsi="宋体" w:eastAsia="宋体" w:cs="宋体"/>
                <w:color w:val="auto"/>
                <w:sz w:val="24"/>
                <w:szCs w:val="24"/>
                <w:highlight w:val="none"/>
              </w:rPr>
              <w:t>仁化分中心</w:t>
            </w:r>
          </w:p>
          <w:p w14:paraId="05FBD615">
            <w:pPr>
              <w:pageBreakBefore w:val="0"/>
              <w:kinsoku/>
              <w:wordWrap w:val="0"/>
              <w:overflowPunct/>
              <w:topLinePunct w:val="0"/>
              <w:autoSpaceDE/>
              <w:autoSpaceDN/>
              <w:bidi w:val="0"/>
              <w:spacing w:line="360" w:lineRule="exact"/>
              <w:ind w:firstLine="240" w:firstLineChars="100"/>
              <w:jc w:val="left"/>
              <w:rPr>
                <w:rFonts w:ascii="宋体" w:hAnsi="宋体" w:cs="宋体"/>
                <w:snapToGrid w:val="0"/>
                <w:color w:val="auto"/>
                <w:kern w:val="0"/>
                <w:sz w:val="24"/>
                <w:szCs w:val="24"/>
                <w:highlight w:val="none"/>
              </w:rPr>
            </w:pPr>
            <w:r>
              <w:rPr>
                <w:rFonts w:hint="eastAsia" w:ascii="宋体" w:hAnsi="宋体" w:eastAsia="宋体" w:cs="宋体"/>
                <w:b w:val="0"/>
                <w:bCs/>
                <w:color w:val="auto"/>
                <w:sz w:val="24"/>
                <w:szCs w:val="24"/>
                <w:highlight w:val="none"/>
              </w:rPr>
              <w:t>地址：</w:t>
            </w:r>
            <w:r>
              <w:rPr>
                <w:rFonts w:hint="eastAsia" w:ascii="宋体" w:hAnsi="宋体" w:eastAsia="宋体" w:cs="宋体"/>
                <w:color w:val="auto"/>
                <w:sz w:val="24"/>
                <w:szCs w:val="24"/>
                <w:highlight w:val="none"/>
                <w:lang w:eastAsia="zh-CN"/>
              </w:rPr>
              <w:t>仁化县丹霞大道228号1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楼韶关市公共资源交易中心仁化分中心</w:t>
            </w:r>
            <w:r>
              <w:rPr>
                <w:rFonts w:hint="eastAsia" w:ascii="宋体" w:hAnsi="宋体" w:eastAsia="宋体" w:cs="宋体"/>
                <w:color w:val="auto"/>
                <w:sz w:val="24"/>
                <w:szCs w:val="24"/>
                <w:highlight w:val="none"/>
              </w:rPr>
              <w:t>，具体递交场所以当日现场通知为准。</w:t>
            </w:r>
          </w:p>
        </w:tc>
      </w:tr>
      <w:tr w14:paraId="4AEB67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639" w:hRule="atLeast"/>
        </w:trPr>
        <w:tc>
          <w:tcPr>
            <w:tcW w:w="1209" w:type="pct"/>
            <w:gridSpan w:val="2"/>
            <w:tcBorders>
              <w:top w:val="single" w:color="080000" w:sz="4" w:space="0"/>
              <w:left w:val="single" w:color="080000" w:sz="4" w:space="0"/>
              <w:bottom w:val="single" w:color="080000" w:sz="4" w:space="0"/>
              <w:right w:val="single" w:color="080000" w:sz="4" w:space="0"/>
            </w:tcBorders>
            <w:vAlign w:val="center"/>
          </w:tcPr>
          <w:p w14:paraId="7A8FE49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备注</w:t>
            </w:r>
          </w:p>
        </w:tc>
        <w:tc>
          <w:tcPr>
            <w:tcW w:w="3790" w:type="pct"/>
            <w:tcBorders>
              <w:top w:val="single" w:color="080000" w:sz="4" w:space="0"/>
              <w:left w:val="single" w:color="080000" w:sz="4" w:space="0"/>
              <w:bottom w:val="single" w:color="080000" w:sz="4" w:space="0"/>
              <w:right w:val="single" w:color="080000" w:sz="4" w:space="0"/>
            </w:tcBorders>
            <w:vAlign w:val="center"/>
          </w:tcPr>
          <w:p w14:paraId="3135DC91">
            <w:pPr>
              <w:keepNext w:val="0"/>
              <w:keepLines w:val="0"/>
              <w:pageBreakBefore w:val="0"/>
              <w:widowControl w:val="0"/>
              <w:kinsoku/>
              <w:wordWrap w:val="0"/>
              <w:overflowPunct/>
              <w:topLinePunct w:val="0"/>
              <w:autoSpaceDE/>
              <w:autoSpaceDN/>
              <w:bidi w:val="0"/>
              <w:adjustRightInd/>
              <w:snapToGrid/>
              <w:spacing w:line="400" w:lineRule="exact"/>
              <w:ind w:firstLine="240" w:firstLineChars="100"/>
              <w:jc w:val="left"/>
              <w:textAlignment w:val="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投标人应按有关计划时间安排办理企业CA认证、企业入库等，自行下载招标文件等资料文件、招标答疑书等。若由于投标人自身原因未能及时取得上述资料的，由此发生的任何责任由投标人自负。</w:t>
            </w:r>
          </w:p>
        </w:tc>
      </w:tr>
    </w:tbl>
    <w:p w14:paraId="531C7185">
      <w:pPr>
        <w:pStyle w:val="3"/>
        <w:pageBreakBefore w:val="0"/>
        <w:tabs>
          <w:tab w:val="left" w:pos="885"/>
        </w:tabs>
        <w:kinsoku/>
        <w:wordWrap w:val="0"/>
        <w:overflowPunct/>
        <w:topLinePunct w:val="0"/>
        <w:autoSpaceDE/>
        <w:autoSpaceDN/>
        <w:bidi w:val="0"/>
        <w:snapToGrid w:val="0"/>
        <w:spacing w:line="440" w:lineRule="exact"/>
        <w:ind w:left="885" w:hanging="885"/>
        <w:jc w:val="center"/>
        <w:rPr>
          <w:rFonts w:ascii="Times New Roman"/>
          <w:snapToGrid w:val="0"/>
          <w:color w:val="000000" w:themeColor="text1"/>
          <w:sz w:val="24"/>
          <w:highlight w:val="none"/>
          <w14:textFill>
            <w14:solidFill>
              <w14:schemeClr w14:val="tx1"/>
            </w14:solidFill>
          </w14:textFill>
        </w:rPr>
        <w:sectPr>
          <w:endnotePr>
            <w:numFmt w:val="decimal"/>
          </w:endnotePr>
          <w:pgSz w:w="11906" w:h="16838"/>
          <w:pgMar w:top="1134" w:right="1134" w:bottom="1134" w:left="1134" w:header="567" w:footer="567" w:gutter="0"/>
          <w:cols w:space="720" w:num="1"/>
          <w:docGrid w:linePitch="327" w:charSpace="0"/>
        </w:sectPr>
      </w:pPr>
    </w:p>
    <w:p w14:paraId="6AC7E465">
      <w:pPr>
        <w:pStyle w:val="3"/>
        <w:pageBreakBefore w:val="0"/>
        <w:tabs>
          <w:tab w:val="left" w:pos="885"/>
        </w:tabs>
        <w:kinsoku/>
        <w:wordWrap w:val="0"/>
        <w:overflowPunct/>
        <w:topLinePunct w:val="0"/>
        <w:autoSpaceDE/>
        <w:autoSpaceDN/>
        <w:bidi w:val="0"/>
        <w:snapToGrid w:val="0"/>
        <w:spacing w:line="360" w:lineRule="auto"/>
        <w:ind w:left="885" w:hanging="885"/>
        <w:jc w:val="both"/>
        <w:rPr>
          <w:rFonts w:hint="eastAsia" w:ascii="宋体" w:hAnsi="宋体" w:eastAsia="宋体" w:cs="宋体"/>
          <w:snapToGrid w:val="0"/>
          <w:color w:val="000000" w:themeColor="text1"/>
          <w:kern w:val="0"/>
          <w:szCs w:val="28"/>
          <w:highlight w:val="none"/>
          <w:u w:val="single"/>
          <w14:textFill>
            <w14:solidFill>
              <w14:schemeClr w14:val="tx1"/>
            </w14:solidFill>
          </w14:textFill>
        </w:rPr>
      </w:pPr>
      <w:bookmarkStart w:id="16" w:name="_Hlt87793819"/>
      <w:bookmarkEnd w:id="16"/>
      <w:bookmarkStart w:id="17" w:name="_Toc2206"/>
      <w:bookmarkStart w:id="18" w:name="_Hlt69698705"/>
      <w:bookmarkStart w:id="19" w:name="_Hlt69698754"/>
      <w:r>
        <w:rPr>
          <w:rFonts w:hint="eastAsia" w:ascii="宋体" w:hAnsi="宋体" w:eastAsia="宋体" w:cs="宋体"/>
          <w:b/>
          <w:snapToGrid w:val="0"/>
          <w:color w:val="000000" w:themeColor="text1"/>
          <w:sz w:val="24"/>
          <w:highlight w:val="none"/>
          <w14:textFill>
            <w14:solidFill>
              <w14:schemeClr w14:val="tx1"/>
            </w14:solidFill>
          </w14:textFill>
        </w:rPr>
        <w:t>第三节 投标人须知</w:t>
      </w:r>
      <w:bookmarkStart w:id="20" w:name="_Hlt69669159"/>
      <w:bookmarkEnd w:id="20"/>
      <w:r>
        <w:rPr>
          <w:rFonts w:hint="eastAsia" w:ascii="宋体" w:hAnsi="宋体" w:eastAsia="宋体" w:cs="宋体"/>
          <w:b/>
          <w:snapToGrid w:val="0"/>
          <w:color w:val="000000" w:themeColor="text1"/>
          <w:sz w:val="24"/>
          <w:highlight w:val="none"/>
          <w14:textFill>
            <w14:solidFill>
              <w14:schemeClr w14:val="tx1"/>
            </w14:solidFill>
          </w14:textFill>
        </w:rPr>
        <w:t>正文</w:t>
      </w:r>
      <w:bookmarkEnd w:id="17"/>
      <w:bookmarkEnd w:id="18"/>
      <w:bookmarkEnd w:id="19"/>
    </w:p>
    <w:p w14:paraId="565693DD">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u w:val="single"/>
          <w:lang w:val="en-US" w:eastAsia="zh-CN"/>
          <w14:textFill>
            <w14:solidFill>
              <w14:schemeClr w14:val="tx1"/>
            </w14:solidFill>
          </w14:textFill>
        </w:rPr>
        <w:t>2025</w:t>
      </w:r>
      <w:r>
        <w:rPr>
          <w:rFonts w:hint="eastAsia" w:ascii="宋体" w:hAnsi="宋体" w:eastAsia="宋体" w:cs="宋体"/>
          <w:snapToGrid w:val="0"/>
          <w:color w:val="000000" w:themeColor="text1"/>
          <w:kern w:val="0"/>
          <w:highlight w:val="none"/>
          <w:u w:val="single"/>
          <w:lang w:eastAsia="zh-CN"/>
          <w14:textFill>
            <w14:solidFill>
              <w14:schemeClr w14:val="tx1"/>
            </w14:solidFill>
          </w14:textFill>
        </w:rPr>
        <w:t>年度韶关市仁化县董塘镇等2个镇高标准农田改造提升建设项目</w:t>
      </w:r>
      <w:r>
        <w:rPr>
          <w:rFonts w:hint="eastAsia" w:ascii="宋体" w:hAnsi="宋体" w:eastAsia="宋体" w:cs="宋体"/>
          <w:snapToGrid w:val="0"/>
          <w:color w:val="000000" w:themeColor="text1"/>
          <w:kern w:val="0"/>
          <w:highlight w:val="none"/>
          <w14:textFill>
            <w14:solidFill>
              <w14:schemeClr w14:val="tx1"/>
            </w14:solidFill>
          </w14:textFill>
        </w:rPr>
        <w:t>业经</w:t>
      </w:r>
      <w:r>
        <w:rPr>
          <w:rFonts w:hint="eastAsia" w:ascii="宋体" w:hAnsi="宋体" w:eastAsia="宋体" w:cs="宋体"/>
          <w:bCs/>
          <w:snapToGrid w:val="0"/>
          <w:color w:val="000000" w:themeColor="text1"/>
          <w:kern w:val="0"/>
          <w:sz w:val="24"/>
          <w:szCs w:val="24"/>
          <w:highlight w:val="none"/>
          <w:u w:val="single"/>
          <w14:textFill>
            <w14:solidFill>
              <w14:schemeClr w14:val="tx1"/>
            </w14:solidFill>
          </w14:textFill>
        </w:rPr>
        <w:t>仁化县发展改革和政务数据局</w:t>
      </w:r>
      <w:r>
        <w:rPr>
          <w:rFonts w:hint="eastAsia" w:ascii="宋体" w:hAnsi="宋体" w:eastAsia="宋体" w:cs="宋体"/>
          <w:snapToGrid w:val="0"/>
          <w:color w:val="000000" w:themeColor="text1"/>
          <w:kern w:val="0"/>
          <w:highlight w:val="none"/>
          <w14:textFill>
            <w14:solidFill>
              <w14:schemeClr w14:val="tx1"/>
            </w14:solidFill>
          </w14:textFill>
        </w:rPr>
        <w:t>以</w:t>
      </w:r>
      <w:r>
        <w:rPr>
          <w:rFonts w:hint="eastAsia" w:ascii="宋体" w:hAnsi="宋体" w:eastAsia="宋体" w:cs="宋体"/>
          <w:snapToGrid w:val="0"/>
          <w:color w:val="000000" w:themeColor="text1"/>
          <w:kern w:val="0"/>
          <w:highlight w:val="none"/>
          <w:u w:val="single"/>
          <w14:textFill>
            <w14:solidFill>
              <w14:schemeClr w14:val="tx1"/>
            </w14:solidFill>
          </w14:textFill>
        </w:rPr>
        <w:t>《</w:t>
      </w:r>
      <w:r>
        <w:rPr>
          <w:rFonts w:hint="eastAsia" w:ascii="宋体" w:hAnsi="宋体" w:eastAsia="宋体" w:cs="宋体"/>
          <w:snapToGrid w:val="0"/>
          <w:color w:val="000000" w:themeColor="text1"/>
          <w:kern w:val="0"/>
          <w:highlight w:val="none"/>
          <w:u w:val="single"/>
          <w:lang w:eastAsia="zh-CN"/>
          <w14:textFill>
            <w14:solidFill>
              <w14:schemeClr w14:val="tx1"/>
            </w14:solidFill>
          </w14:textFill>
        </w:rPr>
        <w:t>仁化县发展改革和政务数据局关于2025年度韶关市仁化县董塘镇等2个镇高标准农田改造提升建设项目初步设计概算的批复</w:t>
      </w:r>
      <w:r>
        <w:rPr>
          <w:rFonts w:hint="eastAsia" w:ascii="宋体" w:hAnsi="宋体" w:eastAsia="宋体" w:cs="宋体"/>
          <w:snapToGrid w:val="0"/>
          <w:color w:val="000000" w:themeColor="text1"/>
          <w:kern w:val="0"/>
          <w:highlight w:val="none"/>
          <w:u w:val="single"/>
          <w14:textFill>
            <w14:solidFill>
              <w14:schemeClr w14:val="tx1"/>
            </w14:solidFill>
          </w14:textFill>
        </w:rPr>
        <w:t>》（</w:t>
      </w:r>
      <w:r>
        <w:rPr>
          <w:rFonts w:hint="eastAsia" w:hAnsi="宋体" w:cs="宋体"/>
          <w:snapToGrid w:val="0"/>
          <w:color w:val="000000" w:themeColor="text1"/>
          <w:kern w:val="0"/>
          <w:highlight w:val="none"/>
          <w:u w:val="single"/>
          <w:lang w:eastAsia="zh-CN"/>
          <w14:textFill>
            <w14:solidFill>
              <w14:schemeClr w14:val="tx1"/>
            </w14:solidFill>
          </w14:textFill>
        </w:rPr>
        <w:t>仁发改和政数投审〔2025〕58号</w:t>
      </w:r>
      <w:r>
        <w:rPr>
          <w:rFonts w:hint="eastAsia" w:ascii="宋体" w:hAnsi="宋体" w:eastAsia="宋体" w:cs="宋体"/>
          <w:snapToGrid w:val="0"/>
          <w:color w:val="000000" w:themeColor="text1"/>
          <w:kern w:val="0"/>
          <w:highlight w:val="none"/>
          <w:u w:val="single"/>
          <w14:textFill>
            <w14:solidFill>
              <w14:schemeClr w14:val="tx1"/>
            </w14:solidFill>
          </w14:textFill>
        </w:rPr>
        <w:t>）</w:t>
      </w:r>
      <w:r>
        <w:rPr>
          <w:rFonts w:hint="eastAsia" w:ascii="宋体" w:hAnsi="宋体" w:eastAsia="宋体" w:cs="宋体"/>
          <w:snapToGrid w:val="0"/>
          <w:color w:val="000000" w:themeColor="text1"/>
          <w:kern w:val="0"/>
          <w:highlight w:val="none"/>
          <w14:textFill>
            <w14:solidFill>
              <w14:schemeClr w14:val="tx1"/>
            </w14:solidFill>
          </w14:textFill>
        </w:rPr>
        <w:t>批准建设，项目代码为</w:t>
      </w:r>
      <w:r>
        <w:rPr>
          <w:rFonts w:hint="eastAsia" w:hAnsi="宋体" w:cs="宋体"/>
          <w:bCs/>
          <w:snapToGrid w:val="0"/>
          <w:color w:val="000000" w:themeColor="text1"/>
          <w:kern w:val="0"/>
          <w:sz w:val="24"/>
          <w:szCs w:val="24"/>
          <w:highlight w:val="none"/>
          <w:u w:val="single"/>
          <w:lang w:eastAsia="zh-CN"/>
          <w14:textFill>
            <w14:solidFill>
              <w14:schemeClr w14:val="tx1"/>
            </w14:solidFill>
          </w14:textFill>
        </w:rPr>
        <w:t>2506-440224-04-01-692169</w:t>
      </w:r>
      <w:r>
        <w:rPr>
          <w:rFonts w:hint="eastAsia" w:ascii="宋体" w:hAnsi="宋体" w:eastAsia="宋体" w:cs="宋体"/>
          <w:snapToGrid w:val="0"/>
          <w:color w:val="000000" w:themeColor="text1"/>
          <w:kern w:val="0"/>
          <w:highlight w:val="none"/>
          <w14:textFill>
            <w14:solidFill>
              <w14:schemeClr w14:val="tx1"/>
            </w14:solidFill>
          </w14:textFill>
        </w:rPr>
        <w:t>。本项目业主为</w:t>
      </w:r>
      <w:r>
        <w:rPr>
          <w:rFonts w:hint="eastAsia" w:ascii="Times New Roman" w:hAnsi="宋体" w:cs="Times New Roman"/>
          <w:color w:val="auto"/>
          <w:sz w:val="24"/>
          <w:szCs w:val="24"/>
          <w:highlight w:val="none"/>
          <w:u w:val="single"/>
          <w:lang w:eastAsia="zh-CN"/>
        </w:rPr>
        <w:t>仁化县农田水利工程事务中心</w:t>
      </w:r>
      <w:r>
        <w:rPr>
          <w:rFonts w:hint="eastAsia" w:ascii="宋体" w:hAnsi="宋体" w:eastAsia="宋体" w:cs="宋体"/>
          <w:snapToGrid w:val="0"/>
          <w:color w:val="000000" w:themeColor="text1"/>
          <w:kern w:val="0"/>
          <w:highlight w:val="none"/>
          <w14:textFill>
            <w14:solidFill>
              <w14:schemeClr w14:val="tx1"/>
            </w14:solidFill>
          </w14:textFill>
        </w:rPr>
        <w:t>，建设资金</w:t>
      </w:r>
      <w:r>
        <w:rPr>
          <w:rFonts w:hint="eastAsia" w:hAnsi="宋体" w:cs="宋体"/>
          <w:bCs/>
          <w:snapToGrid w:val="0"/>
          <w:color w:val="000000" w:themeColor="text1"/>
          <w:kern w:val="0"/>
          <w:sz w:val="24"/>
          <w:szCs w:val="24"/>
          <w:highlight w:val="none"/>
          <w:u w:val="single"/>
          <w:lang w:eastAsia="zh-CN"/>
          <w14:textFill>
            <w14:solidFill>
              <w14:schemeClr w14:val="tx1"/>
            </w14:solidFill>
          </w14:textFill>
        </w:rPr>
        <w:t>由上级资金和县级财政资金安排解决</w:t>
      </w:r>
      <w:r>
        <w:rPr>
          <w:rFonts w:hint="eastAsia" w:ascii="宋体" w:hAnsi="宋体" w:eastAsia="宋体" w:cs="宋体"/>
          <w:snapToGrid w:val="0"/>
          <w:color w:val="000000" w:themeColor="text1"/>
          <w:kern w:val="0"/>
          <w:highlight w:val="none"/>
          <w14:textFill>
            <w14:solidFill>
              <w14:schemeClr w14:val="tx1"/>
            </w14:solidFill>
          </w14:textFill>
        </w:rPr>
        <w:t>，招标人为</w:t>
      </w:r>
      <w:r>
        <w:rPr>
          <w:rFonts w:hint="eastAsia" w:ascii="Times New Roman" w:hAnsi="宋体" w:cs="Times New Roman"/>
          <w:color w:val="auto"/>
          <w:sz w:val="24"/>
          <w:szCs w:val="24"/>
          <w:highlight w:val="none"/>
          <w:u w:val="single"/>
          <w:lang w:eastAsia="zh-CN"/>
        </w:rPr>
        <w:t>仁化县农田水利工程事务中心</w:t>
      </w:r>
      <w:r>
        <w:rPr>
          <w:rFonts w:hint="eastAsia" w:ascii="宋体" w:hAnsi="宋体" w:eastAsia="宋体" w:cs="宋体"/>
          <w:snapToGrid w:val="0"/>
          <w:color w:val="000000" w:themeColor="text1"/>
          <w:kern w:val="0"/>
          <w:highlight w:val="none"/>
          <w14:textFill>
            <w14:solidFill>
              <w14:schemeClr w14:val="tx1"/>
            </w14:solidFill>
          </w14:textFill>
        </w:rPr>
        <w:t>，招标代理机构为</w:t>
      </w:r>
      <w:r>
        <w:rPr>
          <w:rFonts w:hint="eastAsia" w:hAnsi="宋体"/>
          <w:color w:val="auto"/>
          <w:sz w:val="24"/>
          <w:szCs w:val="24"/>
          <w:highlight w:val="none"/>
          <w:u w:val="single"/>
        </w:rPr>
        <w:t>韶关市中利工程咨询有限公司</w:t>
      </w:r>
      <w:r>
        <w:rPr>
          <w:rFonts w:hint="eastAsia" w:ascii="宋体" w:hAnsi="宋体" w:eastAsia="宋体" w:cs="宋体"/>
          <w:snapToGrid w:val="0"/>
          <w:color w:val="000000" w:themeColor="text1"/>
          <w:kern w:val="0"/>
          <w:highlight w:val="none"/>
          <w14:textFill>
            <w14:solidFill>
              <w14:schemeClr w14:val="tx1"/>
            </w14:solidFill>
          </w14:textFill>
        </w:rPr>
        <w:t>。项目已具备招标条件，现对该项目的</w:t>
      </w:r>
      <w:r>
        <w:rPr>
          <w:rFonts w:hint="eastAsia" w:ascii="宋体" w:hAnsi="宋体" w:eastAsia="宋体" w:cs="宋体"/>
          <w:snapToGrid w:val="0"/>
          <w:color w:val="000000" w:themeColor="text1"/>
          <w:kern w:val="0"/>
          <w:highlight w:val="none"/>
          <w:u w:val="single"/>
          <w14:textFill>
            <w14:solidFill>
              <w14:schemeClr w14:val="tx1"/>
            </w14:solidFill>
          </w14:textFill>
        </w:rPr>
        <w:t>施工</w:t>
      </w:r>
      <w:r>
        <w:rPr>
          <w:rFonts w:hint="eastAsia" w:ascii="宋体" w:hAnsi="宋体" w:eastAsia="宋体" w:cs="宋体"/>
          <w:snapToGrid w:val="0"/>
          <w:color w:val="000000" w:themeColor="text1"/>
          <w:kern w:val="0"/>
          <w:highlight w:val="none"/>
          <w14:textFill>
            <w14:solidFill>
              <w14:schemeClr w14:val="tx1"/>
            </w14:solidFill>
          </w14:textFill>
        </w:rPr>
        <w:t>进行公开招标。</w:t>
      </w:r>
    </w:p>
    <w:p w14:paraId="061ECDF3">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000000" w:themeColor="text1"/>
          <w:highlight w:val="none"/>
          <w14:textFill>
            <w14:solidFill>
              <w14:schemeClr w14:val="tx1"/>
            </w14:solidFill>
          </w14:textFill>
        </w:rPr>
      </w:pPr>
      <w:bookmarkStart w:id="21" w:name="_Hlt87948285"/>
      <w:bookmarkEnd w:id="21"/>
      <w:bookmarkStart w:id="22" w:name="_Hlt74474735"/>
      <w:bookmarkEnd w:id="22"/>
      <w:bookmarkStart w:id="23" w:name="_Hlt78795222"/>
      <w:bookmarkEnd w:id="23"/>
      <w:bookmarkStart w:id="24" w:name="_Hlt119991399"/>
      <w:bookmarkEnd w:id="24"/>
      <w:bookmarkStart w:id="25" w:name="_Hlt109358474"/>
      <w:bookmarkEnd w:id="25"/>
    </w:p>
    <w:p w14:paraId="1FE8E9BD">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000000" w:themeColor="text1"/>
          <w:highlight w:val="none"/>
          <w14:textFill>
            <w14:solidFill>
              <w14:schemeClr w14:val="tx1"/>
            </w14:solidFill>
          </w14:textFill>
        </w:rPr>
      </w:pPr>
      <w:bookmarkStart w:id="26" w:name="_Toc6697"/>
      <w:r>
        <w:rPr>
          <w:rFonts w:hint="eastAsia" w:ascii="宋体" w:hAnsi="宋体" w:eastAsia="宋体" w:cs="宋体"/>
          <w:b/>
          <w:snapToGrid w:val="0"/>
          <w:color w:val="000000" w:themeColor="text1"/>
          <w:highlight w:val="none"/>
          <w14:textFill>
            <w14:solidFill>
              <w14:schemeClr w14:val="tx1"/>
            </w14:solidFill>
          </w14:textFill>
        </w:rPr>
        <w:t>1．项目概况、招标范围和标段划分、投标费用</w:t>
      </w:r>
      <w:bookmarkEnd w:id="26"/>
    </w:p>
    <w:p w14:paraId="7688128D">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b/>
          <w:bCs/>
          <w:snapToGrid w:val="0"/>
          <w:color w:val="000000" w:themeColor="text1"/>
          <w:kern w:val="0"/>
          <w:sz w:val="24"/>
          <w:highlight w:val="none"/>
          <w14:textFill>
            <w14:solidFill>
              <w14:schemeClr w14:val="tx1"/>
            </w14:solidFill>
          </w14:textFill>
        </w:rPr>
        <w:t>1.1</w:t>
      </w:r>
      <w:r>
        <w:rPr>
          <w:rFonts w:hint="eastAsia" w:ascii="宋体" w:hAnsi="宋体" w:eastAsia="宋体" w:cs="宋体"/>
          <w:snapToGrid w:val="0"/>
          <w:color w:val="000000" w:themeColor="text1"/>
          <w:kern w:val="0"/>
          <w:sz w:val="24"/>
          <w:highlight w:val="none"/>
          <w14:textFill>
            <w14:solidFill>
              <w14:schemeClr w14:val="tx1"/>
            </w14:solidFill>
          </w14:textFill>
        </w:rPr>
        <w:t xml:space="preserve"> 项目概况</w:t>
      </w:r>
    </w:p>
    <w:p w14:paraId="4EB7F3E7">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1.1.1</w:t>
      </w:r>
      <w:r>
        <w:rPr>
          <w:rFonts w:hint="eastAsia" w:ascii="宋体" w:hAnsi="宋体" w:eastAsia="宋体" w:cs="宋体"/>
          <w:snapToGrid w:val="0"/>
          <w:color w:val="auto"/>
          <w:kern w:val="0"/>
          <w:sz w:val="24"/>
          <w:highlight w:val="none"/>
        </w:rPr>
        <w:t xml:space="preserve"> 建设地点：</w:t>
      </w:r>
    </w:p>
    <w:p w14:paraId="0EBC617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第一标段：</w:t>
      </w:r>
      <w:r>
        <w:rPr>
          <w:rFonts w:hint="eastAsia" w:hAnsi="宋体" w:cs="宋体"/>
          <w:bCs/>
          <w:snapToGrid w:val="0"/>
          <w:color w:val="auto"/>
          <w:kern w:val="0"/>
          <w:sz w:val="24"/>
          <w:szCs w:val="24"/>
          <w:highlight w:val="none"/>
          <w:lang w:val="en-US" w:eastAsia="zh-CN"/>
        </w:rPr>
        <w:t>韶关市仁化县董塘镇河富村、白莲村；</w:t>
      </w:r>
    </w:p>
    <w:p w14:paraId="4E32E2D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lang w:val="en-US" w:eastAsia="zh-CN"/>
        </w:rPr>
        <w:t>第二标段：</w:t>
      </w:r>
      <w:r>
        <w:rPr>
          <w:rFonts w:hint="eastAsia" w:hAnsi="宋体" w:cs="宋体"/>
          <w:bCs/>
          <w:snapToGrid w:val="0"/>
          <w:color w:val="auto"/>
          <w:kern w:val="0"/>
          <w:sz w:val="24"/>
          <w:szCs w:val="24"/>
          <w:highlight w:val="none"/>
          <w:lang w:val="en-US" w:eastAsia="zh-CN"/>
        </w:rPr>
        <w:t>韶关市仁化县董塘镇江头镇；</w:t>
      </w:r>
    </w:p>
    <w:p w14:paraId="0A64B8A5">
      <w:pPr>
        <w:pStyle w:val="27"/>
        <w:pageBreakBefore w:val="0"/>
        <w:kinsoku/>
        <w:wordWrap w:val="0"/>
        <w:overflowPunct/>
        <w:topLinePunct w:val="0"/>
        <w:autoSpaceDE/>
        <w:autoSpaceDN/>
        <w:bidi w:val="0"/>
        <w:adjustRightInd w:val="0"/>
        <w:snapToGrid w:val="0"/>
        <w:spacing w:line="360" w:lineRule="auto"/>
        <w:ind w:firstLine="480"/>
        <w:jc w:val="left"/>
        <w:rPr>
          <w:rFonts w:hint="eastAsia" w:hAnsi="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第三标段：</w:t>
      </w:r>
      <w:r>
        <w:rPr>
          <w:rFonts w:hint="eastAsia" w:hAnsi="宋体" w:cs="宋体"/>
          <w:bCs/>
          <w:snapToGrid w:val="0"/>
          <w:color w:val="auto"/>
          <w:kern w:val="0"/>
          <w:sz w:val="24"/>
          <w:szCs w:val="24"/>
          <w:highlight w:val="none"/>
          <w:lang w:val="en-US" w:eastAsia="zh-CN"/>
        </w:rPr>
        <w:t>韶关市仁化县董塘镇董中村、董联村、坪岗村、岩头村，石塘镇石塘村。</w:t>
      </w:r>
    </w:p>
    <w:p w14:paraId="3E420801">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highlight w:val="none"/>
        </w:rPr>
        <w:t>1.1.2</w:t>
      </w:r>
      <w:r>
        <w:rPr>
          <w:rFonts w:hint="eastAsia" w:ascii="宋体" w:hAnsi="宋体" w:eastAsia="宋体" w:cs="宋体"/>
          <w:snapToGrid w:val="0"/>
          <w:color w:val="auto"/>
          <w:kern w:val="0"/>
          <w:sz w:val="24"/>
          <w:highlight w:val="none"/>
        </w:rPr>
        <w:t xml:space="preserve"> 建设内容和规模：</w:t>
      </w:r>
      <w:r>
        <w:rPr>
          <w:rFonts w:hint="eastAsia" w:ascii="宋体" w:hAnsi="宋体" w:eastAsia="宋体" w:cs="宋体"/>
          <w:bCs/>
          <w:snapToGrid w:val="0"/>
          <w:color w:val="auto"/>
          <w:kern w:val="0"/>
          <w:sz w:val="24"/>
          <w:szCs w:val="24"/>
          <w:highlight w:val="none"/>
          <w:lang w:val="en-US" w:eastAsia="zh-CN"/>
        </w:rPr>
        <w:t>建设总规模为8784.94亩，其中改造提升建设面积8000亩，新建建设面积784.94亩(其中新建面积600亩，补建面积184.94亩)。</w:t>
      </w:r>
    </w:p>
    <w:p w14:paraId="659135A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第一标段：韶关市仁化县董塘镇河富村2500亩，白莲村1142亩，合计3642亩</w:t>
      </w:r>
      <w:r>
        <w:rPr>
          <w:rFonts w:hint="eastAsia" w:hAnsi="宋体" w:cs="宋体"/>
          <w:bCs/>
          <w:snapToGrid w:val="0"/>
          <w:color w:val="auto"/>
          <w:kern w:val="0"/>
          <w:sz w:val="24"/>
          <w:szCs w:val="24"/>
          <w:highlight w:val="none"/>
          <w:lang w:val="en-US" w:eastAsia="zh-CN"/>
        </w:rPr>
        <w:t>；</w:t>
      </w:r>
    </w:p>
    <w:p w14:paraId="78E1710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第二标段：韶关市仁化县董塘镇江头村2300亩</w:t>
      </w:r>
      <w:r>
        <w:rPr>
          <w:rFonts w:hint="eastAsia" w:hAnsi="宋体" w:cs="宋体"/>
          <w:bCs/>
          <w:snapToGrid w:val="0"/>
          <w:color w:val="auto"/>
          <w:kern w:val="0"/>
          <w:sz w:val="24"/>
          <w:szCs w:val="24"/>
          <w:highlight w:val="none"/>
          <w:lang w:val="en-US" w:eastAsia="zh-CN"/>
        </w:rPr>
        <w:t>；</w:t>
      </w:r>
    </w:p>
    <w:p w14:paraId="77155C34">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第三标段：韶关市仁化县董塘镇董中村、董联村、坪岗村合计1600亩、岩头村830亩，石塘镇石塘村412.94亩，总合计2842.94亩。</w:t>
      </w:r>
    </w:p>
    <w:p w14:paraId="328194D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项目建设内容主要为农田基础设施建设工程等。其中，农田基础设施建设工程主要内容包含灌溉与排水工程、田间道路工程、其他工程和地力提升工程等。</w:t>
      </w:r>
    </w:p>
    <w:p w14:paraId="038DD6E4">
      <w:pPr>
        <w:pStyle w:val="27"/>
        <w:pageBreakBefore w:val="0"/>
        <w:kinsoku/>
        <w:wordWrap w:val="0"/>
        <w:overflowPunct/>
        <w:topLinePunct w:val="0"/>
        <w:autoSpaceDE/>
        <w:autoSpaceDN/>
        <w:bidi w:val="0"/>
        <w:adjustRightInd w:val="0"/>
        <w:snapToGrid w:val="0"/>
        <w:spacing w:line="360" w:lineRule="auto"/>
        <w:ind w:firstLine="480"/>
        <w:jc w:val="left"/>
        <w:rPr>
          <w:rFonts w:hint="eastAsia" w:hAnsi="宋体" w:cs="宋体"/>
          <w:bCs/>
          <w:snapToGrid w:val="0"/>
          <w:color w:val="auto"/>
          <w:kern w:val="0"/>
          <w:sz w:val="24"/>
          <w:szCs w:val="24"/>
          <w:highlight w:val="none"/>
          <w:lang w:eastAsia="zh-CN"/>
        </w:rPr>
      </w:pPr>
      <w:r>
        <w:rPr>
          <w:rFonts w:hint="eastAsia" w:ascii="宋体" w:hAnsi="宋体" w:eastAsia="宋体" w:cs="宋体"/>
          <w:b/>
          <w:bCs/>
          <w:snapToGrid w:val="0"/>
          <w:color w:val="auto"/>
          <w:kern w:val="0"/>
          <w:sz w:val="24"/>
          <w:highlight w:val="none"/>
        </w:rPr>
        <w:t>1.1.3</w:t>
      </w:r>
      <w:r>
        <w:rPr>
          <w:rFonts w:hint="eastAsia" w:ascii="宋体" w:hAnsi="宋体" w:eastAsia="宋体" w:cs="宋体"/>
          <w:snapToGrid w:val="0"/>
          <w:color w:val="auto"/>
          <w:kern w:val="0"/>
          <w:sz w:val="24"/>
          <w:highlight w:val="none"/>
        </w:rPr>
        <w:t xml:space="preserve"> 项目总投资：</w:t>
      </w:r>
      <w:r>
        <w:rPr>
          <w:rFonts w:hint="eastAsia" w:ascii="宋体" w:hAnsi="宋体" w:eastAsia="宋体" w:cs="宋体"/>
          <w:bCs/>
          <w:snapToGrid w:val="0"/>
          <w:color w:val="auto"/>
          <w:kern w:val="0"/>
          <w:sz w:val="24"/>
          <w:szCs w:val="24"/>
          <w:highlight w:val="none"/>
        </w:rPr>
        <w:t>项目概算总投资2635.48万元，其中工程费用2325.25万元</w:t>
      </w:r>
      <w:r>
        <w:rPr>
          <w:rFonts w:hint="eastAsia" w:ascii="宋体" w:hAnsi="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rPr>
        <w:t>工程建设其他费用241.96万元、预备费用68.27万元</w:t>
      </w:r>
      <w:r>
        <w:rPr>
          <w:rFonts w:hint="eastAsia" w:hAnsi="宋体" w:cs="宋体"/>
          <w:bCs/>
          <w:snapToGrid w:val="0"/>
          <w:color w:val="auto"/>
          <w:kern w:val="0"/>
          <w:sz w:val="24"/>
          <w:szCs w:val="24"/>
          <w:highlight w:val="none"/>
          <w:lang w:eastAsia="zh-CN"/>
        </w:rPr>
        <w:t>。</w:t>
      </w:r>
    </w:p>
    <w:p w14:paraId="6CFDABD7">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 xml:space="preserve">1.2 </w:t>
      </w:r>
      <w:r>
        <w:rPr>
          <w:rFonts w:hint="eastAsia" w:ascii="宋体" w:hAnsi="宋体" w:eastAsia="宋体" w:cs="宋体"/>
          <w:snapToGrid w:val="0"/>
          <w:color w:val="auto"/>
          <w:kern w:val="0"/>
          <w:sz w:val="24"/>
          <w:highlight w:val="none"/>
        </w:rPr>
        <w:t>招标范围和标段划分</w:t>
      </w:r>
    </w:p>
    <w:p w14:paraId="49E42D34">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auto"/>
          <w:kern w:val="0"/>
          <w:sz w:val="24"/>
          <w:highlight w:val="none"/>
          <w:u w:val="single"/>
          <w:lang w:eastAsia="zh-CN"/>
        </w:rPr>
      </w:pPr>
      <w:r>
        <w:rPr>
          <w:rFonts w:hint="eastAsia" w:ascii="宋体" w:hAnsi="宋体" w:eastAsia="宋体" w:cs="宋体"/>
          <w:b/>
          <w:bCs/>
          <w:snapToGrid w:val="0"/>
          <w:color w:val="auto"/>
          <w:kern w:val="0"/>
          <w:sz w:val="24"/>
          <w:highlight w:val="none"/>
        </w:rPr>
        <w:t>1.2.1</w:t>
      </w:r>
      <w:r>
        <w:rPr>
          <w:rFonts w:hint="eastAsia" w:ascii="宋体" w:hAnsi="宋体" w:eastAsia="宋体" w:cs="宋体"/>
          <w:snapToGrid w:val="0"/>
          <w:color w:val="auto"/>
          <w:kern w:val="0"/>
          <w:sz w:val="24"/>
          <w:highlight w:val="none"/>
        </w:rPr>
        <w:t xml:space="preserve"> 招标范围：</w:t>
      </w:r>
      <w:r>
        <w:rPr>
          <w:rFonts w:hint="eastAsia" w:ascii="宋体" w:hAnsi="宋体" w:eastAsia="宋体" w:cs="宋体"/>
          <w:snapToGrid w:val="0"/>
          <w:color w:val="auto"/>
          <w:kern w:val="0"/>
          <w:sz w:val="24"/>
          <w:highlight w:val="none"/>
          <w:u w:val="single"/>
        </w:rPr>
        <w:t>工程量清单和施工图纸范围内的工程施工</w:t>
      </w:r>
      <w:r>
        <w:rPr>
          <w:rFonts w:hint="eastAsia" w:ascii="宋体" w:hAnsi="宋体" w:cs="宋体"/>
          <w:snapToGrid w:val="0"/>
          <w:color w:val="auto"/>
          <w:kern w:val="0"/>
          <w:sz w:val="24"/>
          <w:highlight w:val="none"/>
          <w:u w:val="single"/>
          <w:lang w:eastAsia="zh-CN"/>
        </w:rPr>
        <w:t>。</w:t>
      </w:r>
    </w:p>
    <w:p w14:paraId="7D1B85E1">
      <w:pPr>
        <w:pageBreakBefore w:val="0"/>
        <w:tabs>
          <w:tab w:val="left" w:pos="7020"/>
        </w:tabs>
        <w:kinsoku/>
        <w:wordWrap w:val="0"/>
        <w:overflowPunct/>
        <w:topLinePunct w:val="0"/>
        <w:autoSpaceDE/>
        <w:autoSpaceDN/>
        <w:bidi w:val="0"/>
        <w:adjustRightInd w:val="0"/>
        <w:snapToGrid w:val="0"/>
        <w:spacing w:line="360" w:lineRule="auto"/>
        <w:ind w:firstLine="530" w:firstLineChars="221"/>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rPr>
        <w:t>1.2.2 标段划分：</w:t>
      </w:r>
      <w:r>
        <w:rPr>
          <w:rFonts w:hint="eastAsia" w:ascii="宋体" w:hAnsi="宋体" w:eastAsia="宋体" w:cs="宋体"/>
          <w:snapToGrid w:val="0"/>
          <w:color w:val="auto"/>
          <w:kern w:val="0"/>
          <w:sz w:val="24"/>
          <w:highlight w:val="none"/>
          <w:lang w:val="en-US" w:eastAsia="zh-CN"/>
        </w:rPr>
        <w:t>本次招标设3个标段，分别是：</w:t>
      </w:r>
    </w:p>
    <w:p w14:paraId="0EBB0616">
      <w:pPr>
        <w:pageBreakBefore w:val="0"/>
        <w:tabs>
          <w:tab w:val="left" w:pos="7020"/>
        </w:tabs>
        <w:kinsoku/>
        <w:wordWrap w:val="0"/>
        <w:overflowPunct/>
        <w:topLinePunct w:val="0"/>
        <w:autoSpaceDE/>
        <w:autoSpaceDN/>
        <w:bidi w:val="0"/>
        <w:adjustRightInd w:val="0"/>
        <w:snapToGrid w:val="0"/>
        <w:spacing w:line="360" w:lineRule="auto"/>
        <w:ind w:firstLine="530" w:firstLineChars="221"/>
        <w:rPr>
          <w:rFonts w:hint="default" w:ascii="宋体" w:hAnsi="宋体" w:eastAsia="宋体" w:cs="宋体"/>
          <w:snapToGrid w:val="0"/>
          <w:color w:val="auto"/>
          <w:kern w:val="0"/>
          <w:sz w:val="24"/>
          <w:highlight w:val="none"/>
          <w:lang w:val="en-US" w:eastAsia="zh-CN"/>
        </w:rPr>
      </w:pPr>
      <w:r>
        <w:rPr>
          <w:rFonts w:hint="default" w:ascii="宋体" w:hAnsi="宋体" w:eastAsia="宋体" w:cs="宋体"/>
          <w:snapToGrid w:val="0"/>
          <w:color w:val="auto"/>
          <w:kern w:val="0"/>
          <w:sz w:val="24"/>
          <w:highlight w:val="none"/>
          <w:lang w:val="en-US" w:eastAsia="zh-CN"/>
        </w:rPr>
        <w:t>本次招标设3个标段，</w:t>
      </w:r>
      <w:r>
        <w:rPr>
          <w:rFonts w:hint="eastAsia" w:ascii="宋体" w:hAnsi="宋体" w:eastAsia="宋体" w:cs="宋体"/>
          <w:snapToGrid w:val="0"/>
          <w:color w:val="auto"/>
          <w:kern w:val="0"/>
          <w:sz w:val="24"/>
          <w:highlight w:val="none"/>
          <w:lang w:val="en-US" w:eastAsia="zh-CN"/>
        </w:rPr>
        <w:t>标段名称</w:t>
      </w:r>
      <w:r>
        <w:rPr>
          <w:rFonts w:hint="default" w:ascii="宋体" w:hAnsi="宋体" w:eastAsia="宋体" w:cs="宋体"/>
          <w:snapToGrid w:val="0"/>
          <w:color w:val="auto"/>
          <w:kern w:val="0"/>
          <w:sz w:val="24"/>
          <w:highlight w:val="none"/>
          <w:lang w:val="en-US" w:eastAsia="zh-CN"/>
        </w:rPr>
        <w:t>分别是：</w:t>
      </w:r>
    </w:p>
    <w:p w14:paraId="4800E6CE">
      <w:pPr>
        <w:pageBreakBefore w:val="0"/>
        <w:tabs>
          <w:tab w:val="left" w:pos="7020"/>
        </w:tabs>
        <w:kinsoku/>
        <w:wordWrap w:val="0"/>
        <w:overflowPunct/>
        <w:topLinePunct w:val="0"/>
        <w:autoSpaceDE/>
        <w:autoSpaceDN/>
        <w:bidi w:val="0"/>
        <w:adjustRightInd w:val="0"/>
        <w:snapToGrid w:val="0"/>
        <w:spacing w:line="360" w:lineRule="auto"/>
        <w:ind w:firstLine="530" w:firstLineChars="221"/>
        <w:rPr>
          <w:rFonts w:hint="default"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2025</w:t>
      </w:r>
      <w:r>
        <w:rPr>
          <w:rFonts w:hint="eastAsia" w:ascii="宋体" w:hAnsi="宋体" w:eastAsia="宋体" w:cs="宋体"/>
          <w:snapToGrid w:val="0"/>
          <w:color w:val="auto"/>
          <w:kern w:val="0"/>
          <w:sz w:val="24"/>
          <w:highlight w:val="none"/>
          <w:lang w:eastAsia="zh-CN"/>
        </w:rPr>
        <w:t>年度韶关市仁化县董塘镇等2个镇高标准农田改造提升建设项目施工（</w:t>
      </w:r>
      <w:r>
        <w:rPr>
          <w:rFonts w:hint="eastAsia" w:ascii="宋体" w:hAnsi="宋体" w:eastAsia="宋体" w:cs="宋体"/>
          <w:snapToGrid w:val="0"/>
          <w:color w:val="auto"/>
          <w:kern w:val="0"/>
          <w:sz w:val="24"/>
          <w:highlight w:val="none"/>
          <w:lang w:val="en-US" w:eastAsia="zh-CN"/>
        </w:rPr>
        <w:t>第一标段）；</w:t>
      </w:r>
    </w:p>
    <w:p w14:paraId="6DC5FCFB">
      <w:pPr>
        <w:pageBreakBefore w:val="0"/>
        <w:tabs>
          <w:tab w:val="left" w:pos="7020"/>
        </w:tabs>
        <w:kinsoku/>
        <w:wordWrap w:val="0"/>
        <w:overflowPunct/>
        <w:topLinePunct w:val="0"/>
        <w:autoSpaceDE/>
        <w:autoSpaceDN/>
        <w:bidi w:val="0"/>
        <w:adjustRightInd w:val="0"/>
        <w:snapToGrid w:val="0"/>
        <w:spacing w:line="360" w:lineRule="auto"/>
        <w:ind w:firstLine="530" w:firstLineChars="221"/>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2025</w:t>
      </w:r>
      <w:r>
        <w:rPr>
          <w:rFonts w:hint="eastAsia" w:ascii="宋体" w:hAnsi="宋体" w:eastAsia="宋体" w:cs="宋体"/>
          <w:snapToGrid w:val="0"/>
          <w:color w:val="auto"/>
          <w:kern w:val="0"/>
          <w:sz w:val="24"/>
          <w:highlight w:val="none"/>
          <w:lang w:eastAsia="zh-CN"/>
        </w:rPr>
        <w:t>年度韶关市仁化县董塘镇等2个镇高标准农田改造提升建设项目施工（</w:t>
      </w:r>
      <w:r>
        <w:rPr>
          <w:rFonts w:hint="eastAsia" w:ascii="宋体" w:hAnsi="宋体" w:eastAsia="宋体" w:cs="宋体"/>
          <w:snapToGrid w:val="0"/>
          <w:color w:val="auto"/>
          <w:kern w:val="0"/>
          <w:sz w:val="24"/>
          <w:highlight w:val="none"/>
          <w:lang w:val="en-US" w:eastAsia="zh-CN"/>
        </w:rPr>
        <w:t>第二标段）；</w:t>
      </w:r>
    </w:p>
    <w:p w14:paraId="67CED881">
      <w:pPr>
        <w:pageBreakBefore w:val="0"/>
        <w:tabs>
          <w:tab w:val="left" w:pos="7020"/>
        </w:tabs>
        <w:kinsoku/>
        <w:wordWrap w:val="0"/>
        <w:overflowPunct/>
        <w:topLinePunct w:val="0"/>
        <w:autoSpaceDE/>
        <w:autoSpaceDN/>
        <w:bidi w:val="0"/>
        <w:adjustRightInd w:val="0"/>
        <w:snapToGrid w:val="0"/>
        <w:spacing w:line="360" w:lineRule="auto"/>
        <w:ind w:firstLine="530" w:firstLineChars="221"/>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2025</w:t>
      </w:r>
      <w:r>
        <w:rPr>
          <w:rFonts w:hint="eastAsia" w:ascii="宋体" w:hAnsi="宋体" w:eastAsia="宋体" w:cs="宋体"/>
          <w:snapToGrid w:val="0"/>
          <w:color w:val="auto"/>
          <w:kern w:val="0"/>
          <w:sz w:val="24"/>
          <w:highlight w:val="none"/>
          <w:lang w:eastAsia="zh-CN"/>
        </w:rPr>
        <w:t>年度韶关市仁化县董塘镇等2个镇高标准农田改造提升建设项目施工（</w:t>
      </w:r>
      <w:r>
        <w:rPr>
          <w:rFonts w:hint="eastAsia" w:ascii="宋体" w:hAnsi="宋体" w:eastAsia="宋体" w:cs="宋体"/>
          <w:snapToGrid w:val="0"/>
          <w:color w:val="auto"/>
          <w:kern w:val="0"/>
          <w:sz w:val="24"/>
          <w:highlight w:val="none"/>
          <w:lang w:val="en-US" w:eastAsia="zh-CN"/>
        </w:rPr>
        <w:t>第三标段）。</w:t>
      </w:r>
    </w:p>
    <w:p w14:paraId="6EAC04B8">
      <w:pPr>
        <w:pageBreakBefore w:val="0"/>
        <w:tabs>
          <w:tab w:val="left" w:pos="7020"/>
        </w:tabs>
        <w:kinsoku/>
        <w:wordWrap w:val="0"/>
        <w:overflowPunct/>
        <w:topLinePunct w:val="0"/>
        <w:autoSpaceDE/>
        <w:autoSpaceDN/>
        <w:bidi w:val="0"/>
        <w:adjustRightInd w:val="0"/>
        <w:snapToGrid w:val="0"/>
        <w:spacing w:line="360" w:lineRule="auto"/>
        <w:ind w:firstLine="532" w:firstLineChars="221"/>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注：为加快项目进度，确保项目质量，投标人可参加全部标段的投标，同一投标人最多允许中标其中的1个标段，投标人已经作为其中1个标段的第一中标候选人中标后，不得撤回其他标段的投标文件（若有），后续标段评标中该投标人不得作为中标候选人。中标顺序为标段编号顺序，即开标标段的顺序（</w:t>
      </w:r>
      <w:r>
        <w:rPr>
          <w:rFonts w:hint="eastAsia" w:ascii="宋体" w:hAnsi="宋体" w:eastAsia="宋体" w:cs="宋体"/>
          <w:b/>
          <w:bCs/>
          <w:snapToGrid w:val="0"/>
          <w:color w:val="auto"/>
          <w:kern w:val="0"/>
          <w:sz w:val="24"/>
          <w:highlight w:val="none"/>
          <w:lang w:eastAsia="zh-CN"/>
        </w:rPr>
        <w:t>第一标段→第二标段→第三标段</w:t>
      </w:r>
      <w:r>
        <w:rPr>
          <w:rFonts w:hint="eastAsia" w:ascii="宋体" w:hAnsi="宋体" w:eastAsia="宋体" w:cs="宋体"/>
          <w:b/>
          <w:bCs/>
          <w:snapToGrid w:val="0"/>
          <w:color w:val="auto"/>
          <w:kern w:val="0"/>
          <w:sz w:val="24"/>
          <w:highlight w:val="none"/>
        </w:rPr>
        <w:t>）。投标人必须按所参加投标的标段递交投标文件，投标文件必须标明标段名称。</w:t>
      </w:r>
    </w:p>
    <w:p w14:paraId="3A591009">
      <w:pPr>
        <w:pageBreakBefore w:val="0"/>
        <w:tabs>
          <w:tab w:val="left" w:pos="7020"/>
        </w:tabs>
        <w:kinsoku/>
        <w:wordWrap w:val="0"/>
        <w:overflowPunct/>
        <w:topLinePunct w:val="0"/>
        <w:autoSpaceDE/>
        <w:autoSpaceDN/>
        <w:bidi w:val="0"/>
        <w:adjustRightInd w:val="0"/>
        <w:snapToGrid w:val="0"/>
        <w:spacing w:line="360" w:lineRule="auto"/>
        <w:ind w:firstLine="532" w:firstLineChars="221"/>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szCs w:val="24"/>
          <w:highlight w:val="none"/>
        </w:rPr>
        <w:t>1.3</w:t>
      </w:r>
      <w:r>
        <w:rPr>
          <w:rFonts w:hint="eastAsia" w:ascii="宋体" w:hAnsi="宋体" w:eastAsia="宋体" w:cs="宋体"/>
          <w:snapToGrid w:val="0"/>
          <w:color w:val="auto"/>
          <w:kern w:val="0"/>
          <w:szCs w:val="24"/>
          <w:highlight w:val="none"/>
        </w:rPr>
        <w:t xml:space="preserve"> 投标费用</w:t>
      </w:r>
      <w:r>
        <w:rPr>
          <w:rFonts w:hint="eastAsia" w:ascii="宋体" w:hAnsi="宋体" w:eastAsia="宋体" w:cs="宋体"/>
          <w:snapToGrid w:val="0"/>
          <w:color w:val="auto"/>
          <w:kern w:val="0"/>
          <w:highlight w:val="none"/>
        </w:rPr>
        <w:t>：投标人应承担所有准备和参加投标的相关费用，不论投标结果如何，招标人均无义务和责任承担这些费用。</w:t>
      </w:r>
    </w:p>
    <w:p w14:paraId="57B547F3">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highlight w:val="none"/>
        </w:rPr>
      </w:pPr>
      <w:bookmarkStart w:id="27" w:name="_Toc2735"/>
      <w:r>
        <w:rPr>
          <w:rFonts w:hint="eastAsia" w:ascii="宋体" w:hAnsi="宋体" w:eastAsia="宋体" w:cs="宋体"/>
          <w:b/>
          <w:snapToGrid w:val="0"/>
          <w:color w:val="auto"/>
          <w:highlight w:val="none"/>
        </w:rPr>
        <w:t>2．投标人资格要求</w:t>
      </w:r>
      <w:bookmarkEnd w:id="27"/>
      <w:bookmarkStart w:id="28" w:name="_Hlt74496495"/>
      <w:bookmarkEnd w:id="28"/>
    </w:p>
    <w:p w14:paraId="39BA8313">
      <w:pPr>
        <w:pageBreakBefore w:val="0"/>
        <w:kinsoku/>
        <w:wordWrap w:val="0"/>
        <w:overflowPunct/>
        <w:topLinePunct w:val="0"/>
        <w:autoSpaceDE/>
        <w:autoSpaceDN/>
        <w:bidi w:val="0"/>
        <w:adjustRightInd w:val="0"/>
        <w:snapToGrid w:val="0"/>
        <w:spacing w:line="360" w:lineRule="auto"/>
        <w:ind w:firstLine="482" w:firstLineChars="200"/>
        <w:jc w:val="left"/>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szCs w:val="24"/>
          <w:highlight w:val="none"/>
        </w:rPr>
        <w:t>2.1</w:t>
      </w:r>
      <w:r>
        <w:rPr>
          <w:rFonts w:hint="eastAsia" w:ascii="宋体" w:hAnsi="宋体" w:eastAsia="宋体" w:cs="宋体"/>
          <w:snapToGrid w:val="0"/>
          <w:color w:val="auto"/>
          <w:kern w:val="0"/>
          <w:highlight w:val="none"/>
        </w:rPr>
        <w:t xml:space="preserve"> 本次招标</w:t>
      </w:r>
      <w:r>
        <w:rPr>
          <w:rFonts w:hint="eastAsia" w:ascii="宋体" w:hAnsi="宋体" w:eastAsia="宋体" w:cs="宋体"/>
          <w:snapToGrid w:val="0"/>
          <w:color w:val="auto"/>
          <w:kern w:val="0"/>
          <w:highlight w:val="none"/>
          <w:u w:val="single"/>
        </w:rPr>
        <w:t>不接受</w:t>
      </w:r>
      <w:r>
        <w:rPr>
          <w:rFonts w:hint="eastAsia" w:ascii="宋体" w:hAnsi="宋体" w:eastAsia="宋体" w:cs="宋体"/>
          <w:snapToGrid w:val="0"/>
          <w:color w:val="auto"/>
          <w:kern w:val="0"/>
          <w:highlight w:val="none"/>
        </w:rPr>
        <w:t>联合体投标。</w:t>
      </w:r>
    </w:p>
    <w:p w14:paraId="3ABE7BE5">
      <w:pPr>
        <w:pageBreakBefore w:val="0"/>
        <w:kinsoku/>
        <w:wordWrap w:val="0"/>
        <w:overflowPunct/>
        <w:topLinePunct w:val="0"/>
        <w:autoSpaceDE/>
        <w:autoSpaceDN/>
        <w:bidi w:val="0"/>
        <w:adjustRightInd w:val="0"/>
        <w:snapToGrid w:val="0"/>
        <w:spacing w:line="360" w:lineRule="auto"/>
        <w:ind w:firstLine="482" w:firstLineChars="200"/>
        <w:jc w:val="left"/>
        <w:rPr>
          <w:rFonts w:hint="eastAsia" w:ascii="宋体" w:hAnsi="宋体" w:eastAsia="宋体" w:cs="宋体"/>
          <w:snapToGrid w:val="0"/>
          <w:color w:val="auto"/>
          <w:kern w:val="0"/>
          <w:highlight w:val="none"/>
        </w:rPr>
      </w:pPr>
      <w:r>
        <w:rPr>
          <w:rFonts w:hint="eastAsia" w:ascii="宋体" w:hAnsi="宋体" w:eastAsia="宋体" w:cs="宋体"/>
          <w:b/>
          <w:bCs/>
          <w:snapToGrid w:val="0"/>
          <w:color w:val="auto"/>
          <w:kern w:val="0"/>
          <w:szCs w:val="24"/>
          <w:highlight w:val="none"/>
        </w:rPr>
        <w:t>2.2</w:t>
      </w:r>
      <w:r>
        <w:rPr>
          <w:rFonts w:hint="eastAsia" w:ascii="宋体" w:hAnsi="宋体" w:eastAsia="宋体" w:cs="宋体"/>
          <w:snapToGrid w:val="0"/>
          <w:color w:val="auto"/>
          <w:kern w:val="0"/>
          <w:highlight w:val="none"/>
        </w:rPr>
        <w:t xml:space="preserve"> 资格资质要求</w:t>
      </w:r>
    </w:p>
    <w:p w14:paraId="54E20985">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2.2.1</w:t>
      </w:r>
      <w:r>
        <w:rPr>
          <w:rFonts w:hint="eastAsia" w:ascii="宋体" w:hAnsi="宋体" w:eastAsia="宋体" w:cs="宋体"/>
          <w:snapToGrid w:val="0"/>
          <w:color w:val="auto"/>
          <w:kern w:val="0"/>
          <w:sz w:val="24"/>
          <w:highlight w:val="none"/>
        </w:rPr>
        <w:t xml:space="preserve"> 投标人须具备独立法人资格，按国家法律经营。</w:t>
      </w:r>
    </w:p>
    <w:p w14:paraId="2406C3C1">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2.2.2</w:t>
      </w:r>
      <w:r>
        <w:rPr>
          <w:rFonts w:hint="eastAsia" w:ascii="宋体" w:hAnsi="宋体" w:eastAsia="宋体" w:cs="宋体"/>
          <w:snapToGrid w:val="0"/>
          <w:color w:val="auto"/>
          <w:kern w:val="0"/>
          <w:sz w:val="24"/>
          <w:highlight w:val="none"/>
        </w:rPr>
        <w:t xml:space="preserve"> 投标人须持有</w:t>
      </w:r>
      <w:r>
        <w:rPr>
          <w:rFonts w:hint="eastAsia" w:ascii="宋体" w:hAnsi="宋体" w:cs="宋体"/>
          <w:snapToGrid w:val="0"/>
          <w:color w:val="auto"/>
          <w:kern w:val="0"/>
          <w:sz w:val="24"/>
          <w:highlight w:val="none"/>
          <w:lang w:val="en-US" w:eastAsia="zh-CN"/>
        </w:rPr>
        <w:t>行业</w:t>
      </w:r>
      <w:r>
        <w:rPr>
          <w:rFonts w:hint="eastAsia" w:ascii="宋体" w:hAnsi="宋体" w:eastAsia="宋体" w:cs="宋体"/>
          <w:snapToGrid w:val="0"/>
          <w:color w:val="auto"/>
          <w:kern w:val="0"/>
          <w:sz w:val="24"/>
          <w:highlight w:val="none"/>
        </w:rPr>
        <w:t>行政主管部门颁发的企业资质证书及安全生产许可证。</w:t>
      </w:r>
    </w:p>
    <w:p w14:paraId="3B06D918">
      <w:pPr>
        <w:pageBreakBefore w:val="0"/>
        <w:kinsoku/>
        <w:wordWrap w:val="0"/>
        <w:overflowPunct/>
        <w:topLinePunct w:val="0"/>
        <w:autoSpaceDE/>
        <w:autoSpaceDN/>
        <w:bidi w:val="0"/>
        <w:adjustRightInd w:val="0"/>
        <w:snapToGrid w:val="0"/>
        <w:spacing w:line="360" w:lineRule="auto"/>
        <w:ind w:firstLine="482" w:firstLineChars="200"/>
        <w:jc w:val="left"/>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pPr>
      <w:r>
        <w:rPr>
          <w:rFonts w:hint="eastAsia" w:ascii="宋体" w:hAnsi="宋体" w:eastAsia="宋体" w:cs="宋体"/>
          <w:b/>
          <w:bCs/>
          <w:snapToGrid w:val="0"/>
          <w:color w:val="auto"/>
          <w:kern w:val="0"/>
          <w:sz w:val="24"/>
          <w:highlight w:val="none"/>
        </w:rPr>
        <w:t>2.2.3</w:t>
      </w:r>
      <w:r>
        <w:rPr>
          <w:rFonts w:hint="eastAsia" w:ascii="宋体" w:hAnsi="宋体" w:eastAsia="宋体" w:cs="宋体"/>
          <w:snapToGrid w:val="0"/>
          <w:color w:val="auto"/>
          <w:kern w:val="0"/>
          <w:sz w:val="24"/>
          <w:highlight w:val="none"/>
        </w:rPr>
        <w:t xml:space="preserve"> 投标人须具备以下资质</w:t>
      </w:r>
      <w:r>
        <w:rPr>
          <w:rFonts w:hint="eastAsia" w:hAnsi="宋体" w:cs="宋体"/>
          <w:snapToGrid w:val="0"/>
          <w:color w:val="auto"/>
          <w:kern w:val="0"/>
          <w:sz w:val="24"/>
          <w:highlight w:val="none"/>
          <w:lang w:val="en-US" w:eastAsia="zh-CN"/>
        </w:rPr>
        <w:t>之一</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szCs w:val="24"/>
          <w:highlight w:val="none"/>
          <w:u w:val="single"/>
        </w:rPr>
        <w:t>水利水电工程施工总承包三级及以上或市政公用工程施工总承包三级及以上资质</w:t>
      </w:r>
      <w:r>
        <w:rPr>
          <w:rFonts w:hint="eastAsia" w:ascii="宋体" w:hAnsi="宋体" w:eastAsia="宋体" w:cs="宋体"/>
          <w:snapToGrid w:val="0"/>
          <w:color w:val="auto"/>
          <w:kern w:val="0"/>
          <w:sz w:val="24"/>
          <w:szCs w:val="24"/>
          <w:highlight w:val="none"/>
          <w:u w:val="single"/>
          <w:lang w:val="en-US" w:eastAsia="zh-CN"/>
        </w:rPr>
        <w:t>或建筑工程施工总承包三级及以上资质</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w:t>
      </w:r>
    </w:p>
    <w:p w14:paraId="341EBDAF">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b/>
          <w:bCs/>
          <w:snapToGrid w:val="0"/>
          <w:color w:val="000000" w:themeColor="text1"/>
          <w:kern w:val="0"/>
          <w:sz w:val="24"/>
          <w:highlight w:val="none"/>
          <w14:textFill>
            <w14:solidFill>
              <w14:schemeClr w14:val="tx1"/>
            </w14:solidFill>
          </w14:textFill>
        </w:rPr>
        <w:t>2.3</w:t>
      </w:r>
      <w:r>
        <w:rPr>
          <w:rFonts w:hint="eastAsia" w:ascii="宋体" w:hAnsi="宋体" w:eastAsia="宋体" w:cs="宋体"/>
          <w:snapToGrid w:val="0"/>
          <w:color w:val="000000" w:themeColor="text1"/>
          <w:kern w:val="0"/>
          <w:sz w:val="24"/>
          <w:highlight w:val="none"/>
          <w14:textFill>
            <w14:solidFill>
              <w14:schemeClr w14:val="tx1"/>
            </w14:solidFill>
          </w14:textFill>
        </w:rPr>
        <w:t xml:space="preserve"> 相关人员要求</w:t>
      </w:r>
    </w:p>
    <w:p w14:paraId="6B7EF7D9">
      <w:pPr>
        <w:pageBreakBefore w:val="0"/>
        <w:kinsoku/>
        <w:wordWrap w:val="0"/>
        <w:overflowPunct/>
        <w:topLinePunct w:val="0"/>
        <w:autoSpaceDE/>
        <w:autoSpaceDN/>
        <w:bidi w:val="0"/>
        <w:adjustRightInd w:val="0"/>
        <w:snapToGrid w:val="0"/>
        <w:spacing w:line="360" w:lineRule="auto"/>
        <w:ind w:firstLine="482" w:firstLineChars="200"/>
        <w:rPr>
          <w:color w:val="000000" w:themeColor="text1"/>
          <w:highlight w:val="none"/>
          <w:shd w:val="clear" w:color="auto" w:fill="auto"/>
          <w14:textFill>
            <w14:solidFill>
              <w14:schemeClr w14:val="tx1"/>
            </w14:solidFill>
          </w14:textFill>
        </w:rPr>
      </w:pPr>
      <w:r>
        <w:rPr>
          <w:rFonts w:hint="eastAsia" w:ascii="宋体" w:hAnsi="宋体" w:eastAsia="宋体" w:cs="宋体"/>
          <w:b/>
          <w:bCs/>
          <w:snapToGrid w:val="0"/>
          <w:color w:val="000000" w:themeColor="text1"/>
          <w:kern w:val="0"/>
          <w:sz w:val="24"/>
          <w:highlight w:val="none"/>
          <w14:textFill>
            <w14:solidFill>
              <w14:schemeClr w14:val="tx1"/>
            </w14:solidFill>
          </w14:textFill>
        </w:rPr>
        <w:t>2.3.1</w:t>
      </w:r>
      <w:r>
        <w:rPr>
          <w:rFonts w:hint="eastAsia" w:ascii="宋体" w:hAnsi="宋体" w:eastAsia="宋体" w:cs="宋体"/>
          <w:snapToGrid w:val="0"/>
          <w:color w:val="000000" w:themeColor="text1"/>
          <w:kern w:val="0"/>
          <w:sz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拟派</w:t>
      </w:r>
      <w:r>
        <w:rPr>
          <w:rFonts w:hint="eastAsia" w:ascii="宋体" w:hAnsi="宋体" w:eastAsia="宋体" w:cs="宋体"/>
          <w:color w:val="000000" w:themeColor="text1"/>
          <w:kern w:val="0"/>
          <w:sz w:val="24"/>
          <w:szCs w:val="24"/>
          <w:highlight w:val="none"/>
          <w14:textFill>
            <w14:solidFill>
              <w14:schemeClr w14:val="tx1"/>
            </w14:solidFill>
          </w14:textFill>
        </w:rPr>
        <w:t>项目经理必须为</w:t>
      </w:r>
      <w:r>
        <w:rPr>
          <w:rFonts w:hint="eastAsia" w:ascii="宋体" w:hAnsi="宋体" w:eastAsia="宋体" w:cs="宋体"/>
          <w:color w:val="000000" w:themeColor="text1"/>
          <w:kern w:val="0"/>
          <w:sz w:val="24"/>
          <w:szCs w:val="24"/>
          <w:highlight w:val="none"/>
          <w:u w:val="single"/>
          <w14:textFill>
            <w14:solidFill>
              <w14:schemeClr w14:val="tx1"/>
            </w14:solidFill>
          </w14:textFill>
        </w:rPr>
        <w:t>水利水电工程专业</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或</w:t>
      </w:r>
      <w:r>
        <w:rPr>
          <w:rFonts w:hint="eastAsia" w:ascii="宋体" w:hAnsi="宋体" w:eastAsia="宋体" w:cs="宋体"/>
          <w:color w:val="000000" w:themeColor="text1"/>
          <w:kern w:val="0"/>
          <w:sz w:val="24"/>
          <w:szCs w:val="24"/>
          <w:highlight w:val="none"/>
          <w:u w:val="single"/>
          <w14:textFill>
            <w14:solidFill>
              <w14:schemeClr w14:val="tx1"/>
            </w14:solidFill>
          </w14:textFill>
        </w:rPr>
        <w:t>市政公用工程专业</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或</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建筑工程</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专业</w:t>
      </w:r>
      <w:r>
        <w:rPr>
          <w:rFonts w:hint="eastAsia" w:ascii="宋体" w:hAnsi="宋体" w:eastAsia="宋体" w:cs="宋体"/>
          <w:color w:val="000000" w:themeColor="text1"/>
          <w:sz w:val="24"/>
          <w:szCs w:val="24"/>
          <w:highlight w:val="none"/>
          <w14:textFill>
            <w14:solidFill>
              <w14:schemeClr w14:val="tx1"/>
            </w14:solidFill>
          </w14:textFill>
        </w:rPr>
        <w:t>一级或二级注册建造师，</w:t>
      </w:r>
      <w:r>
        <w:rPr>
          <w:rStyle w:val="48"/>
          <w:rFonts w:hint="eastAsia" w:ascii="宋体" w:hAnsi="宋体" w:eastAsia="宋体" w:cs="宋体"/>
          <w:color w:val="000000" w:themeColor="text1"/>
          <w:highlight w:val="none"/>
          <w:u w:val="none"/>
          <w14:textFill>
            <w14:solidFill>
              <w14:schemeClr w14:val="tx1"/>
            </w14:solidFill>
          </w14:textFill>
        </w:rPr>
        <w:t>应持有住建部门印发的在使用有效期内的有效电子注册证书（根据广东省住房和城乡建设厅（粤建市函〔2023〕469号）文件精神，二级注册建造师可随注册企业在全国范围内执业）</w:t>
      </w:r>
      <w:r>
        <w:rPr>
          <w:rFonts w:hint="eastAsia" w:ascii="宋体" w:hAnsi="宋体" w:eastAsia="宋体" w:cs="宋体"/>
          <w:color w:val="000000" w:themeColor="text1"/>
          <w:sz w:val="24"/>
          <w:szCs w:val="24"/>
          <w:highlight w:val="none"/>
          <w14:textFill>
            <w14:solidFill>
              <w14:schemeClr w14:val="tx1"/>
            </w14:solidFill>
          </w14:textFill>
        </w:rPr>
        <w:t>。</w:t>
      </w:r>
      <w:r>
        <w:rPr>
          <w:color w:val="000000" w:themeColor="text1"/>
          <w:highlight w:val="none"/>
          <w:shd w:val="clear" w:color="auto" w:fill="auto"/>
          <w14:textFill>
            <w14:solidFill>
              <w14:schemeClr w14:val="tx1"/>
            </w14:solidFill>
          </w14:textFill>
        </w:rPr>
        <w:t>同时均须具备有</w:t>
      </w:r>
      <w:r>
        <w:rPr>
          <w:rFonts w:hint="eastAsia" w:ascii="宋体" w:hAnsi="宋体" w:eastAsia="宋体" w:cs="宋体"/>
          <w:color w:val="000000" w:themeColor="text1"/>
          <w:kern w:val="0"/>
          <w:sz w:val="24"/>
          <w:szCs w:val="24"/>
          <w:highlight w:val="none"/>
          <w14:textFill>
            <w14:solidFill>
              <w14:schemeClr w14:val="tx1"/>
            </w14:solidFill>
          </w14:textFill>
        </w:rPr>
        <w:t>水利行政主管部门或住房和城乡建设厅颁发</w:t>
      </w:r>
      <w:r>
        <w:rPr>
          <w:rFonts w:hint="eastAsia" w:hAnsi="宋体" w:cs="宋体"/>
          <w:color w:val="000000" w:themeColor="text1"/>
          <w:kern w:val="0"/>
          <w:sz w:val="24"/>
          <w:szCs w:val="24"/>
          <w:highlight w:val="none"/>
          <w:lang w:val="en-US" w:eastAsia="zh-CN"/>
          <w14:textFill>
            <w14:solidFill>
              <w14:schemeClr w14:val="tx1"/>
            </w14:solidFill>
          </w14:textFill>
        </w:rPr>
        <w:t>的</w:t>
      </w:r>
      <w:r>
        <w:rPr>
          <w:color w:val="000000" w:themeColor="text1"/>
          <w:highlight w:val="none"/>
          <w:shd w:val="clear" w:color="auto" w:fill="auto"/>
          <w14:textFill>
            <w14:solidFill>
              <w14:schemeClr w14:val="tx1"/>
            </w14:solidFill>
          </w14:textFill>
        </w:rPr>
        <w:t>效安全生产考核合格证明（B证，安全生产考核合格证书或“广东省建筑施工企业管理人员安全生产考核信息系统”考核合格信息打印页），且未担任其他在施（包括已中标未开工、已建成未竣工）建设工程项目的项目经理。</w:t>
      </w:r>
    </w:p>
    <w:p w14:paraId="3F0052F3">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highlight w:val="none"/>
          <w14:textFill>
            <w14:solidFill>
              <w14:schemeClr w14:val="tx1"/>
            </w14:solidFill>
          </w14:textFill>
        </w:rPr>
        <w:t>2.3.2</w:t>
      </w:r>
      <w:r>
        <w:rPr>
          <w:rFonts w:hint="eastAsia" w:ascii="宋体" w:hAnsi="宋体" w:eastAsia="宋体" w:cs="宋体"/>
          <w:snapToGrid w:val="0"/>
          <w:color w:val="000000" w:themeColor="text1"/>
          <w:kern w:val="0"/>
          <w:sz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拟派项目技术负责人须具备</w:t>
      </w:r>
      <w:r>
        <w:rPr>
          <w:rFonts w:hint="eastAsia" w:ascii="宋体" w:hAnsi="宋体" w:eastAsia="宋体" w:cs="宋体"/>
          <w:color w:val="000000" w:themeColor="text1"/>
          <w:kern w:val="0"/>
          <w:sz w:val="24"/>
          <w:szCs w:val="24"/>
          <w:highlight w:val="none"/>
          <w:u w:val="single"/>
          <w14:textFill>
            <w14:solidFill>
              <w14:schemeClr w14:val="tx1"/>
            </w14:solidFill>
          </w14:textFill>
        </w:rPr>
        <w:t>水利水电类</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专业</w:t>
      </w:r>
      <w:r>
        <w:rPr>
          <w:rFonts w:hint="eastAsia" w:ascii="宋体" w:hAnsi="宋体" w:eastAsia="宋体" w:cs="宋体"/>
          <w:color w:val="000000" w:themeColor="text1"/>
          <w:kern w:val="0"/>
          <w:sz w:val="24"/>
          <w:szCs w:val="24"/>
          <w:highlight w:val="none"/>
          <w:u w:val="single"/>
          <w14:textFill>
            <w14:solidFill>
              <w14:schemeClr w14:val="tx1"/>
            </w14:solidFill>
          </w14:textFill>
        </w:rPr>
        <w:t>或市政公用工程类</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专业</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或</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建筑工程</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类专业</w:t>
      </w:r>
      <w:r>
        <w:rPr>
          <w:rFonts w:hint="eastAsia" w:ascii="宋体" w:hAnsi="宋体" w:eastAsia="宋体" w:cs="宋体"/>
          <w:snapToGrid w:val="0"/>
          <w:color w:val="000000" w:themeColor="text1"/>
          <w:kern w:val="0"/>
          <w:sz w:val="24"/>
          <w:szCs w:val="24"/>
          <w:highlight w:val="none"/>
          <w14:textFill>
            <w14:solidFill>
              <w14:schemeClr w14:val="tx1"/>
            </w14:solidFill>
          </w14:textFill>
        </w:rPr>
        <w:t>专业中级以上（含</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中</w:t>
      </w:r>
      <w:r>
        <w:rPr>
          <w:rFonts w:hint="eastAsia" w:ascii="宋体" w:hAnsi="宋体" w:eastAsia="宋体" w:cs="宋体"/>
          <w:snapToGrid w:val="0"/>
          <w:color w:val="000000" w:themeColor="text1"/>
          <w:kern w:val="0"/>
          <w:sz w:val="24"/>
          <w:szCs w:val="24"/>
          <w:highlight w:val="none"/>
          <w14:textFill>
            <w14:solidFill>
              <w14:schemeClr w14:val="tx1"/>
            </w14:solidFill>
          </w14:textFill>
        </w:rPr>
        <w:t>级）技术职称。</w:t>
      </w:r>
    </w:p>
    <w:p w14:paraId="07E895C1">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highlight w:val="none"/>
          <w14:textFill>
            <w14:solidFill>
              <w14:schemeClr w14:val="tx1"/>
            </w14:solidFill>
          </w14:textFill>
        </w:rPr>
        <w:t>2.3.3</w:t>
      </w:r>
      <w:r>
        <w:rPr>
          <w:rFonts w:hint="eastAsia" w:ascii="宋体" w:hAnsi="宋体" w:eastAsia="宋体" w:cs="宋体"/>
          <w:snapToGrid w:val="0"/>
          <w:color w:val="000000" w:themeColor="text1"/>
          <w:kern w:val="0"/>
          <w:sz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拟派专职安全生产管理人员须</w:t>
      </w:r>
      <w:r>
        <w:rPr>
          <w:rFonts w:hint="eastAsia" w:ascii="宋体" w:hAnsi="宋体" w:eastAsia="宋体" w:cs="宋体"/>
          <w:color w:val="000000" w:themeColor="text1"/>
          <w:kern w:val="0"/>
          <w:sz w:val="24"/>
          <w:szCs w:val="24"/>
          <w:highlight w:val="none"/>
          <w14:textFill>
            <w14:solidFill>
              <w14:schemeClr w14:val="tx1"/>
            </w14:solidFill>
          </w14:textFill>
        </w:rPr>
        <w:t>具备水利行政主管部门或住房和城乡建设厅颁发的有效的安全生产考核合格证书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C证</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14:textFill>
            <w14:solidFill>
              <w14:schemeClr w14:val="tx1"/>
            </w14:solidFill>
          </w14:textFill>
        </w:rPr>
        <w:t>或“广东省建筑施工企业管理人员安全生产考核信息系统”考核合格信息打印页），且不少于</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人。</w:t>
      </w:r>
    </w:p>
    <w:p w14:paraId="07185F79">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b/>
          <w:bCs/>
          <w:snapToGrid w:val="0"/>
          <w:color w:val="000000" w:themeColor="text1"/>
          <w:kern w:val="0"/>
          <w:sz w:val="24"/>
          <w:highlight w:val="none"/>
          <w14:textFill>
            <w14:solidFill>
              <w14:schemeClr w14:val="tx1"/>
            </w14:solidFill>
          </w14:textFill>
        </w:rPr>
        <w:t>2.3.4</w:t>
      </w:r>
      <w:r>
        <w:rPr>
          <w:rFonts w:hint="eastAsia" w:ascii="宋体" w:hAnsi="宋体" w:eastAsia="宋体" w:cs="宋体"/>
          <w:snapToGrid w:val="0"/>
          <w:color w:val="000000" w:themeColor="text1"/>
          <w:kern w:val="0"/>
          <w:sz w:val="24"/>
          <w:highlight w:val="none"/>
          <w14:textFill>
            <w14:solidFill>
              <w14:schemeClr w14:val="tx1"/>
            </w14:solidFill>
          </w14:textFill>
        </w:rPr>
        <w:t xml:space="preserve"> 投标人与其拟派往本项目管理机构的所有人员之间必须具备合法、唯一的劳动聘用关系。拟派人员中具备注册执业资格的，其注册单位须与投标人保持一致。</w:t>
      </w:r>
    </w:p>
    <w:p w14:paraId="62394F45">
      <w:pPr>
        <w:pageBreakBefore w:val="0"/>
        <w:kinsoku/>
        <w:wordWrap w:val="0"/>
        <w:overflowPunct/>
        <w:topLinePunct w:val="0"/>
        <w:autoSpaceDE/>
        <w:autoSpaceDN/>
        <w:bidi w:val="0"/>
        <w:adjustRightInd w:val="0"/>
        <w:snapToGrid w:val="0"/>
        <w:spacing w:line="360" w:lineRule="auto"/>
        <w:ind w:firstLine="482" w:firstLineChars="200"/>
        <w:rPr>
          <w:rFonts w:hint="eastAsia"/>
          <w:b/>
          <w:bCs/>
          <w:color w:val="auto"/>
          <w:highlight w:val="none"/>
          <w:shd w:val="clear" w:color="auto" w:fill="auto"/>
        </w:rPr>
      </w:pPr>
      <w:r>
        <w:rPr>
          <w:rFonts w:hint="eastAsia" w:ascii="宋体" w:hAnsi="宋体" w:cs="宋体"/>
          <w:b/>
          <w:bCs/>
          <w:snapToGrid w:val="0"/>
          <w:color w:val="auto"/>
          <w:kern w:val="0"/>
          <w:sz w:val="24"/>
          <w:highlight w:val="none"/>
          <w:lang w:val="en-US" w:eastAsia="zh-CN"/>
        </w:rPr>
        <w:t>2.3.5</w:t>
      </w:r>
      <w:r>
        <w:rPr>
          <w:rFonts w:hint="eastAsia" w:hAnsi="宋体" w:cs="宋体"/>
          <w:b/>
          <w:bCs/>
          <w:snapToGrid w:val="0"/>
          <w:color w:val="auto"/>
          <w:kern w:val="0"/>
          <w:sz w:val="24"/>
          <w:highlight w:val="none"/>
          <w:lang w:val="en-US" w:eastAsia="zh-CN"/>
        </w:rPr>
        <w:t>以上</w:t>
      </w:r>
      <w:r>
        <w:rPr>
          <w:rFonts w:hint="eastAsia"/>
          <w:b/>
          <w:bCs/>
          <w:color w:val="auto"/>
          <w:highlight w:val="none"/>
          <w:shd w:val="clear" w:color="auto" w:fill="auto"/>
          <w:lang w:val="en-US" w:eastAsia="zh-CN"/>
        </w:rPr>
        <w:t>提供</w:t>
      </w:r>
      <w:r>
        <w:rPr>
          <w:rFonts w:hint="eastAsia" w:hAnsi="宋体" w:cs="宋体"/>
          <w:b/>
          <w:bCs/>
          <w:snapToGrid w:val="0"/>
          <w:color w:val="auto"/>
          <w:kern w:val="0"/>
          <w:sz w:val="24"/>
          <w:highlight w:val="none"/>
          <w:lang w:val="en-US" w:eastAsia="zh-CN"/>
        </w:rPr>
        <w:t>所有人员</w:t>
      </w:r>
      <w:r>
        <w:rPr>
          <w:rFonts w:hint="eastAsia"/>
          <w:b/>
          <w:bCs/>
          <w:color w:val="auto"/>
          <w:highlight w:val="none"/>
          <w:shd w:val="clear" w:color="auto" w:fill="auto"/>
          <w:lang w:val="en-US" w:eastAsia="zh-CN"/>
        </w:rPr>
        <w:t>专业须与提供的资质相对应。</w:t>
      </w:r>
    </w:p>
    <w:p w14:paraId="15FE7C61">
      <w:pPr>
        <w:pStyle w:val="27"/>
        <w:pageBreakBefore w:val="0"/>
        <w:kinsoku/>
        <w:wordWrap w:val="0"/>
        <w:overflowPunct/>
        <w:topLinePunct w:val="0"/>
        <w:autoSpaceDE/>
        <w:autoSpaceDN/>
        <w:bidi w:val="0"/>
        <w:adjustRightInd w:val="0"/>
        <w:snapToGrid w:val="0"/>
        <w:spacing w:line="360" w:lineRule="auto"/>
        <w:ind w:firstLine="480"/>
        <w:jc w:val="left"/>
        <w:rPr>
          <w:rFonts w:hint="default" w:ascii="宋体" w:hAnsi="宋体" w:eastAsia="宋体" w:cs="宋体"/>
          <w:snapToGrid w:val="0"/>
          <w:color w:val="auto"/>
          <w:kern w:val="0"/>
          <w:sz w:val="24"/>
          <w:highlight w:val="none"/>
          <w:lang w:val="en-US" w:eastAsia="zh-CN"/>
        </w:rPr>
      </w:pPr>
    </w:p>
    <w:p w14:paraId="2C36D2AB">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2.4</w:t>
      </w:r>
      <w:r>
        <w:rPr>
          <w:rFonts w:hint="eastAsia" w:ascii="宋体" w:hAnsi="宋体" w:eastAsia="宋体" w:cs="宋体"/>
          <w:snapToGrid w:val="0"/>
          <w:color w:val="auto"/>
          <w:kern w:val="0"/>
          <w:sz w:val="24"/>
          <w:highlight w:val="none"/>
        </w:rPr>
        <w:t xml:space="preserve"> 禁止投标条款</w:t>
      </w:r>
    </w:p>
    <w:p w14:paraId="4F2389FC">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2.4.1</w:t>
      </w:r>
      <w:r>
        <w:rPr>
          <w:rFonts w:hint="eastAsia" w:ascii="宋体" w:hAnsi="宋体" w:eastAsia="宋体" w:cs="宋体"/>
          <w:snapToGrid w:val="0"/>
          <w:color w:val="auto"/>
          <w:kern w:val="0"/>
          <w:sz w:val="24"/>
          <w:highlight w:val="none"/>
        </w:rPr>
        <w:t xml:space="preserve"> 投标人不得存在下列情形之一：</w:t>
      </w:r>
    </w:p>
    <w:p w14:paraId="28029577">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（1）为招标人不具有独立法人资格的附属机构（单位）；</w:t>
      </w:r>
    </w:p>
    <w:p w14:paraId="31DFB532">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（2）为本招标项目前期准备提供设计或咨询服务的；</w:t>
      </w:r>
    </w:p>
    <w:p w14:paraId="37250A9D">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（3）与本招标项目的其他投标人为同一个单位负责人；</w:t>
      </w:r>
    </w:p>
    <w:p w14:paraId="2B11AC36">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（4）与本招标项目的其他投标人存在控股、管理关系；</w:t>
      </w:r>
    </w:p>
    <w:p w14:paraId="349FAF05">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（5）为本招标项目的监理人；</w:t>
      </w:r>
    </w:p>
    <w:p w14:paraId="1F4D703A">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（6）为本招标项目的代建人；</w:t>
      </w:r>
    </w:p>
    <w:p w14:paraId="2FBB5DA1">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（7）为本招标项目的招标代理机构；</w:t>
      </w:r>
    </w:p>
    <w:p w14:paraId="3688F599">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（8）与本招标项目的监理人或代建人或招标代理机构同为一个法定代表人；</w:t>
      </w:r>
    </w:p>
    <w:p w14:paraId="36B66DE3">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（9）与本招标项目的监理人或代建人或招标代理机构存在控股或参股关系；</w:t>
      </w:r>
    </w:p>
    <w:p w14:paraId="131FCC52">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（10）与本招标项目的监理人或代建人或招标代理机构存在相互任职或工作关系；</w:t>
      </w:r>
    </w:p>
    <w:p w14:paraId="0CBBB39F">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（11）被依法暂停或者取消投标资格；</w:t>
      </w:r>
    </w:p>
    <w:p w14:paraId="53C280EF">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（12）被责令停产停业、暂扣或者吊销许可证、暂扣或者吊销执照；</w:t>
      </w:r>
    </w:p>
    <w:p w14:paraId="3EB6FC0B">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（13）进入清算程序，或被宣告破产，或其他丧失履约能力的情形；</w:t>
      </w:r>
    </w:p>
    <w:p w14:paraId="1B7241AD">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（14）在最近三年内发生重大工程质量或安全问题（以相关行业主管部门的行政处罚决定或司法机关出具的有关法律文书为准）；</w:t>
      </w:r>
    </w:p>
    <w:p w14:paraId="7C4B2509">
      <w:pPr>
        <w:pStyle w:val="27"/>
        <w:pageBreakBefore w:val="0"/>
        <w:kinsoku/>
        <w:wordWrap w:val="0"/>
        <w:overflowPunct/>
        <w:topLinePunct w:val="0"/>
        <w:autoSpaceDE/>
        <w:autoSpaceDN/>
        <w:bidi w:val="0"/>
        <w:adjustRightInd w:val="0"/>
        <w:snapToGrid w:val="0"/>
        <w:spacing w:line="360" w:lineRule="auto"/>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highlight w:val="none"/>
          <w14:textFill>
            <w14:solidFill>
              <w14:schemeClr w14:val="tx1"/>
            </w14:solidFill>
          </w14:textFill>
        </w:rPr>
        <w:sym w:font="Wingdings" w:char="00D8"/>
      </w:r>
      <w:r>
        <w:rPr>
          <w:rFonts w:hint="eastAsia" w:ascii="宋体" w:hAnsi="宋体" w:eastAsia="宋体" w:cs="宋体"/>
          <w:snapToGrid w:val="0"/>
          <w:color w:val="000000" w:themeColor="text1"/>
          <w:kern w:val="0"/>
          <w:sz w:val="24"/>
          <w:highlight w:val="none"/>
          <w14:textFill>
            <w14:solidFill>
              <w14:schemeClr w14:val="tx1"/>
            </w14:solidFill>
          </w14:textFill>
        </w:rPr>
        <w:t xml:space="preserve"> （15）被“信用中国”网站（https://www.creditchina.gov.cn）发布的《</w:t>
      </w:r>
      <w:r>
        <w:rPr>
          <w:rFonts w:hint="eastAsia" w:ascii="宋体" w:hAnsi="宋体" w:eastAsia="宋体" w:cs="宋体"/>
          <w:snapToGrid w:val="0"/>
          <w:color w:val="000000" w:themeColor="text1"/>
          <w:kern w:val="0"/>
          <w:sz w:val="24"/>
          <w:highlight w:val="none"/>
          <w:lang w:eastAsia="zh-CN"/>
          <w14:textFill>
            <w14:solidFill>
              <w14:schemeClr w14:val="tx1"/>
            </w14:solidFill>
          </w14:textFill>
        </w:rPr>
        <w:t>法人和非法人组织公共信用信息报告》列为严重失信主体名单的。</w:t>
      </w:r>
    </w:p>
    <w:p w14:paraId="21D673BC">
      <w:pPr>
        <w:pStyle w:val="27"/>
        <w:pageBreakBefore w:val="0"/>
        <w:kinsoku/>
        <w:wordWrap w:val="0"/>
        <w:overflowPunct/>
        <w:topLinePunct w:val="0"/>
        <w:autoSpaceDE/>
        <w:autoSpaceDN/>
        <w:bidi w:val="0"/>
        <w:adjustRightInd w:val="0"/>
        <w:snapToGrid w:val="0"/>
        <w:spacing w:line="360" w:lineRule="auto"/>
        <w:ind w:firstLine="482" w:firstLineChars="20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b/>
          <w:bCs/>
          <w:snapToGrid w:val="0"/>
          <w:color w:val="000000" w:themeColor="text1"/>
          <w:kern w:val="0"/>
          <w:sz w:val="24"/>
          <w:highlight w:val="none"/>
          <w14:textFill>
            <w14:solidFill>
              <w14:schemeClr w14:val="tx1"/>
            </w14:solidFill>
          </w14:textFill>
        </w:rPr>
        <w:t>2.4.2</w:t>
      </w:r>
      <w:r>
        <w:rPr>
          <w:rFonts w:hint="eastAsia" w:ascii="宋体" w:hAnsi="宋体" w:eastAsia="宋体" w:cs="宋体"/>
          <w:snapToGrid w:val="0"/>
          <w:color w:val="000000" w:themeColor="text1"/>
          <w:kern w:val="0"/>
          <w:sz w:val="24"/>
          <w:highlight w:val="none"/>
          <w14:textFill>
            <w14:solidFill>
              <w14:schemeClr w14:val="tx1"/>
            </w14:solidFill>
          </w14:textFill>
        </w:rPr>
        <w:t xml:space="preserve"> 招标人拒绝以下名单中的单位参加本次投标：</w:t>
      </w:r>
    </w:p>
    <w:tbl>
      <w:tblPr>
        <w:tblStyle w:val="21"/>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457"/>
        <w:gridCol w:w="4100"/>
      </w:tblGrid>
      <w:tr w14:paraId="1395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80" w:type="dxa"/>
            <w:noWrap w:val="0"/>
            <w:vAlign w:val="center"/>
          </w:tcPr>
          <w:p w14:paraId="0D21BC6A">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lang w:eastAsia="zh-CN"/>
                <w14:textFill>
                  <w14:solidFill>
                    <w14:schemeClr w14:val="tx1"/>
                  </w14:solidFill>
                </w14:textFill>
              </w:rPr>
              <w:t>序号</w:t>
            </w:r>
          </w:p>
        </w:tc>
        <w:tc>
          <w:tcPr>
            <w:tcW w:w="4457" w:type="dxa"/>
            <w:noWrap w:val="0"/>
            <w:vAlign w:val="center"/>
          </w:tcPr>
          <w:p w14:paraId="0151DAAF">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lang w:eastAsia="zh-CN"/>
                <w14:textFill>
                  <w14:solidFill>
                    <w14:schemeClr w14:val="tx1"/>
                  </w14:solidFill>
                </w14:textFill>
              </w:rPr>
              <w:t>单位名称</w:t>
            </w:r>
          </w:p>
        </w:tc>
        <w:tc>
          <w:tcPr>
            <w:tcW w:w="4100" w:type="dxa"/>
            <w:noWrap w:val="0"/>
            <w:vAlign w:val="center"/>
          </w:tcPr>
          <w:p w14:paraId="0C5AFE3D">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lang w:eastAsia="zh-CN"/>
                <w14:textFill>
                  <w14:solidFill>
                    <w14:schemeClr w14:val="tx1"/>
                  </w14:solidFill>
                </w14:textFill>
              </w:rPr>
              <w:t>拒绝原因</w:t>
            </w:r>
          </w:p>
        </w:tc>
      </w:tr>
      <w:tr w14:paraId="446C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80" w:type="dxa"/>
            <w:noWrap w:val="0"/>
            <w:vAlign w:val="center"/>
          </w:tcPr>
          <w:p w14:paraId="2A460C83">
            <w:pPr>
              <w:pStyle w:val="27"/>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themeColor="text1"/>
                <w:kern w:val="0"/>
                <w:sz w:val="24"/>
                <w:szCs w:val="24"/>
                <w:highlight w:val="none"/>
                <w:lang w:eastAsia="zh-CN"/>
                <w14:textFill>
                  <w14:solidFill>
                    <w14:schemeClr w14:val="tx1"/>
                  </w14:solidFill>
                </w14:textFill>
              </w:rPr>
            </w:pPr>
            <w:r>
              <w:rPr>
                <w:rFonts w:hint="eastAsia" w:ascii="宋体" w:hAnsi="宋体" w:cs="宋体"/>
                <w:i w:val="0"/>
                <w:iCs w:val="0"/>
                <w:snapToGrid w:val="0"/>
                <w:color w:val="000000" w:themeColor="text1"/>
                <w:kern w:val="0"/>
                <w:sz w:val="24"/>
                <w:szCs w:val="24"/>
                <w:highlight w:val="none"/>
                <w:lang w:val="en-US" w:eastAsia="zh-CN"/>
                <w14:textFill>
                  <w14:solidFill>
                    <w14:schemeClr w14:val="tx1"/>
                  </w14:solidFill>
                </w14:textFill>
              </w:rPr>
              <w:t>1</w:t>
            </w:r>
          </w:p>
        </w:tc>
        <w:tc>
          <w:tcPr>
            <w:tcW w:w="4457" w:type="dxa"/>
            <w:noWrap w:val="0"/>
            <w:vAlign w:val="center"/>
          </w:tcPr>
          <w:p w14:paraId="39C16EBA">
            <w:pPr>
              <w:pStyle w:val="27"/>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themeColor="text1"/>
                <w:kern w:val="0"/>
                <w:sz w:val="24"/>
                <w:szCs w:val="24"/>
                <w:highlight w:val="none"/>
                <w:lang w:eastAsia="zh-CN"/>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lang w:eastAsia="zh-CN"/>
                <w14:textFill>
                  <w14:solidFill>
                    <w14:schemeClr w14:val="tx1"/>
                  </w14:solidFill>
                </w14:textFill>
              </w:rPr>
              <w:t>仁化县农田水利工程事务中心</w:t>
            </w:r>
          </w:p>
        </w:tc>
        <w:tc>
          <w:tcPr>
            <w:tcW w:w="4100" w:type="dxa"/>
            <w:noWrap w:val="0"/>
            <w:vAlign w:val="center"/>
          </w:tcPr>
          <w:p w14:paraId="20A81612">
            <w:pPr>
              <w:pStyle w:val="27"/>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t>为本招标项目的</w:t>
            </w:r>
            <w:r>
              <w:rPr>
                <w:rFonts w:hint="eastAsia" w:ascii="宋体" w:hAnsi="宋体" w:cs="宋体"/>
                <w:i w:val="0"/>
                <w:iCs w:val="0"/>
                <w:snapToGrid w:val="0"/>
                <w:color w:val="000000" w:themeColor="text1"/>
                <w:kern w:val="0"/>
                <w:sz w:val="24"/>
                <w:szCs w:val="24"/>
                <w:highlight w:val="none"/>
                <w:lang w:val="en-US" w:eastAsia="zh-CN"/>
                <w14:textFill>
                  <w14:solidFill>
                    <w14:schemeClr w14:val="tx1"/>
                  </w14:solidFill>
                </w14:textFill>
              </w:rPr>
              <w:t>建设单位、</w:t>
            </w:r>
            <w:r>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t>招标人</w:t>
            </w:r>
          </w:p>
        </w:tc>
      </w:tr>
      <w:tr w14:paraId="0DDD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80" w:type="dxa"/>
            <w:noWrap w:val="0"/>
            <w:vAlign w:val="center"/>
          </w:tcPr>
          <w:p w14:paraId="6FBF3B94">
            <w:pPr>
              <w:pStyle w:val="27"/>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themeColor="text1"/>
                <w:kern w:val="0"/>
                <w:sz w:val="24"/>
                <w:szCs w:val="24"/>
                <w:highlight w:val="none"/>
                <w:lang w:eastAsia="zh-CN"/>
                <w14:textFill>
                  <w14:solidFill>
                    <w14:schemeClr w14:val="tx1"/>
                  </w14:solidFill>
                </w14:textFill>
              </w:rPr>
            </w:pPr>
            <w:r>
              <w:rPr>
                <w:rFonts w:hint="eastAsia" w:ascii="宋体" w:hAnsi="宋体" w:cs="宋体"/>
                <w:i w:val="0"/>
                <w:iCs w:val="0"/>
                <w:snapToGrid w:val="0"/>
                <w:color w:val="000000" w:themeColor="text1"/>
                <w:kern w:val="0"/>
                <w:sz w:val="24"/>
                <w:szCs w:val="24"/>
                <w:highlight w:val="none"/>
                <w:lang w:val="en-US" w:eastAsia="zh-CN"/>
                <w14:textFill>
                  <w14:solidFill>
                    <w14:schemeClr w14:val="tx1"/>
                  </w14:solidFill>
                </w14:textFill>
              </w:rPr>
              <w:t>2</w:t>
            </w:r>
          </w:p>
        </w:tc>
        <w:tc>
          <w:tcPr>
            <w:tcW w:w="4457" w:type="dxa"/>
            <w:noWrap w:val="0"/>
            <w:vAlign w:val="center"/>
          </w:tcPr>
          <w:p w14:paraId="50BA8C1C">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lang w:eastAsia="zh-CN"/>
                <w14:textFill>
                  <w14:solidFill>
                    <w14:schemeClr w14:val="tx1"/>
                  </w14:solidFill>
                </w14:textFill>
              </w:rPr>
              <w:t>韶关市水利水电勘测设计咨询有限公司</w:t>
            </w:r>
          </w:p>
        </w:tc>
        <w:tc>
          <w:tcPr>
            <w:tcW w:w="4100" w:type="dxa"/>
            <w:noWrap w:val="0"/>
            <w:vAlign w:val="center"/>
          </w:tcPr>
          <w:p w14:paraId="43B33A78">
            <w:pPr>
              <w:pStyle w:val="27"/>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t>为本招标项目的设计单位</w:t>
            </w:r>
          </w:p>
        </w:tc>
      </w:tr>
      <w:tr w14:paraId="3B76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80" w:type="dxa"/>
            <w:noWrap w:val="0"/>
            <w:vAlign w:val="center"/>
          </w:tcPr>
          <w:p w14:paraId="38C4FC0E">
            <w:pPr>
              <w:pStyle w:val="27"/>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themeColor="text1"/>
                <w:kern w:val="0"/>
                <w:sz w:val="24"/>
                <w:szCs w:val="24"/>
                <w:highlight w:val="none"/>
                <w:lang w:val="en-US" w:eastAsia="zh-CN"/>
                <w14:textFill>
                  <w14:solidFill>
                    <w14:schemeClr w14:val="tx1"/>
                  </w14:solidFill>
                </w14:textFill>
              </w:rPr>
            </w:pPr>
            <w:r>
              <w:rPr>
                <w:rFonts w:hint="eastAsia" w:ascii="宋体" w:hAnsi="宋体" w:cs="宋体"/>
                <w:i w:val="0"/>
                <w:iCs w:val="0"/>
                <w:snapToGrid w:val="0"/>
                <w:color w:val="000000" w:themeColor="text1"/>
                <w:kern w:val="0"/>
                <w:sz w:val="24"/>
                <w:szCs w:val="24"/>
                <w:highlight w:val="none"/>
                <w:lang w:val="en-US" w:eastAsia="zh-CN"/>
                <w14:textFill>
                  <w14:solidFill>
                    <w14:schemeClr w14:val="tx1"/>
                  </w14:solidFill>
                </w14:textFill>
              </w:rPr>
              <w:t>3</w:t>
            </w:r>
          </w:p>
        </w:tc>
        <w:tc>
          <w:tcPr>
            <w:tcW w:w="4457" w:type="dxa"/>
            <w:noWrap w:val="0"/>
            <w:vAlign w:val="center"/>
          </w:tcPr>
          <w:p w14:paraId="472AF147">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韶关市中利工程咨询有限公司</w:t>
            </w:r>
          </w:p>
        </w:tc>
        <w:tc>
          <w:tcPr>
            <w:tcW w:w="4100" w:type="dxa"/>
            <w:noWrap w:val="0"/>
            <w:vAlign w:val="center"/>
          </w:tcPr>
          <w:p w14:paraId="73322946">
            <w:pPr>
              <w:pStyle w:val="27"/>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i w:val="0"/>
                <w:iCs w:val="0"/>
                <w:snapToGrid w:val="0"/>
                <w:color w:val="000000" w:themeColor="text1"/>
                <w:kern w:val="0"/>
                <w:sz w:val="24"/>
                <w:szCs w:val="24"/>
                <w:highlight w:val="none"/>
                <w14:textFill>
                  <w14:solidFill>
                    <w14:schemeClr w14:val="tx1"/>
                  </w14:solidFill>
                </w14:textFill>
              </w:rPr>
              <w:t>为本招标项目的招标代理机构</w:t>
            </w:r>
          </w:p>
        </w:tc>
      </w:tr>
    </w:tbl>
    <w:p w14:paraId="3BEF1928">
      <w:pPr>
        <w:pageBreakBefore w:val="0"/>
        <w:tabs>
          <w:tab w:val="left" w:pos="7020"/>
        </w:tabs>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2.5</w:t>
      </w:r>
      <w:r>
        <w:rPr>
          <w:rFonts w:hint="eastAsia" w:ascii="宋体" w:hAnsi="宋体" w:eastAsia="宋体" w:cs="宋体"/>
          <w:snapToGrid w:val="0"/>
          <w:color w:val="000000" w:themeColor="text1"/>
          <w:kern w:val="0"/>
          <w:highlight w:val="none"/>
          <w14:textFill>
            <w14:solidFill>
              <w14:schemeClr w14:val="tx1"/>
            </w14:solidFill>
          </w14:textFill>
        </w:rPr>
        <w:t xml:space="preserve"> 其他要求</w:t>
      </w:r>
    </w:p>
    <w:p w14:paraId="5437ED73">
      <w:pPr>
        <w:pageBreakBefore w:val="0"/>
        <w:tabs>
          <w:tab w:val="left" w:pos="7020"/>
        </w:tabs>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r>
        <w:rPr>
          <w:rFonts w:hint="eastAsia" w:ascii="宋体" w:hAnsi="宋体" w:eastAsia="宋体" w:cs="宋体"/>
          <w:b w:val="0"/>
          <w:bCs w:val="0"/>
          <w:snapToGrid w:val="0"/>
          <w:color w:val="000000" w:themeColor="text1"/>
          <w:kern w:val="0"/>
          <w:szCs w:val="24"/>
          <w:highlight w:val="none"/>
          <w:shd w:val="clear" w:color="auto" w:fill="auto"/>
          <w:lang w:eastAsia="zh-CN"/>
          <w14:textFill>
            <w14:solidFill>
              <w14:schemeClr w14:val="tx1"/>
            </w14:solidFill>
          </w14:textFill>
        </w:rPr>
        <w:t>（</w:t>
      </w:r>
      <w:r>
        <w:rPr>
          <w:rFonts w:hint="eastAsia" w:ascii="宋体" w:hAnsi="宋体" w:eastAsia="宋体" w:cs="宋体"/>
          <w:b/>
          <w:bCs/>
          <w:snapToGrid w:val="0"/>
          <w:color w:val="000000" w:themeColor="text1"/>
          <w:kern w:val="0"/>
          <w:szCs w:val="24"/>
          <w:highlight w:val="none"/>
          <w:shd w:val="clear" w:color="auto" w:fill="auto"/>
          <w:lang w:eastAsia="zh-CN"/>
          <w14:textFill>
            <w14:solidFill>
              <w14:schemeClr w14:val="tx1"/>
            </w14:solidFill>
          </w14:textFill>
        </w:rPr>
        <w:t>适用于提供</w:t>
      </w:r>
      <w:r>
        <w:rPr>
          <w:rFonts w:hint="eastAsia" w:ascii="宋体" w:hAnsi="宋体" w:eastAsia="宋体" w:cs="宋体"/>
          <w:b/>
          <w:bCs/>
          <w:color w:val="000000" w:themeColor="text1"/>
          <w:szCs w:val="24"/>
          <w:highlight w:val="none"/>
          <w:shd w:val="clear" w:color="auto" w:fill="auto"/>
          <w14:textFill>
            <w14:solidFill>
              <w14:schemeClr w14:val="tx1"/>
            </w14:solidFill>
          </w14:textFill>
        </w:rPr>
        <w:t>市政公用工程施工总承包资质或建筑工程施工总承包资质</w:t>
      </w:r>
      <w:r>
        <w:rPr>
          <w:rFonts w:hint="eastAsia" w:ascii="宋体" w:hAnsi="宋体" w:eastAsia="宋体" w:cs="宋体"/>
          <w:b/>
          <w:bCs/>
          <w:color w:val="000000" w:themeColor="text1"/>
          <w:szCs w:val="24"/>
          <w:highlight w:val="none"/>
          <w:shd w:val="clear" w:color="auto" w:fill="auto"/>
          <w:lang w:eastAsia="zh-CN"/>
          <w14:textFill>
            <w14:solidFill>
              <w14:schemeClr w14:val="tx1"/>
            </w14:solidFill>
          </w14:textFill>
        </w:rPr>
        <w:t>投标的企业</w:t>
      </w:r>
      <w:r>
        <w:rPr>
          <w:rFonts w:hint="eastAsia" w:ascii="宋体" w:hAnsi="宋体" w:eastAsia="宋体" w:cs="宋体"/>
          <w:b w:val="0"/>
          <w:bCs w:val="0"/>
          <w:snapToGrid w:val="0"/>
          <w:color w:val="000000" w:themeColor="text1"/>
          <w:kern w:val="0"/>
          <w:szCs w:val="24"/>
          <w:highlight w:val="none"/>
          <w:shd w:val="clear" w:color="auto" w:fill="auto"/>
          <w:lang w:eastAsia="zh-CN"/>
          <w14:textFill>
            <w14:solidFill>
              <w14:schemeClr w14:val="tx1"/>
            </w14:solidFill>
          </w14:textFill>
        </w:rPr>
        <w:t>）</w:t>
      </w:r>
    </w:p>
    <w:p w14:paraId="0C0CAFF7">
      <w:pPr>
        <w:pageBreakBefore w:val="0"/>
        <w:tabs>
          <w:tab w:val="left" w:pos="7020"/>
        </w:tabs>
        <w:kinsoku/>
        <w:wordWrap w:val="0"/>
        <w:overflowPunct/>
        <w:topLinePunct w:val="0"/>
        <w:autoSpaceDE/>
        <w:autoSpaceDN/>
        <w:bidi w:val="0"/>
        <w:adjustRightInd w:val="0"/>
        <w:snapToGrid w:val="0"/>
        <w:spacing w:line="360" w:lineRule="auto"/>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 xml:space="preserve"> </w:t>
      </w:r>
    </w:p>
    <w:p w14:paraId="6176DCE0">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000000" w:themeColor="text1"/>
          <w:highlight w:val="none"/>
          <w14:textFill>
            <w14:solidFill>
              <w14:schemeClr w14:val="tx1"/>
            </w14:solidFill>
          </w14:textFill>
        </w:rPr>
      </w:pPr>
      <w:bookmarkStart w:id="29" w:name="_Toc6940"/>
      <w:bookmarkStart w:id="30" w:name="_Toc7546"/>
      <w:r>
        <w:rPr>
          <w:rFonts w:hint="eastAsia" w:ascii="宋体" w:hAnsi="宋体" w:eastAsia="宋体" w:cs="宋体"/>
          <w:b/>
          <w:snapToGrid w:val="0"/>
          <w:color w:val="000000" w:themeColor="text1"/>
          <w:highlight w:val="none"/>
          <w14:textFill>
            <w14:solidFill>
              <w14:schemeClr w14:val="tx1"/>
            </w14:solidFill>
          </w14:textFill>
        </w:rPr>
        <w:t>3．招标文件的获取</w:t>
      </w:r>
      <w:bookmarkEnd w:id="29"/>
      <w:bookmarkEnd w:id="30"/>
    </w:p>
    <w:p w14:paraId="60A6DC10">
      <w:pPr>
        <w:pageBreakBefore w:val="0"/>
        <w:tabs>
          <w:tab w:val="left" w:pos="7020"/>
        </w:tabs>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b/>
          <w:bCs/>
          <w:snapToGrid w:val="0"/>
          <w:color w:val="000000" w:themeColor="text1"/>
          <w:kern w:val="0"/>
          <w:szCs w:val="24"/>
          <w:highlight w:val="none"/>
          <w14:textFill>
            <w14:solidFill>
              <w14:schemeClr w14:val="tx1"/>
            </w14:solidFill>
          </w14:textFill>
        </w:rPr>
        <w:t xml:space="preserve">3.1 </w:t>
      </w:r>
      <w:r>
        <w:rPr>
          <w:rFonts w:hint="eastAsia" w:ascii="宋体" w:hAnsi="宋体" w:eastAsia="宋体" w:cs="宋体"/>
          <w:snapToGrid w:val="0"/>
          <w:color w:val="000000" w:themeColor="text1"/>
          <w:kern w:val="0"/>
          <w:szCs w:val="24"/>
          <w:highlight w:val="none"/>
          <w14:textFill>
            <w14:solidFill>
              <w14:schemeClr w14:val="tx1"/>
            </w14:solidFill>
          </w14:textFill>
        </w:rPr>
        <w:t>本次招标实行电子投标。</w:t>
      </w:r>
    </w:p>
    <w:p w14:paraId="7911FC23">
      <w:pPr>
        <w:pageBreakBefore w:val="0"/>
        <w:tabs>
          <w:tab w:val="left" w:pos="7020"/>
        </w:tabs>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b/>
          <w:bCs/>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14:textFill>
            <w14:solidFill>
              <w14:schemeClr w14:val="tx1"/>
            </w14:solidFill>
          </w14:textFill>
        </w:rPr>
        <w:t>本次招标实行电子投标。本项目招标文件随招标公告一并在全国公共资源交易平台（广东省·韶关市）（https://ygp.gdzwfw.gov.cn/ggzy-portal/#/440200/index）网站发布。招标文件一经在广东省公共资源交易平台（韶关市）</w:t>
      </w:r>
      <w:r>
        <w:rPr>
          <w:rFonts w:hint="eastAsia" w:hAnsi="宋体" w:cs="宋体"/>
          <w:snapToGrid w:val="0"/>
          <w:color w:val="000000" w:themeColor="text1"/>
          <w:kern w:val="0"/>
          <w:szCs w:val="24"/>
          <w:highlight w:val="none"/>
          <w:lang w:val="en-US" w:eastAsia="zh-CN"/>
          <w14:textFill>
            <w14:solidFill>
              <w14:schemeClr w14:val="tx1"/>
            </w14:solidFill>
          </w14:textFill>
        </w:rPr>
        <w:t>发布</w:t>
      </w:r>
      <w:r>
        <w:rPr>
          <w:rFonts w:hint="eastAsia" w:ascii="宋体" w:hAnsi="宋体" w:eastAsia="宋体" w:cs="宋体"/>
          <w:snapToGrid w:val="0"/>
          <w:color w:val="000000" w:themeColor="text1"/>
          <w:kern w:val="0"/>
          <w:szCs w:val="24"/>
          <w:highlight w:val="none"/>
          <w14:textFill>
            <w14:solidFill>
              <w14:schemeClr w14:val="tx1"/>
            </w14:solidFill>
          </w14:textFill>
        </w:rPr>
        <w:t>，视为</w:t>
      </w:r>
      <w:r>
        <w:rPr>
          <w:rFonts w:hint="eastAsia" w:ascii="宋体" w:hAnsi="宋体" w:eastAsia="宋体" w:cs="宋体"/>
          <w:snapToGrid w:val="0"/>
          <w:color w:val="000000" w:themeColor="text1"/>
          <w:kern w:val="0"/>
          <w:szCs w:val="24"/>
          <w:highlight w:val="none"/>
          <w:lang w:eastAsia="zh-CN"/>
          <w14:textFill>
            <w14:solidFill>
              <w14:schemeClr w14:val="tx1"/>
            </w14:solidFill>
          </w14:textFill>
        </w:rPr>
        <w:t>发送</w:t>
      </w:r>
      <w:r>
        <w:rPr>
          <w:rFonts w:hint="eastAsia" w:ascii="宋体" w:hAnsi="宋体" w:eastAsia="宋体" w:cs="宋体"/>
          <w:snapToGrid w:val="0"/>
          <w:color w:val="000000" w:themeColor="text1"/>
          <w:kern w:val="0"/>
          <w:szCs w:val="24"/>
          <w:highlight w:val="none"/>
          <w14:textFill>
            <w14:solidFill>
              <w14:schemeClr w14:val="tx1"/>
            </w14:solidFill>
          </w14:textFill>
        </w:rPr>
        <w:t>投标人，招标文件及相关附件由投标人自行在全国公共资源交易平台（广东省·韶关市）网站下载。请于招标文件获取期间,（</w:t>
      </w:r>
      <w:r>
        <w:rPr>
          <w:rFonts w:hint="eastAsia" w:hAnsi="宋体" w:cs="宋体"/>
          <w:snapToGrid w:val="0"/>
          <w:color w:val="000000" w:themeColor="text1"/>
          <w:kern w:val="0"/>
          <w:szCs w:val="24"/>
          <w:highlight w:val="none"/>
          <w:lang w:val="en-US" w:eastAsia="zh-CN"/>
          <w14:textFill>
            <w14:solidFill>
              <w14:schemeClr w14:val="tx1"/>
            </w14:solidFill>
          </w14:textFill>
        </w:rPr>
        <w:t>详</w:t>
      </w:r>
      <w:r>
        <w:rPr>
          <w:rFonts w:hint="eastAsia" w:ascii="宋体" w:hAnsi="宋体" w:eastAsia="宋体" w:cs="宋体"/>
          <w:snapToGrid w:val="0"/>
          <w:color w:val="000000" w:themeColor="text1"/>
          <w:kern w:val="0"/>
          <w:szCs w:val="24"/>
          <w:highlight w:val="none"/>
          <w14:textFill>
            <w14:solidFill>
              <w14:schemeClr w14:val="tx1"/>
            </w14:solidFill>
          </w14:textFill>
        </w:rPr>
        <w:t>见“重要事项时间地点一览表”）招标文件获取期间与招标公告发布时间一致，投标人须登录全国公共资源交易平台（广东省·韶关市）（https://ygp.gdzwfw.gov.cn/ggzy-portal/#/440200/index），使用新建设工程交易系统进行下载招标文件及相关附件，并于电子投标截止时间（</w:t>
      </w:r>
      <w:r>
        <w:rPr>
          <w:rFonts w:hint="eastAsia" w:hAnsi="宋体" w:cs="宋体"/>
          <w:snapToGrid w:val="0"/>
          <w:color w:val="000000" w:themeColor="text1"/>
          <w:kern w:val="0"/>
          <w:szCs w:val="24"/>
          <w:highlight w:val="none"/>
          <w:lang w:val="en-US" w:eastAsia="zh-CN"/>
          <w14:textFill>
            <w14:solidFill>
              <w14:schemeClr w14:val="tx1"/>
            </w14:solidFill>
          </w14:textFill>
        </w:rPr>
        <w:t>详</w:t>
      </w:r>
      <w:r>
        <w:rPr>
          <w:rFonts w:hint="eastAsia" w:ascii="宋体" w:hAnsi="宋体" w:eastAsia="宋体" w:cs="宋体"/>
          <w:snapToGrid w:val="0"/>
          <w:color w:val="000000" w:themeColor="text1"/>
          <w:kern w:val="0"/>
          <w:szCs w:val="24"/>
          <w:highlight w:val="none"/>
          <w14:textFill>
            <w14:solidFill>
              <w14:schemeClr w14:val="tx1"/>
            </w14:solidFill>
          </w14:textFill>
        </w:rPr>
        <w:t>见“重要事项时间地点一览表”）前完成电子投标。投标人可登录全国公共资源交易平台（广东省·韶关市）（https://ygp.gdzwfw.gov.cn/ggzy-portal/#/440200/index），在【</w:t>
      </w:r>
      <w:r>
        <w:rPr>
          <w:rFonts w:hint="eastAsia" w:ascii="宋体" w:hAnsi="宋体" w:eastAsia="宋体" w:cs="宋体"/>
          <w:snapToGrid w:val="0"/>
          <w:color w:val="000000" w:themeColor="text1"/>
          <w:kern w:val="0"/>
          <w:szCs w:val="24"/>
          <w:highlight w:val="none"/>
          <w:lang w:val="en-US" w:eastAsia="zh-CN"/>
          <w14:textFill>
            <w14:solidFill>
              <w14:schemeClr w14:val="tx1"/>
            </w14:solidFill>
          </w14:textFill>
        </w:rPr>
        <w:t>服务指南</w:t>
      </w:r>
      <w:r>
        <w:rPr>
          <w:rFonts w:hint="eastAsia" w:ascii="宋体" w:hAnsi="宋体" w:eastAsia="宋体" w:cs="宋体"/>
          <w:snapToGrid w:val="0"/>
          <w:color w:val="000000" w:themeColor="text1"/>
          <w:kern w:val="0"/>
          <w:szCs w:val="24"/>
          <w:highlight w:val="none"/>
          <w14:textFill>
            <w14:solidFill>
              <w14:schemeClr w14:val="tx1"/>
            </w14:solidFill>
          </w14:textFill>
        </w:rPr>
        <w:t>】栏目中建设工程交易中下载《韶关市公共资源建设工程交易</w:t>
      </w:r>
      <w:r>
        <w:rPr>
          <w:rFonts w:hint="eastAsia" w:ascii="宋体" w:hAnsi="宋体" w:eastAsia="宋体" w:cs="宋体"/>
          <w:snapToGrid w:val="0"/>
          <w:color w:val="000000" w:themeColor="text1"/>
          <w:kern w:val="0"/>
          <w:szCs w:val="24"/>
          <w:highlight w:val="none"/>
          <w:lang w:val="en-US" w:eastAsia="zh-CN"/>
          <w14:textFill>
            <w14:solidFill>
              <w14:schemeClr w14:val="tx1"/>
            </w14:solidFill>
          </w14:textFill>
        </w:rPr>
        <w:t>系统-</w:t>
      </w:r>
      <w:r>
        <w:rPr>
          <w:rFonts w:hint="eastAsia" w:ascii="宋体" w:hAnsi="宋体" w:eastAsia="宋体" w:cs="宋体"/>
          <w:snapToGrid w:val="0"/>
          <w:color w:val="000000" w:themeColor="text1"/>
          <w:kern w:val="0"/>
          <w:szCs w:val="24"/>
          <w:highlight w:val="none"/>
          <w14:textFill>
            <w14:solidFill>
              <w14:schemeClr w14:val="tx1"/>
            </w14:solidFill>
          </w14:textFill>
        </w:rPr>
        <w:t>投标人</w:t>
      </w:r>
      <w:r>
        <w:rPr>
          <w:rFonts w:hint="eastAsia" w:ascii="宋体" w:hAnsi="宋体" w:eastAsia="宋体" w:cs="宋体"/>
          <w:snapToGrid w:val="0"/>
          <w:color w:val="000000" w:themeColor="text1"/>
          <w:kern w:val="0"/>
          <w:szCs w:val="24"/>
          <w:highlight w:val="none"/>
          <w:lang w:val="en-US" w:eastAsia="zh-CN"/>
          <w14:textFill>
            <w14:solidFill>
              <w14:schemeClr w14:val="tx1"/>
            </w14:solidFill>
          </w14:textFill>
        </w:rPr>
        <w:t>操作指南（电子评标）</w:t>
      </w:r>
      <w:r>
        <w:rPr>
          <w:rFonts w:hint="eastAsia" w:ascii="宋体" w:hAnsi="宋体" w:eastAsia="宋体" w:cs="宋体"/>
          <w:snapToGrid w:val="0"/>
          <w:color w:val="000000" w:themeColor="text1"/>
          <w:kern w:val="0"/>
          <w:szCs w:val="24"/>
          <w:highlight w:val="none"/>
          <w14:textFill>
            <w14:solidFill>
              <w14:schemeClr w14:val="tx1"/>
            </w14:solidFill>
          </w14:textFill>
        </w:rPr>
        <w:t xml:space="preserve">》，了解网上获取招标文件操作流程。 </w:t>
      </w:r>
      <w:r>
        <w:rPr>
          <w:rFonts w:hint="eastAsia" w:ascii="宋体" w:hAnsi="宋体" w:eastAsia="宋体" w:cs="宋体"/>
          <w:highlight w:val="none"/>
        </w:rPr>
        <w:t>技术咨询电话：0751-8379671</w:t>
      </w:r>
      <w:r>
        <w:rPr>
          <w:rFonts w:hint="eastAsia" w:ascii="宋体" w:hAnsi="宋体" w:eastAsia="宋体" w:cs="宋体"/>
          <w:highlight w:val="none"/>
          <w:lang w:val="en-US" w:eastAsia="zh-CN"/>
        </w:rPr>
        <w:t xml:space="preserve"> </w:t>
      </w:r>
      <w:r>
        <w:rPr>
          <w:rFonts w:hint="eastAsia" w:ascii="宋体" w:hAnsi="宋体" w:eastAsia="宋体" w:cs="宋体"/>
          <w:highlight w:val="none"/>
        </w:rPr>
        <w:t>伍先生</w:t>
      </w:r>
      <w:r>
        <w:rPr>
          <w:rFonts w:hint="eastAsia" w:ascii="宋体" w:hAnsi="宋体" w:eastAsia="宋体" w:cs="宋体"/>
          <w:snapToGrid w:val="0"/>
          <w:color w:val="000000" w:themeColor="text1"/>
          <w:kern w:val="0"/>
          <w:szCs w:val="24"/>
          <w:highlight w:val="none"/>
          <w14:textFill>
            <w14:solidFill>
              <w14:schemeClr w14:val="tx1"/>
            </w14:solidFill>
          </w14:textFill>
        </w:rPr>
        <w:t>，业务咨询电话：0751-8633211、8379023。</w:t>
      </w:r>
    </w:p>
    <w:p w14:paraId="44CC7803">
      <w:pPr>
        <w:pageBreakBefore w:val="0"/>
        <w:tabs>
          <w:tab w:val="left" w:pos="7020"/>
        </w:tabs>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b/>
          <w:bCs/>
          <w:snapToGrid w:val="0"/>
          <w:color w:val="000000" w:themeColor="text1"/>
          <w:kern w:val="0"/>
          <w:szCs w:val="24"/>
          <w:highlight w:val="none"/>
          <w14:textFill>
            <w14:solidFill>
              <w14:schemeClr w14:val="tx1"/>
            </w14:solidFill>
          </w14:textFill>
        </w:rPr>
        <w:t xml:space="preserve">3.2 </w:t>
      </w:r>
      <w:r>
        <w:rPr>
          <w:rFonts w:hint="eastAsia" w:ascii="宋体" w:hAnsi="宋体" w:eastAsia="宋体" w:cs="宋体"/>
          <w:snapToGrid w:val="0"/>
          <w:color w:val="000000" w:themeColor="text1"/>
          <w:kern w:val="0"/>
          <w:szCs w:val="24"/>
          <w:highlight w:val="none"/>
          <w14:textFill>
            <w14:solidFill>
              <w14:schemeClr w14:val="tx1"/>
            </w14:solidFill>
          </w14:textFill>
        </w:rPr>
        <w:t>只有申领了数字证书（CA）、“粤企签”或GDCA/SZCA/NETCA等符合法律法规规定的电子印章，并在交易系统中完成企业信息数据入库的投标人，方可使用建设工程交易系统进行招标文件及附件获取和电子投标。</w:t>
      </w:r>
    </w:p>
    <w:p w14:paraId="1ADD511D">
      <w:pPr>
        <w:pageBreakBefore w:val="0"/>
        <w:tabs>
          <w:tab w:val="left" w:pos="7020"/>
        </w:tabs>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14:textFill>
            <w14:solidFill>
              <w14:schemeClr w14:val="tx1"/>
            </w14:solidFill>
          </w14:textFill>
        </w:rPr>
        <w:t>首次在韶关市参与建设工程招标投标活动的投标人，必须在平台系统上传企业相关资料办理企业入库事宜。投标人可登录全国公共资源交易平台（广东省·韶关市）（https://ygp.gdzwfw.gov.cn/ggzy-portal/#/440200/index）办理办理企业入库、数字证书及电子印章事宜，具体请在平台查阅相应的交易指引。</w:t>
      </w:r>
    </w:p>
    <w:p w14:paraId="1A62A8BF">
      <w:pPr>
        <w:pageBreakBefore w:val="0"/>
        <w:tabs>
          <w:tab w:val="left" w:pos="7020"/>
        </w:tabs>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14:textFill>
            <w14:solidFill>
              <w14:schemeClr w14:val="tx1"/>
            </w14:solidFill>
          </w14:textFill>
        </w:rPr>
        <w:t>已入库企业有关信息（如单位名称、基本账号、资质、人员等）发生变化的，须及时在交易系统进行相应变更。投标人未及时变更信息而造成的损失和后果，由投标人自行承担。</w:t>
      </w:r>
    </w:p>
    <w:p w14:paraId="36AF5B4A">
      <w:pPr>
        <w:pageBreakBefore w:val="0"/>
        <w:tabs>
          <w:tab w:val="left" w:pos="7020"/>
        </w:tabs>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14:textFill>
            <w14:solidFill>
              <w14:schemeClr w14:val="tx1"/>
            </w14:solidFill>
          </w14:textFill>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70E19FDF">
      <w:pPr>
        <w:pageBreakBefore w:val="0"/>
        <w:tabs>
          <w:tab w:val="left" w:pos="7020"/>
        </w:tabs>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p>
    <w:p w14:paraId="507EAF60">
      <w:pPr>
        <w:pageBreakBefore w:val="0"/>
        <w:tabs>
          <w:tab w:val="left" w:pos="7020"/>
        </w:tabs>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3.3</w:t>
      </w:r>
      <w:r>
        <w:rPr>
          <w:rFonts w:hint="eastAsia" w:ascii="宋体" w:hAnsi="宋体" w:eastAsia="宋体" w:cs="宋体"/>
          <w:snapToGrid w:val="0"/>
          <w:color w:val="000000" w:themeColor="text1"/>
          <w:kern w:val="0"/>
          <w:highlight w:val="none"/>
          <w14:textFill>
            <w14:solidFill>
              <w14:schemeClr w14:val="tx1"/>
            </w14:solidFill>
          </w14:textFill>
        </w:rPr>
        <w:t xml:space="preserve"> 投标保证</w:t>
      </w:r>
    </w:p>
    <w:p w14:paraId="2A1E575D">
      <w:pPr>
        <w:keepNext w:val="0"/>
        <w:keepLines w:val="0"/>
        <w:pageBreakBefore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000000" w:themeColor="text1"/>
          <w:kern w:val="0"/>
          <w:highlight w:val="none"/>
          <w14:textFill>
            <w14:solidFill>
              <w14:schemeClr w14:val="tx1"/>
            </w14:solidFill>
          </w14:textFill>
        </w:rPr>
        <w:t>3.3.1</w:t>
      </w:r>
      <w:r>
        <w:rPr>
          <w:rFonts w:hint="eastAsia" w:ascii="宋体" w:hAnsi="宋体" w:eastAsia="宋体" w:cs="宋体"/>
          <w:b/>
          <w:bCs/>
          <w:snapToGrid w:val="0"/>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bCs/>
          <w:snapToGrid w:val="0"/>
          <w:color w:val="auto"/>
          <w:kern w:val="0"/>
          <w:sz w:val="24"/>
          <w:szCs w:val="24"/>
          <w:highlight w:val="none"/>
          <w:lang w:val="en-US" w:eastAsia="zh-CN"/>
        </w:rPr>
        <w:t xml:space="preserve">（1）第一标段：投标人须缴纳金额为人民币捌万元的投标保证。 </w:t>
      </w:r>
    </w:p>
    <w:p w14:paraId="49282AB3">
      <w:pPr>
        <w:keepNext w:val="0"/>
        <w:keepLines w:val="0"/>
        <w:pageBreakBefore w:val="0"/>
        <w:kinsoku/>
        <w:wordWrap w:val="0"/>
        <w:overflowPunct/>
        <w:topLinePunct w:val="0"/>
        <w:autoSpaceDE/>
        <w:autoSpaceDN/>
        <w:bidi w:val="0"/>
        <w:adjustRightInd w:val="0"/>
        <w:snapToGrid w:val="0"/>
        <w:spacing w:line="360" w:lineRule="auto"/>
        <w:ind w:firstLine="1205" w:firstLineChars="500"/>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 xml:space="preserve">（2）第二标段：投标人须缴纳金额为人民币捌万元的投标保证。 </w:t>
      </w:r>
    </w:p>
    <w:p w14:paraId="37D517B9">
      <w:pPr>
        <w:keepNext w:val="0"/>
        <w:keepLines w:val="0"/>
        <w:pageBreakBefore w:val="0"/>
        <w:kinsoku/>
        <w:wordWrap w:val="0"/>
        <w:overflowPunct/>
        <w:topLinePunct w:val="0"/>
        <w:autoSpaceDE/>
        <w:autoSpaceDN/>
        <w:bidi w:val="0"/>
        <w:adjustRightInd w:val="0"/>
        <w:snapToGrid w:val="0"/>
        <w:spacing w:line="360" w:lineRule="auto"/>
        <w:ind w:firstLine="1205" w:firstLineChars="5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（3）第三标段：投标人须缴纳金额为人民币捌万元的投标保证。</w:t>
      </w:r>
      <w:r>
        <w:rPr>
          <w:rFonts w:hint="eastAsia" w:ascii="宋体" w:hAnsi="宋体" w:eastAsia="宋体" w:cs="宋体"/>
          <w:snapToGrid w:val="0"/>
          <w:color w:val="auto"/>
          <w:kern w:val="0"/>
          <w:sz w:val="24"/>
          <w:szCs w:val="24"/>
          <w:highlight w:val="none"/>
          <w:lang w:eastAsia="zh-CN"/>
        </w:rPr>
        <w:t xml:space="preserve"> </w:t>
      </w:r>
      <w:r>
        <w:rPr>
          <w:rFonts w:hint="eastAsia" w:ascii="宋体" w:hAnsi="宋体" w:eastAsia="宋体" w:cs="宋体"/>
          <w:snapToGrid w:val="0"/>
          <w:color w:val="auto"/>
          <w:kern w:val="0"/>
          <w:sz w:val="24"/>
          <w:szCs w:val="24"/>
          <w:highlight w:val="none"/>
        </w:rPr>
        <w:t xml:space="preserve"> </w:t>
      </w:r>
    </w:p>
    <w:p w14:paraId="49C2844A">
      <w:pPr>
        <w:pageBreakBefore w:val="0"/>
        <w:tabs>
          <w:tab w:val="left" w:pos="7020"/>
        </w:tabs>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3.3.2</w:t>
      </w:r>
      <w:r>
        <w:rPr>
          <w:rFonts w:hint="eastAsia" w:ascii="宋体" w:hAnsi="宋体" w:eastAsia="宋体" w:cs="宋体"/>
          <w:snapToGrid w:val="0"/>
          <w:color w:val="000000" w:themeColor="text1"/>
          <w:kern w:val="0"/>
          <w:highlight w:val="none"/>
          <w14:textFill>
            <w14:solidFill>
              <w14:schemeClr w14:val="tx1"/>
            </w14:solidFill>
          </w14:textFill>
        </w:rPr>
        <w:t xml:space="preserve"> 投标保证的形式包括投标保证金、投标保证担保、投标保证保险三种，由投标人自主选择。</w:t>
      </w:r>
    </w:p>
    <w:p w14:paraId="4F3FDB9F">
      <w:pPr>
        <w:pageBreakBefore w:val="0"/>
        <w:tabs>
          <w:tab w:val="left" w:pos="7020"/>
        </w:tabs>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lang w:eastAsia="zh-CN"/>
          <w14:textFill>
            <w14:solidFill>
              <w14:schemeClr w14:val="tx1"/>
            </w14:solidFill>
          </w14:textFill>
        </w:rPr>
        <w:t>（</w:t>
      </w:r>
      <w:r>
        <w:rPr>
          <w:rFonts w:hint="eastAsia" w:ascii="宋体" w:hAnsi="宋体" w:eastAsia="宋体" w:cs="宋体"/>
          <w:snapToGrid w:val="0"/>
          <w:color w:val="000000" w:themeColor="text1"/>
          <w:kern w:val="0"/>
          <w:highlight w:val="none"/>
          <w14:textFill>
            <w14:solidFill>
              <w14:schemeClr w14:val="tx1"/>
            </w14:solidFill>
          </w14:textFill>
        </w:rPr>
        <w:t xml:space="preserve">1)采用投标保证金的，投标人在建设工程交易系统获取招标文件完毕后，即可在系统申请缴纳投标保证金，获取本次招标投标保证金缴纳账号。投标人须于投标保证金到账截止时间(详见“重要事项时间地点一览表”)前，从其基本账户将投标保证金转账到指定的缴纳账号。逾期到账的、从非投标人基本账户转出的，其投标无效。 </w:t>
      </w:r>
    </w:p>
    <w:p w14:paraId="1D0BAD75">
      <w:pPr>
        <w:pageBreakBefore w:val="0"/>
        <w:tabs>
          <w:tab w:val="left" w:pos="7020"/>
        </w:tabs>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 xml:space="preserve">(2)采用投标保证担保的，投标人应提交有效的电子保函，电子保函的有效期不得短于投标有效期。投标人必须在投标保证担保截止时间（详见“重要事项时间地点一览表”）前，使用工程建设交易系统完成网上办理电子保函。 </w:t>
      </w:r>
    </w:p>
    <w:p w14:paraId="096F839C">
      <w:pPr>
        <w:pageBreakBefore w:val="0"/>
        <w:tabs>
          <w:tab w:val="left" w:pos="7020"/>
        </w:tabs>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(3)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34C46653">
      <w:pPr>
        <w:pageBreakBefore w:val="0"/>
        <w:tabs>
          <w:tab w:val="left" w:pos="7020"/>
        </w:tabs>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675FB181">
      <w:pPr>
        <w:pageBreakBefore w:val="0"/>
        <w:tabs>
          <w:tab w:val="left" w:pos="7020"/>
        </w:tabs>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auto"/>
          <w:kern w:val="0"/>
          <w:highlight w:val="none"/>
        </w:rPr>
      </w:pPr>
      <w:r>
        <w:rPr>
          <w:rFonts w:hint="eastAsia" w:ascii="宋体" w:hAnsi="宋体" w:eastAsia="宋体" w:cs="宋体"/>
          <w:b/>
          <w:bCs/>
          <w:snapToGrid w:val="0"/>
          <w:color w:val="000000" w:themeColor="text1"/>
          <w:kern w:val="0"/>
          <w:highlight w:val="none"/>
          <w14:textFill>
            <w14:solidFill>
              <w14:schemeClr w14:val="tx1"/>
            </w14:solidFill>
          </w14:textFill>
        </w:rPr>
        <w:t>3.4</w:t>
      </w:r>
      <w:r>
        <w:rPr>
          <w:rFonts w:hint="eastAsia" w:ascii="宋体" w:hAnsi="宋体" w:eastAsia="宋体" w:cs="宋体"/>
          <w:snapToGrid w:val="0"/>
          <w:color w:val="000000" w:themeColor="text1"/>
          <w:kern w:val="0"/>
          <w:highlight w:val="none"/>
          <w14:textFill>
            <w14:solidFill>
              <w14:schemeClr w14:val="tx1"/>
            </w14:solidFill>
          </w14:textFill>
        </w:rPr>
        <w:t xml:space="preserve"> 若投标人因自身原因未能正确完成</w:t>
      </w:r>
      <w:r>
        <w:rPr>
          <w:rFonts w:hint="eastAsia" w:ascii="宋体" w:hAnsi="宋体" w:eastAsia="宋体" w:cs="宋体"/>
          <w:snapToGrid w:val="0"/>
          <w:color w:val="000000" w:themeColor="text1"/>
          <w:kern w:val="0"/>
          <w:highlight w:val="none"/>
          <w:lang w:eastAsia="zh-CN"/>
          <w14:textFill>
            <w14:solidFill>
              <w14:schemeClr w14:val="tx1"/>
            </w14:solidFill>
          </w14:textFill>
        </w:rPr>
        <w:t>获取招标文件</w:t>
      </w:r>
      <w:r>
        <w:rPr>
          <w:rFonts w:hint="eastAsia" w:ascii="宋体" w:hAnsi="宋体" w:eastAsia="宋体" w:cs="宋体"/>
          <w:snapToGrid w:val="0"/>
          <w:color w:val="000000" w:themeColor="text1"/>
          <w:kern w:val="0"/>
          <w:highlight w:val="none"/>
          <w14:textFill>
            <w14:solidFill>
              <w14:schemeClr w14:val="tx1"/>
            </w14:solidFill>
          </w14:textFill>
        </w:rPr>
        <w:t>、电子投标、缴纳投标保证的，其投标</w:t>
      </w:r>
      <w:r>
        <w:rPr>
          <w:rFonts w:hint="eastAsia" w:ascii="宋体" w:hAnsi="宋体" w:eastAsia="宋体" w:cs="宋体"/>
          <w:snapToGrid w:val="0"/>
          <w:color w:val="auto"/>
          <w:kern w:val="0"/>
          <w:highlight w:val="none"/>
        </w:rPr>
        <w:t>无效。</w:t>
      </w:r>
    </w:p>
    <w:p w14:paraId="15BE6F25">
      <w:pPr>
        <w:pageBreakBefore w:val="0"/>
        <w:tabs>
          <w:tab w:val="left" w:pos="7020"/>
        </w:tabs>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auto"/>
          <w:kern w:val="0"/>
          <w:highlight w:val="none"/>
        </w:rPr>
      </w:pPr>
    </w:p>
    <w:p w14:paraId="19E02BE9">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highlight w:val="none"/>
        </w:rPr>
      </w:pPr>
      <w:bookmarkStart w:id="31" w:name="_Toc3977"/>
      <w:r>
        <w:rPr>
          <w:rFonts w:hint="eastAsia" w:ascii="宋体" w:hAnsi="宋体" w:eastAsia="宋体" w:cs="宋体"/>
          <w:b/>
          <w:snapToGrid w:val="0"/>
          <w:color w:val="auto"/>
          <w:highlight w:val="none"/>
        </w:rPr>
        <w:t>4．工期要求</w:t>
      </w:r>
      <w:bookmarkEnd w:id="31"/>
    </w:p>
    <w:p w14:paraId="4ABF2DD1">
      <w:pPr>
        <w:pageBreakBefore w:val="0"/>
        <w:tabs>
          <w:tab w:val="left" w:pos="7020"/>
        </w:tabs>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shd w:val="clear" w:color="auto" w:fill="auto"/>
        </w:rPr>
        <w:t>本招标项目施工招标工期</w:t>
      </w:r>
      <w:r>
        <w:rPr>
          <w:rFonts w:hint="eastAsia" w:hAnsi="宋体" w:cs="宋体"/>
          <w:snapToGrid w:val="0"/>
          <w:color w:val="auto"/>
          <w:kern w:val="0"/>
          <w:sz w:val="24"/>
          <w:szCs w:val="24"/>
          <w:highlight w:val="none"/>
          <w:shd w:val="clear" w:color="auto" w:fill="auto"/>
          <w:lang w:val="en-US" w:eastAsia="zh-CN"/>
        </w:rPr>
        <w:t>每个标段均为</w:t>
      </w:r>
      <w:r>
        <w:rPr>
          <w:rFonts w:hint="eastAsia" w:hAnsi="宋体" w:cs="宋体"/>
          <w:snapToGrid w:val="0"/>
          <w:color w:val="auto"/>
          <w:kern w:val="0"/>
          <w:sz w:val="24"/>
          <w:szCs w:val="24"/>
          <w:highlight w:val="none"/>
          <w:u w:val="single"/>
          <w:shd w:val="clear" w:color="auto" w:fill="auto"/>
          <w:lang w:val="en-US" w:eastAsia="zh-CN"/>
        </w:rPr>
        <w:t>120</w:t>
      </w:r>
      <w:r>
        <w:rPr>
          <w:rFonts w:hint="eastAsia" w:ascii="宋体" w:hAnsi="宋体" w:eastAsia="宋体" w:cs="宋体"/>
          <w:snapToGrid w:val="0"/>
          <w:color w:val="auto"/>
          <w:kern w:val="0"/>
          <w:sz w:val="24"/>
          <w:szCs w:val="24"/>
          <w:highlight w:val="none"/>
          <w:shd w:val="clear" w:color="auto" w:fill="auto"/>
        </w:rPr>
        <w:t>个日历天</w:t>
      </w:r>
      <w:r>
        <w:rPr>
          <w:rFonts w:hint="eastAsia" w:ascii="宋体" w:hAnsi="宋体" w:eastAsia="宋体" w:cs="宋体"/>
          <w:snapToGrid w:val="0"/>
          <w:color w:val="auto"/>
          <w:kern w:val="0"/>
          <w:sz w:val="24"/>
          <w:szCs w:val="24"/>
          <w:highlight w:val="none"/>
          <w:shd w:val="clear" w:color="auto" w:fill="auto"/>
          <w:lang w:eastAsia="zh-CN"/>
        </w:rPr>
        <w:t>。</w:t>
      </w:r>
      <w:r>
        <w:rPr>
          <w:rFonts w:hint="eastAsia" w:ascii="宋体" w:hAnsi="宋体" w:eastAsia="宋体" w:cs="宋体"/>
          <w:snapToGrid w:val="0"/>
          <w:color w:val="auto"/>
          <w:kern w:val="0"/>
          <w:sz w:val="24"/>
          <w:szCs w:val="24"/>
          <w:highlight w:val="none"/>
          <w:shd w:val="clear" w:color="auto" w:fill="auto"/>
        </w:rPr>
        <w:t>（要求202</w:t>
      </w:r>
      <w:r>
        <w:rPr>
          <w:rFonts w:hint="eastAsia" w:hAnsi="宋体" w:cs="宋体"/>
          <w:snapToGrid w:val="0"/>
          <w:color w:val="auto"/>
          <w:kern w:val="0"/>
          <w:sz w:val="24"/>
          <w:szCs w:val="24"/>
          <w:highlight w:val="none"/>
          <w:shd w:val="clear" w:color="auto" w:fill="auto"/>
          <w:lang w:val="en-US" w:eastAsia="zh-CN"/>
        </w:rPr>
        <w:t>5</w:t>
      </w:r>
      <w:r>
        <w:rPr>
          <w:rFonts w:hint="eastAsia" w:ascii="宋体" w:hAnsi="宋体" w:eastAsia="宋体" w:cs="宋体"/>
          <w:snapToGrid w:val="0"/>
          <w:color w:val="auto"/>
          <w:kern w:val="0"/>
          <w:sz w:val="24"/>
          <w:szCs w:val="24"/>
          <w:highlight w:val="none"/>
          <w:shd w:val="clear" w:color="auto" w:fill="auto"/>
        </w:rPr>
        <w:t>年</w:t>
      </w:r>
      <w:r>
        <w:rPr>
          <w:rFonts w:hint="eastAsia" w:hAnsi="宋体" w:cs="宋体"/>
          <w:snapToGrid w:val="0"/>
          <w:color w:val="auto"/>
          <w:kern w:val="0"/>
          <w:sz w:val="24"/>
          <w:szCs w:val="24"/>
          <w:highlight w:val="none"/>
          <w:shd w:val="clear" w:color="auto" w:fill="auto"/>
          <w:lang w:val="en-US" w:eastAsia="zh-CN"/>
        </w:rPr>
        <w:t>12</w:t>
      </w:r>
      <w:r>
        <w:rPr>
          <w:rFonts w:hint="eastAsia" w:ascii="宋体" w:hAnsi="宋体" w:eastAsia="宋体" w:cs="宋体"/>
          <w:snapToGrid w:val="0"/>
          <w:color w:val="auto"/>
          <w:kern w:val="0"/>
          <w:sz w:val="24"/>
          <w:szCs w:val="24"/>
          <w:highlight w:val="none"/>
          <w:shd w:val="clear" w:color="auto" w:fill="auto"/>
        </w:rPr>
        <w:t>月</w:t>
      </w:r>
      <w:r>
        <w:rPr>
          <w:rFonts w:hint="eastAsia" w:hAnsi="宋体" w:cs="宋体"/>
          <w:snapToGrid w:val="0"/>
          <w:color w:val="auto"/>
          <w:kern w:val="0"/>
          <w:sz w:val="24"/>
          <w:szCs w:val="24"/>
          <w:highlight w:val="none"/>
          <w:shd w:val="clear" w:color="auto" w:fill="auto"/>
          <w:lang w:val="en-US" w:eastAsia="zh-CN"/>
        </w:rPr>
        <w:t>25</w:t>
      </w:r>
      <w:r>
        <w:rPr>
          <w:rFonts w:hint="eastAsia" w:ascii="宋体" w:hAnsi="宋体" w:eastAsia="宋体" w:cs="宋体"/>
          <w:snapToGrid w:val="0"/>
          <w:color w:val="auto"/>
          <w:kern w:val="0"/>
          <w:sz w:val="24"/>
          <w:szCs w:val="24"/>
          <w:highlight w:val="none"/>
          <w:shd w:val="clear" w:color="auto" w:fill="auto"/>
        </w:rPr>
        <w:t>日前必须完工）</w:t>
      </w:r>
      <w:r>
        <w:rPr>
          <w:rFonts w:hint="eastAsia" w:ascii="宋体" w:hAnsi="宋体" w:eastAsia="宋体" w:cs="宋体"/>
          <w:snapToGrid w:val="0"/>
          <w:color w:val="auto"/>
          <w:kern w:val="0"/>
          <w:highlight w:val="none"/>
        </w:rPr>
        <w:t>。</w:t>
      </w:r>
    </w:p>
    <w:p w14:paraId="5A7E9B7D">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highlight w:val="none"/>
        </w:rPr>
      </w:pPr>
    </w:p>
    <w:p w14:paraId="65E2D8FD">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highlight w:val="none"/>
        </w:rPr>
      </w:pPr>
      <w:bookmarkStart w:id="32" w:name="_Toc7706"/>
      <w:r>
        <w:rPr>
          <w:rFonts w:hint="eastAsia" w:ascii="宋体" w:hAnsi="宋体" w:eastAsia="宋体" w:cs="宋体"/>
          <w:b/>
          <w:snapToGrid w:val="0"/>
          <w:color w:val="auto"/>
          <w:highlight w:val="none"/>
        </w:rPr>
        <w:t>5．质量标准和材料、机械要求</w:t>
      </w:r>
      <w:bookmarkEnd w:id="32"/>
    </w:p>
    <w:p w14:paraId="20F52D46">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auto"/>
          <w:kern w:val="0"/>
          <w:highlight w:val="none"/>
        </w:rPr>
        <w:t xml:space="preserve">    5.1</w:t>
      </w:r>
      <w:r>
        <w:rPr>
          <w:rFonts w:hint="eastAsia" w:ascii="宋体" w:hAnsi="宋体" w:eastAsia="宋体" w:cs="宋体"/>
          <w:snapToGrid w:val="0"/>
          <w:color w:val="auto"/>
          <w:kern w:val="0"/>
          <w:highlight w:val="none"/>
        </w:rPr>
        <w:t xml:space="preserve"> 施工工艺严格按照国家和广东省的有关现行施工技术规范及标准执行，工程质量标准须达到</w:t>
      </w:r>
      <w:r>
        <w:rPr>
          <w:rFonts w:hint="eastAsia" w:ascii="宋体" w:hAnsi="宋体" w:eastAsia="宋体" w:cs="宋体"/>
          <w:snapToGrid w:val="0"/>
          <w:color w:val="auto"/>
          <w:kern w:val="0"/>
          <w:highlight w:val="none"/>
          <w:u w:val="single"/>
        </w:rPr>
        <w:t>合格。如未达到合格标准，则按合同价款的 1 %返纳质量违约金，并由中标人负责返修至合格标准，返修费用由中标人承担，同时承担所有的责任</w:t>
      </w:r>
      <w:r>
        <w:rPr>
          <w:rFonts w:hint="eastAsia" w:ascii="宋体" w:hAnsi="宋体" w:eastAsia="宋体" w:cs="宋体"/>
          <w:snapToGrid w:val="0"/>
          <w:color w:val="000000" w:themeColor="text1"/>
          <w:kern w:val="0"/>
          <w:highlight w:val="none"/>
          <w:u w:val="single"/>
          <w14:textFill>
            <w14:solidFill>
              <w14:schemeClr w14:val="tx1"/>
            </w14:solidFill>
          </w14:textFill>
        </w:rPr>
        <w:t>及经济损失。</w:t>
      </w:r>
    </w:p>
    <w:p w14:paraId="54303320">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5.2</w:t>
      </w:r>
      <w:r>
        <w:rPr>
          <w:rFonts w:hint="eastAsia" w:ascii="宋体" w:hAnsi="宋体" w:eastAsia="宋体" w:cs="宋体"/>
          <w:snapToGrid w:val="0"/>
          <w:color w:val="000000" w:themeColor="text1"/>
          <w:kern w:val="0"/>
          <w:highlight w:val="none"/>
          <w14:textFill>
            <w14:solidFill>
              <w14:schemeClr w14:val="tx1"/>
            </w14:solidFill>
          </w14:textFill>
        </w:rPr>
        <w:t xml:space="preserve"> 中标人在施工中如果工程质量不符合设计要求和有关规定，招标人或监理单位要求停工和返工的必须立即执行，并承担由此产生的各种费用，工期不予顺延。</w:t>
      </w:r>
    </w:p>
    <w:p w14:paraId="1DD8C2C1">
      <w:pPr>
        <w:pageBreakBefore w:val="0"/>
        <w:kinsoku/>
        <w:wordWrap w:val="0"/>
        <w:overflowPunct/>
        <w:topLinePunct w:val="0"/>
        <w:autoSpaceDE/>
        <w:autoSpaceDN/>
        <w:bidi w:val="0"/>
        <w:adjustRightInd w:val="0"/>
        <w:snapToGrid w:val="0"/>
        <w:spacing w:line="360" w:lineRule="auto"/>
        <w:ind w:firstLine="57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5.3</w:t>
      </w:r>
      <w:r>
        <w:rPr>
          <w:rFonts w:hint="eastAsia" w:ascii="宋体" w:hAnsi="宋体" w:eastAsia="宋体" w:cs="宋体"/>
          <w:snapToGrid w:val="0"/>
          <w:color w:val="000000" w:themeColor="text1"/>
          <w:kern w:val="0"/>
          <w:highlight w:val="none"/>
          <w14:textFill>
            <w14:solidFill>
              <w14:schemeClr w14:val="tx1"/>
            </w14:solidFill>
          </w14:textFill>
        </w:rPr>
        <w:t xml:space="preserve"> 保修期限按《建设工程质量管理条例》（中华人民共和国国务院令第279号）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14:paraId="20A6812D">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5.4</w:t>
      </w:r>
      <w:r>
        <w:rPr>
          <w:rFonts w:hint="eastAsia" w:ascii="宋体" w:hAnsi="宋体" w:eastAsia="宋体" w:cs="宋体"/>
          <w:snapToGrid w:val="0"/>
          <w:color w:val="000000" w:themeColor="text1"/>
          <w:kern w:val="0"/>
          <w:highlight w:val="none"/>
          <w14:textFill>
            <w14:solidFill>
              <w14:schemeClr w14:val="tx1"/>
            </w14:solidFill>
          </w14:textFill>
        </w:rPr>
        <w:t xml:space="preserve"> 工程使用的主要材料质量要求不低于招标工程量清单所列的要求。主要材料必须先提供样板给招标人确定其颜色、等级等，</w:t>
      </w:r>
      <w:r>
        <w:rPr>
          <w:rFonts w:hint="eastAsia" w:ascii="宋体" w:hAnsi="宋体" w:eastAsia="宋体" w:cs="宋体"/>
          <w:snapToGrid w:val="0"/>
          <w:color w:val="000000" w:themeColor="text1"/>
          <w:kern w:val="0"/>
          <w:highlight w:val="none"/>
          <w:lang w:val="zh-CN"/>
          <w14:textFill>
            <w14:solidFill>
              <w14:schemeClr w14:val="tx1"/>
            </w14:solidFill>
          </w14:textFill>
        </w:rPr>
        <w:t>并经检测部门检测合格</w:t>
      </w:r>
      <w:r>
        <w:rPr>
          <w:rFonts w:hint="eastAsia" w:ascii="宋体" w:hAnsi="宋体" w:eastAsia="宋体" w:cs="宋体"/>
          <w:snapToGrid w:val="0"/>
          <w:color w:val="000000" w:themeColor="text1"/>
          <w:kern w:val="0"/>
          <w:highlight w:val="none"/>
          <w14:textFill>
            <w14:solidFill>
              <w14:schemeClr w14:val="tx1"/>
            </w14:solidFill>
          </w14:textFill>
        </w:rPr>
        <w:t>方可使用，所有材料必须使用合格产品。</w:t>
      </w:r>
    </w:p>
    <w:p w14:paraId="3266E990">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i/>
          <w:iCs/>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5.5</w:t>
      </w:r>
      <w:r>
        <w:rPr>
          <w:rFonts w:hint="eastAsia" w:ascii="宋体" w:hAnsi="宋体" w:eastAsia="宋体" w:cs="宋体"/>
          <w:snapToGrid w:val="0"/>
          <w:color w:val="000000" w:themeColor="text1"/>
          <w:kern w:val="0"/>
          <w:highlight w:val="none"/>
          <w14:textFill>
            <w14:solidFill>
              <w14:schemeClr w14:val="tx1"/>
            </w14:solidFill>
          </w14:textFill>
        </w:rPr>
        <w:t xml:space="preserve"> </w:t>
      </w:r>
      <w:r>
        <w:rPr>
          <w:rFonts w:hint="eastAsia" w:ascii="宋体" w:hAnsi="宋体" w:eastAsia="宋体" w:cs="宋体"/>
          <w:snapToGrid w:val="0"/>
          <w:color w:val="000000" w:themeColor="text1"/>
          <w:kern w:val="0"/>
          <w:highlight w:val="none"/>
          <w:lang w:eastAsia="zh-CN"/>
          <w14:textFill>
            <w14:solidFill>
              <w14:schemeClr w14:val="tx1"/>
            </w14:solidFill>
          </w14:textFill>
        </w:rPr>
        <w:t>本招标项目</w:t>
      </w:r>
      <w:r>
        <w:rPr>
          <w:rFonts w:hint="eastAsia" w:ascii="宋体" w:hAnsi="宋体" w:eastAsia="宋体" w:cs="宋体"/>
          <w:snapToGrid w:val="0"/>
          <w:color w:val="000000" w:themeColor="text1"/>
          <w:kern w:val="0"/>
          <w:highlight w:val="none"/>
          <w:u w:val="single"/>
          <w:lang w:val="en-US" w:eastAsia="zh-CN"/>
          <w14:textFill>
            <w14:solidFill>
              <w14:schemeClr w14:val="tx1"/>
            </w14:solidFill>
          </w14:textFill>
        </w:rPr>
        <w:t>不</w:t>
      </w:r>
      <w:r>
        <w:rPr>
          <w:rFonts w:hint="eastAsia" w:ascii="宋体" w:hAnsi="宋体" w:eastAsia="宋体" w:cs="宋体"/>
          <w:snapToGrid w:val="0"/>
          <w:color w:val="000000" w:themeColor="text1"/>
          <w:kern w:val="0"/>
          <w:highlight w:val="none"/>
          <w:u w:val="single"/>
          <w:lang w:eastAsia="zh-CN"/>
          <w14:textFill>
            <w14:solidFill>
              <w14:schemeClr w14:val="tx1"/>
            </w14:solidFill>
          </w14:textFill>
        </w:rPr>
        <w:t>纳入</w:t>
      </w:r>
      <w:r>
        <w:rPr>
          <w:rFonts w:hint="eastAsia" w:ascii="宋体" w:hAnsi="宋体" w:eastAsia="宋体" w:cs="宋体"/>
          <w:snapToGrid w:val="0"/>
          <w:color w:val="000000" w:themeColor="text1"/>
          <w:kern w:val="0"/>
          <w:highlight w:val="none"/>
          <w:lang w:eastAsia="zh-CN"/>
          <w14:textFill>
            <w14:solidFill>
              <w14:schemeClr w14:val="tx1"/>
            </w14:solidFill>
          </w14:textFill>
        </w:rPr>
        <w:t>绿色建设实施范围。</w:t>
      </w:r>
    </w:p>
    <w:p w14:paraId="5DEC7C5A">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napToGrid w:val="0"/>
          <w:color w:val="000000" w:themeColor="text1"/>
          <w:kern w:val="0"/>
          <w:highlight w:val="none"/>
          <w:u w:val="singl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5.6</w:t>
      </w:r>
      <w:r>
        <w:rPr>
          <w:rFonts w:hint="eastAsia" w:ascii="宋体" w:hAnsi="宋体" w:eastAsia="宋体" w:cs="宋体"/>
          <w:snapToGrid w:val="0"/>
          <w:color w:val="000000" w:themeColor="text1"/>
          <w:kern w:val="0"/>
          <w:highlight w:val="none"/>
          <w14:textFill>
            <w14:solidFill>
              <w14:schemeClr w14:val="tx1"/>
            </w14:solidFill>
          </w14:textFill>
        </w:rPr>
        <w:t xml:space="preserve"> </w:t>
      </w:r>
      <w:r>
        <w:rPr>
          <w:rFonts w:hint="eastAsia" w:ascii="宋体" w:hAnsi="宋体" w:eastAsia="宋体" w:cs="宋体"/>
          <w:snapToGrid w:val="0"/>
          <w:color w:val="000000" w:themeColor="text1"/>
          <w:kern w:val="0"/>
          <w:highlight w:val="none"/>
          <w:lang w:val="en-US" w:eastAsia="zh-CN"/>
          <w14:textFill>
            <w14:solidFill>
              <w14:schemeClr w14:val="tx1"/>
            </w14:solidFill>
          </w14:textFill>
        </w:rPr>
        <w:t>本招标项目</w:t>
      </w:r>
      <w:r>
        <w:rPr>
          <w:rFonts w:hint="eastAsia" w:ascii="宋体" w:hAnsi="宋体" w:eastAsia="宋体" w:cs="宋体"/>
          <w:snapToGrid w:val="0"/>
          <w:color w:val="000000" w:themeColor="text1"/>
          <w:kern w:val="0"/>
          <w:highlight w:val="none"/>
          <w:u w:val="single"/>
          <w:lang w:val="en-US" w:eastAsia="zh-CN"/>
          <w14:textFill>
            <w14:solidFill>
              <w14:schemeClr w14:val="tx1"/>
            </w14:solidFill>
          </w14:textFill>
        </w:rPr>
        <w:t>不纳入</w:t>
      </w:r>
      <w:r>
        <w:rPr>
          <w:rFonts w:hint="eastAsia" w:ascii="宋体" w:hAnsi="宋体" w:eastAsia="宋体" w:cs="宋体"/>
          <w:snapToGrid w:val="0"/>
          <w:color w:val="000000" w:themeColor="text1"/>
          <w:kern w:val="0"/>
          <w:highlight w:val="none"/>
          <w:lang w:val="en-US" w:eastAsia="zh-CN"/>
          <w14:textFill>
            <w14:solidFill>
              <w14:schemeClr w14:val="tx1"/>
            </w14:solidFill>
          </w14:textFill>
        </w:rPr>
        <w:t>装配式建造建设实施范围。</w:t>
      </w:r>
    </w:p>
    <w:p w14:paraId="632C9F48">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napToGrid w:val="0"/>
          <w:color w:val="000000" w:themeColor="text1"/>
          <w:kern w:val="0"/>
          <w:highlight w:val="none"/>
          <w14:textFill>
            <w14:solidFill>
              <w14:schemeClr w14:val="tx1"/>
            </w14:solidFill>
          </w14:textFill>
        </w:rPr>
      </w:pPr>
      <w:bookmarkStart w:id="33" w:name="_Hlt88974078"/>
      <w:bookmarkEnd w:id="33"/>
      <w:bookmarkStart w:id="34" w:name="_Hlt69699204"/>
      <w:bookmarkEnd w:id="34"/>
      <w:bookmarkStart w:id="35" w:name="_Hlt74493474"/>
      <w:bookmarkEnd w:id="35"/>
      <w:bookmarkStart w:id="36" w:name="_Hlt69356505"/>
      <w:bookmarkEnd w:id="36"/>
      <w:bookmarkStart w:id="37" w:name="_Hlt74496537"/>
      <w:bookmarkEnd w:id="37"/>
      <w:bookmarkStart w:id="38" w:name="_Hlt111690342"/>
      <w:bookmarkEnd w:id="38"/>
      <w:bookmarkStart w:id="39" w:name="_Hlt120502666"/>
      <w:bookmarkEnd w:id="39"/>
      <w:bookmarkStart w:id="40" w:name="_Hlt121563076"/>
      <w:bookmarkEnd w:id="40"/>
      <w:r>
        <w:rPr>
          <w:rFonts w:hint="eastAsia" w:ascii="宋体" w:hAnsi="宋体" w:eastAsia="宋体" w:cs="宋体"/>
          <w:b/>
          <w:bCs/>
          <w:snapToGrid w:val="0"/>
          <w:color w:val="000000" w:themeColor="text1"/>
          <w:kern w:val="0"/>
          <w:highlight w:val="none"/>
          <w14:textFill>
            <w14:solidFill>
              <w14:schemeClr w14:val="tx1"/>
            </w14:solidFill>
          </w14:textFill>
        </w:rPr>
        <w:t>5.7</w:t>
      </w:r>
      <w:r>
        <w:rPr>
          <w:rFonts w:hint="eastAsia" w:ascii="宋体" w:hAnsi="宋体" w:eastAsia="宋体" w:cs="宋体"/>
          <w:snapToGrid w:val="0"/>
          <w:color w:val="000000" w:themeColor="text1"/>
          <w:kern w:val="0"/>
          <w:highlight w:val="none"/>
          <w14:textFill>
            <w14:solidFill>
              <w14:schemeClr w14:val="tx1"/>
            </w14:solidFill>
          </w14:textFill>
        </w:rPr>
        <w:t xml:space="preserve"> 其它：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如招标人在招标文件中对材料或设备没有明确要求，则中标人必须使用合格材料或设备，主要材料和设备在使用之前通知监理工程师验收，经验收合格后方可使用。</w:t>
      </w:r>
    </w:p>
    <w:p w14:paraId="4055E132">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b/>
          <w:bCs/>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5.8</w:t>
      </w:r>
      <w:r>
        <w:rPr>
          <w:rFonts w:hint="eastAsia" w:ascii="宋体" w:hAnsi="宋体" w:eastAsia="宋体" w:cs="宋体"/>
          <w:snapToGrid w:val="0"/>
          <w:color w:val="000000" w:themeColor="text1"/>
          <w:kern w:val="0"/>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工程使用的主要材料质量要求：不低于强制标准所列的要求，主要材料必须先提供样板或相关资料给招标人同意确定其规格、型号、颜色、等级等，</w:t>
      </w:r>
      <w:r>
        <w:rPr>
          <w:rFonts w:hint="eastAsia" w:ascii="宋体" w:hAnsi="宋体" w:eastAsia="宋体" w:cs="宋体"/>
          <w:color w:val="000000" w:themeColor="text1"/>
          <w:highlight w:val="none"/>
          <w:lang w:val="zh-CN"/>
          <w14:textFill>
            <w14:solidFill>
              <w14:schemeClr w14:val="tx1"/>
            </w14:solidFill>
          </w14:textFill>
        </w:rPr>
        <w:t>并经发包人委托的第三方检测部门检测合格</w:t>
      </w:r>
      <w:r>
        <w:rPr>
          <w:rFonts w:hint="eastAsia" w:ascii="宋体" w:hAnsi="宋体" w:eastAsia="宋体" w:cs="宋体"/>
          <w:color w:val="000000" w:themeColor="text1"/>
          <w:highlight w:val="none"/>
          <w14:textFill>
            <w14:solidFill>
              <w14:schemeClr w14:val="tx1"/>
            </w14:solidFill>
          </w14:textFill>
        </w:rPr>
        <w:t>方可使用，所有材料必须使用合格产品。</w:t>
      </w:r>
    </w:p>
    <w:p w14:paraId="3C53DB93">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000000" w:themeColor="text1"/>
          <w:highlight w:val="none"/>
          <w14:textFill>
            <w14:solidFill>
              <w14:schemeClr w14:val="tx1"/>
            </w14:solidFill>
          </w14:textFill>
        </w:rPr>
      </w:pPr>
    </w:p>
    <w:p w14:paraId="7564D947">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000000" w:themeColor="text1"/>
          <w:highlight w:val="none"/>
          <w14:textFill>
            <w14:solidFill>
              <w14:schemeClr w14:val="tx1"/>
            </w14:solidFill>
          </w14:textFill>
        </w:rPr>
      </w:pPr>
      <w:bookmarkStart w:id="41" w:name="_Toc22541"/>
      <w:r>
        <w:rPr>
          <w:rFonts w:hint="eastAsia" w:ascii="宋体" w:hAnsi="宋体" w:eastAsia="宋体" w:cs="宋体"/>
          <w:b/>
          <w:snapToGrid w:val="0"/>
          <w:color w:val="000000" w:themeColor="text1"/>
          <w:highlight w:val="none"/>
          <w14:textFill>
            <w14:solidFill>
              <w14:schemeClr w14:val="tx1"/>
            </w14:solidFill>
          </w14:textFill>
        </w:rPr>
        <w:t>6．施工条件及现场踏勘</w:t>
      </w:r>
      <w:bookmarkEnd w:id="41"/>
    </w:p>
    <w:p w14:paraId="6640BB92">
      <w:pPr>
        <w:pStyle w:val="9"/>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6.1</w:t>
      </w:r>
      <w:r>
        <w:rPr>
          <w:rFonts w:hint="eastAsia" w:ascii="宋体" w:hAnsi="宋体" w:eastAsia="宋体" w:cs="宋体"/>
          <w:snapToGrid w:val="0"/>
          <w:color w:val="000000" w:themeColor="text1"/>
          <w:kern w:val="0"/>
          <w:highlight w:val="none"/>
          <w14:textFill>
            <w14:solidFill>
              <w14:schemeClr w14:val="tx1"/>
            </w14:solidFill>
          </w14:textFill>
        </w:rPr>
        <w:t xml:space="preserve"> 招标人仅在本招标项目征地红线范围内提供场地，其他一切场地费用由中标人自行负责（含临时道路）。</w:t>
      </w:r>
    </w:p>
    <w:p w14:paraId="34931BB7">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6.2</w:t>
      </w:r>
      <w:r>
        <w:rPr>
          <w:rFonts w:hint="eastAsia" w:ascii="宋体" w:hAnsi="宋体" w:eastAsia="宋体" w:cs="宋体"/>
          <w:snapToGrid w:val="0"/>
          <w:color w:val="000000" w:themeColor="text1"/>
          <w:kern w:val="0"/>
          <w:highlight w:val="none"/>
          <w14:textFill>
            <w14:solidFill>
              <w14:schemeClr w14:val="tx1"/>
            </w14:solidFill>
          </w14:textFill>
        </w:rPr>
        <w:t xml:space="preserve"> 施工用水：</w:t>
      </w:r>
      <w:r>
        <w:rPr>
          <w:rFonts w:hint="eastAsia" w:ascii="宋体" w:hAnsi="宋体" w:eastAsia="宋体" w:cs="宋体"/>
          <w:b w:val="0"/>
          <w:bCs w:val="0"/>
          <w:snapToGrid w:val="0"/>
          <w:color w:val="000000" w:themeColor="text1"/>
          <w:kern w:val="0"/>
          <w:highlight w:val="none"/>
          <w:u w:val="single"/>
          <w14:textFill>
            <w14:solidFill>
              <w14:schemeClr w14:val="tx1"/>
            </w14:solidFill>
          </w14:textFill>
        </w:rPr>
        <w:t>由中标人自行解决，费用考虑在投标报价中</w:t>
      </w:r>
      <w:r>
        <w:rPr>
          <w:rFonts w:hint="eastAsia" w:ascii="宋体" w:hAnsi="宋体" w:eastAsia="宋体" w:cs="宋体"/>
          <w:b w:val="0"/>
          <w:bCs w:val="0"/>
          <w:snapToGrid w:val="0"/>
          <w:color w:val="000000" w:themeColor="text1"/>
          <w:kern w:val="0"/>
          <w:highlight w:val="none"/>
          <w14:textFill>
            <w14:solidFill>
              <w14:schemeClr w14:val="tx1"/>
            </w14:solidFill>
          </w14:textFill>
        </w:rPr>
        <w:t>。</w:t>
      </w:r>
    </w:p>
    <w:p w14:paraId="36488984">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6.3</w:t>
      </w:r>
      <w:r>
        <w:rPr>
          <w:rFonts w:hint="eastAsia" w:ascii="宋体" w:hAnsi="宋体" w:eastAsia="宋体" w:cs="宋体"/>
          <w:snapToGrid w:val="0"/>
          <w:color w:val="000000" w:themeColor="text1"/>
          <w:kern w:val="0"/>
          <w:highlight w:val="none"/>
          <w14:textFill>
            <w14:solidFill>
              <w14:schemeClr w14:val="tx1"/>
            </w14:solidFill>
          </w14:textFill>
        </w:rPr>
        <w:t xml:space="preserve"> 施工用电：</w:t>
      </w:r>
      <w:r>
        <w:rPr>
          <w:rFonts w:hint="eastAsia" w:ascii="宋体" w:hAnsi="宋体" w:eastAsia="宋体" w:cs="宋体"/>
          <w:b w:val="0"/>
          <w:bCs w:val="0"/>
          <w:snapToGrid w:val="0"/>
          <w:color w:val="000000" w:themeColor="text1"/>
          <w:kern w:val="0"/>
          <w:highlight w:val="none"/>
          <w:u w:val="single"/>
          <w14:textFill>
            <w14:solidFill>
              <w14:schemeClr w14:val="tx1"/>
            </w14:solidFill>
          </w14:textFill>
        </w:rPr>
        <w:t>由中标人自行解决，费用考虑在投标报价中</w:t>
      </w:r>
      <w:r>
        <w:rPr>
          <w:rFonts w:hint="eastAsia" w:ascii="宋体" w:hAnsi="宋体" w:eastAsia="宋体" w:cs="宋体"/>
          <w:b w:val="0"/>
          <w:bCs w:val="0"/>
          <w:snapToGrid w:val="0"/>
          <w:color w:val="000000" w:themeColor="text1"/>
          <w:kern w:val="0"/>
          <w:highlight w:val="none"/>
          <w14:textFill>
            <w14:solidFill>
              <w14:schemeClr w14:val="tx1"/>
            </w14:solidFill>
          </w14:textFill>
        </w:rPr>
        <w:t>。</w:t>
      </w:r>
    </w:p>
    <w:p w14:paraId="1DD4389F">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6.4</w:t>
      </w:r>
      <w:r>
        <w:rPr>
          <w:rFonts w:hint="eastAsia" w:ascii="宋体" w:hAnsi="宋体" w:eastAsia="宋体" w:cs="宋体"/>
          <w:snapToGrid w:val="0"/>
          <w:color w:val="000000" w:themeColor="text1"/>
          <w:kern w:val="0"/>
          <w:highlight w:val="none"/>
          <w14:textFill>
            <w14:solidFill>
              <w14:schemeClr w14:val="tx1"/>
            </w14:solidFill>
          </w14:textFill>
        </w:rPr>
        <w:t xml:space="preserve"> 施工用水、用电各提供一驳接点到现场边缘。要求中标人单独安装水表、电表，其水、电费按项目所在地</w:t>
      </w:r>
      <w:r>
        <w:rPr>
          <w:rFonts w:hint="eastAsia" w:hAnsi="宋体"/>
          <w:color w:val="000000" w:themeColor="text1"/>
          <w:szCs w:val="24"/>
          <w:highlight w:val="none"/>
          <w:u w:val="single"/>
          <w14:textFill>
            <w14:solidFill>
              <w14:schemeClr w14:val="tx1"/>
            </w14:solidFill>
          </w14:textFill>
        </w:rPr>
        <w:t>（</w:t>
      </w:r>
      <w:r>
        <w:rPr>
          <w:rFonts w:hint="eastAsia" w:hAnsi="宋体"/>
          <w:color w:val="000000" w:themeColor="text1"/>
          <w:szCs w:val="24"/>
          <w:highlight w:val="none"/>
          <w:u w:val="single"/>
          <w:lang w:val="en-US" w:eastAsia="zh-CN"/>
          <w14:textFill>
            <w14:solidFill>
              <w14:schemeClr w14:val="tx1"/>
            </w14:solidFill>
          </w14:textFill>
        </w:rPr>
        <w:t>仁化县</w:t>
      </w:r>
      <w:r>
        <w:rPr>
          <w:rFonts w:hint="eastAsia" w:hAnsi="宋体"/>
          <w:color w:val="000000" w:themeColor="text1"/>
          <w:szCs w:val="24"/>
          <w:highlight w:val="none"/>
          <w:u w:val="single"/>
          <w14:textFill>
            <w14:solidFill>
              <w14:schemeClr w14:val="tx1"/>
            </w14:solidFill>
          </w14:textFill>
        </w:rPr>
        <w:t>）</w:t>
      </w:r>
      <w:r>
        <w:rPr>
          <w:rFonts w:hint="eastAsia" w:ascii="宋体" w:hAnsi="宋体" w:eastAsia="宋体" w:cs="宋体"/>
          <w:snapToGrid w:val="0"/>
          <w:color w:val="000000" w:themeColor="text1"/>
          <w:kern w:val="0"/>
          <w:highlight w:val="none"/>
          <w14:textFill>
            <w14:solidFill>
              <w14:schemeClr w14:val="tx1"/>
            </w14:solidFill>
          </w14:textFill>
        </w:rPr>
        <w:t>基建工程水、电计费标准计算并由中标人缴纳。</w:t>
      </w:r>
    </w:p>
    <w:p w14:paraId="73027F1D">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6.5</w:t>
      </w:r>
      <w:r>
        <w:rPr>
          <w:rFonts w:hint="eastAsia" w:ascii="宋体" w:hAnsi="宋体" w:eastAsia="宋体" w:cs="宋体"/>
          <w:snapToGrid w:val="0"/>
          <w:color w:val="000000" w:themeColor="text1"/>
          <w:kern w:val="0"/>
          <w:highlight w:val="none"/>
          <w14:textFill>
            <w14:solidFill>
              <w14:schemeClr w14:val="tx1"/>
            </w14:solidFill>
          </w14:textFill>
        </w:rPr>
        <w:t xml:space="preserve"> 招标人不组织现场踏勘，但会在招标文件及有关设计文件中明确告知招标项目的具体位置和周边环境，并在现场设置足以识别的标识或提供足以表明招标项目具体位置的文字或图片。投标人需要了解现场情况的，可自行进行现场踏勘。</w:t>
      </w:r>
    </w:p>
    <w:p w14:paraId="7A7FCE83">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6.6</w:t>
      </w:r>
      <w:r>
        <w:rPr>
          <w:rFonts w:hint="eastAsia" w:ascii="宋体" w:hAnsi="宋体" w:eastAsia="宋体" w:cs="宋体"/>
          <w:snapToGrid w:val="0"/>
          <w:color w:val="000000" w:themeColor="text1"/>
          <w:kern w:val="0"/>
          <w:highlight w:val="none"/>
          <w14:textFill>
            <w14:solidFill>
              <w14:schemeClr w14:val="tx1"/>
            </w14:solidFill>
          </w14:textFill>
        </w:rPr>
        <w:t xml:space="preserve"> 在现场踏勘过程中，投标人应确保自身安全，投标人如果发生人身伤亡、财物或其他损失，法律法规有规定的按有关规定处理，没有规定的由投标人自行负责。</w:t>
      </w:r>
    </w:p>
    <w:p w14:paraId="5C2D5865">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6.7</w:t>
      </w:r>
      <w:r>
        <w:rPr>
          <w:rFonts w:hint="eastAsia" w:ascii="宋体" w:hAnsi="宋体" w:eastAsia="宋体" w:cs="宋体"/>
          <w:snapToGrid w:val="0"/>
          <w:color w:val="000000" w:themeColor="text1"/>
          <w:kern w:val="0"/>
          <w:highlight w:val="none"/>
          <w14:textFill>
            <w14:solidFill>
              <w14:schemeClr w14:val="tx1"/>
            </w14:solidFill>
          </w14:textFill>
        </w:rPr>
        <w:t xml:space="preserve"> 现场踏勘期间的交通、食宿由投标人自行安排，费用自理。</w:t>
      </w:r>
    </w:p>
    <w:p w14:paraId="1A7C5270">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000000" w:themeColor="text1"/>
          <w:highlight w:val="none"/>
          <w14:textFill>
            <w14:solidFill>
              <w14:schemeClr w14:val="tx1"/>
            </w14:solidFill>
          </w14:textFill>
        </w:rPr>
      </w:pPr>
    </w:p>
    <w:p w14:paraId="7B3BDDB1">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000000" w:themeColor="text1"/>
          <w:highlight w:val="none"/>
          <w14:textFill>
            <w14:solidFill>
              <w14:schemeClr w14:val="tx1"/>
            </w14:solidFill>
          </w14:textFill>
        </w:rPr>
      </w:pPr>
      <w:bookmarkStart w:id="42" w:name="_Toc15793"/>
      <w:r>
        <w:rPr>
          <w:rFonts w:hint="eastAsia" w:ascii="宋体" w:hAnsi="宋体" w:eastAsia="宋体" w:cs="宋体"/>
          <w:b/>
          <w:snapToGrid w:val="0"/>
          <w:color w:val="000000" w:themeColor="text1"/>
          <w:highlight w:val="none"/>
          <w14:textFill>
            <w14:solidFill>
              <w14:schemeClr w14:val="tx1"/>
            </w14:solidFill>
          </w14:textFill>
        </w:rPr>
        <w:t>7．招标文件的提问和答疑</w:t>
      </w:r>
      <w:bookmarkEnd w:id="42"/>
      <w:bookmarkStart w:id="43" w:name="_Hlt74496410"/>
      <w:bookmarkEnd w:id="43"/>
    </w:p>
    <w:p w14:paraId="00DAF256">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Cs w:val="24"/>
          <w:highlight w:val="none"/>
          <w:lang w:bidi="ar"/>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7.1</w:t>
      </w:r>
      <w:r>
        <w:rPr>
          <w:rFonts w:hint="eastAsia" w:ascii="宋体" w:hAnsi="宋体" w:eastAsia="宋体" w:cs="宋体"/>
          <w:snapToGrid w:val="0"/>
          <w:color w:val="000000" w:themeColor="text1"/>
          <w:kern w:val="0"/>
          <w:highlight w:val="none"/>
          <w14:textFill>
            <w14:solidFill>
              <w14:schemeClr w14:val="tx1"/>
            </w14:solidFill>
          </w14:textFill>
        </w:rPr>
        <w:t xml:space="preserve"> 投标人若对招标文件（含施工图、招标工程量清单）有疑问，应在提问截止时间（</w:t>
      </w:r>
      <w:r>
        <w:rPr>
          <w:rFonts w:hint="eastAsia" w:hAnsi="宋体" w:cs="宋体"/>
          <w:snapToGrid w:val="0"/>
          <w:color w:val="000000" w:themeColor="text1"/>
          <w:kern w:val="0"/>
          <w:highlight w:val="none"/>
          <w:lang w:val="en-US" w:eastAsia="zh-CN"/>
          <w14:textFill>
            <w14:solidFill>
              <w14:schemeClr w14:val="tx1"/>
            </w14:solidFill>
          </w14:textFill>
        </w:rPr>
        <w:t>详见</w:t>
      </w:r>
      <w:r>
        <w:rPr>
          <w:rFonts w:hint="eastAsia" w:ascii="宋体" w:hAnsi="宋体" w:eastAsia="宋体" w:cs="宋体"/>
          <w:snapToGrid w:val="0"/>
          <w:color w:val="000000" w:themeColor="text1"/>
          <w:kern w:val="0"/>
          <w:highlight w:val="none"/>
          <w14:textFill>
            <w14:solidFill>
              <w14:schemeClr w14:val="tx1"/>
            </w14:solidFill>
          </w14:textFill>
        </w:rPr>
        <w:t>“重要事项时间地点一览表”）前使用建设工程交易系统提出问题。未在指定时间前、未采用指定方式提出的，招标人不予受理</w:t>
      </w:r>
      <w:r>
        <w:rPr>
          <w:rFonts w:hint="eastAsia" w:ascii="宋体" w:hAnsi="宋体" w:eastAsia="宋体" w:cs="宋体"/>
          <w:snapToGrid w:val="0"/>
          <w:color w:val="000000" w:themeColor="text1"/>
          <w:kern w:val="0"/>
          <w:szCs w:val="24"/>
          <w:highlight w:val="none"/>
          <w:lang w:bidi="ar"/>
          <w14:textFill>
            <w14:solidFill>
              <w14:schemeClr w14:val="tx1"/>
            </w14:solidFill>
          </w14:textFill>
        </w:rPr>
        <w:t>。</w:t>
      </w:r>
    </w:p>
    <w:p w14:paraId="060B913C">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 xml:space="preserve">7.2 </w:t>
      </w:r>
      <w:r>
        <w:rPr>
          <w:rFonts w:hint="eastAsia" w:ascii="宋体" w:hAnsi="宋体" w:eastAsia="宋体" w:cs="宋体"/>
          <w:snapToGrid w:val="0"/>
          <w:color w:val="000000" w:themeColor="text1"/>
          <w:kern w:val="0"/>
          <w:highlight w:val="none"/>
          <w14:textFill>
            <w14:solidFill>
              <w14:schemeClr w14:val="tx1"/>
            </w14:solidFill>
          </w14:textFill>
        </w:rPr>
        <w:t>招标人在提问截止时间（</w:t>
      </w:r>
      <w:r>
        <w:rPr>
          <w:rFonts w:hint="eastAsia" w:hAnsi="宋体" w:cs="宋体"/>
          <w:snapToGrid w:val="0"/>
          <w:color w:val="000000" w:themeColor="text1"/>
          <w:kern w:val="0"/>
          <w:highlight w:val="none"/>
          <w:lang w:val="en-US" w:eastAsia="zh-CN"/>
          <w14:textFill>
            <w14:solidFill>
              <w14:schemeClr w14:val="tx1"/>
            </w14:solidFill>
          </w14:textFill>
        </w:rPr>
        <w:t>详</w:t>
      </w:r>
      <w:r>
        <w:rPr>
          <w:rFonts w:hint="eastAsia" w:ascii="宋体" w:hAnsi="宋体" w:eastAsia="宋体" w:cs="宋体"/>
          <w:snapToGrid w:val="0"/>
          <w:color w:val="000000" w:themeColor="text1"/>
          <w:kern w:val="0"/>
          <w:highlight w:val="none"/>
          <w14:textFill>
            <w14:solidFill>
              <w14:schemeClr w14:val="tx1"/>
            </w14:solidFill>
          </w14:textFill>
        </w:rPr>
        <w:t>见“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00ECDE25">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7.3</w:t>
      </w:r>
      <w:r>
        <w:rPr>
          <w:rFonts w:hint="eastAsia" w:ascii="宋体" w:hAnsi="宋体" w:eastAsia="宋体" w:cs="宋体"/>
          <w:snapToGrid w:val="0"/>
          <w:color w:val="000000" w:themeColor="text1"/>
          <w:kern w:val="0"/>
          <w:highlight w:val="none"/>
          <w14:textFill>
            <w14:solidFill>
              <w14:schemeClr w14:val="tx1"/>
            </w14:solidFill>
          </w14:textFill>
        </w:rPr>
        <w:t xml:space="preserve"> 招标人对招标文件所作的答疑（或修改）公告，构成招标文件的组成部分。</w:t>
      </w:r>
    </w:p>
    <w:p w14:paraId="15BA6C92">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napToGrid w:val="0"/>
          <w:color w:val="000000" w:themeColor="text1"/>
          <w:kern w:val="0"/>
          <w:highlight w:val="none"/>
          <w14:textFill>
            <w14:solidFill>
              <w14:schemeClr w14:val="tx1"/>
            </w14:solidFill>
          </w14:textFill>
        </w:rPr>
      </w:pPr>
    </w:p>
    <w:p w14:paraId="7CAC4B5F">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000000" w:themeColor="text1"/>
          <w:highlight w:val="none"/>
          <w14:textFill>
            <w14:solidFill>
              <w14:schemeClr w14:val="tx1"/>
            </w14:solidFill>
          </w14:textFill>
        </w:rPr>
      </w:pPr>
      <w:bookmarkStart w:id="44" w:name="_Hlt92513715"/>
      <w:bookmarkEnd w:id="44"/>
      <w:bookmarkStart w:id="45" w:name="_Hlt92513711"/>
      <w:bookmarkEnd w:id="45"/>
      <w:bookmarkStart w:id="46" w:name="_Hlt69699188"/>
      <w:bookmarkEnd w:id="46"/>
      <w:bookmarkStart w:id="47" w:name="_Toc17662"/>
      <w:r>
        <w:rPr>
          <w:rFonts w:hint="eastAsia" w:ascii="宋体" w:hAnsi="宋体" w:eastAsia="宋体" w:cs="宋体"/>
          <w:b/>
          <w:snapToGrid w:val="0"/>
          <w:color w:val="000000" w:themeColor="text1"/>
          <w:highlight w:val="none"/>
          <w14:textFill>
            <w14:solidFill>
              <w14:schemeClr w14:val="tx1"/>
            </w14:solidFill>
          </w14:textFill>
        </w:rPr>
        <w:t>8．招标控制价</w:t>
      </w:r>
      <w:bookmarkEnd w:id="47"/>
    </w:p>
    <w:p w14:paraId="045BA0A0">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8.1</w:t>
      </w:r>
      <w:r>
        <w:rPr>
          <w:rFonts w:hint="eastAsia" w:ascii="宋体" w:hAnsi="宋体" w:eastAsia="宋体" w:cs="宋体"/>
          <w:snapToGrid w:val="0"/>
          <w:color w:val="000000" w:themeColor="text1"/>
          <w:kern w:val="0"/>
          <w:highlight w:val="none"/>
          <w14:textFill>
            <w14:solidFill>
              <w14:schemeClr w14:val="tx1"/>
            </w14:solidFill>
          </w14:textFill>
        </w:rPr>
        <w:t xml:space="preserve"> 本招标项目按照以下依据编制招标控制价：</w:t>
      </w:r>
    </w:p>
    <w:p w14:paraId="79D33564">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highlight w:val="none"/>
          <w:lang w:val="en-US" w:eastAsia="zh-CN"/>
          <w14:textFill>
            <w14:solidFill>
              <w14:schemeClr w14:val="tx1"/>
            </w14:solidFill>
          </w14:textFill>
        </w:rPr>
        <w:t>（1）广东省水利厅粤水建管〔2017〕37号文发布的《广东省水利水电工程设计概（估）算编制规定》；</w:t>
      </w:r>
    </w:p>
    <w:p w14:paraId="46502600">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highlight w:val="none"/>
          <w:lang w:val="en-US" w:eastAsia="zh-CN"/>
          <w14:textFill>
            <w14:solidFill>
              <w14:schemeClr w14:val="tx1"/>
            </w14:solidFill>
          </w14:textFill>
        </w:rPr>
        <w:t>（2）《广东省水利水电建筑工程预算定额》、《广东省水利水电设备安装工程预算定额》、《广东省水利水电建筑工程施工机械台班费定额》。</w:t>
      </w:r>
    </w:p>
    <w:p w14:paraId="5725D738">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（3）施工图及相关资料；</w:t>
      </w:r>
    </w:p>
    <w:p w14:paraId="1ADADB40">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（4）招标文件及招标工程量清单；</w:t>
      </w:r>
    </w:p>
    <w:p w14:paraId="78E041C7">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（5）施工现场情况、工程特点及常规施工方案；</w:t>
      </w:r>
    </w:p>
    <w:p w14:paraId="31A9988F">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（6）项目所在地工程造价管理机构发布的工程造价信息，工程造价信息缺项的，参照市场价格；</w:t>
      </w:r>
    </w:p>
    <w:p w14:paraId="318AB038">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（7）与建设项目相关的标准、规范、技术资料。</w:t>
      </w:r>
    </w:p>
    <w:p w14:paraId="656165DD">
      <w:pPr>
        <w:keepNext w:val="0"/>
        <w:keepLines w:val="0"/>
        <w:pageBreakBefore w:val="0"/>
        <w:kinsoku/>
        <w:wordWrap w:val="0"/>
        <w:overflowPunct/>
        <w:topLinePunct w:val="0"/>
        <w:autoSpaceDE/>
        <w:autoSpaceDN/>
        <w:bidi w:val="0"/>
        <w:adjustRightInd w:val="0"/>
        <w:snapToGrid w:val="0"/>
        <w:spacing w:line="420" w:lineRule="exact"/>
        <w:ind w:firstLine="482" w:firstLineChars="200"/>
        <w:textAlignment w:val="auto"/>
        <w:rPr>
          <w:rFonts w:hint="eastAsia" w:hAnsi="宋体" w:cs="宋体"/>
          <w:b/>
          <w:bCs/>
          <w:snapToGrid w:val="0"/>
          <w:color w:val="auto"/>
          <w:kern w:val="0"/>
          <w:highlight w:val="none"/>
          <w:lang w:val="en-US" w:eastAsia="zh-CN"/>
        </w:rPr>
      </w:pPr>
      <w:r>
        <w:rPr>
          <w:rFonts w:hint="eastAsia" w:ascii="宋体" w:hAnsi="宋体" w:eastAsia="宋体" w:cs="宋体"/>
          <w:b/>
          <w:bCs/>
          <w:snapToGrid w:val="0"/>
          <w:color w:val="000000" w:themeColor="text1"/>
          <w:kern w:val="0"/>
          <w:highlight w:val="none"/>
          <w14:textFill>
            <w14:solidFill>
              <w14:schemeClr w14:val="tx1"/>
            </w14:solidFill>
          </w14:textFill>
        </w:rPr>
        <w:t>8.2</w:t>
      </w:r>
      <w:r>
        <w:rPr>
          <w:rFonts w:hint="eastAsia" w:ascii="宋体" w:hAnsi="宋体" w:eastAsia="宋体" w:cs="宋体"/>
          <w:snapToGrid w:val="0"/>
          <w:color w:val="auto"/>
          <w:kern w:val="0"/>
          <w:highlight w:val="none"/>
        </w:rPr>
        <w:t xml:space="preserve"> </w:t>
      </w:r>
      <w:r>
        <w:rPr>
          <w:rFonts w:hint="eastAsia" w:ascii="宋体" w:hAnsi="宋体" w:eastAsia="宋体" w:cs="宋体"/>
          <w:b/>
          <w:bCs/>
          <w:snapToGrid w:val="0"/>
          <w:color w:val="auto"/>
          <w:kern w:val="0"/>
          <w:highlight w:val="none"/>
          <w:lang w:val="en-US" w:eastAsia="zh-CN"/>
        </w:rPr>
        <w:t>本招标项目招标控制价</w:t>
      </w:r>
      <w:r>
        <w:rPr>
          <w:rFonts w:hint="eastAsia" w:hAnsi="宋体" w:cs="宋体"/>
          <w:b/>
          <w:bCs/>
          <w:snapToGrid w:val="0"/>
          <w:color w:val="auto"/>
          <w:kern w:val="0"/>
          <w:highlight w:val="none"/>
          <w:lang w:val="en-US" w:eastAsia="zh-CN"/>
        </w:rPr>
        <w:t>如下：</w:t>
      </w:r>
    </w:p>
    <w:p w14:paraId="3BE1185A">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default"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年度韶关市仁化县董塘镇等2个镇高标准农田改造提升建设项目施工（</w:t>
      </w:r>
      <w:r>
        <w:rPr>
          <w:rFonts w:hint="eastAsia" w:ascii="宋体" w:hAnsi="宋体" w:eastAsia="宋体" w:cs="宋体"/>
          <w:color w:val="auto"/>
          <w:sz w:val="24"/>
          <w:szCs w:val="24"/>
          <w:highlight w:val="none"/>
          <w:lang w:val="en-US" w:eastAsia="zh-CN"/>
        </w:rPr>
        <w:t>第一标段）</w:t>
      </w:r>
      <w:r>
        <w:rPr>
          <w:rFonts w:hint="eastAsia" w:hAnsi="宋体" w:cs="宋体"/>
          <w:color w:val="auto"/>
          <w:sz w:val="24"/>
          <w:szCs w:val="24"/>
          <w:highlight w:val="none"/>
          <w:lang w:val="en-US" w:eastAsia="zh-CN"/>
        </w:rPr>
        <w:t>，人民币大写：</w:t>
      </w:r>
      <w:r>
        <w:rPr>
          <w:rFonts w:hint="eastAsia" w:hAnsi="宋体" w:cs="宋体"/>
          <w:color w:val="auto"/>
          <w:sz w:val="24"/>
          <w:szCs w:val="24"/>
          <w:highlight w:val="none"/>
          <w:u w:val="single"/>
          <w:lang w:val="en-US" w:eastAsia="zh-CN"/>
        </w:rPr>
        <w:t>捌佰贰拾陆万肆仟肆佰捌拾伍元贰角伍分（</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8264485.25元）,其中安全生产措施费</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94063.15元，其他临时工程施工费</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79326.59元，不可预见费</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252500.00元。</w:t>
      </w:r>
    </w:p>
    <w:p w14:paraId="79043582">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年度韶关市仁化县董塘镇等2个镇高标准农田改造提升建设项目施工（</w:t>
      </w:r>
      <w:r>
        <w:rPr>
          <w:rFonts w:hint="eastAsia" w:ascii="宋体" w:hAnsi="宋体" w:eastAsia="宋体" w:cs="宋体"/>
          <w:color w:val="auto"/>
          <w:sz w:val="24"/>
          <w:szCs w:val="24"/>
          <w:highlight w:val="none"/>
          <w:lang w:val="en-US" w:eastAsia="zh-CN"/>
        </w:rPr>
        <w:t>第</w:t>
      </w:r>
      <w:r>
        <w:rPr>
          <w:rFonts w:hint="eastAsia"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标段）</w:t>
      </w:r>
      <w:r>
        <w:rPr>
          <w:rFonts w:hint="eastAsia" w:hAnsi="宋体" w:cs="宋体"/>
          <w:color w:val="auto"/>
          <w:sz w:val="24"/>
          <w:szCs w:val="24"/>
          <w:highlight w:val="none"/>
          <w:lang w:val="en-US" w:eastAsia="zh-CN"/>
        </w:rPr>
        <w:t>，人民币大写：</w:t>
      </w:r>
      <w:r>
        <w:rPr>
          <w:rFonts w:hint="eastAsia" w:hAnsi="宋体" w:cs="宋体"/>
          <w:color w:val="auto"/>
          <w:sz w:val="24"/>
          <w:szCs w:val="24"/>
          <w:highlight w:val="none"/>
          <w:u w:val="single"/>
          <w:lang w:val="en-US" w:eastAsia="zh-CN"/>
        </w:rPr>
        <w:t>柒佰伍拾壹万伍仟捌佰贰拾玖元捌角玖分（</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7515829.89元）。其中安全生产措施费</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85574.66元，其他临时工程施工费</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71312.21元，不可预见费</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227721.58元。</w:t>
      </w:r>
    </w:p>
    <w:p w14:paraId="6EF6FF4C">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hAnsi="宋体" w:cs="宋体"/>
          <w:b/>
          <w:bCs/>
          <w:snapToGrid w:val="0"/>
          <w:color w:val="auto"/>
          <w:kern w:val="0"/>
          <w:highlight w:val="none"/>
          <w:lang w:val="en-US" w:eastAsia="zh-CN"/>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lang w:eastAsia="zh-CN"/>
        </w:rPr>
        <w:t>年度韶关市仁化县董塘镇等2个镇高标准农田改造提升建设项目施工（</w:t>
      </w:r>
      <w:r>
        <w:rPr>
          <w:rFonts w:hint="eastAsia" w:ascii="宋体" w:hAnsi="宋体" w:eastAsia="宋体" w:cs="宋体"/>
          <w:color w:val="auto"/>
          <w:sz w:val="24"/>
          <w:szCs w:val="24"/>
          <w:highlight w:val="none"/>
          <w:lang w:val="en-US" w:eastAsia="zh-CN"/>
        </w:rPr>
        <w:t>第</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标段）</w:t>
      </w:r>
      <w:r>
        <w:rPr>
          <w:rFonts w:hint="eastAsia" w:hAnsi="宋体" w:cs="宋体"/>
          <w:color w:val="auto"/>
          <w:sz w:val="24"/>
          <w:szCs w:val="24"/>
          <w:highlight w:val="none"/>
          <w:lang w:val="en-US" w:eastAsia="zh-CN"/>
        </w:rPr>
        <w:t>，人民币大写：</w:t>
      </w:r>
      <w:r>
        <w:rPr>
          <w:rFonts w:hint="eastAsia" w:hAnsi="宋体" w:cs="宋体"/>
          <w:color w:val="auto"/>
          <w:sz w:val="24"/>
          <w:szCs w:val="24"/>
          <w:highlight w:val="none"/>
          <w:u w:val="single"/>
          <w:lang w:val="en-US" w:eastAsia="zh-CN"/>
        </w:rPr>
        <w:t>肆佰柒拾捌万贰仟肆佰玖拾玖元陆角贰分（</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4782499.62元），其中安全生产措施费</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54465.58元，其他临时工程施工费</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45932.64元，不可预见费</w:t>
      </w:r>
      <w:r>
        <w:rPr>
          <w:rFonts w:hint="eastAsia" w:ascii="宋体" w:hAnsi="宋体" w:eastAsia="宋体" w:cs="宋体"/>
          <w:color w:val="auto"/>
          <w:sz w:val="24"/>
          <w:szCs w:val="24"/>
          <w:highlight w:val="none"/>
          <w:u w:val="single"/>
          <w:lang w:val="en-US" w:eastAsia="zh-CN"/>
        </w:rPr>
        <w:t>¥</w:t>
      </w:r>
      <w:r>
        <w:rPr>
          <w:rFonts w:hint="eastAsia" w:hAnsi="宋体" w:cs="宋体"/>
          <w:color w:val="auto"/>
          <w:sz w:val="24"/>
          <w:szCs w:val="24"/>
          <w:highlight w:val="none"/>
          <w:u w:val="single"/>
          <w:lang w:val="en-US" w:eastAsia="zh-CN"/>
        </w:rPr>
        <w:t>143303.17元。</w:t>
      </w:r>
    </w:p>
    <w:p w14:paraId="5BF635BC">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000000" w:themeColor="text1"/>
          <w:highlight w:val="none"/>
          <w14:textFill>
            <w14:solidFill>
              <w14:schemeClr w14:val="tx1"/>
            </w14:solidFill>
          </w14:textFill>
        </w:rPr>
      </w:pPr>
      <w:bookmarkStart w:id="48" w:name="_Toc28250"/>
      <w:r>
        <w:rPr>
          <w:rFonts w:hint="eastAsia" w:ascii="宋体" w:hAnsi="宋体" w:eastAsia="宋体" w:cs="宋体"/>
          <w:b/>
          <w:snapToGrid w:val="0"/>
          <w:color w:val="000000" w:themeColor="text1"/>
          <w:highlight w:val="none"/>
          <w14:textFill>
            <w14:solidFill>
              <w14:schemeClr w14:val="tx1"/>
            </w14:solidFill>
          </w14:textFill>
        </w:rPr>
        <w:t>9．投标报价</w:t>
      </w:r>
      <w:bookmarkEnd w:id="48"/>
      <w:bookmarkStart w:id="49" w:name="_Hlt74498519"/>
      <w:bookmarkEnd w:id="49"/>
    </w:p>
    <w:p w14:paraId="41DA45C8">
      <w:pPr>
        <w:pageBreakBefore w:val="0"/>
        <w:kinsoku/>
        <w:wordWrap w:val="0"/>
        <w:overflowPunct/>
        <w:topLinePunct w:val="0"/>
        <w:bidi w:val="0"/>
        <w:adjustRightInd w:val="0"/>
        <w:snapToGrid w:val="0"/>
        <w:spacing w:line="360" w:lineRule="auto"/>
        <w:ind w:firstLine="482" w:firstLineChars="200"/>
        <w:rPr>
          <w:rFonts w:hint="eastAsia" w:hAnsi="宋体" w:cs="宋体"/>
          <w:snapToGrid w:val="0"/>
          <w:color w:val="auto"/>
          <w:kern w:val="0"/>
          <w:highlight w:val="none"/>
          <w:shd w:val="clear" w:color="auto" w:fill="auto"/>
        </w:rPr>
      </w:pPr>
      <w:bookmarkStart w:id="50" w:name="_（十）投标文件的编制、包装、密封"/>
      <w:bookmarkEnd w:id="50"/>
      <w:r>
        <w:rPr>
          <w:rFonts w:hint="eastAsia" w:hAnsi="宋体" w:cs="宋体"/>
          <w:b/>
          <w:bCs/>
          <w:snapToGrid w:val="0"/>
          <w:color w:val="auto"/>
          <w:kern w:val="0"/>
          <w:highlight w:val="none"/>
          <w:shd w:val="clear" w:color="auto" w:fill="auto"/>
        </w:rPr>
        <w:t>9.1</w:t>
      </w:r>
      <w:r>
        <w:rPr>
          <w:rFonts w:hint="eastAsia" w:hAnsi="宋体" w:cs="宋体"/>
          <w:snapToGrid w:val="0"/>
          <w:color w:val="auto"/>
          <w:kern w:val="0"/>
          <w:highlight w:val="none"/>
          <w:shd w:val="clear" w:color="auto" w:fill="auto"/>
        </w:rPr>
        <w:t xml:space="preserve"> 投标人应按照以下依据编制投标报价：</w:t>
      </w:r>
    </w:p>
    <w:p w14:paraId="3E87A171">
      <w:pPr>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napToGrid w:val="0"/>
          <w:color w:val="auto"/>
          <w:kern w:val="0"/>
          <w:highlight w:val="none"/>
          <w:shd w:val="clear" w:color="auto" w:fill="auto"/>
        </w:rPr>
      </w:pPr>
      <w:r>
        <w:rPr>
          <w:rFonts w:hint="eastAsia" w:ascii="宋体" w:hAnsi="宋体" w:eastAsia="宋体" w:cs="宋体"/>
          <w:snapToGrid w:val="0"/>
          <w:color w:val="auto"/>
          <w:kern w:val="0"/>
          <w:highlight w:val="none"/>
          <w:shd w:val="clear" w:color="auto" w:fill="auto"/>
          <w:lang w:eastAsia="zh-CN"/>
        </w:rPr>
        <w:t>（</w:t>
      </w:r>
      <w:r>
        <w:rPr>
          <w:rFonts w:hint="eastAsia" w:ascii="宋体" w:hAnsi="宋体" w:eastAsia="宋体" w:cs="宋体"/>
          <w:snapToGrid w:val="0"/>
          <w:color w:val="auto"/>
          <w:kern w:val="0"/>
          <w:highlight w:val="none"/>
          <w:shd w:val="clear" w:color="auto" w:fill="auto"/>
          <w:lang w:val="en-US" w:eastAsia="zh-CN"/>
        </w:rPr>
        <w:t>1</w:t>
      </w:r>
      <w:r>
        <w:rPr>
          <w:rFonts w:hint="eastAsia" w:ascii="宋体" w:hAnsi="宋体" w:eastAsia="宋体" w:cs="宋体"/>
          <w:snapToGrid w:val="0"/>
          <w:color w:val="auto"/>
          <w:kern w:val="0"/>
          <w:highlight w:val="none"/>
          <w:shd w:val="clear" w:color="auto" w:fill="auto"/>
          <w:lang w:eastAsia="zh-CN"/>
        </w:rPr>
        <w:t>）</w:t>
      </w:r>
      <w:r>
        <w:rPr>
          <w:rFonts w:hint="eastAsia" w:ascii="宋体" w:hAnsi="宋体" w:eastAsia="宋体" w:cs="宋体"/>
          <w:snapToGrid w:val="0"/>
          <w:color w:val="auto"/>
          <w:kern w:val="0"/>
          <w:highlight w:val="none"/>
          <w:shd w:val="clear" w:color="auto" w:fill="auto"/>
        </w:rPr>
        <w:t>《广东省水利水电工程设计概（估）算编制规定》（广东省水利厅粤水建管〔2017〕37号文）；</w:t>
      </w:r>
    </w:p>
    <w:p w14:paraId="33B020C7">
      <w:pPr>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napToGrid w:val="0"/>
          <w:color w:val="auto"/>
          <w:kern w:val="0"/>
          <w:highlight w:val="none"/>
          <w:shd w:val="clear" w:color="auto" w:fill="auto"/>
        </w:rPr>
      </w:pPr>
      <w:r>
        <w:rPr>
          <w:rFonts w:hint="eastAsia" w:ascii="宋体" w:hAnsi="宋体" w:eastAsia="宋体" w:cs="宋体"/>
          <w:snapToGrid w:val="0"/>
          <w:color w:val="auto"/>
          <w:kern w:val="0"/>
          <w:highlight w:val="none"/>
          <w:shd w:val="clear" w:color="auto" w:fill="auto"/>
          <w:lang w:eastAsia="zh-CN"/>
        </w:rPr>
        <w:t>（</w:t>
      </w:r>
      <w:r>
        <w:rPr>
          <w:rFonts w:hint="eastAsia" w:ascii="宋体" w:hAnsi="宋体" w:eastAsia="宋体" w:cs="宋体"/>
          <w:snapToGrid w:val="0"/>
          <w:color w:val="auto"/>
          <w:kern w:val="0"/>
          <w:highlight w:val="none"/>
          <w:shd w:val="clear" w:color="auto" w:fill="auto"/>
          <w:lang w:val="en-US" w:eastAsia="zh-CN"/>
        </w:rPr>
        <w:t>2</w:t>
      </w:r>
      <w:r>
        <w:rPr>
          <w:rFonts w:hint="eastAsia" w:ascii="宋体" w:hAnsi="宋体" w:eastAsia="宋体" w:cs="宋体"/>
          <w:snapToGrid w:val="0"/>
          <w:color w:val="auto"/>
          <w:kern w:val="0"/>
          <w:highlight w:val="none"/>
          <w:shd w:val="clear" w:color="auto" w:fill="auto"/>
          <w:lang w:eastAsia="zh-CN"/>
        </w:rPr>
        <w:t>）</w:t>
      </w:r>
      <w:r>
        <w:rPr>
          <w:rFonts w:hint="eastAsia" w:ascii="宋体" w:hAnsi="宋体" w:eastAsia="宋体" w:cs="宋体"/>
          <w:snapToGrid w:val="0"/>
          <w:color w:val="auto"/>
          <w:kern w:val="0"/>
          <w:highlight w:val="none"/>
          <w:shd w:val="clear" w:color="auto" w:fill="auto"/>
        </w:rPr>
        <w:t>《广东省水利厅关于做好水利工程施工扬尘污染防治工作有关事项的通知》（粤水建管〔2018〕58号）；《水利工程工程量清单计价规范》（GB50501-2007）；《广东省水利水电工程施工机械台班费定额》（广东省水利厅粤水建管〔2017〕37号文）；《广东省水利水电建筑工程预算定额》（广东省水利厅粤水建管〔2017〕37号文）；《广东省水利水电设备安装工程预算定额》（广东省水利厅粤水建管〔2017〕37号文）；《广东省水利厅关于调整《广东省水利水电工程设计概（估）算编制规定》增值税销项税税率的通知》；《广东省住房和城乡建设厅关于调整广东省建设工程计价依据增值税税率的通知》粤建市函〔2019〕819号；</w:t>
      </w:r>
    </w:p>
    <w:p w14:paraId="22C9820A">
      <w:pPr>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napToGrid w:val="0"/>
          <w:color w:val="auto"/>
          <w:kern w:val="0"/>
          <w:highlight w:val="none"/>
          <w:shd w:val="clear" w:color="auto" w:fill="auto"/>
        </w:rPr>
      </w:pPr>
      <w:r>
        <w:rPr>
          <w:rFonts w:hint="eastAsia" w:ascii="宋体" w:hAnsi="宋体" w:eastAsia="宋体" w:cs="宋体"/>
          <w:snapToGrid w:val="0"/>
          <w:color w:val="auto"/>
          <w:kern w:val="0"/>
          <w:highlight w:val="none"/>
          <w:shd w:val="clear" w:color="auto" w:fill="auto"/>
        </w:rPr>
        <w:t>（3）企业定额；</w:t>
      </w:r>
    </w:p>
    <w:p w14:paraId="3F634146">
      <w:pPr>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napToGrid w:val="0"/>
          <w:color w:val="auto"/>
          <w:kern w:val="0"/>
          <w:highlight w:val="none"/>
          <w:shd w:val="clear" w:color="auto" w:fill="auto"/>
        </w:rPr>
      </w:pPr>
      <w:r>
        <w:rPr>
          <w:rFonts w:hint="eastAsia" w:ascii="宋体" w:hAnsi="宋体" w:eastAsia="宋体" w:cs="宋体"/>
          <w:snapToGrid w:val="0"/>
          <w:color w:val="auto"/>
          <w:kern w:val="0"/>
          <w:highlight w:val="none"/>
          <w:shd w:val="clear" w:color="auto" w:fill="auto"/>
        </w:rPr>
        <w:t>（4）招标文件及其答疑（或修改）公告、招标工程量清单；</w:t>
      </w:r>
    </w:p>
    <w:p w14:paraId="1BE1F664">
      <w:pPr>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napToGrid w:val="0"/>
          <w:color w:val="auto"/>
          <w:kern w:val="0"/>
          <w:highlight w:val="none"/>
          <w:shd w:val="clear" w:color="auto" w:fill="auto"/>
        </w:rPr>
      </w:pPr>
      <w:r>
        <w:rPr>
          <w:rFonts w:hint="eastAsia" w:ascii="宋体" w:hAnsi="宋体" w:eastAsia="宋体" w:cs="宋体"/>
          <w:snapToGrid w:val="0"/>
          <w:color w:val="auto"/>
          <w:kern w:val="0"/>
          <w:highlight w:val="none"/>
          <w:shd w:val="clear" w:color="auto" w:fill="auto"/>
        </w:rPr>
        <w:t>（5）施工图及相关资料；</w:t>
      </w:r>
    </w:p>
    <w:p w14:paraId="38F51673">
      <w:pPr>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napToGrid w:val="0"/>
          <w:color w:val="auto"/>
          <w:kern w:val="0"/>
          <w:highlight w:val="none"/>
          <w:shd w:val="clear" w:color="auto" w:fill="auto"/>
        </w:rPr>
      </w:pPr>
      <w:r>
        <w:rPr>
          <w:rFonts w:hint="eastAsia" w:ascii="宋体" w:hAnsi="宋体" w:eastAsia="宋体" w:cs="宋体"/>
          <w:snapToGrid w:val="0"/>
          <w:color w:val="auto"/>
          <w:kern w:val="0"/>
          <w:highlight w:val="none"/>
          <w:shd w:val="clear" w:color="auto" w:fill="auto"/>
        </w:rPr>
        <w:t>（6）施工现场情况、工程特点及投标时拟定的施工组织设计或施工方案；</w:t>
      </w:r>
    </w:p>
    <w:p w14:paraId="70F2351A">
      <w:pPr>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napToGrid w:val="0"/>
          <w:color w:val="auto"/>
          <w:kern w:val="0"/>
          <w:highlight w:val="none"/>
          <w:shd w:val="clear" w:color="auto" w:fill="auto"/>
        </w:rPr>
      </w:pPr>
      <w:r>
        <w:rPr>
          <w:rFonts w:hint="eastAsia" w:ascii="宋体" w:hAnsi="宋体" w:eastAsia="宋体" w:cs="宋体"/>
          <w:snapToGrid w:val="0"/>
          <w:color w:val="auto"/>
          <w:kern w:val="0"/>
          <w:highlight w:val="none"/>
          <w:shd w:val="clear" w:color="auto" w:fill="auto"/>
        </w:rPr>
        <w:t>（7）市场价格信息或项目所在地工程造价管理机构发布的工程造价信息；</w:t>
      </w:r>
    </w:p>
    <w:p w14:paraId="3AF1F6B8">
      <w:pPr>
        <w:pageBreakBefore w:val="0"/>
        <w:kinsoku/>
        <w:wordWrap w:val="0"/>
        <w:overflowPunct/>
        <w:topLinePunct w:val="0"/>
        <w:bidi w:val="0"/>
        <w:adjustRightInd w:val="0"/>
        <w:snapToGrid w:val="0"/>
        <w:spacing w:line="360" w:lineRule="auto"/>
        <w:ind w:firstLine="480" w:firstLineChars="200"/>
        <w:rPr>
          <w:rFonts w:hint="eastAsia" w:ascii="宋体" w:hAnsi="宋体" w:eastAsia="宋体" w:cs="宋体"/>
          <w:snapToGrid w:val="0"/>
          <w:color w:val="auto"/>
          <w:kern w:val="0"/>
          <w:highlight w:val="none"/>
          <w:shd w:val="clear" w:color="auto" w:fill="auto"/>
        </w:rPr>
      </w:pPr>
      <w:r>
        <w:rPr>
          <w:rFonts w:hint="eastAsia" w:ascii="宋体" w:hAnsi="宋体" w:eastAsia="宋体" w:cs="宋体"/>
          <w:snapToGrid w:val="0"/>
          <w:color w:val="auto"/>
          <w:kern w:val="0"/>
          <w:highlight w:val="none"/>
          <w:shd w:val="clear" w:color="auto" w:fill="auto"/>
        </w:rPr>
        <w:t>（8）与建设项目相关的标准、规范、技术资料。</w:t>
      </w:r>
    </w:p>
    <w:p w14:paraId="724BDC93">
      <w:pPr>
        <w:pageBreakBefore w:val="0"/>
        <w:kinsoku/>
        <w:wordWrap w:val="0"/>
        <w:overflowPunct/>
        <w:topLinePunct w:val="0"/>
        <w:bidi w:val="0"/>
        <w:adjustRightInd w:val="0"/>
        <w:snapToGrid w:val="0"/>
        <w:spacing w:line="360" w:lineRule="auto"/>
        <w:ind w:firstLine="560"/>
        <w:rPr>
          <w:rFonts w:hint="eastAsia" w:ascii="宋体" w:hAnsi="宋体" w:eastAsia="宋体" w:cs="宋体"/>
          <w:strike w:val="0"/>
          <w:dstrike w:val="0"/>
          <w:snapToGrid w:val="0"/>
          <w:color w:val="auto"/>
          <w:kern w:val="0"/>
          <w:highlight w:val="none"/>
          <w:shd w:val="clear" w:color="auto" w:fill="auto"/>
        </w:rPr>
      </w:pPr>
      <w:r>
        <w:rPr>
          <w:rFonts w:hint="eastAsia" w:ascii="宋体" w:hAnsi="宋体" w:eastAsia="宋体" w:cs="宋体"/>
          <w:b/>
          <w:bCs/>
          <w:strike w:val="0"/>
          <w:dstrike w:val="0"/>
          <w:snapToGrid w:val="0"/>
          <w:color w:val="auto"/>
          <w:kern w:val="0"/>
          <w:highlight w:val="none"/>
          <w:shd w:val="clear" w:color="auto" w:fill="auto"/>
        </w:rPr>
        <w:t>9.2</w:t>
      </w:r>
      <w:r>
        <w:rPr>
          <w:rFonts w:hint="eastAsia" w:ascii="宋体" w:hAnsi="宋体" w:eastAsia="宋体" w:cs="宋体"/>
          <w:strike w:val="0"/>
          <w:dstrike w:val="0"/>
          <w:snapToGrid w:val="0"/>
          <w:color w:val="auto"/>
          <w:kern w:val="0"/>
          <w:highlight w:val="none"/>
          <w:shd w:val="clear" w:color="auto" w:fill="auto"/>
        </w:rPr>
        <w:t xml:space="preserve"> 投标人应根据招标工程量清单、工程量清单计价规范中的工作内容、设计文件和有关要求、施工现场实际情况、投标人拟定的施工组织设计、本单位的企业定额和市场价格进行编制，自行报价，并承担一定范围内的风险费用。所谓“一定范围内的风险”是指合同约定的风险。</w:t>
      </w:r>
    </w:p>
    <w:p w14:paraId="10D90A1D">
      <w:pPr>
        <w:pageBreakBefore w:val="0"/>
        <w:kinsoku/>
        <w:wordWrap w:val="0"/>
        <w:overflowPunct/>
        <w:topLinePunct w:val="0"/>
        <w:bidi w:val="0"/>
        <w:adjustRightInd w:val="0"/>
        <w:snapToGrid w:val="0"/>
        <w:spacing w:line="360" w:lineRule="auto"/>
        <w:ind w:firstLine="560"/>
        <w:rPr>
          <w:rFonts w:hint="eastAsia" w:ascii="宋体" w:hAnsi="宋体" w:eastAsia="宋体" w:cs="宋体"/>
          <w:strike w:val="0"/>
          <w:dstrike w:val="0"/>
          <w:snapToGrid w:val="0"/>
          <w:color w:val="auto"/>
          <w:kern w:val="0"/>
          <w:highlight w:val="none"/>
          <w:shd w:val="clear" w:color="auto" w:fill="auto"/>
        </w:rPr>
      </w:pPr>
      <w:bookmarkStart w:id="51" w:name="_Hlt69335755"/>
      <w:bookmarkEnd w:id="51"/>
      <w:r>
        <w:rPr>
          <w:rFonts w:hint="eastAsia" w:ascii="宋体" w:hAnsi="宋体" w:eastAsia="宋体" w:cs="宋体"/>
          <w:b/>
          <w:bCs/>
          <w:strike w:val="0"/>
          <w:dstrike w:val="0"/>
          <w:snapToGrid w:val="0"/>
          <w:color w:val="auto"/>
          <w:kern w:val="0"/>
          <w:highlight w:val="none"/>
          <w:shd w:val="clear" w:color="auto" w:fill="auto"/>
        </w:rPr>
        <w:t>9.3</w:t>
      </w:r>
      <w:r>
        <w:rPr>
          <w:rFonts w:hint="eastAsia" w:ascii="宋体" w:hAnsi="宋体" w:eastAsia="宋体" w:cs="宋体"/>
          <w:strike w:val="0"/>
          <w:dstrike w:val="0"/>
          <w:snapToGrid w:val="0"/>
          <w:color w:val="auto"/>
          <w:kern w:val="0"/>
          <w:highlight w:val="none"/>
          <w:shd w:val="clear" w:color="auto" w:fill="auto"/>
        </w:rPr>
        <w:t xml:space="preserve"> 招标人及招标代理机构不集中组织现场踏勘，投标人需要了解现场情况的，可自行进行现场踏勘。各投标人应勘察施工现场及周围环境、地形、地貌、水文、交通等情况，以获得一切可能影响到投标的直接资料。投标人应针对现场情况编制施工组织设计，并在编制投标报价时考虑现场情况的影响。</w:t>
      </w:r>
    </w:p>
    <w:p w14:paraId="2A34619C">
      <w:pPr>
        <w:pageBreakBefore w:val="0"/>
        <w:kinsoku/>
        <w:wordWrap w:val="0"/>
        <w:overflowPunct/>
        <w:topLinePunct w:val="0"/>
        <w:bidi w:val="0"/>
        <w:adjustRightInd w:val="0"/>
        <w:snapToGrid w:val="0"/>
        <w:spacing w:line="360" w:lineRule="auto"/>
        <w:ind w:firstLine="560"/>
        <w:rPr>
          <w:rFonts w:hint="eastAsia" w:ascii="宋体" w:hAnsi="宋体" w:eastAsia="宋体" w:cs="宋体"/>
          <w:strike w:val="0"/>
          <w:dstrike w:val="0"/>
          <w:snapToGrid w:val="0"/>
          <w:color w:val="auto"/>
          <w:kern w:val="0"/>
          <w:highlight w:val="none"/>
          <w:shd w:val="clear" w:color="auto" w:fill="auto"/>
        </w:rPr>
      </w:pPr>
      <w:r>
        <w:rPr>
          <w:rFonts w:hint="eastAsia" w:hAnsi="宋体" w:cs="宋体"/>
          <w:b/>
          <w:bCs/>
          <w:snapToGrid w:val="0"/>
          <w:color w:val="auto"/>
          <w:kern w:val="0"/>
          <w:highlight w:val="none"/>
          <w:shd w:val="clear" w:color="auto" w:fill="auto"/>
        </w:rPr>
        <w:t>9.4</w:t>
      </w:r>
      <w:bookmarkStart w:id="52" w:name="_Hlt88974322"/>
      <w:r>
        <w:rPr>
          <w:rFonts w:hint="eastAsia" w:hAnsi="宋体" w:cs="宋体"/>
          <w:snapToGrid w:val="0"/>
          <w:color w:val="auto"/>
          <w:kern w:val="0"/>
          <w:highlight w:val="none"/>
          <w:shd w:val="clear" w:color="auto" w:fill="auto"/>
        </w:rPr>
        <w:t xml:space="preserve"> 现场踏勘费，以及其它施工措施项目费，由投标人综合考虑计入工程措施项目费中，一次包定。无论投标人是否列出费用，招标人将一律视为已确认所有现场条件和可能发生的异常情况。</w:t>
      </w:r>
      <w:bookmarkEnd w:id="52"/>
    </w:p>
    <w:p w14:paraId="509C43AD">
      <w:pPr>
        <w:pageBreakBefore w:val="0"/>
        <w:kinsoku/>
        <w:wordWrap w:val="0"/>
        <w:overflowPunct/>
        <w:topLinePunct w:val="0"/>
        <w:bidi w:val="0"/>
        <w:adjustRightInd w:val="0"/>
        <w:snapToGrid w:val="0"/>
        <w:spacing w:line="360" w:lineRule="auto"/>
        <w:ind w:firstLine="560"/>
        <w:rPr>
          <w:rFonts w:hint="eastAsia" w:hAnsi="宋体" w:cs="宋体"/>
          <w:snapToGrid w:val="0"/>
          <w:color w:val="auto"/>
          <w:kern w:val="0"/>
          <w:highlight w:val="none"/>
          <w:shd w:val="clear" w:color="auto" w:fill="auto"/>
        </w:rPr>
      </w:pPr>
      <w:r>
        <w:rPr>
          <w:rFonts w:hint="eastAsia" w:hAnsi="宋体" w:cs="宋体"/>
          <w:b/>
          <w:bCs/>
          <w:snapToGrid w:val="0"/>
          <w:color w:val="auto"/>
          <w:kern w:val="0"/>
          <w:highlight w:val="none"/>
          <w:shd w:val="clear" w:color="auto" w:fill="auto"/>
        </w:rPr>
        <w:t>9.5</w:t>
      </w:r>
      <w:r>
        <w:rPr>
          <w:rFonts w:hint="eastAsia" w:hAnsi="宋体" w:cs="宋体"/>
          <w:snapToGrid w:val="0"/>
          <w:color w:val="auto"/>
          <w:kern w:val="0"/>
          <w:highlight w:val="none"/>
          <w:shd w:val="clear" w:color="auto" w:fill="auto"/>
        </w:rPr>
        <w:t xml:space="preserve"> 招标人向投标人提供的有关现场的数据和资料，是招标人现有的能被投标人利用的资料，招标人对投标人做出的任何推论、理解和结论均不负责任。</w:t>
      </w:r>
    </w:p>
    <w:p w14:paraId="194D36A3">
      <w:pPr>
        <w:pageBreakBefore w:val="0"/>
        <w:kinsoku/>
        <w:wordWrap w:val="0"/>
        <w:overflowPunct/>
        <w:topLinePunct w:val="0"/>
        <w:bidi w:val="0"/>
        <w:adjustRightInd w:val="0"/>
        <w:snapToGrid w:val="0"/>
        <w:spacing w:line="360" w:lineRule="auto"/>
        <w:ind w:firstLine="560"/>
        <w:rPr>
          <w:rFonts w:hAnsi="宋体" w:cs="宋体"/>
          <w:color w:val="auto"/>
          <w:highlight w:val="none"/>
          <w:shd w:val="clear" w:color="auto" w:fill="auto"/>
        </w:rPr>
      </w:pPr>
      <w:r>
        <w:rPr>
          <w:rFonts w:hint="eastAsia" w:hAnsi="宋体" w:cs="宋体"/>
          <w:b/>
          <w:bCs/>
          <w:snapToGrid w:val="0"/>
          <w:color w:val="auto"/>
          <w:kern w:val="0"/>
          <w:highlight w:val="none"/>
          <w:shd w:val="clear" w:color="auto" w:fill="auto"/>
        </w:rPr>
        <w:t>9.6</w:t>
      </w:r>
      <w:r>
        <w:rPr>
          <w:rFonts w:hint="eastAsia" w:hAnsi="宋体" w:cs="宋体"/>
          <w:snapToGrid w:val="0"/>
          <w:color w:val="auto"/>
          <w:kern w:val="0"/>
          <w:highlight w:val="none"/>
          <w:shd w:val="clear" w:color="auto" w:fill="auto"/>
        </w:rPr>
        <w:t xml:space="preserve"> 投标人必须按招标</w:t>
      </w:r>
      <w:r>
        <w:rPr>
          <w:rFonts w:hint="eastAsia" w:hAnsi="宋体" w:cs="宋体"/>
          <w:snapToGrid w:val="0"/>
          <w:color w:val="auto"/>
          <w:kern w:val="0"/>
          <w:highlight w:val="none"/>
          <w:shd w:val="clear" w:color="auto" w:fill="auto"/>
          <w:lang w:eastAsia="zh-CN"/>
        </w:rPr>
        <w:t>文件提供的</w:t>
      </w:r>
      <w:r>
        <w:rPr>
          <w:rFonts w:hint="eastAsia" w:hAnsi="宋体" w:cs="宋体"/>
          <w:snapToGrid w:val="0"/>
          <w:color w:val="auto"/>
          <w:kern w:val="0"/>
          <w:highlight w:val="none"/>
          <w:shd w:val="clear" w:color="auto" w:fill="auto"/>
        </w:rPr>
        <w:t>表格自主报价。</w:t>
      </w:r>
    </w:p>
    <w:p w14:paraId="51F76E72">
      <w:pPr>
        <w:pageBreakBefore w:val="0"/>
        <w:kinsoku/>
        <w:wordWrap w:val="0"/>
        <w:overflowPunct/>
        <w:topLinePunct w:val="0"/>
        <w:bidi w:val="0"/>
        <w:adjustRightInd w:val="0"/>
        <w:snapToGrid w:val="0"/>
        <w:spacing w:line="360" w:lineRule="auto"/>
        <w:ind w:firstLine="560"/>
        <w:rPr>
          <w:rFonts w:hint="default" w:ascii="Times New Roman"/>
          <w:snapToGrid w:val="0"/>
          <w:color w:val="auto"/>
          <w:kern w:val="0"/>
          <w:highlight w:val="none"/>
          <w:shd w:val="clear" w:color="auto" w:fill="auto"/>
          <w:lang w:val="en-US"/>
        </w:rPr>
      </w:pPr>
      <w:r>
        <w:rPr>
          <w:rFonts w:hint="eastAsia" w:hAnsi="宋体" w:cs="宋体"/>
          <w:b/>
          <w:bCs/>
          <w:snapToGrid w:val="0"/>
          <w:color w:val="auto"/>
          <w:kern w:val="0"/>
          <w:highlight w:val="none"/>
          <w:shd w:val="clear" w:color="auto" w:fill="auto"/>
        </w:rPr>
        <w:t>9.7</w:t>
      </w:r>
      <w:r>
        <w:rPr>
          <w:rFonts w:hint="eastAsia" w:ascii="Times New Roman"/>
          <w:snapToGrid w:val="0"/>
          <w:color w:val="auto"/>
          <w:kern w:val="0"/>
          <w:highlight w:val="none"/>
          <w:shd w:val="clear" w:color="auto" w:fill="auto"/>
        </w:rPr>
        <w:t>投标人只允许有一个</w:t>
      </w:r>
      <w:r>
        <w:rPr>
          <w:rFonts w:hint="eastAsia" w:hAnsi="宋体"/>
          <w:color w:val="auto"/>
          <w:highlight w:val="none"/>
          <w:shd w:val="clear" w:color="auto" w:fill="auto"/>
          <w:lang w:eastAsia="zh-CN"/>
        </w:rPr>
        <w:t>投标报价</w:t>
      </w:r>
      <w:r>
        <w:rPr>
          <w:rFonts w:hint="eastAsia" w:ascii="Times New Roman"/>
          <w:snapToGrid w:val="0"/>
          <w:color w:val="auto"/>
          <w:kern w:val="0"/>
          <w:highlight w:val="none"/>
          <w:shd w:val="clear" w:color="auto" w:fill="auto"/>
        </w:rPr>
        <w:t>。</w:t>
      </w:r>
    </w:p>
    <w:p w14:paraId="0F0EF014">
      <w:pPr>
        <w:pageBreakBefore w:val="0"/>
        <w:kinsoku/>
        <w:wordWrap w:val="0"/>
        <w:overflowPunct/>
        <w:topLinePunct w:val="0"/>
        <w:bidi w:val="0"/>
        <w:adjustRightInd w:val="0"/>
        <w:snapToGrid w:val="0"/>
        <w:spacing w:line="360" w:lineRule="auto"/>
        <w:ind w:firstLine="482" w:firstLineChars="200"/>
        <w:rPr>
          <w:rFonts w:hint="eastAsia" w:hAnsi="宋体" w:cs="宋体"/>
          <w:b/>
          <w:bCs/>
          <w:color w:val="auto"/>
          <w:kern w:val="1"/>
          <w:sz w:val="24"/>
          <w:szCs w:val="24"/>
          <w:highlight w:val="none"/>
          <w:lang w:eastAsia="zh-CN"/>
        </w:rPr>
      </w:pPr>
      <w:r>
        <w:rPr>
          <w:rFonts w:hint="eastAsia" w:ascii="宋体" w:hAnsi="宋体" w:eastAsia="宋体" w:cs="宋体"/>
          <w:b/>
          <w:bCs/>
          <w:snapToGrid w:val="0"/>
          <w:color w:val="auto"/>
          <w:kern w:val="0"/>
          <w:highlight w:val="none"/>
          <w:shd w:val="clear" w:color="auto" w:fill="auto"/>
        </w:rPr>
        <w:t>9.</w:t>
      </w:r>
      <w:r>
        <w:rPr>
          <w:rFonts w:hint="eastAsia" w:ascii="宋体" w:hAnsi="宋体" w:eastAsia="宋体" w:cs="宋体"/>
          <w:b/>
          <w:bCs/>
          <w:snapToGrid w:val="0"/>
          <w:color w:val="auto"/>
          <w:kern w:val="0"/>
          <w:highlight w:val="none"/>
          <w:shd w:val="clear" w:color="auto" w:fill="auto"/>
          <w:lang w:val="en-US" w:eastAsia="zh-CN"/>
        </w:rPr>
        <w:t>8本项目不要求编制工程量清单计价表和单价分项表，仅需报投标总价及投标下浮率</w:t>
      </w:r>
      <w:r>
        <w:rPr>
          <w:rFonts w:hint="eastAsia" w:ascii="宋体" w:hAnsi="宋体" w:eastAsia="宋体" w:cs="宋体"/>
          <w:b/>
          <w:bCs/>
          <w:snapToGrid w:val="0"/>
          <w:color w:val="auto"/>
          <w:kern w:val="0"/>
          <w:highlight w:val="none"/>
          <w:shd w:val="clear" w:color="auto" w:fill="auto"/>
        </w:rPr>
        <w:t>。</w:t>
      </w:r>
      <w:r>
        <w:rPr>
          <w:rFonts w:hint="eastAsia" w:ascii="宋体" w:hAnsi="宋体" w:eastAsia="宋体" w:cs="宋体"/>
          <w:b/>
          <w:bCs/>
          <w:color w:val="auto"/>
          <w:kern w:val="1"/>
          <w:sz w:val="24"/>
          <w:szCs w:val="24"/>
          <w:highlight w:val="none"/>
        </w:rPr>
        <w:t>投标</w:t>
      </w:r>
      <w:r>
        <w:rPr>
          <w:rFonts w:hint="eastAsia" w:ascii="宋体" w:hAnsi="宋体" w:eastAsia="宋体" w:cs="宋体"/>
          <w:b/>
          <w:bCs/>
          <w:color w:val="auto"/>
          <w:kern w:val="1"/>
          <w:sz w:val="24"/>
          <w:szCs w:val="24"/>
          <w:highlight w:val="none"/>
          <w:lang w:val="en-US" w:eastAsia="zh-CN"/>
        </w:rPr>
        <w:t>总价</w:t>
      </w:r>
      <w:r>
        <w:rPr>
          <w:rFonts w:hint="eastAsia" w:ascii="宋体" w:hAnsi="宋体" w:eastAsia="宋体" w:cs="宋体"/>
          <w:b/>
          <w:bCs/>
          <w:color w:val="auto"/>
          <w:kern w:val="1"/>
          <w:sz w:val="24"/>
          <w:szCs w:val="24"/>
          <w:highlight w:val="none"/>
        </w:rPr>
        <w:t>超过</w:t>
      </w:r>
      <w:r>
        <w:rPr>
          <w:rFonts w:hint="eastAsia" w:hAnsi="宋体" w:cs="宋体"/>
          <w:b/>
          <w:bCs/>
          <w:color w:val="auto"/>
          <w:kern w:val="1"/>
          <w:sz w:val="24"/>
          <w:szCs w:val="24"/>
          <w:highlight w:val="none"/>
          <w:lang w:eastAsia="zh-CN"/>
        </w:rPr>
        <w:t>招标控制价</w:t>
      </w:r>
      <w:r>
        <w:rPr>
          <w:rFonts w:hint="eastAsia" w:ascii="宋体" w:hAnsi="宋体" w:eastAsia="宋体" w:cs="宋体"/>
          <w:b/>
          <w:bCs/>
          <w:color w:val="auto"/>
          <w:kern w:val="1"/>
          <w:sz w:val="24"/>
          <w:szCs w:val="24"/>
          <w:highlight w:val="none"/>
        </w:rPr>
        <w:t>为无效报价</w:t>
      </w:r>
      <w:r>
        <w:rPr>
          <w:rFonts w:hint="eastAsia" w:hAnsi="宋体" w:cs="宋体"/>
          <w:b/>
          <w:bCs/>
          <w:color w:val="auto"/>
          <w:kern w:val="1"/>
          <w:sz w:val="24"/>
          <w:szCs w:val="24"/>
          <w:highlight w:val="none"/>
          <w:lang w:eastAsia="zh-CN"/>
        </w:rPr>
        <w:t>，</w:t>
      </w:r>
      <w:r>
        <w:rPr>
          <w:rFonts w:hint="eastAsia" w:ascii="宋体" w:hAnsi="宋体" w:eastAsia="宋体" w:cs="宋体"/>
          <w:b/>
          <w:bCs/>
          <w:color w:val="auto"/>
          <w:kern w:val="1"/>
          <w:sz w:val="24"/>
          <w:szCs w:val="24"/>
          <w:highlight w:val="none"/>
        </w:rPr>
        <w:t>投标</w:t>
      </w:r>
      <w:r>
        <w:rPr>
          <w:rFonts w:hint="eastAsia" w:hAnsi="宋体" w:cs="宋体"/>
          <w:b/>
          <w:bCs/>
          <w:color w:val="auto"/>
          <w:kern w:val="1"/>
          <w:sz w:val="24"/>
          <w:szCs w:val="24"/>
          <w:highlight w:val="none"/>
          <w:lang w:val="en-US" w:eastAsia="zh-CN"/>
        </w:rPr>
        <w:t>总价及报价下浮率</w:t>
      </w:r>
      <w:r>
        <w:rPr>
          <w:rFonts w:hint="eastAsia" w:ascii="宋体" w:hAnsi="宋体" w:eastAsia="宋体" w:cs="宋体"/>
          <w:b/>
          <w:bCs/>
          <w:color w:val="auto"/>
          <w:kern w:val="1"/>
          <w:sz w:val="24"/>
          <w:szCs w:val="24"/>
          <w:highlight w:val="none"/>
        </w:rPr>
        <w:t>均按“四舍五入”原则精确到两位小数</w:t>
      </w:r>
      <w:r>
        <w:rPr>
          <w:rFonts w:hint="eastAsia" w:hAnsi="宋体" w:cs="宋体"/>
          <w:b/>
          <w:bCs/>
          <w:color w:val="auto"/>
          <w:kern w:val="1"/>
          <w:sz w:val="24"/>
          <w:szCs w:val="24"/>
          <w:highlight w:val="none"/>
          <w:lang w:eastAsia="zh-CN"/>
        </w:rPr>
        <w:t>。</w:t>
      </w:r>
    </w:p>
    <w:p w14:paraId="0361D776">
      <w:pPr>
        <w:pageBreakBefore w:val="0"/>
        <w:kinsoku/>
        <w:wordWrap w:val="0"/>
        <w:overflowPunct/>
        <w:topLinePunct w:val="0"/>
        <w:bidi w:val="0"/>
        <w:adjustRightInd w:val="0"/>
        <w:snapToGrid w:val="0"/>
        <w:spacing w:line="360" w:lineRule="auto"/>
        <w:ind w:firstLine="482" w:firstLineChars="200"/>
        <w:rPr>
          <w:rFonts w:hint="default" w:hAnsi="宋体" w:cs="宋体"/>
          <w:snapToGrid w:val="0"/>
          <w:color w:val="auto"/>
          <w:kern w:val="0"/>
          <w:highlight w:val="none"/>
          <w:shd w:val="clear" w:color="auto" w:fill="auto"/>
          <w:lang w:val="en-US" w:eastAsia="zh-CN"/>
        </w:rPr>
      </w:pPr>
      <w:r>
        <w:rPr>
          <w:rFonts w:hint="eastAsia" w:hAnsi="宋体" w:cs="宋体"/>
          <w:b/>
          <w:bCs/>
          <w:snapToGrid w:val="0"/>
          <w:color w:val="auto"/>
          <w:kern w:val="0"/>
          <w:highlight w:val="none"/>
          <w:shd w:val="clear" w:color="auto" w:fill="auto"/>
          <w:lang w:val="en-US" w:eastAsia="zh-CN"/>
        </w:rPr>
        <w:t>9.9</w:t>
      </w:r>
      <w:r>
        <w:rPr>
          <w:rFonts w:hint="eastAsia" w:hAnsi="宋体" w:cs="宋体"/>
          <w:snapToGrid w:val="0"/>
          <w:color w:val="auto"/>
          <w:kern w:val="0"/>
          <w:highlight w:val="none"/>
          <w:shd w:val="clear" w:color="auto" w:fill="auto"/>
          <w:lang w:val="en-US" w:eastAsia="zh-CN"/>
        </w:rPr>
        <w:t xml:space="preserve"> </w:t>
      </w:r>
      <w:r>
        <w:rPr>
          <w:rFonts w:hint="eastAsia" w:hAnsi="宋体" w:cs="宋体"/>
          <w:b/>
          <w:bCs/>
          <w:snapToGrid w:val="0"/>
          <w:color w:val="auto"/>
          <w:kern w:val="0"/>
          <w:highlight w:val="none"/>
          <w:shd w:val="clear" w:color="auto" w:fill="auto"/>
          <w:lang w:val="en-US" w:eastAsia="zh-CN"/>
        </w:rPr>
        <w:t>报价时安全生产措施费、其他临时工程施工费、不可预见费按控制价不作下浮。</w:t>
      </w:r>
    </w:p>
    <w:p w14:paraId="234AA6BA">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000000" w:themeColor="text1"/>
          <w:highlight w:val="none"/>
          <w14:textFill>
            <w14:solidFill>
              <w14:schemeClr w14:val="tx1"/>
            </w14:solidFill>
          </w14:textFill>
        </w:rPr>
      </w:pPr>
      <w:bookmarkStart w:id="53" w:name="_Toc15530"/>
      <w:r>
        <w:rPr>
          <w:rFonts w:hint="eastAsia" w:ascii="宋体" w:hAnsi="宋体" w:eastAsia="宋体" w:cs="宋体"/>
          <w:b/>
          <w:snapToGrid w:val="0"/>
          <w:color w:val="000000" w:themeColor="text1"/>
          <w:highlight w:val="none"/>
          <w14:textFill>
            <w14:solidFill>
              <w14:schemeClr w14:val="tx1"/>
            </w14:solidFill>
          </w14:textFill>
        </w:rPr>
        <w:t>10．投标文件的编制</w:t>
      </w:r>
      <w:bookmarkStart w:id="54" w:name="_Hlt69208262"/>
      <w:bookmarkEnd w:id="54"/>
      <w:bookmarkStart w:id="55" w:name="_Hlt69332370"/>
      <w:bookmarkEnd w:id="55"/>
      <w:r>
        <w:rPr>
          <w:rFonts w:hint="eastAsia" w:ascii="宋体" w:hAnsi="宋体" w:eastAsia="宋体" w:cs="宋体"/>
          <w:b/>
          <w:snapToGrid w:val="0"/>
          <w:color w:val="000000" w:themeColor="text1"/>
          <w:highlight w:val="none"/>
          <w14:textFill>
            <w14:solidFill>
              <w14:schemeClr w14:val="tx1"/>
            </w14:solidFill>
          </w14:textFill>
        </w:rPr>
        <w:t>要求</w:t>
      </w:r>
      <w:bookmarkEnd w:id="53"/>
      <w:bookmarkStart w:id="56" w:name="_Hlt74497202"/>
      <w:bookmarkEnd w:id="56"/>
      <w:bookmarkStart w:id="57" w:name="_Hlt74495594"/>
      <w:bookmarkEnd w:id="57"/>
      <w:bookmarkStart w:id="58" w:name="_Hlt78768224"/>
      <w:bookmarkEnd w:id="58"/>
    </w:p>
    <w:p w14:paraId="2F564982">
      <w:pPr>
        <w:pStyle w:val="5"/>
        <w:keepNext w:val="0"/>
        <w:keepLines w:val="0"/>
        <w:pageBreakBefore w:val="0"/>
        <w:kinsoku/>
        <w:wordWrap w:val="0"/>
        <w:overflowPunct/>
        <w:topLinePunct w:val="0"/>
        <w:autoSpaceDE/>
        <w:autoSpaceDN/>
        <w:bidi w:val="0"/>
        <w:adjustRightInd w:val="0"/>
        <w:snapToGrid w:val="0"/>
        <w:spacing w:before="0" w:after="0" w:line="360" w:lineRule="auto"/>
        <w:ind w:firstLine="482" w:firstLineChars="200"/>
        <w:jc w:val="both"/>
        <w:rPr>
          <w:rFonts w:hint="eastAsia" w:ascii="宋体" w:hAnsi="宋体" w:eastAsia="宋体" w:cs="宋体"/>
          <w:b/>
          <w:snapToGrid w:val="0"/>
          <w:color w:val="000000" w:themeColor="text1"/>
          <w:kern w:val="0"/>
          <w:highlight w:val="none"/>
          <w14:textFill>
            <w14:solidFill>
              <w14:schemeClr w14:val="tx1"/>
            </w14:solidFill>
          </w14:textFill>
        </w:rPr>
      </w:pPr>
      <w:bookmarkStart w:id="59" w:name="_Toc6656"/>
      <w:r>
        <w:rPr>
          <w:rFonts w:hint="eastAsia" w:ascii="宋体" w:hAnsi="宋体" w:eastAsia="宋体" w:cs="宋体"/>
          <w:b/>
          <w:bCs/>
          <w:snapToGrid w:val="0"/>
          <w:color w:val="000000" w:themeColor="text1"/>
          <w:kern w:val="0"/>
          <w:highlight w:val="none"/>
          <w14:textFill>
            <w14:solidFill>
              <w14:schemeClr w14:val="tx1"/>
            </w14:solidFill>
          </w14:textFill>
        </w:rPr>
        <w:t>10.1</w:t>
      </w:r>
      <w:r>
        <w:rPr>
          <w:rFonts w:hint="eastAsia" w:ascii="宋体" w:hAnsi="宋体" w:eastAsia="宋体" w:cs="宋体"/>
          <w:bCs/>
          <w:snapToGrid w:val="0"/>
          <w:color w:val="000000" w:themeColor="text1"/>
          <w:kern w:val="0"/>
          <w:highlight w:val="none"/>
          <w14:textFill>
            <w14:solidFill>
              <w14:schemeClr w14:val="tx1"/>
            </w14:solidFill>
          </w14:textFill>
        </w:rPr>
        <w:t xml:space="preserve"> 一般要求</w:t>
      </w:r>
      <w:bookmarkEnd w:id="59"/>
    </w:p>
    <w:p w14:paraId="0C8D1A76">
      <w:pPr>
        <w:pStyle w:val="9"/>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Cs w:val="24"/>
          <w:highlight w:val="none"/>
          <w14:textFill>
            <w14:solidFill>
              <w14:schemeClr w14:val="tx1"/>
            </w14:solidFill>
          </w14:textFill>
        </w:rPr>
        <w:t>投标文件应按第六章 投标文件格式规定的内容，投标人提交的投标文件应当使用招标文件所提供的投标文件全部格式。</w:t>
      </w:r>
    </w:p>
    <w:p w14:paraId="2F9FEDC2">
      <w:pPr>
        <w:pStyle w:val="9"/>
        <w:pageBreakBefore w:val="0"/>
        <w:kinsoku/>
        <w:wordWrap w:val="0"/>
        <w:overflowPunct/>
        <w:topLinePunct w:val="0"/>
        <w:autoSpaceDE/>
        <w:autoSpaceDN/>
        <w:bidi w:val="0"/>
        <w:adjustRightInd w:val="0"/>
        <w:snapToGrid w:val="0"/>
        <w:spacing w:line="360" w:lineRule="auto"/>
        <w:ind w:firstLineChars="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10.1.1</w:t>
      </w:r>
      <w:r>
        <w:rPr>
          <w:rFonts w:hint="eastAsia" w:ascii="宋体" w:hAnsi="宋体" w:eastAsia="宋体" w:cs="宋体"/>
          <w:snapToGrid w:val="0"/>
          <w:color w:val="000000" w:themeColor="text1"/>
          <w:kern w:val="0"/>
          <w:highlight w:val="none"/>
          <w14:textFill>
            <w14:solidFill>
              <w14:schemeClr w14:val="tx1"/>
            </w14:solidFill>
          </w14:textFill>
        </w:rPr>
        <w:t xml:space="preserve"> 投标人必须响应招标文件，并在充分理解招标人提供的全部文件、设计图纸、资料及现场条件的基础</w:t>
      </w:r>
      <w:bookmarkStart w:id="60" w:name="_Hlt78709790"/>
      <w:bookmarkEnd w:id="60"/>
      <w:r>
        <w:rPr>
          <w:rFonts w:hint="eastAsia" w:ascii="宋体" w:hAnsi="宋体" w:eastAsia="宋体" w:cs="宋体"/>
          <w:snapToGrid w:val="0"/>
          <w:color w:val="000000" w:themeColor="text1"/>
          <w:kern w:val="0"/>
          <w:highlight w:val="none"/>
          <w14:textFill>
            <w14:solidFill>
              <w14:schemeClr w14:val="tx1"/>
            </w14:solidFill>
          </w14:textFill>
        </w:rPr>
        <w:t>上编制投标文件。因投标文件不符合招标文件的要求而造成的损失和后果，由投标人自行承担。</w:t>
      </w:r>
      <w:bookmarkStart w:id="61" w:name="_Hlt74496890"/>
      <w:bookmarkEnd w:id="61"/>
    </w:p>
    <w:p w14:paraId="4F109E18">
      <w:pPr>
        <w:pStyle w:val="9"/>
        <w:pageBreakBefore w:val="0"/>
        <w:kinsoku/>
        <w:wordWrap w:val="0"/>
        <w:overflowPunct/>
        <w:topLinePunct w:val="0"/>
        <w:autoSpaceDE/>
        <w:autoSpaceDN/>
        <w:bidi w:val="0"/>
        <w:adjustRightInd w:val="0"/>
        <w:snapToGrid w:val="0"/>
        <w:spacing w:line="360" w:lineRule="auto"/>
        <w:ind w:firstLineChars="0"/>
        <w:rPr>
          <w:rFonts w:hint="eastAsia" w:ascii="宋体" w:hAnsi="宋体" w:eastAsia="宋体" w:cs="宋体"/>
          <w:i/>
          <w:iCs/>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szCs w:val="24"/>
          <w:highlight w:val="none"/>
          <w14:textFill>
            <w14:solidFill>
              <w14:schemeClr w14:val="tx1"/>
            </w14:solidFill>
          </w14:textFill>
        </w:rPr>
        <w:t>10.1.2</w:t>
      </w:r>
      <w:r>
        <w:rPr>
          <w:rFonts w:hint="eastAsia" w:ascii="宋体" w:hAnsi="宋体" w:eastAsia="宋体" w:cs="宋体"/>
          <w:snapToGrid w:val="0"/>
          <w:color w:val="000000" w:themeColor="text1"/>
          <w:kern w:val="0"/>
          <w:szCs w:val="24"/>
          <w:highlight w:val="none"/>
          <w14:textFill>
            <w14:solidFill>
              <w14:schemeClr w14:val="tx1"/>
            </w14:solidFill>
          </w14:textFill>
        </w:rPr>
        <w:t xml:space="preserve">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交易指引。</w:t>
      </w:r>
    </w:p>
    <w:p w14:paraId="76E6CBDE">
      <w:pPr>
        <w:pStyle w:val="9"/>
        <w:pageBreakBefore w:val="0"/>
        <w:kinsoku/>
        <w:wordWrap w:val="0"/>
        <w:overflowPunct/>
        <w:topLinePunct w:val="0"/>
        <w:autoSpaceDE/>
        <w:autoSpaceDN/>
        <w:bidi w:val="0"/>
        <w:adjustRightInd w:val="0"/>
        <w:snapToGrid w:val="0"/>
        <w:spacing w:line="360" w:lineRule="auto"/>
        <w:ind w:firstLineChars="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szCs w:val="24"/>
          <w:highlight w:val="none"/>
          <w14:textFill>
            <w14:solidFill>
              <w14:schemeClr w14:val="tx1"/>
            </w14:solidFill>
          </w14:textFill>
        </w:rPr>
        <w:t>10.1.3</w:t>
      </w:r>
      <w:r>
        <w:rPr>
          <w:rFonts w:hint="eastAsia" w:ascii="宋体" w:hAnsi="宋体" w:eastAsia="宋体" w:cs="宋体"/>
          <w:snapToGrid w:val="0"/>
          <w:color w:val="000000" w:themeColor="text1"/>
          <w:kern w:val="0"/>
          <w:highlight w:val="none"/>
          <w14:textFill>
            <w14:solidFill>
              <w14:schemeClr w14:val="tx1"/>
            </w14:solidFill>
          </w14:textFill>
        </w:rPr>
        <w:t>投标文件需按以下要求签字、盖章：电子投标文件：</w:t>
      </w:r>
    </w:p>
    <w:p w14:paraId="206CF44B">
      <w:pPr>
        <w:pStyle w:val="9"/>
        <w:pageBreakBefore w:val="0"/>
        <w:kinsoku/>
        <w:wordWrap w:val="0"/>
        <w:overflowPunct/>
        <w:topLinePunct w:val="0"/>
        <w:autoSpaceDE/>
        <w:autoSpaceDN/>
        <w:bidi w:val="0"/>
        <w:adjustRightInd w:val="0"/>
        <w:snapToGrid w:val="0"/>
        <w:spacing w:line="360" w:lineRule="auto"/>
        <w:ind w:firstLineChars="0"/>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b/>
          <w:bCs/>
          <w:snapToGrid w:val="0"/>
          <w:color w:val="000000" w:themeColor="text1"/>
          <w:kern w:val="0"/>
          <w:szCs w:val="24"/>
          <w:highlight w:val="none"/>
          <w14:textFill>
            <w14:solidFill>
              <w14:schemeClr w14:val="tx1"/>
            </w14:solidFill>
          </w14:textFill>
        </w:rPr>
        <w:t>10.1.3.1</w:t>
      </w:r>
      <w:r>
        <w:rPr>
          <w:rFonts w:hint="eastAsia" w:ascii="宋体" w:hAnsi="宋体" w:eastAsia="宋体" w:cs="宋体"/>
          <w:snapToGrid w:val="0"/>
          <w:color w:val="000000" w:themeColor="text1"/>
          <w:kern w:val="0"/>
          <w:szCs w:val="24"/>
          <w:highlight w:val="none"/>
          <w14:textFill>
            <w14:solidFill>
              <w14:schemeClr w14:val="tx1"/>
            </w14:solidFill>
          </w14:textFill>
        </w:rPr>
        <w:t xml:space="preserve"> 投标文件封面、组成内容中凡注明“签字”处由要求的人员签字或电子签章；凡注明“签字或盖章”处由要求的人员签字或盖其私章（电子印章）；凡注明“签字并盖执业印章”处由要求的人员签字并盖其执业印章。</w:t>
      </w:r>
    </w:p>
    <w:p w14:paraId="124DD9DA">
      <w:pPr>
        <w:pStyle w:val="9"/>
        <w:pageBreakBefore w:val="0"/>
        <w:kinsoku/>
        <w:wordWrap w:val="0"/>
        <w:overflowPunct/>
        <w:topLinePunct w:val="0"/>
        <w:autoSpaceDE/>
        <w:autoSpaceDN/>
        <w:bidi w:val="0"/>
        <w:adjustRightInd w:val="0"/>
        <w:snapToGrid w:val="0"/>
        <w:spacing w:line="360" w:lineRule="auto"/>
        <w:ind w:firstLineChars="0"/>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b/>
          <w:bCs/>
          <w:snapToGrid w:val="0"/>
          <w:color w:val="000000" w:themeColor="text1"/>
          <w:kern w:val="0"/>
          <w:szCs w:val="24"/>
          <w:highlight w:val="none"/>
          <w14:textFill>
            <w14:solidFill>
              <w14:schemeClr w14:val="tx1"/>
            </w14:solidFill>
          </w14:textFill>
        </w:rPr>
        <w:t>10.1.3.2</w:t>
      </w:r>
      <w:r>
        <w:rPr>
          <w:rFonts w:hint="eastAsia" w:ascii="宋体" w:hAnsi="宋体" w:eastAsia="宋体" w:cs="宋体"/>
          <w:snapToGrid w:val="0"/>
          <w:color w:val="000000" w:themeColor="text1"/>
          <w:kern w:val="0"/>
          <w:szCs w:val="24"/>
          <w:highlight w:val="none"/>
          <w14:textFill>
            <w14:solidFill>
              <w14:schemeClr w14:val="tx1"/>
            </w14:solidFill>
          </w14:textFill>
        </w:rPr>
        <w:t>投标文件封套、封面、组成内容中凡要求录入投标人名称且注明“盖单位章”处盖单位法人公章（电子印章）。</w:t>
      </w:r>
    </w:p>
    <w:p w14:paraId="4A09FF70">
      <w:pPr>
        <w:pStyle w:val="9"/>
        <w:pageBreakBefore w:val="0"/>
        <w:kinsoku/>
        <w:wordWrap w:val="0"/>
        <w:overflowPunct/>
        <w:topLinePunct w:val="0"/>
        <w:autoSpaceDE/>
        <w:autoSpaceDN/>
        <w:bidi w:val="0"/>
        <w:adjustRightInd w:val="0"/>
        <w:snapToGrid w:val="0"/>
        <w:spacing w:line="360" w:lineRule="auto"/>
        <w:ind w:firstLineChars="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10.1.3.3</w:t>
      </w:r>
      <w:r>
        <w:rPr>
          <w:rFonts w:hint="eastAsia" w:ascii="宋体" w:hAnsi="宋体" w:eastAsia="宋体" w:cs="宋体"/>
          <w:snapToGrid w:val="0"/>
          <w:color w:val="000000" w:themeColor="text1"/>
          <w:kern w:val="0"/>
          <w:highlight w:val="none"/>
          <w14:textFill>
            <w14:solidFill>
              <w14:schemeClr w14:val="tx1"/>
            </w14:solidFill>
          </w14:textFill>
        </w:rPr>
        <w:t xml:space="preserve"> </w:t>
      </w:r>
      <w:r>
        <w:rPr>
          <w:rFonts w:hint="eastAsia" w:ascii="宋体" w:hAnsi="宋体" w:eastAsia="宋体" w:cs="宋体"/>
          <w:snapToGrid w:val="0"/>
          <w:color w:val="000000" w:themeColor="text1"/>
          <w:kern w:val="0"/>
          <w:szCs w:val="24"/>
          <w:highlight w:val="none"/>
          <w14:textFill>
            <w14:solidFill>
              <w14:schemeClr w14:val="tx1"/>
            </w14:solidFill>
          </w14:textFill>
        </w:rPr>
        <w:t>投标文件的签字均为签字人本人亲笔署名或签章（电子印章），其余部分的</w:t>
      </w:r>
      <w:r>
        <w:rPr>
          <w:rFonts w:hint="eastAsia" w:hAnsi="宋体" w:cs="宋体"/>
          <w:snapToGrid w:val="0"/>
          <w:color w:val="000000" w:themeColor="text1"/>
          <w:kern w:val="0"/>
          <w:szCs w:val="24"/>
          <w:highlight w:val="none"/>
          <w:lang w:val="en-US" w:eastAsia="zh-CN"/>
          <w14:textFill>
            <w14:solidFill>
              <w14:schemeClr w14:val="tx1"/>
            </w14:solidFill>
          </w14:textFill>
        </w:rPr>
        <w:t>扫描件</w:t>
      </w:r>
      <w:r>
        <w:rPr>
          <w:rFonts w:hint="eastAsia" w:ascii="宋体" w:hAnsi="宋体" w:eastAsia="宋体" w:cs="宋体"/>
          <w:snapToGrid w:val="0"/>
          <w:color w:val="000000" w:themeColor="text1"/>
          <w:kern w:val="0"/>
          <w:szCs w:val="24"/>
          <w:highlight w:val="none"/>
          <w14:textFill>
            <w14:solidFill>
              <w14:schemeClr w14:val="tx1"/>
            </w14:solidFill>
          </w14:textFill>
        </w:rPr>
        <w:t>无须另行签字、盖章。</w:t>
      </w:r>
    </w:p>
    <w:p w14:paraId="066FBF0B">
      <w:pPr>
        <w:pStyle w:val="5"/>
        <w:keepNext w:val="0"/>
        <w:keepLines w:val="0"/>
        <w:pageBreakBefore w:val="0"/>
        <w:kinsoku/>
        <w:wordWrap w:val="0"/>
        <w:overflowPunct/>
        <w:topLinePunct w:val="0"/>
        <w:autoSpaceDE/>
        <w:autoSpaceDN/>
        <w:bidi w:val="0"/>
        <w:adjustRightInd w:val="0"/>
        <w:snapToGrid w:val="0"/>
        <w:spacing w:before="0" w:after="0" w:line="360" w:lineRule="auto"/>
        <w:jc w:val="both"/>
        <w:rPr>
          <w:rFonts w:hint="eastAsia" w:ascii="Times New Roman"/>
          <w:bCs/>
          <w:snapToGrid w:val="0"/>
          <w:color w:val="000000" w:themeColor="text1"/>
          <w:kern w:val="0"/>
          <w:highlight w:val="none"/>
          <w14:textFill>
            <w14:solidFill>
              <w14:schemeClr w14:val="tx1"/>
            </w14:solidFill>
          </w14:textFill>
        </w:rPr>
      </w:pPr>
      <w:bookmarkStart w:id="62" w:name="_Toc274313880"/>
      <w:bookmarkStart w:id="63" w:name="_Toc257031159"/>
    </w:p>
    <w:p w14:paraId="6593F906">
      <w:pPr>
        <w:pStyle w:val="5"/>
        <w:keepNext w:val="0"/>
        <w:keepLines w:val="0"/>
        <w:pageBreakBefore w:val="0"/>
        <w:kinsoku/>
        <w:wordWrap w:val="0"/>
        <w:overflowPunct/>
        <w:topLinePunct w:val="0"/>
        <w:autoSpaceDE/>
        <w:autoSpaceDN/>
        <w:bidi w:val="0"/>
        <w:adjustRightInd w:val="0"/>
        <w:snapToGrid w:val="0"/>
        <w:spacing w:before="0" w:after="0" w:line="360" w:lineRule="auto"/>
        <w:ind w:firstLine="482" w:firstLineChars="200"/>
        <w:jc w:val="both"/>
        <w:rPr>
          <w:rFonts w:hint="eastAsia" w:ascii="宋体" w:hAnsi="宋体" w:eastAsia="宋体" w:cs="宋体"/>
          <w:b/>
          <w:bCs/>
          <w:snapToGrid w:val="0"/>
          <w:color w:val="000000" w:themeColor="text1"/>
          <w:kern w:val="0"/>
          <w:highlight w:val="none"/>
          <w14:textFill>
            <w14:solidFill>
              <w14:schemeClr w14:val="tx1"/>
            </w14:solidFill>
          </w14:textFill>
        </w:rPr>
      </w:pPr>
      <w:bookmarkStart w:id="64" w:name="_Toc29402"/>
      <w:r>
        <w:rPr>
          <w:rFonts w:hint="eastAsia" w:ascii="宋体" w:hAnsi="宋体" w:eastAsia="宋体" w:cs="宋体"/>
          <w:b/>
          <w:bCs/>
          <w:snapToGrid w:val="0"/>
          <w:color w:val="000000" w:themeColor="text1"/>
          <w:kern w:val="0"/>
          <w:highlight w:val="none"/>
          <w14:textFill>
            <w14:solidFill>
              <w14:schemeClr w14:val="tx1"/>
            </w14:solidFill>
          </w14:textFill>
        </w:rPr>
        <w:t>10.2 商务标书的编制要求</w:t>
      </w:r>
      <w:bookmarkEnd w:id="62"/>
      <w:bookmarkEnd w:id="63"/>
      <w:bookmarkEnd w:id="64"/>
    </w:p>
    <w:p w14:paraId="4662FAD2">
      <w:pPr>
        <w:pageBreakBefore w:val="0"/>
        <w:kinsoku/>
        <w:wordWrap w:val="0"/>
        <w:overflowPunct/>
        <w:topLinePunct w:val="0"/>
        <w:autoSpaceDE/>
        <w:autoSpaceDN/>
        <w:bidi w:val="0"/>
        <w:adjustRightInd w:val="0"/>
        <w:snapToGrid w:val="0"/>
        <w:spacing w:line="360" w:lineRule="auto"/>
        <w:ind w:firstLine="561"/>
        <w:rPr>
          <w:rFonts w:hint="eastAsia" w:ascii="宋体" w:hAnsi="宋体" w:eastAsia="宋体" w:cs="宋体"/>
          <w:snapToGrid w:val="0"/>
          <w:color w:val="000000" w:themeColor="text1"/>
          <w:kern w:val="0"/>
          <w:highlight w:val="none"/>
          <w:u w:val="singl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10.2.1</w:t>
      </w:r>
      <w:r>
        <w:rPr>
          <w:rFonts w:hint="eastAsia" w:ascii="宋体" w:hAnsi="宋体" w:eastAsia="宋体" w:cs="宋体"/>
          <w:snapToGrid w:val="0"/>
          <w:color w:val="000000" w:themeColor="text1"/>
          <w:kern w:val="0"/>
          <w:highlight w:val="none"/>
          <w14:textFill>
            <w14:solidFill>
              <w14:schemeClr w14:val="tx1"/>
            </w14:solidFill>
          </w14:textFill>
        </w:rPr>
        <w:t xml:space="preserve"> </w:t>
      </w:r>
      <w:r>
        <w:rPr>
          <w:rFonts w:hint="eastAsia" w:ascii="宋体" w:hAnsi="宋体" w:eastAsia="宋体" w:cs="宋体"/>
          <w:bCs/>
          <w:snapToGrid w:val="0"/>
          <w:color w:val="000000" w:themeColor="text1"/>
          <w:kern w:val="0"/>
          <w:highlight w:val="none"/>
          <w14:textFill>
            <w14:solidFill>
              <w14:schemeClr w14:val="tx1"/>
            </w14:solidFill>
          </w14:textFill>
        </w:rPr>
        <w:t>商务标书</w:t>
      </w:r>
      <w:r>
        <w:rPr>
          <w:rFonts w:hint="eastAsia" w:ascii="宋体" w:hAnsi="宋体" w:eastAsia="宋体" w:cs="宋体"/>
          <w:snapToGrid w:val="0"/>
          <w:color w:val="000000" w:themeColor="text1"/>
          <w:kern w:val="0"/>
          <w:highlight w:val="none"/>
          <w14:textFill>
            <w14:solidFill>
              <w14:schemeClr w14:val="tx1"/>
            </w14:solidFill>
          </w14:textFill>
        </w:rPr>
        <w:t>包括但不限于以下内容：</w:t>
      </w:r>
    </w:p>
    <w:p w14:paraId="3CE1903A">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000000" w:themeColor="text1"/>
          <w:kern w:val="0"/>
          <w:szCs w:val="18"/>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 xml:space="preserve">    </w:t>
      </w:r>
      <w:r>
        <w:rPr>
          <w:rFonts w:hint="eastAsia" w:ascii="宋体" w:hAnsi="宋体" w:eastAsia="宋体" w:cs="宋体"/>
          <w:snapToGrid w:val="0"/>
          <w:color w:val="000000" w:themeColor="text1"/>
          <w:kern w:val="0"/>
          <w:szCs w:val="18"/>
          <w:highlight w:val="none"/>
          <w14:textFill>
            <w14:solidFill>
              <w14:schemeClr w14:val="tx1"/>
            </w14:solidFill>
          </w14:textFill>
        </w:rPr>
        <w:t>（1）封面（格式一）；</w:t>
      </w:r>
    </w:p>
    <w:p w14:paraId="6184C32B">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szCs w:val="18"/>
          <w:highlight w:val="none"/>
          <w14:textFill>
            <w14:solidFill>
              <w14:schemeClr w14:val="tx1"/>
            </w14:solidFill>
          </w14:textFill>
        </w:rPr>
      </w:pPr>
      <w:r>
        <w:rPr>
          <w:rFonts w:hint="eastAsia" w:ascii="宋体" w:hAnsi="宋体" w:eastAsia="宋体" w:cs="宋体"/>
          <w:snapToGrid w:val="0"/>
          <w:color w:val="000000" w:themeColor="text1"/>
          <w:kern w:val="0"/>
          <w:szCs w:val="18"/>
          <w:highlight w:val="none"/>
          <w14:textFill>
            <w14:solidFill>
              <w14:schemeClr w14:val="tx1"/>
            </w14:solidFill>
          </w14:textFill>
        </w:rPr>
        <w:t>（2）目录；</w:t>
      </w:r>
      <w:r>
        <w:rPr>
          <w:rFonts w:hint="eastAsia" w:ascii="宋体" w:hAnsi="宋体" w:eastAsia="宋体" w:cs="宋体"/>
          <w:snapToGrid w:val="0"/>
          <w:color w:val="000000" w:themeColor="text1"/>
          <w:kern w:val="0"/>
          <w:highlight w:val="none"/>
          <w14:textFill>
            <w14:solidFill>
              <w14:schemeClr w14:val="tx1"/>
            </w14:solidFill>
          </w14:textFill>
        </w:rPr>
        <w:t xml:space="preserve"> </w:t>
      </w:r>
    </w:p>
    <w:p w14:paraId="16B649DB">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szCs w:val="18"/>
          <w:highlight w:val="none"/>
          <w14:textFill>
            <w14:solidFill>
              <w14:schemeClr w14:val="tx1"/>
            </w14:solidFill>
          </w14:textFill>
        </w:rPr>
      </w:pPr>
      <w:r>
        <w:rPr>
          <w:rFonts w:hint="eastAsia" w:ascii="宋体" w:hAnsi="宋体" w:eastAsia="宋体" w:cs="宋体"/>
          <w:snapToGrid w:val="0"/>
          <w:color w:val="000000" w:themeColor="text1"/>
          <w:kern w:val="0"/>
          <w:szCs w:val="18"/>
          <w:highlight w:val="none"/>
          <w14:textFill>
            <w14:solidFill>
              <w14:schemeClr w14:val="tx1"/>
            </w14:solidFill>
          </w14:textFill>
        </w:rPr>
        <w:t>（3）《</w:t>
      </w:r>
      <w:r>
        <w:rPr>
          <w:rFonts w:hint="eastAsia" w:ascii="宋体" w:hAnsi="宋体" w:eastAsia="宋体" w:cs="宋体"/>
          <w:snapToGrid w:val="0"/>
          <w:color w:val="000000" w:themeColor="text1"/>
          <w:kern w:val="0"/>
          <w:highlight w:val="none"/>
          <w14:textFill>
            <w14:solidFill>
              <w14:schemeClr w14:val="tx1"/>
            </w14:solidFill>
          </w14:textFill>
        </w:rPr>
        <w:t>投标函</w:t>
      </w:r>
      <w:r>
        <w:rPr>
          <w:rFonts w:hint="eastAsia" w:ascii="宋体" w:hAnsi="宋体" w:eastAsia="宋体" w:cs="宋体"/>
          <w:snapToGrid w:val="0"/>
          <w:color w:val="000000" w:themeColor="text1"/>
          <w:kern w:val="0"/>
          <w:szCs w:val="18"/>
          <w:highlight w:val="none"/>
          <w14:textFill>
            <w14:solidFill>
              <w14:schemeClr w14:val="tx1"/>
            </w14:solidFill>
          </w14:textFill>
        </w:rPr>
        <w:t>》（格式二）；</w:t>
      </w:r>
    </w:p>
    <w:p w14:paraId="50A61D2C">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szCs w:val="18"/>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（4）《</w:t>
      </w:r>
      <w:r>
        <w:rPr>
          <w:rFonts w:hint="eastAsia" w:ascii="宋体" w:hAnsi="宋体" w:eastAsia="宋体" w:cs="宋体"/>
          <w:snapToGrid w:val="0"/>
          <w:color w:val="000000" w:themeColor="text1"/>
          <w:kern w:val="0"/>
          <w:szCs w:val="22"/>
          <w:highlight w:val="none"/>
          <w14:textFill>
            <w14:solidFill>
              <w14:schemeClr w14:val="tx1"/>
            </w14:solidFill>
          </w14:textFill>
        </w:rPr>
        <w:t>各项</w:t>
      </w:r>
      <w:r>
        <w:rPr>
          <w:rFonts w:hint="eastAsia" w:ascii="宋体" w:hAnsi="宋体" w:eastAsia="宋体" w:cs="宋体"/>
          <w:snapToGrid w:val="0"/>
          <w:color w:val="000000" w:themeColor="text1"/>
          <w:kern w:val="0"/>
          <w:highlight w:val="none"/>
          <w14:textFill>
            <w14:solidFill>
              <w14:schemeClr w14:val="tx1"/>
            </w14:solidFill>
          </w14:textFill>
        </w:rPr>
        <w:t>承诺一览表》（格式</w:t>
      </w:r>
      <w:r>
        <w:rPr>
          <w:rFonts w:hint="eastAsia" w:hAnsi="宋体" w:cs="宋体"/>
          <w:snapToGrid w:val="0"/>
          <w:color w:val="000000" w:themeColor="text1"/>
          <w:kern w:val="0"/>
          <w:highlight w:val="none"/>
          <w:lang w:val="en-US" w:eastAsia="zh-CN"/>
          <w14:textFill>
            <w14:solidFill>
              <w14:schemeClr w14:val="tx1"/>
            </w14:solidFill>
          </w14:textFill>
        </w:rPr>
        <w:t>四</w:t>
      </w:r>
      <w:r>
        <w:rPr>
          <w:rFonts w:hint="eastAsia" w:ascii="宋体" w:hAnsi="宋体" w:eastAsia="宋体" w:cs="宋体"/>
          <w:snapToGrid w:val="0"/>
          <w:color w:val="000000" w:themeColor="text1"/>
          <w:kern w:val="0"/>
          <w:highlight w:val="none"/>
          <w14:textFill>
            <w14:solidFill>
              <w14:schemeClr w14:val="tx1"/>
            </w14:solidFill>
          </w14:textFill>
        </w:rPr>
        <w:t>）；</w:t>
      </w:r>
    </w:p>
    <w:p w14:paraId="1A25BFB8">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szCs w:val="18"/>
          <w:highlight w:val="none"/>
          <w14:textFill>
            <w14:solidFill>
              <w14:schemeClr w14:val="tx1"/>
            </w14:solidFill>
          </w14:textFill>
        </w:rPr>
      </w:pPr>
      <w:r>
        <w:rPr>
          <w:rFonts w:hint="eastAsia" w:ascii="宋体" w:hAnsi="宋体" w:eastAsia="宋体" w:cs="宋体"/>
          <w:snapToGrid w:val="0"/>
          <w:color w:val="000000" w:themeColor="text1"/>
          <w:kern w:val="0"/>
          <w:szCs w:val="18"/>
          <w:highlight w:val="none"/>
          <w14:textFill>
            <w14:solidFill>
              <w14:schemeClr w14:val="tx1"/>
            </w14:solidFill>
          </w14:textFill>
        </w:rPr>
        <w:t>（5）《授权委托书》（格式</w:t>
      </w:r>
      <w:r>
        <w:rPr>
          <w:rFonts w:hint="eastAsia" w:hAnsi="宋体" w:cs="宋体"/>
          <w:snapToGrid w:val="0"/>
          <w:color w:val="000000" w:themeColor="text1"/>
          <w:kern w:val="0"/>
          <w:szCs w:val="18"/>
          <w:highlight w:val="none"/>
          <w:lang w:val="en-US" w:eastAsia="zh-CN"/>
          <w14:textFill>
            <w14:solidFill>
              <w14:schemeClr w14:val="tx1"/>
            </w14:solidFill>
          </w14:textFill>
        </w:rPr>
        <w:t>五</w:t>
      </w:r>
      <w:r>
        <w:rPr>
          <w:rFonts w:hint="eastAsia" w:ascii="宋体" w:hAnsi="宋体" w:eastAsia="宋体" w:cs="宋体"/>
          <w:snapToGrid w:val="0"/>
          <w:color w:val="000000" w:themeColor="text1"/>
          <w:kern w:val="0"/>
          <w:szCs w:val="18"/>
          <w:highlight w:val="none"/>
          <w14:textFill>
            <w14:solidFill>
              <w14:schemeClr w14:val="tx1"/>
            </w14:solidFill>
          </w14:textFill>
        </w:rPr>
        <w:t>）；</w:t>
      </w:r>
    </w:p>
    <w:p w14:paraId="4F08B453">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szCs w:val="18"/>
          <w:highlight w:val="none"/>
          <w14:textFill>
            <w14:solidFill>
              <w14:schemeClr w14:val="tx1"/>
            </w14:solidFill>
          </w14:textFill>
        </w:rPr>
      </w:pPr>
      <w:r>
        <w:rPr>
          <w:rFonts w:hint="eastAsia" w:ascii="宋体" w:hAnsi="宋体" w:eastAsia="宋体" w:cs="宋体"/>
          <w:snapToGrid w:val="0"/>
          <w:color w:val="000000" w:themeColor="text1"/>
          <w:kern w:val="0"/>
          <w:szCs w:val="18"/>
          <w:highlight w:val="none"/>
          <w14:textFill>
            <w14:solidFill>
              <w14:schemeClr w14:val="tx1"/>
            </w14:solidFill>
          </w14:textFill>
        </w:rPr>
        <w:t>（6）《法定代表人身份证明》（格式</w:t>
      </w:r>
      <w:r>
        <w:rPr>
          <w:rFonts w:hint="eastAsia" w:hAnsi="宋体" w:cs="宋体"/>
          <w:snapToGrid w:val="0"/>
          <w:color w:val="000000" w:themeColor="text1"/>
          <w:kern w:val="0"/>
          <w:szCs w:val="18"/>
          <w:highlight w:val="none"/>
          <w:lang w:val="en-US" w:eastAsia="zh-CN"/>
          <w14:textFill>
            <w14:solidFill>
              <w14:schemeClr w14:val="tx1"/>
            </w14:solidFill>
          </w14:textFill>
        </w:rPr>
        <w:t>六</w:t>
      </w:r>
      <w:r>
        <w:rPr>
          <w:rFonts w:hint="eastAsia" w:ascii="宋体" w:hAnsi="宋体" w:eastAsia="宋体" w:cs="宋体"/>
          <w:snapToGrid w:val="0"/>
          <w:color w:val="000000" w:themeColor="text1"/>
          <w:kern w:val="0"/>
          <w:szCs w:val="18"/>
          <w:highlight w:val="none"/>
          <w14:textFill>
            <w14:solidFill>
              <w14:schemeClr w14:val="tx1"/>
            </w14:solidFill>
          </w14:textFill>
        </w:rPr>
        <w:t>）；</w:t>
      </w:r>
    </w:p>
    <w:p w14:paraId="436159A2">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szCs w:val="18"/>
          <w:highlight w:val="none"/>
          <w14:textFill>
            <w14:solidFill>
              <w14:schemeClr w14:val="tx1"/>
            </w14:solidFill>
          </w14:textFill>
        </w:rPr>
      </w:pPr>
      <w:r>
        <w:rPr>
          <w:rFonts w:hint="eastAsia" w:ascii="宋体" w:hAnsi="宋体" w:eastAsia="宋体" w:cs="宋体"/>
          <w:snapToGrid w:val="0"/>
          <w:color w:val="000000" w:themeColor="text1"/>
          <w:kern w:val="0"/>
          <w:szCs w:val="18"/>
          <w:highlight w:val="none"/>
          <w14:textFill>
            <w14:solidFill>
              <w14:schemeClr w14:val="tx1"/>
            </w14:solidFill>
          </w14:textFill>
        </w:rPr>
        <w:t>（</w:t>
      </w:r>
      <w:r>
        <w:rPr>
          <w:rFonts w:hint="eastAsia" w:ascii="宋体" w:hAnsi="宋体" w:eastAsia="宋体" w:cs="宋体"/>
          <w:snapToGrid w:val="0"/>
          <w:color w:val="000000" w:themeColor="text1"/>
          <w:kern w:val="0"/>
          <w:szCs w:val="18"/>
          <w:highlight w:val="none"/>
          <w:lang w:val="en-US" w:eastAsia="zh-CN"/>
          <w14:textFill>
            <w14:solidFill>
              <w14:schemeClr w14:val="tx1"/>
            </w14:solidFill>
          </w14:textFill>
        </w:rPr>
        <w:t>7</w:t>
      </w:r>
      <w:r>
        <w:rPr>
          <w:rFonts w:hint="eastAsia" w:ascii="宋体" w:hAnsi="宋体" w:eastAsia="宋体" w:cs="宋体"/>
          <w:snapToGrid w:val="0"/>
          <w:color w:val="000000" w:themeColor="text1"/>
          <w:kern w:val="0"/>
          <w:szCs w:val="18"/>
          <w:highlight w:val="none"/>
          <w14:textFill>
            <w14:solidFill>
              <w14:schemeClr w14:val="tx1"/>
            </w14:solidFill>
          </w14:textFill>
        </w:rPr>
        <w:t>）投标保证缴纳证明（投标人采用投标保证金的，附交易平台《缴纳投标保证金通知书》页面截图和银行转账单</w:t>
      </w:r>
      <w:r>
        <w:rPr>
          <w:rFonts w:hint="eastAsia" w:ascii="宋体" w:hAnsi="宋体" w:eastAsia="宋体" w:cs="宋体"/>
          <w:snapToGrid w:val="0"/>
          <w:color w:val="000000" w:themeColor="text1"/>
          <w:kern w:val="0"/>
          <w:szCs w:val="18"/>
          <w:highlight w:val="none"/>
          <w:lang w:eastAsia="zh-CN"/>
          <w14:textFill>
            <w14:solidFill>
              <w14:schemeClr w14:val="tx1"/>
            </w14:solidFill>
          </w14:textFill>
        </w:rPr>
        <w:t>彩色</w:t>
      </w:r>
      <w:r>
        <w:rPr>
          <w:rFonts w:hint="eastAsia" w:ascii="宋体" w:hAnsi="宋体" w:eastAsia="宋体" w:cs="宋体"/>
          <w:snapToGrid w:val="0"/>
          <w:color w:val="000000" w:themeColor="text1"/>
          <w:kern w:val="0"/>
          <w:szCs w:val="18"/>
          <w:highlight w:val="none"/>
          <w14:textFill>
            <w14:solidFill>
              <w14:schemeClr w14:val="tx1"/>
            </w14:solidFill>
          </w14:textFill>
        </w:rPr>
        <w:t>扫描件；采用投标保证担保的，附银行保函彩色扫描件；采用投标保证保险的，附电子保单和《韶关市公共资源交易一体化平台保证金缴纳信息》页面截图）；</w:t>
      </w:r>
    </w:p>
    <w:p w14:paraId="6CAAAF25">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szCs w:val="18"/>
          <w:highlight w:val="none"/>
          <w14:textFill>
            <w14:solidFill>
              <w14:schemeClr w14:val="tx1"/>
            </w14:solidFill>
          </w14:textFill>
        </w:rPr>
      </w:pPr>
      <w:r>
        <w:rPr>
          <w:rFonts w:hint="eastAsia" w:ascii="宋体" w:hAnsi="宋体" w:eastAsia="宋体" w:cs="宋体"/>
          <w:snapToGrid w:val="0"/>
          <w:color w:val="000000" w:themeColor="text1"/>
          <w:kern w:val="0"/>
          <w:szCs w:val="18"/>
          <w:highlight w:val="none"/>
          <w14:textFill>
            <w14:solidFill>
              <w14:schemeClr w14:val="tx1"/>
            </w14:solidFill>
          </w14:textFill>
        </w:rPr>
        <w:t>（</w:t>
      </w:r>
      <w:r>
        <w:rPr>
          <w:rFonts w:hint="eastAsia" w:ascii="宋体" w:hAnsi="宋体" w:eastAsia="宋体" w:cs="宋体"/>
          <w:snapToGrid w:val="0"/>
          <w:color w:val="000000" w:themeColor="text1"/>
          <w:kern w:val="0"/>
          <w:szCs w:val="18"/>
          <w:highlight w:val="none"/>
          <w:lang w:val="en-US" w:eastAsia="zh-CN"/>
          <w14:textFill>
            <w14:solidFill>
              <w14:schemeClr w14:val="tx1"/>
            </w14:solidFill>
          </w14:textFill>
        </w:rPr>
        <w:t>8</w:t>
      </w:r>
      <w:r>
        <w:rPr>
          <w:rFonts w:hint="eastAsia" w:ascii="宋体" w:hAnsi="宋体" w:eastAsia="宋体" w:cs="宋体"/>
          <w:snapToGrid w:val="0"/>
          <w:color w:val="000000" w:themeColor="text1"/>
          <w:kern w:val="0"/>
          <w:szCs w:val="18"/>
          <w:highlight w:val="none"/>
          <w14:textFill>
            <w14:solidFill>
              <w14:schemeClr w14:val="tx1"/>
            </w14:solidFill>
          </w14:textFill>
        </w:rPr>
        <w:t>）《投标人基本情况表》（格式</w:t>
      </w:r>
      <w:r>
        <w:rPr>
          <w:rFonts w:hint="eastAsia" w:hAnsi="宋体" w:cs="宋体"/>
          <w:snapToGrid w:val="0"/>
          <w:color w:val="000000" w:themeColor="text1"/>
          <w:kern w:val="0"/>
          <w:szCs w:val="18"/>
          <w:highlight w:val="none"/>
          <w:lang w:val="en-US" w:eastAsia="zh-CN"/>
          <w14:textFill>
            <w14:solidFill>
              <w14:schemeClr w14:val="tx1"/>
            </w14:solidFill>
          </w14:textFill>
        </w:rPr>
        <w:t>七</w:t>
      </w:r>
      <w:r>
        <w:rPr>
          <w:rFonts w:hint="eastAsia" w:ascii="宋体" w:hAnsi="宋体" w:eastAsia="宋体" w:cs="宋体"/>
          <w:snapToGrid w:val="0"/>
          <w:color w:val="000000" w:themeColor="text1"/>
          <w:kern w:val="0"/>
          <w:szCs w:val="18"/>
          <w:highlight w:val="none"/>
          <w14:textFill>
            <w14:solidFill>
              <w14:schemeClr w14:val="tx1"/>
            </w14:solidFill>
          </w14:textFill>
        </w:rPr>
        <w:t>）及所附资料；</w:t>
      </w:r>
    </w:p>
    <w:p w14:paraId="3D739F5A">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trike/>
          <w:snapToGrid w:val="0"/>
          <w:color w:val="000000" w:themeColor="text1"/>
          <w:kern w:val="0"/>
          <w:szCs w:val="18"/>
          <w:highlight w:val="none"/>
          <w14:textFill>
            <w14:solidFill>
              <w14:schemeClr w14:val="tx1"/>
            </w14:solidFill>
          </w14:textFill>
        </w:rPr>
      </w:pPr>
      <w:r>
        <w:rPr>
          <w:rFonts w:hint="eastAsia" w:ascii="宋体" w:hAnsi="宋体" w:eastAsia="宋体" w:cs="宋体"/>
          <w:snapToGrid w:val="0"/>
          <w:color w:val="000000" w:themeColor="text1"/>
          <w:kern w:val="0"/>
          <w:szCs w:val="18"/>
          <w:highlight w:val="none"/>
          <w14:textFill>
            <w14:solidFill>
              <w14:schemeClr w14:val="tx1"/>
            </w14:solidFill>
          </w14:textFill>
        </w:rPr>
        <w:t>（</w:t>
      </w:r>
      <w:r>
        <w:rPr>
          <w:rFonts w:hint="eastAsia" w:ascii="宋体" w:hAnsi="宋体" w:eastAsia="宋体" w:cs="宋体"/>
          <w:snapToGrid w:val="0"/>
          <w:color w:val="000000" w:themeColor="text1"/>
          <w:kern w:val="0"/>
          <w:szCs w:val="18"/>
          <w:highlight w:val="none"/>
          <w:lang w:val="en-US" w:eastAsia="zh-CN"/>
          <w14:textFill>
            <w14:solidFill>
              <w14:schemeClr w14:val="tx1"/>
            </w14:solidFill>
          </w14:textFill>
        </w:rPr>
        <w:t>9</w:t>
      </w:r>
      <w:r>
        <w:rPr>
          <w:rFonts w:hint="eastAsia" w:ascii="宋体" w:hAnsi="宋体" w:eastAsia="宋体" w:cs="宋体"/>
          <w:snapToGrid w:val="0"/>
          <w:color w:val="000000" w:themeColor="text1"/>
          <w:kern w:val="0"/>
          <w:szCs w:val="18"/>
          <w:highlight w:val="none"/>
          <w14:textFill>
            <w14:solidFill>
              <w14:schemeClr w14:val="tx1"/>
            </w14:solidFill>
          </w14:textFill>
        </w:rPr>
        <w:t>）《项目经理简历表》（格式</w:t>
      </w:r>
      <w:r>
        <w:rPr>
          <w:rFonts w:hint="eastAsia" w:ascii="宋体" w:hAnsi="宋体" w:eastAsia="宋体" w:cs="宋体"/>
          <w:snapToGrid w:val="0"/>
          <w:color w:val="000000" w:themeColor="text1"/>
          <w:kern w:val="0"/>
          <w:szCs w:val="18"/>
          <w:highlight w:val="none"/>
          <w:lang w:val="en-US" w:eastAsia="zh-CN"/>
          <w14:textFill>
            <w14:solidFill>
              <w14:schemeClr w14:val="tx1"/>
            </w14:solidFill>
          </w14:textFill>
        </w:rPr>
        <w:t>八</w:t>
      </w:r>
      <w:r>
        <w:rPr>
          <w:rFonts w:hint="eastAsia" w:ascii="宋体" w:hAnsi="宋体" w:eastAsia="宋体" w:cs="宋体"/>
          <w:snapToGrid w:val="0"/>
          <w:color w:val="000000" w:themeColor="text1"/>
          <w:kern w:val="0"/>
          <w:szCs w:val="18"/>
          <w:highlight w:val="none"/>
          <w14:textFill>
            <w14:solidFill>
              <w14:schemeClr w14:val="tx1"/>
            </w14:solidFill>
          </w14:textFill>
        </w:rPr>
        <w:t>）及所附资料；</w:t>
      </w:r>
    </w:p>
    <w:p w14:paraId="3FD42746">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szCs w:val="18"/>
          <w:highlight w:val="none"/>
          <w14:textFill>
            <w14:solidFill>
              <w14:schemeClr w14:val="tx1"/>
            </w14:solidFill>
          </w14:textFill>
        </w:rPr>
      </w:pPr>
      <w:r>
        <w:rPr>
          <w:rFonts w:hint="eastAsia" w:ascii="宋体" w:hAnsi="宋体" w:eastAsia="宋体" w:cs="宋体"/>
          <w:snapToGrid w:val="0"/>
          <w:color w:val="000000" w:themeColor="text1"/>
          <w:kern w:val="0"/>
          <w:szCs w:val="18"/>
          <w:highlight w:val="none"/>
          <w14:textFill>
            <w14:solidFill>
              <w14:schemeClr w14:val="tx1"/>
            </w14:solidFill>
          </w14:textFill>
        </w:rPr>
        <w:t>（1</w:t>
      </w:r>
      <w:r>
        <w:rPr>
          <w:rFonts w:hint="eastAsia" w:ascii="宋体" w:hAnsi="宋体" w:eastAsia="宋体" w:cs="宋体"/>
          <w:snapToGrid w:val="0"/>
          <w:color w:val="000000" w:themeColor="text1"/>
          <w:kern w:val="0"/>
          <w:szCs w:val="18"/>
          <w:highlight w:val="none"/>
          <w:lang w:val="en-US" w:eastAsia="zh-CN"/>
          <w14:textFill>
            <w14:solidFill>
              <w14:schemeClr w14:val="tx1"/>
            </w14:solidFill>
          </w14:textFill>
        </w:rPr>
        <w:t>0</w:t>
      </w:r>
      <w:r>
        <w:rPr>
          <w:rFonts w:hint="eastAsia" w:ascii="宋体" w:hAnsi="宋体" w:eastAsia="宋体" w:cs="宋体"/>
          <w:snapToGrid w:val="0"/>
          <w:color w:val="000000" w:themeColor="text1"/>
          <w:kern w:val="0"/>
          <w:szCs w:val="18"/>
          <w:highlight w:val="none"/>
          <w14:textFill>
            <w14:solidFill>
              <w14:schemeClr w14:val="tx1"/>
            </w14:solidFill>
          </w14:textFill>
        </w:rPr>
        <w:t>）《项目经理任职声明》（格式</w:t>
      </w:r>
      <w:r>
        <w:rPr>
          <w:rFonts w:hint="eastAsia" w:ascii="宋体" w:hAnsi="宋体" w:eastAsia="宋体" w:cs="宋体"/>
          <w:snapToGrid w:val="0"/>
          <w:color w:val="000000" w:themeColor="text1"/>
          <w:kern w:val="0"/>
          <w:szCs w:val="18"/>
          <w:highlight w:val="none"/>
          <w:lang w:val="en-US" w:eastAsia="zh-CN"/>
          <w14:textFill>
            <w14:solidFill>
              <w14:schemeClr w14:val="tx1"/>
            </w14:solidFill>
          </w14:textFill>
        </w:rPr>
        <w:t>九</w:t>
      </w:r>
      <w:r>
        <w:rPr>
          <w:rFonts w:hint="eastAsia" w:ascii="宋体" w:hAnsi="宋体" w:eastAsia="宋体" w:cs="宋体"/>
          <w:snapToGrid w:val="0"/>
          <w:color w:val="000000" w:themeColor="text1"/>
          <w:kern w:val="0"/>
          <w:szCs w:val="18"/>
          <w:highlight w:val="none"/>
          <w14:textFill>
            <w14:solidFill>
              <w14:schemeClr w14:val="tx1"/>
            </w14:solidFill>
          </w14:textFill>
        </w:rPr>
        <w:t>）；</w:t>
      </w:r>
    </w:p>
    <w:p w14:paraId="20EEDBA0">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szCs w:val="18"/>
          <w:highlight w:val="none"/>
          <w14:textFill>
            <w14:solidFill>
              <w14:schemeClr w14:val="tx1"/>
            </w14:solidFill>
          </w14:textFill>
        </w:rPr>
      </w:pPr>
      <w:r>
        <w:rPr>
          <w:rFonts w:hint="eastAsia" w:ascii="宋体" w:hAnsi="宋体" w:eastAsia="宋体" w:cs="宋体"/>
          <w:snapToGrid w:val="0"/>
          <w:color w:val="000000" w:themeColor="text1"/>
          <w:kern w:val="0"/>
          <w:szCs w:val="18"/>
          <w:highlight w:val="none"/>
          <w14:textFill>
            <w14:solidFill>
              <w14:schemeClr w14:val="tx1"/>
            </w14:solidFill>
          </w14:textFill>
        </w:rPr>
        <w:t>（1</w:t>
      </w:r>
      <w:r>
        <w:rPr>
          <w:rFonts w:hint="eastAsia" w:ascii="宋体" w:hAnsi="宋体" w:eastAsia="宋体" w:cs="宋体"/>
          <w:snapToGrid w:val="0"/>
          <w:color w:val="000000" w:themeColor="text1"/>
          <w:kern w:val="0"/>
          <w:szCs w:val="18"/>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Cs w:val="18"/>
          <w:highlight w:val="none"/>
          <w14:textFill>
            <w14:solidFill>
              <w14:schemeClr w14:val="tx1"/>
            </w14:solidFill>
          </w14:textFill>
        </w:rPr>
        <w:t>）《项目技术负责人简历表》（格式</w:t>
      </w:r>
      <w:r>
        <w:rPr>
          <w:rStyle w:val="48"/>
          <w:rFonts w:hint="eastAsia" w:ascii="宋体" w:hAnsi="宋体" w:eastAsia="宋体" w:cs="宋体"/>
          <w:color w:val="000000" w:themeColor="text1"/>
          <w:kern w:val="0"/>
          <w:highlight w:val="none"/>
          <w14:textFill>
            <w14:solidFill>
              <w14:schemeClr w14:val="tx1"/>
            </w14:solidFill>
          </w14:textFill>
        </w:rPr>
        <w:t>十</w:t>
      </w:r>
      <w:r>
        <w:rPr>
          <w:rFonts w:hint="eastAsia" w:ascii="宋体" w:hAnsi="宋体" w:eastAsia="宋体" w:cs="宋体"/>
          <w:snapToGrid w:val="0"/>
          <w:color w:val="000000" w:themeColor="text1"/>
          <w:kern w:val="0"/>
          <w:szCs w:val="18"/>
          <w:highlight w:val="none"/>
          <w14:textFill>
            <w14:solidFill>
              <w14:schemeClr w14:val="tx1"/>
            </w14:solidFill>
          </w14:textFill>
        </w:rPr>
        <w:t>）及所附资料；</w:t>
      </w:r>
    </w:p>
    <w:p w14:paraId="19CBA706">
      <w:pPr>
        <w:pageBreakBefore w:val="0"/>
        <w:kinsoku/>
        <w:wordWrap w:val="0"/>
        <w:overflowPunct/>
        <w:topLinePunct w:val="0"/>
        <w:autoSpaceDE/>
        <w:autoSpaceDN/>
        <w:bidi w:val="0"/>
        <w:snapToGrid w:val="0"/>
        <w:spacing w:line="360" w:lineRule="auto"/>
        <w:ind w:firstLine="480" w:firstLineChars="200"/>
        <w:rPr>
          <w:rFonts w:hint="eastAsia" w:ascii="宋体" w:hAnsi="宋体" w:eastAsia="宋体" w:cs="宋体"/>
          <w:snapToGrid w:val="0"/>
          <w:color w:val="000000" w:themeColor="text1"/>
          <w:kern w:val="0"/>
          <w:szCs w:val="18"/>
          <w:highlight w:val="none"/>
          <w14:textFill>
            <w14:solidFill>
              <w14:schemeClr w14:val="tx1"/>
            </w14:solidFill>
          </w14:textFill>
        </w:rPr>
      </w:pPr>
      <w:r>
        <w:rPr>
          <w:rStyle w:val="48"/>
          <w:rFonts w:hint="eastAsia" w:ascii="宋体" w:hAnsi="宋体" w:eastAsia="宋体" w:cs="宋体"/>
          <w:color w:val="000000" w:themeColor="text1"/>
          <w:kern w:val="0"/>
          <w:highlight w:val="none"/>
          <w14:textFill>
            <w14:solidFill>
              <w14:schemeClr w14:val="tx1"/>
            </w14:solidFill>
          </w14:textFill>
        </w:rPr>
        <w:t>（1</w:t>
      </w:r>
      <w:r>
        <w:rPr>
          <w:rStyle w:val="48"/>
          <w:rFonts w:hint="eastAsia" w:ascii="宋体" w:hAnsi="宋体" w:eastAsia="宋体" w:cs="宋体"/>
          <w:color w:val="000000" w:themeColor="text1"/>
          <w:kern w:val="0"/>
          <w:highlight w:val="none"/>
          <w:lang w:val="en-US" w:eastAsia="zh-CN"/>
          <w14:textFill>
            <w14:solidFill>
              <w14:schemeClr w14:val="tx1"/>
            </w14:solidFill>
          </w14:textFill>
        </w:rPr>
        <w:t>2</w:t>
      </w:r>
      <w:r>
        <w:rPr>
          <w:rStyle w:val="48"/>
          <w:rFonts w:hint="eastAsia" w:ascii="宋体" w:hAnsi="宋体" w:eastAsia="宋体" w:cs="宋体"/>
          <w:color w:val="000000" w:themeColor="text1"/>
          <w:kern w:val="0"/>
          <w:highlight w:val="none"/>
          <w14:textFill>
            <w14:solidFill>
              <w14:schemeClr w14:val="tx1"/>
            </w14:solidFill>
          </w14:textFill>
        </w:rPr>
        <w:t>）《专职安全员简历表》（格式</w:t>
      </w:r>
      <w:r>
        <w:rPr>
          <w:rFonts w:hint="eastAsia" w:ascii="宋体" w:hAnsi="宋体" w:eastAsia="宋体" w:cs="宋体"/>
          <w:snapToGrid w:val="0"/>
          <w:color w:val="000000" w:themeColor="text1"/>
          <w:kern w:val="0"/>
          <w:szCs w:val="18"/>
          <w:highlight w:val="none"/>
          <w14:textFill>
            <w14:solidFill>
              <w14:schemeClr w14:val="tx1"/>
            </w14:solidFill>
          </w14:textFill>
        </w:rPr>
        <w:t>十</w:t>
      </w:r>
      <w:r>
        <w:rPr>
          <w:rFonts w:hint="eastAsia" w:ascii="宋体" w:hAnsi="宋体" w:eastAsia="宋体" w:cs="宋体"/>
          <w:snapToGrid w:val="0"/>
          <w:color w:val="000000" w:themeColor="text1"/>
          <w:kern w:val="0"/>
          <w:szCs w:val="18"/>
          <w:highlight w:val="none"/>
          <w:lang w:val="en-US" w:eastAsia="zh-CN"/>
          <w14:textFill>
            <w14:solidFill>
              <w14:schemeClr w14:val="tx1"/>
            </w14:solidFill>
          </w14:textFill>
        </w:rPr>
        <w:t>一</w:t>
      </w:r>
      <w:r>
        <w:rPr>
          <w:rStyle w:val="48"/>
          <w:rFonts w:hint="eastAsia" w:ascii="宋体" w:hAnsi="宋体" w:eastAsia="宋体" w:cs="宋体"/>
          <w:color w:val="000000" w:themeColor="text1"/>
          <w:kern w:val="0"/>
          <w:highlight w:val="none"/>
          <w14:textFill>
            <w14:solidFill>
              <w14:schemeClr w14:val="tx1"/>
            </w14:solidFill>
          </w14:textFill>
        </w:rPr>
        <w:t>）及所附资料；</w:t>
      </w:r>
    </w:p>
    <w:p w14:paraId="1DA43340">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szCs w:val="18"/>
          <w:highlight w:val="none"/>
          <w14:textFill>
            <w14:solidFill>
              <w14:schemeClr w14:val="tx1"/>
            </w14:solidFill>
          </w14:textFill>
        </w:rPr>
      </w:pPr>
      <w:r>
        <w:rPr>
          <w:rFonts w:hint="eastAsia" w:ascii="宋体" w:hAnsi="宋体" w:eastAsia="宋体" w:cs="宋体"/>
          <w:snapToGrid w:val="0"/>
          <w:color w:val="000000" w:themeColor="text1"/>
          <w:kern w:val="0"/>
          <w:szCs w:val="18"/>
          <w:highlight w:val="none"/>
          <w14:textFill>
            <w14:solidFill>
              <w14:schemeClr w14:val="tx1"/>
            </w14:solidFill>
          </w14:textFill>
        </w:rPr>
        <w:t>（1</w:t>
      </w:r>
      <w:r>
        <w:rPr>
          <w:rFonts w:hint="eastAsia" w:ascii="宋体" w:hAnsi="宋体" w:eastAsia="宋体" w:cs="宋体"/>
          <w:snapToGrid w:val="0"/>
          <w:color w:val="000000" w:themeColor="text1"/>
          <w:kern w:val="0"/>
          <w:szCs w:val="18"/>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18"/>
          <w:highlight w:val="none"/>
          <w14:textFill>
            <w14:solidFill>
              <w14:schemeClr w14:val="tx1"/>
            </w14:solidFill>
          </w14:textFill>
        </w:rPr>
        <w:t>）《项目管理机构组成表》（格式十</w:t>
      </w:r>
      <w:r>
        <w:rPr>
          <w:rFonts w:hint="eastAsia" w:ascii="宋体" w:hAnsi="宋体" w:eastAsia="宋体" w:cs="宋体"/>
          <w:snapToGrid w:val="0"/>
          <w:color w:val="000000" w:themeColor="text1"/>
          <w:kern w:val="0"/>
          <w:szCs w:val="18"/>
          <w:highlight w:val="none"/>
          <w:lang w:val="en-US" w:eastAsia="zh-CN"/>
          <w14:textFill>
            <w14:solidFill>
              <w14:schemeClr w14:val="tx1"/>
            </w14:solidFill>
          </w14:textFill>
        </w:rPr>
        <w:t>二</w:t>
      </w:r>
      <w:r>
        <w:rPr>
          <w:rFonts w:hint="eastAsia" w:ascii="宋体" w:hAnsi="宋体" w:eastAsia="宋体" w:cs="宋体"/>
          <w:snapToGrid w:val="0"/>
          <w:color w:val="000000" w:themeColor="text1"/>
          <w:kern w:val="0"/>
          <w:szCs w:val="18"/>
          <w:highlight w:val="none"/>
          <w14:textFill>
            <w14:solidFill>
              <w14:schemeClr w14:val="tx1"/>
            </w14:solidFill>
          </w14:textFill>
        </w:rPr>
        <w:t>）及所附资料；</w:t>
      </w:r>
    </w:p>
    <w:p w14:paraId="324550F7">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szCs w:val="18"/>
          <w:highlight w:val="none"/>
          <w14:textFill>
            <w14:solidFill>
              <w14:schemeClr w14:val="tx1"/>
            </w14:solidFill>
          </w14:textFill>
        </w:rPr>
      </w:pPr>
      <w:r>
        <w:rPr>
          <w:rFonts w:hint="eastAsia" w:ascii="宋体" w:hAnsi="宋体" w:eastAsia="宋体" w:cs="宋体"/>
          <w:snapToGrid w:val="0"/>
          <w:color w:val="000000" w:themeColor="text1"/>
          <w:kern w:val="0"/>
          <w:szCs w:val="18"/>
          <w:highlight w:val="none"/>
          <w14:textFill>
            <w14:solidFill>
              <w14:schemeClr w14:val="tx1"/>
            </w14:solidFill>
          </w14:textFill>
        </w:rPr>
        <w:t>（1</w:t>
      </w:r>
      <w:r>
        <w:rPr>
          <w:rFonts w:hint="eastAsia" w:ascii="宋体" w:hAnsi="宋体" w:eastAsia="宋体" w:cs="宋体"/>
          <w:snapToGrid w:val="0"/>
          <w:color w:val="000000" w:themeColor="text1"/>
          <w:kern w:val="0"/>
          <w:szCs w:val="18"/>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Cs w:val="18"/>
          <w:highlight w:val="none"/>
          <w14:textFill>
            <w14:solidFill>
              <w14:schemeClr w14:val="tx1"/>
            </w14:solidFill>
          </w14:textFill>
        </w:rPr>
        <w:t>）本节第</w:t>
      </w:r>
      <w:r>
        <w:rPr>
          <w:rFonts w:hint="eastAsia" w:ascii="宋体" w:hAnsi="宋体" w:eastAsia="宋体" w:cs="宋体"/>
          <w:b/>
          <w:bCs/>
          <w:snapToGrid w:val="0"/>
          <w:color w:val="000000" w:themeColor="text1"/>
          <w:kern w:val="0"/>
          <w:szCs w:val="18"/>
          <w:highlight w:val="none"/>
          <w14:textFill>
            <w14:solidFill>
              <w14:schemeClr w14:val="tx1"/>
            </w14:solidFill>
          </w14:textFill>
        </w:rPr>
        <w:t>15.5.1</w:t>
      </w:r>
      <w:r>
        <w:rPr>
          <w:rFonts w:hint="eastAsia" w:ascii="宋体" w:hAnsi="宋体" w:eastAsia="宋体" w:cs="宋体"/>
          <w:snapToGrid w:val="0"/>
          <w:color w:val="000000" w:themeColor="text1"/>
          <w:kern w:val="0"/>
          <w:szCs w:val="18"/>
          <w:highlight w:val="none"/>
          <w14:textFill>
            <w14:solidFill>
              <w14:schemeClr w14:val="tx1"/>
            </w14:solidFill>
          </w14:textFill>
        </w:rPr>
        <w:t>目“评标方法”要求提供的评审资料；</w:t>
      </w:r>
    </w:p>
    <w:p w14:paraId="008DF055">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szCs w:val="18"/>
          <w:highlight w:val="none"/>
          <w14:textFill>
            <w14:solidFill>
              <w14:schemeClr w14:val="tx1"/>
            </w14:solidFill>
          </w14:textFill>
        </w:rPr>
      </w:pPr>
      <w:r>
        <w:rPr>
          <w:rFonts w:hint="eastAsia" w:ascii="宋体" w:hAnsi="宋体" w:eastAsia="宋体" w:cs="宋体"/>
          <w:snapToGrid w:val="0"/>
          <w:color w:val="000000" w:themeColor="text1"/>
          <w:kern w:val="0"/>
          <w:szCs w:val="18"/>
          <w:highlight w:val="none"/>
          <w14:textFill>
            <w14:solidFill>
              <w14:schemeClr w14:val="tx1"/>
            </w14:solidFill>
          </w14:textFill>
        </w:rPr>
        <w:t>（1</w:t>
      </w:r>
      <w:r>
        <w:rPr>
          <w:rFonts w:hint="eastAsia" w:ascii="宋体" w:hAnsi="宋体" w:eastAsia="宋体" w:cs="宋体"/>
          <w:snapToGrid w:val="0"/>
          <w:color w:val="000000" w:themeColor="text1"/>
          <w:kern w:val="0"/>
          <w:szCs w:val="18"/>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Cs w:val="18"/>
          <w:highlight w:val="none"/>
          <w14:textFill>
            <w14:solidFill>
              <w14:schemeClr w14:val="tx1"/>
            </w14:solidFill>
          </w14:textFill>
        </w:rPr>
        <w:t>）投标人认为有必要补充的其他资料。（例如投标人已经工商变更，但其企业资质证书、安全生产许可证或其员工执业资格注册证书上的企业名称未能在投标期间完成变更的书面说明和佐证材料；外省企业所在省、地级市住建部门或其授权的组织（机构）关于新冠肺炎疫情防控期间企业资质、人员资格有效期自动顺延或延期办理的相关文件等）</w:t>
      </w:r>
    </w:p>
    <w:p w14:paraId="61577AE5">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Cs w:val="18"/>
          <w:highlight w:val="none"/>
          <w:lang w:eastAsia="zh-CN"/>
          <w14:textFill>
            <w14:solidFill>
              <w14:schemeClr w14:val="tx1"/>
            </w14:solidFill>
          </w14:textFill>
        </w:rPr>
      </w:pPr>
      <w:r>
        <w:rPr>
          <w:rFonts w:hint="eastAsia" w:ascii="宋体" w:hAnsi="宋体" w:eastAsia="宋体" w:cs="宋体"/>
          <w:b/>
          <w:bCs/>
          <w:snapToGrid w:val="0"/>
          <w:color w:val="000000" w:themeColor="text1"/>
          <w:kern w:val="0"/>
          <w:szCs w:val="18"/>
          <w:highlight w:val="none"/>
          <w14:textFill>
            <w14:solidFill>
              <w14:schemeClr w14:val="tx1"/>
            </w14:solidFill>
          </w14:textFill>
        </w:rPr>
        <w:t>10.2.2</w:t>
      </w:r>
      <w:r>
        <w:rPr>
          <w:rFonts w:hint="eastAsia" w:ascii="宋体" w:hAnsi="宋体" w:eastAsia="宋体" w:cs="宋体"/>
          <w:snapToGrid w:val="0"/>
          <w:color w:val="000000" w:themeColor="text1"/>
          <w:kern w:val="0"/>
          <w:szCs w:val="18"/>
          <w:highlight w:val="none"/>
          <w14:textFill>
            <w14:solidFill>
              <w14:schemeClr w14:val="tx1"/>
            </w14:solidFill>
          </w14:textFill>
        </w:rPr>
        <w:t xml:space="preserve"> 本节第</w:t>
      </w:r>
      <w:r>
        <w:rPr>
          <w:rFonts w:hint="eastAsia" w:ascii="宋体" w:hAnsi="宋体" w:eastAsia="宋体" w:cs="宋体"/>
          <w:b/>
          <w:bCs/>
          <w:snapToGrid w:val="0"/>
          <w:color w:val="000000" w:themeColor="text1"/>
          <w:kern w:val="0"/>
          <w:szCs w:val="18"/>
          <w:highlight w:val="none"/>
          <w14:textFill>
            <w14:solidFill>
              <w14:schemeClr w14:val="tx1"/>
            </w14:solidFill>
          </w14:textFill>
        </w:rPr>
        <w:t>10.2.1</w:t>
      </w:r>
      <w:r>
        <w:rPr>
          <w:rFonts w:hint="eastAsia" w:ascii="宋体" w:hAnsi="宋体" w:eastAsia="宋体" w:cs="宋体"/>
          <w:snapToGrid w:val="0"/>
          <w:color w:val="000000" w:themeColor="text1"/>
          <w:kern w:val="0"/>
          <w:szCs w:val="18"/>
          <w:highlight w:val="none"/>
          <w14:textFill>
            <w14:solidFill>
              <w14:schemeClr w14:val="tx1"/>
            </w14:solidFill>
          </w14:textFill>
        </w:rPr>
        <w:t>目中所列出的商务标书组成内容中，第（1）至第（</w:t>
      </w:r>
      <w:r>
        <w:rPr>
          <w:rFonts w:hint="eastAsia" w:ascii="宋体" w:hAnsi="宋体" w:eastAsia="宋体" w:cs="宋体"/>
          <w:snapToGrid w:val="0"/>
          <w:color w:val="000000" w:themeColor="text1"/>
          <w:kern w:val="0"/>
          <w:szCs w:val="18"/>
          <w:highlight w:val="none"/>
          <w:lang w:val="en-US" w:eastAsia="zh-CN"/>
          <w14:textFill>
            <w14:solidFill>
              <w14:schemeClr w14:val="tx1"/>
            </w14:solidFill>
          </w14:textFill>
        </w:rPr>
        <w:t>13</w:t>
      </w:r>
      <w:r>
        <w:rPr>
          <w:rFonts w:hint="eastAsia" w:ascii="宋体" w:hAnsi="宋体" w:eastAsia="宋体" w:cs="宋体"/>
          <w:snapToGrid w:val="0"/>
          <w:color w:val="000000" w:themeColor="text1"/>
          <w:kern w:val="0"/>
          <w:szCs w:val="18"/>
          <w:highlight w:val="none"/>
          <w14:textFill>
            <w14:solidFill>
              <w14:schemeClr w14:val="tx1"/>
            </w14:solidFill>
          </w14:textFill>
        </w:rPr>
        <w:t>）项所有投标人均应提供，</w:t>
      </w:r>
      <w:r>
        <w:rPr>
          <w:rFonts w:hint="eastAsia" w:ascii="宋体" w:hAnsi="宋体" w:eastAsia="宋体" w:cs="宋体"/>
          <w:b/>
          <w:bCs/>
          <w:snapToGrid w:val="0"/>
          <w:color w:val="000000" w:themeColor="text1"/>
          <w:kern w:val="0"/>
          <w:szCs w:val="18"/>
          <w:highlight w:val="none"/>
          <w14:textFill>
            <w14:solidFill>
              <w14:schemeClr w14:val="tx1"/>
            </w14:solidFill>
          </w14:textFill>
        </w:rPr>
        <w:t>应按顺序整理、编排后，逐页（页码起始从封面开始）连续标记页码。</w:t>
      </w:r>
    </w:p>
    <w:p w14:paraId="2775D553">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10.2.</w:t>
      </w:r>
      <w:r>
        <w:rPr>
          <w:rFonts w:hint="eastAsia" w:ascii="宋体" w:hAnsi="宋体" w:eastAsia="宋体" w:cs="宋体"/>
          <w:b/>
          <w:bCs/>
          <w:snapToGrid w:val="0"/>
          <w:color w:val="000000" w:themeColor="text1"/>
          <w:kern w:val="0"/>
          <w:highlight w:val="none"/>
          <w:lang w:val="en-US" w:eastAsia="zh-CN"/>
          <w14:textFill>
            <w14:solidFill>
              <w14:schemeClr w14:val="tx1"/>
            </w14:solidFill>
          </w14:textFill>
        </w:rPr>
        <w:t>3</w:t>
      </w:r>
      <w:r>
        <w:rPr>
          <w:rFonts w:hint="eastAsia" w:ascii="宋体" w:hAnsi="宋体" w:eastAsia="宋体" w:cs="宋体"/>
          <w:bCs/>
          <w:snapToGrid w:val="0"/>
          <w:color w:val="000000" w:themeColor="text1"/>
          <w:kern w:val="0"/>
          <w:highlight w:val="none"/>
          <w14:textFill>
            <w14:solidFill>
              <w14:schemeClr w14:val="tx1"/>
            </w14:solidFill>
          </w14:textFill>
        </w:rPr>
        <w:t>商务标书</w:t>
      </w:r>
      <w:r>
        <w:rPr>
          <w:rFonts w:hint="eastAsia" w:ascii="宋体" w:hAnsi="宋体" w:eastAsia="宋体" w:cs="宋体"/>
          <w:snapToGrid w:val="0"/>
          <w:color w:val="000000" w:themeColor="text1"/>
          <w:kern w:val="0"/>
          <w:highlight w:val="none"/>
          <w14:textFill>
            <w14:solidFill>
              <w14:schemeClr w14:val="tx1"/>
            </w14:solidFill>
          </w14:textFill>
        </w:rPr>
        <w:t>电子文件制作要求</w:t>
      </w:r>
    </w:p>
    <w:p w14:paraId="55DAA6CB">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b/>
          <w:strike/>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投标人应将</w:t>
      </w:r>
      <w:r>
        <w:rPr>
          <w:rFonts w:hint="eastAsia" w:ascii="宋体" w:hAnsi="宋体" w:eastAsia="宋体" w:cs="宋体"/>
          <w:bCs/>
          <w:snapToGrid w:val="0"/>
          <w:color w:val="000000" w:themeColor="text1"/>
          <w:kern w:val="0"/>
          <w:highlight w:val="none"/>
          <w14:textFill>
            <w14:solidFill>
              <w14:schemeClr w14:val="tx1"/>
            </w14:solidFill>
          </w14:textFill>
        </w:rPr>
        <w:t>商务标书的</w:t>
      </w:r>
      <w:r>
        <w:rPr>
          <w:rFonts w:hint="eastAsia" w:ascii="宋体" w:hAnsi="宋体" w:eastAsia="宋体" w:cs="宋体"/>
          <w:snapToGrid w:val="0"/>
          <w:color w:val="000000" w:themeColor="text1"/>
          <w:kern w:val="0"/>
          <w:highlight w:val="none"/>
          <w14:textFill>
            <w14:solidFill>
              <w14:schemeClr w14:val="tx1"/>
            </w14:solidFill>
          </w14:textFill>
        </w:rPr>
        <w:t>所有内容按本节第</w:t>
      </w:r>
      <w:r>
        <w:rPr>
          <w:rFonts w:hint="eastAsia" w:ascii="宋体" w:hAnsi="宋体" w:eastAsia="宋体" w:cs="宋体"/>
          <w:b/>
          <w:bCs/>
          <w:snapToGrid w:val="0"/>
          <w:color w:val="000000" w:themeColor="text1"/>
          <w:kern w:val="0"/>
          <w:highlight w:val="none"/>
          <w14:textFill>
            <w14:solidFill>
              <w14:schemeClr w14:val="tx1"/>
            </w14:solidFill>
          </w14:textFill>
        </w:rPr>
        <w:t>10.2.1</w:t>
      </w:r>
      <w:r>
        <w:rPr>
          <w:rFonts w:hint="eastAsia" w:ascii="宋体" w:hAnsi="宋体" w:eastAsia="宋体" w:cs="宋体"/>
          <w:snapToGrid w:val="0"/>
          <w:color w:val="000000" w:themeColor="text1"/>
          <w:kern w:val="0"/>
          <w:highlight w:val="none"/>
          <w14:textFill>
            <w14:solidFill>
              <w14:schemeClr w14:val="tx1"/>
            </w14:solidFill>
          </w14:textFill>
        </w:rPr>
        <w:t>目规定的顺序整理、编排后，从封面开始标记页码，作成一个PDF格式电子文件</w:t>
      </w:r>
      <w:r>
        <w:rPr>
          <w:rFonts w:hint="eastAsia" w:ascii="宋体" w:hAnsi="宋体" w:eastAsia="宋体" w:cs="宋体"/>
          <w:snapToGrid w:val="0"/>
          <w:color w:val="000000" w:themeColor="text1"/>
          <w:kern w:val="0"/>
          <w:highlight w:val="none"/>
          <w:lang w:eastAsia="zh-CN"/>
          <w14:textFill>
            <w14:solidFill>
              <w14:schemeClr w14:val="tx1"/>
            </w14:solidFill>
          </w14:textFill>
        </w:rPr>
        <w:t>。</w:t>
      </w:r>
      <w:bookmarkStart w:id="65" w:name="_Hlt69670029"/>
      <w:bookmarkEnd w:id="65"/>
      <w:bookmarkStart w:id="66" w:name="_Hlt87783273"/>
      <w:bookmarkEnd w:id="66"/>
      <w:bookmarkStart w:id="67" w:name="_Toc274313881"/>
    </w:p>
    <w:p w14:paraId="3A44141F">
      <w:pPr>
        <w:pageBreakBefore w:val="0"/>
        <w:kinsoku/>
        <w:wordWrap w:val="0"/>
        <w:overflowPunct/>
        <w:topLinePunct w:val="0"/>
        <w:autoSpaceDE/>
        <w:autoSpaceDN/>
        <w:bidi w:val="0"/>
        <w:spacing w:line="360" w:lineRule="auto"/>
        <w:rPr>
          <w:rFonts w:hint="eastAsia"/>
          <w:color w:val="000000" w:themeColor="text1"/>
          <w:highlight w:val="none"/>
          <w14:textFill>
            <w14:solidFill>
              <w14:schemeClr w14:val="tx1"/>
            </w14:solidFill>
          </w14:textFill>
        </w:rPr>
      </w:pPr>
    </w:p>
    <w:p w14:paraId="436EFA2D">
      <w:pPr>
        <w:pStyle w:val="5"/>
        <w:keepNext w:val="0"/>
        <w:keepLines w:val="0"/>
        <w:pageBreakBefore w:val="0"/>
        <w:kinsoku/>
        <w:wordWrap w:val="0"/>
        <w:overflowPunct/>
        <w:topLinePunct w:val="0"/>
        <w:autoSpaceDE/>
        <w:autoSpaceDN/>
        <w:bidi w:val="0"/>
        <w:adjustRightInd w:val="0"/>
        <w:snapToGrid w:val="0"/>
        <w:spacing w:before="0" w:after="0" w:line="360" w:lineRule="auto"/>
        <w:ind w:firstLine="482" w:firstLineChars="200"/>
        <w:jc w:val="both"/>
        <w:rPr>
          <w:rFonts w:hint="eastAsia" w:ascii="宋体" w:hAnsi="宋体" w:eastAsia="宋体" w:cs="宋体"/>
          <w:b/>
          <w:bCs/>
          <w:snapToGrid w:val="0"/>
          <w:color w:val="000000" w:themeColor="text1"/>
          <w:kern w:val="0"/>
          <w:highlight w:val="none"/>
          <w14:textFill>
            <w14:solidFill>
              <w14:schemeClr w14:val="tx1"/>
            </w14:solidFill>
          </w14:textFill>
        </w:rPr>
      </w:pPr>
      <w:bookmarkStart w:id="68" w:name="_Toc30890"/>
      <w:r>
        <w:rPr>
          <w:rFonts w:hint="eastAsia" w:ascii="宋体" w:hAnsi="宋体" w:eastAsia="宋体" w:cs="宋体"/>
          <w:b/>
          <w:bCs/>
          <w:snapToGrid w:val="0"/>
          <w:color w:val="000000" w:themeColor="text1"/>
          <w:kern w:val="0"/>
          <w:highlight w:val="none"/>
          <w14:textFill>
            <w14:solidFill>
              <w14:schemeClr w14:val="tx1"/>
            </w14:solidFill>
          </w14:textFill>
        </w:rPr>
        <w:t>10.3</w:t>
      </w:r>
      <w:bookmarkStart w:id="69" w:name="_Hlt69670035"/>
      <w:bookmarkEnd w:id="69"/>
      <w:r>
        <w:rPr>
          <w:rFonts w:hint="eastAsia" w:ascii="宋体" w:hAnsi="宋体" w:eastAsia="宋体" w:cs="宋体"/>
          <w:b/>
          <w:bCs/>
          <w:snapToGrid w:val="0"/>
          <w:color w:val="000000" w:themeColor="text1"/>
          <w:kern w:val="0"/>
          <w:highlight w:val="none"/>
          <w14:textFill>
            <w14:solidFill>
              <w14:schemeClr w14:val="tx1"/>
            </w14:solidFill>
          </w14:textFill>
        </w:rPr>
        <w:t xml:space="preserve"> 经济标书的编制要求</w:t>
      </w:r>
      <w:bookmarkEnd w:id="67"/>
      <w:bookmarkEnd w:id="68"/>
    </w:p>
    <w:p w14:paraId="11DDC6D7">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10.3.1</w:t>
      </w:r>
      <w:r>
        <w:rPr>
          <w:rFonts w:hint="eastAsia" w:ascii="宋体" w:hAnsi="宋体" w:eastAsia="宋体" w:cs="宋体"/>
          <w:snapToGrid w:val="0"/>
          <w:color w:val="000000" w:themeColor="text1"/>
          <w:kern w:val="0"/>
          <w:highlight w:val="none"/>
          <w14:textFill>
            <w14:solidFill>
              <w14:schemeClr w14:val="tx1"/>
            </w14:solidFill>
          </w14:textFill>
        </w:rPr>
        <w:t xml:space="preserve"> 经济标书包括以下内容：</w:t>
      </w:r>
    </w:p>
    <w:p w14:paraId="6A5D8272">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（1）封面</w:t>
      </w:r>
      <w:r>
        <w:rPr>
          <w:rFonts w:hint="eastAsia" w:ascii="宋体" w:hAnsi="宋体" w:eastAsia="宋体" w:cs="宋体"/>
          <w:snapToGrid w:val="0"/>
          <w:color w:val="000000" w:themeColor="text1"/>
          <w:kern w:val="0"/>
          <w:szCs w:val="18"/>
          <w:highlight w:val="none"/>
          <w14:textFill>
            <w14:solidFill>
              <w14:schemeClr w14:val="tx1"/>
            </w14:solidFill>
          </w14:textFill>
        </w:rPr>
        <w:t>（格式一）</w:t>
      </w:r>
      <w:r>
        <w:rPr>
          <w:rFonts w:hint="eastAsia" w:ascii="宋体" w:hAnsi="宋体" w:eastAsia="宋体" w:cs="宋体"/>
          <w:snapToGrid w:val="0"/>
          <w:color w:val="000000" w:themeColor="text1"/>
          <w:kern w:val="0"/>
          <w:highlight w:val="none"/>
          <w14:textFill>
            <w14:solidFill>
              <w14:schemeClr w14:val="tx1"/>
            </w14:solidFill>
          </w14:textFill>
        </w:rPr>
        <w:t>；</w:t>
      </w:r>
    </w:p>
    <w:p w14:paraId="34DA1E04">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（2）目录；</w:t>
      </w:r>
    </w:p>
    <w:p w14:paraId="0120A33E">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（3）</w:t>
      </w:r>
      <w:r>
        <w:rPr>
          <w:rFonts w:hint="eastAsia" w:hAnsi="宋体" w:cs="宋体"/>
          <w:snapToGrid w:val="0"/>
          <w:color w:val="000000" w:themeColor="text1"/>
          <w:kern w:val="0"/>
          <w:highlight w:val="none"/>
          <w:lang w:val="en-US" w:eastAsia="zh-CN"/>
          <w14:textFill>
            <w14:solidFill>
              <w14:schemeClr w14:val="tx1"/>
            </w14:solidFill>
          </w14:textFill>
        </w:rPr>
        <w:t>《工程项目报价表》（格式三）；</w:t>
      </w:r>
    </w:p>
    <w:p w14:paraId="300145ED">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szCs w:val="18"/>
          <w:highlight w:val="none"/>
          <w14:textFill>
            <w14:solidFill>
              <w14:schemeClr w14:val="tx1"/>
            </w14:solidFill>
          </w14:textFill>
        </w:rPr>
      </w:pPr>
      <w:r>
        <w:rPr>
          <w:rFonts w:hint="eastAsia" w:ascii="宋体" w:hAnsi="宋体" w:eastAsia="宋体" w:cs="宋体"/>
          <w:snapToGrid w:val="0"/>
          <w:color w:val="000000" w:themeColor="text1"/>
          <w:kern w:val="0"/>
          <w:szCs w:val="18"/>
          <w:highlight w:val="none"/>
          <w:lang w:eastAsia="zh-CN"/>
          <w14:textFill>
            <w14:solidFill>
              <w14:schemeClr w14:val="tx1"/>
            </w14:solidFill>
          </w14:textFill>
        </w:rPr>
        <w:t>（</w:t>
      </w:r>
      <w:r>
        <w:rPr>
          <w:rFonts w:hint="eastAsia" w:ascii="宋体" w:hAnsi="宋体" w:eastAsia="宋体" w:cs="宋体"/>
          <w:snapToGrid w:val="0"/>
          <w:color w:val="000000" w:themeColor="text1"/>
          <w:kern w:val="0"/>
          <w:szCs w:val="18"/>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Cs w:val="18"/>
          <w:highlight w:val="none"/>
          <w:lang w:eastAsia="zh-CN"/>
          <w14:textFill>
            <w14:solidFill>
              <w14:schemeClr w14:val="tx1"/>
            </w14:solidFill>
          </w14:textFill>
        </w:rPr>
        <w:t>）</w:t>
      </w:r>
      <w:r>
        <w:rPr>
          <w:rFonts w:hint="eastAsia" w:ascii="宋体" w:hAnsi="宋体" w:eastAsia="宋体" w:cs="宋体"/>
          <w:snapToGrid w:val="0"/>
          <w:color w:val="000000" w:themeColor="text1"/>
          <w:kern w:val="0"/>
          <w:szCs w:val="18"/>
          <w:highlight w:val="none"/>
          <w14:textFill>
            <w14:solidFill>
              <w14:schemeClr w14:val="tx1"/>
            </w14:solidFill>
          </w14:textFill>
        </w:rPr>
        <w:t>投标人认为有必要补充的其他资料（例如关于投标总价下浮率超过15%的书面说明和佐证材料）。</w:t>
      </w:r>
    </w:p>
    <w:p w14:paraId="29A3F881">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szCs w:val="18"/>
          <w:highlight w:val="none"/>
          <w14:textFill>
            <w14:solidFill>
              <w14:schemeClr w14:val="tx1"/>
            </w14:solidFill>
          </w14:textFill>
        </w:rPr>
      </w:pPr>
      <w:r>
        <w:rPr>
          <w:rFonts w:hint="eastAsia" w:ascii="宋体" w:hAnsi="宋体" w:eastAsia="宋体" w:cs="宋体"/>
          <w:b/>
          <w:bCs/>
          <w:snapToGrid w:val="0"/>
          <w:color w:val="000000" w:themeColor="text1"/>
          <w:kern w:val="0"/>
          <w:szCs w:val="18"/>
          <w:highlight w:val="none"/>
          <w14:textFill>
            <w14:solidFill>
              <w14:schemeClr w14:val="tx1"/>
            </w14:solidFill>
          </w14:textFill>
        </w:rPr>
        <w:t>10.3.2</w:t>
      </w:r>
      <w:r>
        <w:rPr>
          <w:rFonts w:hint="eastAsia" w:ascii="宋体" w:hAnsi="宋体" w:eastAsia="宋体" w:cs="宋体"/>
          <w:snapToGrid w:val="0"/>
          <w:color w:val="000000" w:themeColor="text1"/>
          <w:kern w:val="0"/>
          <w:szCs w:val="18"/>
          <w:highlight w:val="none"/>
          <w14:textFill>
            <w14:solidFill>
              <w14:schemeClr w14:val="tx1"/>
            </w14:solidFill>
          </w14:textFill>
        </w:rPr>
        <w:t xml:space="preserve"> 本节第</w:t>
      </w:r>
      <w:r>
        <w:rPr>
          <w:rFonts w:hint="eastAsia" w:ascii="宋体" w:hAnsi="宋体" w:eastAsia="宋体" w:cs="宋体"/>
          <w:b/>
          <w:bCs/>
          <w:snapToGrid w:val="0"/>
          <w:color w:val="000000" w:themeColor="text1"/>
          <w:kern w:val="0"/>
          <w:szCs w:val="18"/>
          <w:highlight w:val="none"/>
          <w14:textFill>
            <w14:solidFill>
              <w14:schemeClr w14:val="tx1"/>
            </w14:solidFill>
          </w14:textFill>
        </w:rPr>
        <w:t>10.3.1</w:t>
      </w:r>
      <w:r>
        <w:rPr>
          <w:rFonts w:hint="eastAsia" w:ascii="宋体" w:hAnsi="宋体" w:eastAsia="宋体" w:cs="宋体"/>
          <w:snapToGrid w:val="0"/>
          <w:color w:val="000000" w:themeColor="text1"/>
          <w:kern w:val="0"/>
          <w:szCs w:val="18"/>
          <w:highlight w:val="none"/>
          <w14:textFill>
            <w14:solidFill>
              <w14:schemeClr w14:val="tx1"/>
            </w14:solidFill>
          </w14:textFill>
        </w:rPr>
        <w:t>目中所列出的经济标书组成内容中，第（1）至第（3）项所有投标人均应提供</w:t>
      </w:r>
      <w:bookmarkStart w:id="70" w:name="_Hlt145127239"/>
      <w:bookmarkEnd w:id="70"/>
      <w:r>
        <w:rPr>
          <w:rFonts w:hint="eastAsia" w:ascii="宋体" w:hAnsi="宋体" w:eastAsia="宋体" w:cs="宋体"/>
          <w:snapToGrid w:val="0"/>
          <w:color w:val="000000" w:themeColor="text1"/>
          <w:kern w:val="0"/>
          <w:szCs w:val="18"/>
          <w:highlight w:val="none"/>
          <w14:textFill>
            <w14:solidFill>
              <w14:schemeClr w14:val="tx1"/>
            </w14:solidFill>
          </w14:textFill>
        </w:rPr>
        <w:t>。</w:t>
      </w:r>
    </w:p>
    <w:p w14:paraId="740C267D">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10.3.3</w:t>
      </w:r>
      <w:r>
        <w:rPr>
          <w:rFonts w:hint="eastAsia" w:ascii="宋体" w:hAnsi="宋体" w:eastAsia="宋体" w:cs="宋体"/>
          <w:snapToGrid w:val="0"/>
          <w:color w:val="000000" w:themeColor="text1"/>
          <w:kern w:val="0"/>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经济标书的组成内容按本节第10.3.1目规定的顺序整理、编排后，逐页（页码起始从封面开始）连续标记页码。</w:t>
      </w:r>
    </w:p>
    <w:p w14:paraId="43C0C0C1">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b/>
          <w:bCs/>
          <w:snapToGrid w:val="0"/>
          <w:color w:val="000000" w:themeColor="text1"/>
          <w:kern w:val="0"/>
          <w:highlight w:val="none"/>
          <w14:textFill>
            <w14:solidFill>
              <w14:schemeClr w14:val="tx1"/>
            </w14:solidFill>
          </w14:textFill>
        </w:rPr>
      </w:pPr>
    </w:p>
    <w:p w14:paraId="04AC84E5">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b/>
          <w:bCs/>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10.4 施工组织设计的编制要求</w:t>
      </w:r>
    </w:p>
    <w:p w14:paraId="1A9154EF">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bCs/>
          <w:snapToGrid w:val="0"/>
          <w:color w:val="000000" w:themeColor="text1"/>
          <w:kern w:val="0"/>
          <w:highlight w:val="none"/>
          <w14:textFill>
            <w14:solidFill>
              <w14:schemeClr w14:val="tx1"/>
            </w14:solidFill>
          </w14:textFill>
        </w:rPr>
      </w:pPr>
      <w:r>
        <w:rPr>
          <w:rFonts w:hint="eastAsia" w:ascii="宋体" w:hAnsi="宋体" w:eastAsia="宋体" w:cs="宋体"/>
          <w:b/>
          <w:snapToGrid w:val="0"/>
          <w:color w:val="000000" w:themeColor="text1"/>
          <w:kern w:val="0"/>
          <w:highlight w:val="none"/>
          <w14:textFill>
            <w14:solidFill>
              <w14:schemeClr w14:val="tx1"/>
            </w14:solidFill>
          </w14:textFill>
        </w:rPr>
        <w:t>10.4.1</w:t>
      </w:r>
      <w:r>
        <w:rPr>
          <w:rFonts w:hint="eastAsia" w:ascii="宋体" w:hAnsi="宋体" w:eastAsia="宋体" w:cs="宋体"/>
          <w:bCs/>
          <w:snapToGrid w:val="0"/>
          <w:color w:val="000000" w:themeColor="text1"/>
          <w:kern w:val="0"/>
          <w:highlight w:val="none"/>
          <w14:textFill>
            <w14:solidFill>
              <w14:schemeClr w14:val="tx1"/>
            </w14:solidFill>
          </w14:textFill>
        </w:rPr>
        <w:t xml:space="preserve"> </w:t>
      </w:r>
      <w:r>
        <w:rPr>
          <w:rFonts w:hint="eastAsia" w:ascii="宋体" w:hAnsi="宋体" w:eastAsia="宋体" w:cs="宋体"/>
          <w:snapToGrid w:val="0"/>
          <w:color w:val="000000" w:themeColor="text1"/>
          <w:kern w:val="0"/>
          <w:highlight w:val="none"/>
          <w14:textFill>
            <w14:solidFill>
              <w14:schemeClr w14:val="tx1"/>
            </w14:solidFill>
          </w14:textFill>
        </w:rPr>
        <w:t>施工组织设计的编制依据包括且不限于</w:t>
      </w:r>
      <w:r>
        <w:rPr>
          <w:rFonts w:hint="eastAsia" w:ascii="宋体" w:hAnsi="宋体" w:eastAsia="宋体" w:cs="宋体"/>
          <w:bCs/>
          <w:snapToGrid w:val="0"/>
          <w:color w:val="000000" w:themeColor="text1"/>
          <w:kern w:val="0"/>
          <w:highlight w:val="none"/>
          <w14:textFill>
            <w14:solidFill>
              <w14:schemeClr w14:val="tx1"/>
            </w14:solidFill>
          </w14:textFill>
        </w:rPr>
        <w:t>：</w:t>
      </w:r>
    </w:p>
    <w:p w14:paraId="6645EB19">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bCs/>
          <w:snapToGrid w:val="0"/>
          <w:color w:val="000000" w:themeColor="text1"/>
          <w:kern w:val="0"/>
          <w:highlight w:val="none"/>
          <w14:textFill>
            <w14:solidFill>
              <w14:schemeClr w14:val="tx1"/>
            </w14:solidFill>
          </w14:textFill>
        </w:rPr>
      </w:pPr>
      <w:r>
        <w:rPr>
          <w:rFonts w:hint="eastAsia" w:ascii="宋体" w:hAnsi="宋体" w:eastAsia="宋体" w:cs="宋体"/>
          <w:bCs/>
          <w:snapToGrid w:val="0"/>
          <w:color w:val="000000" w:themeColor="text1"/>
          <w:kern w:val="0"/>
          <w:highlight w:val="none"/>
          <w14:textFill>
            <w14:solidFill>
              <w14:schemeClr w14:val="tx1"/>
            </w14:solidFill>
          </w14:textFill>
        </w:rPr>
        <w:t>（1）招标文件及</w:t>
      </w:r>
      <w:r>
        <w:rPr>
          <w:rFonts w:hint="eastAsia" w:ascii="宋体" w:hAnsi="宋体" w:eastAsia="宋体" w:cs="宋体"/>
          <w:snapToGrid w:val="0"/>
          <w:color w:val="000000" w:themeColor="text1"/>
          <w:kern w:val="0"/>
          <w:highlight w:val="none"/>
          <w14:textFill>
            <w14:solidFill>
              <w14:schemeClr w14:val="tx1"/>
            </w14:solidFill>
          </w14:textFill>
        </w:rPr>
        <w:t>其答疑（或修改）公告；</w:t>
      </w:r>
    </w:p>
    <w:p w14:paraId="78FB7DF9">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bCs/>
          <w:snapToGrid w:val="0"/>
          <w:color w:val="000000" w:themeColor="text1"/>
          <w:kern w:val="0"/>
          <w:highlight w:val="none"/>
          <w14:textFill>
            <w14:solidFill>
              <w14:schemeClr w14:val="tx1"/>
            </w14:solidFill>
          </w14:textFill>
        </w:rPr>
      </w:pPr>
      <w:r>
        <w:rPr>
          <w:rFonts w:hint="eastAsia" w:ascii="宋体" w:hAnsi="宋体" w:eastAsia="宋体" w:cs="宋体"/>
          <w:bCs/>
          <w:snapToGrid w:val="0"/>
          <w:color w:val="000000" w:themeColor="text1"/>
          <w:kern w:val="0"/>
          <w:highlight w:val="none"/>
          <w14:textFill>
            <w14:solidFill>
              <w14:schemeClr w14:val="tx1"/>
            </w14:solidFill>
          </w14:textFill>
        </w:rPr>
        <w:t>（2）施工图及相关资料；</w:t>
      </w:r>
    </w:p>
    <w:p w14:paraId="3996AAED">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bCs/>
          <w:snapToGrid w:val="0"/>
          <w:color w:val="000000" w:themeColor="text1"/>
          <w:kern w:val="0"/>
          <w:highlight w:val="none"/>
          <w14:textFill>
            <w14:solidFill>
              <w14:schemeClr w14:val="tx1"/>
            </w14:solidFill>
          </w14:textFill>
        </w:rPr>
      </w:pPr>
      <w:r>
        <w:rPr>
          <w:rFonts w:hint="eastAsia" w:ascii="宋体" w:hAnsi="宋体" w:eastAsia="宋体" w:cs="宋体"/>
          <w:bCs/>
          <w:snapToGrid w:val="0"/>
          <w:color w:val="000000" w:themeColor="text1"/>
          <w:kern w:val="0"/>
          <w:highlight w:val="none"/>
          <w14:textFill>
            <w14:solidFill>
              <w14:schemeClr w14:val="tx1"/>
            </w14:solidFill>
          </w14:textFill>
        </w:rPr>
        <w:t>（3）施工现场情况、工程特点；</w:t>
      </w:r>
    </w:p>
    <w:p w14:paraId="211D93EC">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bCs/>
          <w:snapToGrid w:val="0"/>
          <w:color w:val="000000" w:themeColor="text1"/>
          <w:kern w:val="0"/>
          <w:highlight w:val="none"/>
          <w14:textFill>
            <w14:solidFill>
              <w14:schemeClr w14:val="tx1"/>
            </w14:solidFill>
          </w14:textFill>
        </w:rPr>
      </w:pPr>
      <w:r>
        <w:rPr>
          <w:rFonts w:hint="eastAsia" w:ascii="宋体" w:hAnsi="宋体" w:eastAsia="宋体" w:cs="宋体"/>
          <w:bCs/>
          <w:snapToGrid w:val="0"/>
          <w:color w:val="000000" w:themeColor="text1"/>
          <w:kern w:val="0"/>
          <w:highlight w:val="none"/>
          <w14:textFill>
            <w14:solidFill>
              <w14:schemeClr w14:val="tx1"/>
            </w14:solidFill>
          </w14:textFill>
        </w:rPr>
        <w:t>（4）相关法律、法规、规定；</w:t>
      </w:r>
    </w:p>
    <w:p w14:paraId="36D20E10">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bCs/>
          <w:snapToGrid w:val="0"/>
          <w:color w:val="000000" w:themeColor="text1"/>
          <w:kern w:val="0"/>
          <w:highlight w:val="none"/>
          <w14:textFill>
            <w14:solidFill>
              <w14:schemeClr w14:val="tx1"/>
            </w14:solidFill>
          </w14:textFill>
        </w:rPr>
      </w:pPr>
      <w:r>
        <w:rPr>
          <w:rFonts w:hint="eastAsia" w:ascii="宋体" w:hAnsi="宋体" w:eastAsia="宋体" w:cs="宋体"/>
          <w:bCs/>
          <w:snapToGrid w:val="0"/>
          <w:color w:val="000000" w:themeColor="text1"/>
          <w:kern w:val="0"/>
          <w:highlight w:val="none"/>
          <w14:textFill>
            <w14:solidFill>
              <w14:schemeClr w14:val="tx1"/>
            </w14:solidFill>
          </w14:textFill>
        </w:rPr>
        <w:t>（5）国家、广东省、韶关市关于施工现场管理、绿色施工、安全防护、文明施工、环境保护等方面的标准、规范、技术资料。</w:t>
      </w:r>
    </w:p>
    <w:p w14:paraId="61422DE1">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Cs/>
          <w:snapToGrid w:val="0"/>
          <w:color w:val="000000" w:themeColor="text1"/>
          <w:kern w:val="0"/>
          <w:highlight w:val="none"/>
          <w14:textFill>
            <w14:solidFill>
              <w14:schemeClr w14:val="tx1"/>
            </w14:solidFill>
          </w14:textFill>
        </w:rPr>
        <w:t>（6）企业内部标准、工法。</w:t>
      </w:r>
    </w:p>
    <w:p w14:paraId="7011331E">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snapToGrid w:val="0"/>
          <w:color w:val="000000" w:themeColor="text1"/>
          <w:kern w:val="0"/>
          <w:highlight w:val="none"/>
          <w14:textFill>
            <w14:solidFill>
              <w14:schemeClr w14:val="tx1"/>
            </w14:solidFill>
          </w14:textFill>
        </w:rPr>
        <w:t>10.4.2</w:t>
      </w:r>
      <w:r>
        <w:rPr>
          <w:rFonts w:hint="eastAsia" w:ascii="宋体" w:hAnsi="宋体" w:eastAsia="宋体" w:cs="宋体"/>
          <w:bCs/>
          <w:snapToGrid w:val="0"/>
          <w:color w:val="000000" w:themeColor="text1"/>
          <w:kern w:val="0"/>
          <w:highlight w:val="none"/>
          <w14:textFill>
            <w14:solidFill>
              <w14:schemeClr w14:val="tx1"/>
            </w14:solidFill>
          </w14:textFill>
        </w:rPr>
        <w:t xml:space="preserve"> </w:t>
      </w:r>
      <w:r>
        <w:rPr>
          <w:rFonts w:hint="eastAsia" w:ascii="宋体" w:hAnsi="宋体" w:eastAsia="宋体" w:cs="宋体"/>
          <w:b/>
          <w:bCs/>
          <w:snapToGrid w:val="0"/>
          <w:color w:val="000000" w:themeColor="text1"/>
          <w:kern w:val="0"/>
          <w:highlight w:val="none"/>
          <w14:textFill>
            <w14:solidFill>
              <w14:schemeClr w14:val="tx1"/>
            </w14:solidFill>
          </w14:textFill>
        </w:rPr>
        <w:t>施工组织设计包括但不限于以下内容：</w:t>
      </w:r>
    </w:p>
    <w:p w14:paraId="24C1D9DC">
      <w:pPr>
        <w:pageBreakBefore w:val="0"/>
        <w:kinsoku/>
        <w:wordWrap w:val="0"/>
        <w:overflowPunct/>
        <w:topLinePunct w:val="0"/>
        <w:autoSpaceDE/>
        <w:autoSpaceDN/>
        <w:bidi w:val="0"/>
        <w:adjustRightInd w:val="0"/>
        <w:snapToGrid w:val="0"/>
        <w:spacing w:line="360" w:lineRule="auto"/>
        <w:ind w:firstLine="480" w:firstLineChars="200"/>
        <w:rPr>
          <w:rFonts w:hAnsi="宋体" w:cs="宋体"/>
          <w:snapToGrid w:val="0"/>
          <w:color w:val="000000" w:themeColor="text1"/>
          <w:kern w:val="0"/>
          <w:highlight w:val="none"/>
          <w14:textFill>
            <w14:solidFill>
              <w14:schemeClr w14:val="tx1"/>
            </w14:solidFill>
          </w14:textFill>
        </w:rPr>
      </w:pPr>
      <w:r>
        <w:rPr>
          <w:rFonts w:hint="eastAsia" w:hAnsi="宋体" w:cs="宋体"/>
          <w:snapToGrid w:val="0"/>
          <w:color w:val="000000" w:themeColor="text1"/>
          <w:kern w:val="0"/>
          <w:highlight w:val="none"/>
          <w14:textFill>
            <w14:solidFill>
              <w14:schemeClr w14:val="tx1"/>
            </w14:solidFill>
          </w14:textFill>
        </w:rPr>
        <w:t>（1）封面</w:t>
      </w:r>
      <w:r>
        <w:rPr>
          <w:rFonts w:hint="eastAsia" w:hAnsi="宋体" w:cs="宋体"/>
          <w:snapToGrid w:val="0"/>
          <w:color w:val="000000" w:themeColor="text1"/>
          <w:kern w:val="0"/>
          <w:szCs w:val="18"/>
          <w:highlight w:val="none"/>
          <w14:textFill>
            <w14:solidFill>
              <w14:schemeClr w14:val="tx1"/>
            </w14:solidFill>
          </w14:textFill>
        </w:rPr>
        <w:t>（格式一）</w:t>
      </w:r>
      <w:r>
        <w:rPr>
          <w:rFonts w:hint="eastAsia" w:hAnsi="宋体" w:cs="宋体"/>
          <w:snapToGrid w:val="0"/>
          <w:color w:val="000000" w:themeColor="text1"/>
          <w:kern w:val="0"/>
          <w:highlight w:val="none"/>
          <w14:textFill>
            <w14:solidFill>
              <w14:schemeClr w14:val="tx1"/>
            </w14:solidFill>
          </w14:textFill>
        </w:rPr>
        <w:t>；</w:t>
      </w:r>
    </w:p>
    <w:p w14:paraId="4BA59F21">
      <w:pPr>
        <w:pageBreakBefore w:val="0"/>
        <w:kinsoku/>
        <w:wordWrap w:val="0"/>
        <w:overflowPunct/>
        <w:topLinePunct w:val="0"/>
        <w:autoSpaceDE/>
        <w:autoSpaceDN/>
        <w:bidi w:val="0"/>
        <w:adjustRightInd w:val="0"/>
        <w:snapToGrid w:val="0"/>
        <w:spacing w:line="360" w:lineRule="auto"/>
        <w:ind w:firstLine="480" w:firstLineChars="200"/>
        <w:rPr>
          <w:rFonts w:hAnsi="宋体" w:cs="宋体"/>
          <w:snapToGrid w:val="0"/>
          <w:color w:val="000000" w:themeColor="text1"/>
          <w:kern w:val="0"/>
          <w:highlight w:val="none"/>
          <w14:textFill>
            <w14:solidFill>
              <w14:schemeClr w14:val="tx1"/>
            </w14:solidFill>
          </w14:textFill>
        </w:rPr>
      </w:pPr>
      <w:r>
        <w:rPr>
          <w:rFonts w:hint="eastAsia" w:hAnsi="宋体" w:cs="宋体"/>
          <w:snapToGrid w:val="0"/>
          <w:color w:val="000000" w:themeColor="text1"/>
          <w:kern w:val="0"/>
          <w:highlight w:val="none"/>
          <w14:textFill>
            <w14:solidFill>
              <w14:schemeClr w14:val="tx1"/>
            </w14:solidFill>
          </w14:textFill>
        </w:rPr>
        <w:t>（2）目录；</w:t>
      </w:r>
    </w:p>
    <w:p w14:paraId="70F937CB">
      <w:pPr>
        <w:pageBreakBefore w:val="0"/>
        <w:kinsoku/>
        <w:wordWrap w:val="0"/>
        <w:overflowPunct/>
        <w:topLinePunct w:val="0"/>
        <w:autoSpaceDE/>
        <w:autoSpaceDN/>
        <w:bidi w:val="0"/>
        <w:adjustRightInd w:val="0"/>
        <w:snapToGrid w:val="0"/>
        <w:spacing w:line="360" w:lineRule="auto"/>
        <w:ind w:firstLine="480" w:firstLineChars="200"/>
        <w:rPr>
          <w:rFonts w:hAnsi="宋体" w:cs="宋体"/>
          <w:snapToGrid w:val="0"/>
          <w:color w:val="000000" w:themeColor="text1"/>
          <w:kern w:val="0"/>
          <w:highlight w:val="none"/>
          <w14:textFill>
            <w14:solidFill>
              <w14:schemeClr w14:val="tx1"/>
            </w14:solidFill>
          </w14:textFill>
        </w:rPr>
      </w:pPr>
      <w:r>
        <w:rPr>
          <w:rFonts w:hint="eastAsia" w:hAnsi="宋体" w:cs="宋体"/>
          <w:snapToGrid w:val="0"/>
          <w:color w:val="000000" w:themeColor="text1"/>
          <w:kern w:val="0"/>
          <w:highlight w:val="none"/>
          <w14:textFill>
            <w14:solidFill>
              <w14:schemeClr w14:val="tx1"/>
            </w14:solidFill>
          </w14:textFill>
        </w:rPr>
        <w:t>（3）总体概述；</w:t>
      </w:r>
    </w:p>
    <w:p w14:paraId="7799B035">
      <w:pPr>
        <w:pageBreakBefore w:val="0"/>
        <w:kinsoku/>
        <w:wordWrap w:val="0"/>
        <w:overflowPunct/>
        <w:topLinePunct w:val="0"/>
        <w:autoSpaceDE/>
        <w:autoSpaceDN/>
        <w:bidi w:val="0"/>
        <w:adjustRightInd w:val="0"/>
        <w:snapToGrid w:val="0"/>
        <w:spacing w:line="360" w:lineRule="auto"/>
        <w:ind w:firstLine="480" w:firstLineChars="200"/>
        <w:rPr>
          <w:rFonts w:hAnsi="宋体" w:cs="宋体"/>
          <w:snapToGrid w:val="0"/>
          <w:color w:val="000000" w:themeColor="text1"/>
          <w:kern w:val="0"/>
          <w:highlight w:val="none"/>
          <w14:textFill>
            <w14:solidFill>
              <w14:schemeClr w14:val="tx1"/>
            </w14:solidFill>
          </w14:textFill>
        </w:rPr>
      </w:pPr>
      <w:r>
        <w:rPr>
          <w:rFonts w:hint="eastAsia" w:hAnsi="宋体" w:cs="宋体"/>
          <w:snapToGrid w:val="0"/>
          <w:color w:val="000000" w:themeColor="text1"/>
          <w:kern w:val="0"/>
          <w:highlight w:val="none"/>
          <w14:textFill>
            <w14:solidFill>
              <w14:schemeClr w14:val="tx1"/>
            </w14:solidFill>
          </w14:textFill>
        </w:rPr>
        <w:t>（4）施工总进度计划及保证措施；</w:t>
      </w:r>
    </w:p>
    <w:p w14:paraId="7BA61307">
      <w:pPr>
        <w:pageBreakBefore w:val="0"/>
        <w:kinsoku/>
        <w:wordWrap w:val="0"/>
        <w:overflowPunct/>
        <w:topLinePunct w:val="0"/>
        <w:autoSpaceDE/>
        <w:autoSpaceDN/>
        <w:bidi w:val="0"/>
        <w:adjustRightInd w:val="0"/>
        <w:snapToGrid w:val="0"/>
        <w:spacing w:line="360" w:lineRule="auto"/>
        <w:ind w:firstLine="480" w:firstLineChars="200"/>
        <w:rPr>
          <w:rFonts w:hAnsi="宋体" w:cs="宋体"/>
          <w:snapToGrid w:val="0"/>
          <w:color w:val="000000" w:themeColor="text1"/>
          <w:kern w:val="0"/>
          <w:highlight w:val="none"/>
          <w14:textFill>
            <w14:solidFill>
              <w14:schemeClr w14:val="tx1"/>
            </w14:solidFill>
          </w14:textFill>
        </w:rPr>
      </w:pPr>
      <w:r>
        <w:rPr>
          <w:rFonts w:hint="eastAsia" w:hAnsi="宋体" w:cs="宋体"/>
          <w:snapToGrid w:val="0"/>
          <w:color w:val="000000" w:themeColor="text1"/>
          <w:kern w:val="0"/>
          <w:highlight w:val="none"/>
          <w14:textFill>
            <w14:solidFill>
              <w14:schemeClr w14:val="tx1"/>
            </w14:solidFill>
          </w14:textFill>
        </w:rPr>
        <w:t>（5）质量保证措施；</w:t>
      </w:r>
    </w:p>
    <w:p w14:paraId="519218FD">
      <w:pPr>
        <w:pageBreakBefore w:val="0"/>
        <w:kinsoku/>
        <w:wordWrap w:val="0"/>
        <w:overflowPunct/>
        <w:topLinePunct w:val="0"/>
        <w:autoSpaceDE/>
        <w:autoSpaceDN/>
        <w:bidi w:val="0"/>
        <w:adjustRightInd w:val="0"/>
        <w:snapToGrid w:val="0"/>
        <w:spacing w:line="360" w:lineRule="auto"/>
        <w:ind w:firstLine="480" w:firstLineChars="200"/>
        <w:rPr>
          <w:rFonts w:hAnsi="宋体" w:cs="宋体"/>
          <w:snapToGrid w:val="0"/>
          <w:color w:val="000000" w:themeColor="text1"/>
          <w:kern w:val="0"/>
          <w:highlight w:val="none"/>
          <w14:textFill>
            <w14:solidFill>
              <w14:schemeClr w14:val="tx1"/>
            </w14:solidFill>
          </w14:textFill>
        </w:rPr>
      </w:pPr>
      <w:r>
        <w:rPr>
          <w:rFonts w:hint="eastAsia" w:hAnsi="宋体" w:cs="宋体"/>
          <w:snapToGrid w:val="0"/>
          <w:color w:val="000000" w:themeColor="text1"/>
          <w:kern w:val="0"/>
          <w:highlight w:val="none"/>
          <w14:textFill>
            <w14:solidFill>
              <w14:schemeClr w14:val="tx1"/>
            </w14:solidFill>
          </w14:textFill>
        </w:rPr>
        <w:t>（6）施工技术措施；</w:t>
      </w:r>
    </w:p>
    <w:p w14:paraId="4D1193BE">
      <w:pPr>
        <w:pageBreakBefore w:val="0"/>
        <w:kinsoku/>
        <w:wordWrap w:val="0"/>
        <w:overflowPunct/>
        <w:topLinePunct w:val="0"/>
        <w:autoSpaceDE/>
        <w:autoSpaceDN/>
        <w:bidi w:val="0"/>
        <w:adjustRightInd w:val="0"/>
        <w:snapToGrid w:val="0"/>
        <w:spacing w:line="360" w:lineRule="auto"/>
        <w:ind w:firstLine="480" w:firstLineChars="200"/>
        <w:rPr>
          <w:rFonts w:hAnsi="宋体" w:cs="宋体"/>
          <w:snapToGrid w:val="0"/>
          <w:color w:val="000000" w:themeColor="text1"/>
          <w:kern w:val="0"/>
          <w:highlight w:val="none"/>
          <w14:textFill>
            <w14:solidFill>
              <w14:schemeClr w14:val="tx1"/>
            </w14:solidFill>
          </w14:textFill>
        </w:rPr>
      </w:pPr>
      <w:r>
        <w:rPr>
          <w:rFonts w:hint="eastAsia" w:hAnsi="宋体" w:cs="宋体"/>
          <w:snapToGrid w:val="0"/>
          <w:color w:val="000000" w:themeColor="text1"/>
          <w:kern w:val="0"/>
          <w:highlight w:val="none"/>
          <w14:textFill>
            <w14:solidFill>
              <w14:schemeClr w14:val="tx1"/>
            </w14:solidFill>
          </w14:textFill>
        </w:rPr>
        <w:t>（7）绿色施工、安全防护、文明施工措施计划；</w:t>
      </w:r>
    </w:p>
    <w:p w14:paraId="7DAE4F03">
      <w:pPr>
        <w:pageBreakBefore w:val="0"/>
        <w:kinsoku/>
        <w:wordWrap w:val="0"/>
        <w:overflowPunct/>
        <w:topLinePunct w:val="0"/>
        <w:autoSpaceDE/>
        <w:autoSpaceDN/>
        <w:bidi w:val="0"/>
        <w:adjustRightInd w:val="0"/>
        <w:snapToGrid w:val="0"/>
        <w:spacing w:line="360" w:lineRule="auto"/>
        <w:ind w:firstLine="480" w:firstLineChars="200"/>
        <w:rPr>
          <w:rFonts w:hAnsi="宋体" w:cs="宋体"/>
          <w:snapToGrid w:val="0"/>
          <w:color w:val="000000" w:themeColor="text1"/>
          <w:kern w:val="0"/>
          <w:highlight w:val="none"/>
          <w14:textFill>
            <w14:solidFill>
              <w14:schemeClr w14:val="tx1"/>
            </w14:solidFill>
          </w14:textFill>
        </w:rPr>
      </w:pPr>
      <w:r>
        <w:rPr>
          <w:rFonts w:hint="eastAsia" w:hAnsi="宋体" w:cs="宋体"/>
          <w:snapToGrid w:val="0"/>
          <w:color w:val="000000" w:themeColor="text1"/>
          <w:kern w:val="0"/>
          <w:highlight w:val="none"/>
          <w14:textFill>
            <w14:solidFill>
              <w14:schemeClr w14:val="tx1"/>
            </w14:solidFill>
          </w14:textFill>
        </w:rPr>
        <w:t>（8）施工现场总平面布置；</w:t>
      </w:r>
    </w:p>
    <w:p w14:paraId="791A0491">
      <w:pPr>
        <w:pageBreakBefore w:val="0"/>
        <w:kinsoku/>
        <w:wordWrap w:val="0"/>
        <w:overflowPunct/>
        <w:topLinePunct w:val="0"/>
        <w:autoSpaceDE/>
        <w:autoSpaceDN/>
        <w:bidi w:val="0"/>
        <w:adjustRightInd w:val="0"/>
        <w:snapToGrid w:val="0"/>
        <w:spacing w:line="360" w:lineRule="auto"/>
        <w:ind w:firstLine="480" w:firstLineChars="200"/>
        <w:rPr>
          <w:rFonts w:hAnsi="宋体" w:cs="宋体"/>
          <w:i/>
          <w:iCs/>
          <w:snapToGrid w:val="0"/>
          <w:color w:val="000000" w:themeColor="text1"/>
          <w:kern w:val="0"/>
          <w:highlight w:val="none"/>
          <w14:textFill>
            <w14:solidFill>
              <w14:schemeClr w14:val="tx1"/>
            </w14:solidFill>
          </w14:textFill>
        </w:rPr>
      </w:pPr>
      <w:r>
        <w:rPr>
          <w:rFonts w:hint="eastAsia" w:hAnsi="宋体" w:cs="宋体"/>
          <w:snapToGrid w:val="0"/>
          <w:color w:val="000000" w:themeColor="text1"/>
          <w:kern w:val="0"/>
          <w:highlight w:val="none"/>
          <w14:textFill>
            <w14:solidFill>
              <w14:schemeClr w14:val="tx1"/>
            </w14:solidFill>
          </w14:textFill>
        </w:rPr>
        <w:t>（9）项目管理机构。</w:t>
      </w:r>
    </w:p>
    <w:p w14:paraId="55CE9822">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hAnsi="宋体" w:cs="宋体"/>
          <w:snapToGrid w:val="0"/>
          <w:color w:val="000000" w:themeColor="text1"/>
          <w:kern w:val="0"/>
          <w:highlight w:val="none"/>
          <w14:textFill>
            <w14:solidFill>
              <w14:schemeClr w14:val="tx1"/>
            </w14:solidFill>
          </w14:textFill>
        </w:rPr>
        <w:t>（10）投标人认为有必要补充的其他内容。</w:t>
      </w:r>
    </w:p>
    <w:p w14:paraId="6C63DC39">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10.4.3</w:t>
      </w:r>
      <w:r>
        <w:rPr>
          <w:rFonts w:hint="eastAsia" w:ascii="宋体" w:hAnsi="宋体" w:eastAsia="宋体" w:cs="宋体"/>
          <w:snapToGrid w:val="0"/>
          <w:color w:val="000000" w:themeColor="text1"/>
          <w:kern w:val="0"/>
          <w:highlight w:val="none"/>
          <w14:textFill>
            <w14:solidFill>
              <w14:schemeClr w14:val="tx1"/>
            </w14:solidFill>
          </w14:textFill>
        </w:rPr>
        <w:t xml:space="preserve"> 本节第</w:t>
      </w:r>
      <w:r>
        <w:rPr>
          <w:rFonts w:hint="eastAsia" w:ascii="宋体" w:hAnsi="宋体" w:eastAsia="宋体" w:cs="宋体"/>
          <w:b/>
          <w:bCs/>
          <w:snapToGrid w:val="0"/>
          <w:color w:val="000000" w:themeColor="text1"/>
          <w:kern w:val="0"/>
          <w:highlight w:val="none"/>
          <w14:textFill>
            <w14:solidFill>
              <w14:schemeClr w14:val="tx1"/>
            </w14:solidFill>
          </w14:textFill>
        </w:rPr>
        <w:t>10.4.2</w:t>
      </w:r>
      <w:r>
        <w:rPr>
          <w:rFonts w:hint="eastAsia" w:ascii="宋体" w:hAnsi="宋体" w:eastAsia="宋体" w:cs="宋体"/>
          <w:snapToGrid w:val="0"/>
          <w:color w:val="000000" w:themeColor="text1"/>
          <w:kern w:val="0"/>
          <w:highlight w:val="none"/>
          <w14:textFill>
            <w14:solidFill>
              <w14:schemeClr w14:val="tx1"/>
            </w14:solidFill>
          </w14:textFill>
        </w:rPr>
        <w:t>目中所列出的施工组织设计组成内容中，第（1）至第（</w:t>
      </w:r>
      <w:r>
        <w:rPr>
          <w:rFonts w:hint="eastAsia" w:hAnsi="宋体" w:cs="宋体"/>
          <w:snapToGrid w:val="0"/>
          <w:color w:val="000000" w:themeColor="text1"/>
          <w:kern w:val="0"/>
          <w:highlight w:val="none"/>
          <w:lang w:val="en-US" w:eastAsia="zh-CN"/>
          <w14:textFill>
            <w14:solidFill>
              <w14:schemeClr w14:val="tx1"/>
            </w14:solidFill>
          </w14:textFill>
        </w:rPr>
        <w:t>9</w:t>
      </w:r>
      <w:r>
        <w:rPr>
          <w:rFonts w:hint="eastAsia" w:ascii="宋体" w:hAnsi="宋体" w:eastAsia="宋体" w:cs="宋体"/>
          <w:snapToGrid w:val="0"/>
          <w:color w:val="000000" w:themeColor="text1"/>
          <w:kern w:val="0"/>
          <w:highlight w:val="none"/>
          <w14:textFill>
            <w14:solidFill>
              <w14:schemeClr w14:val="tx1"/>
            </w14:solidFill>
          </w14:textFill>
        </w:rPr>
        <w:t>）项</w:t>
      </w:r>
      <w:r>
        <w:rPr>
          <w:rFonts w:hint="eastAsia" w:ascii="宋体" w:hAnsi="宋体" w:eastAsia="宋体" w:cs="宋体"/>
          <w:snapToGrid w:val="0"/>
          <w:color w:val="000000" w:themeColor="text1"/>
          <w:kern w:val="0"/>
          <w:szCs w:val="18"/>
          <w:highlight w:val="none"/>
          <w14:textFill>
            <w14:solidFill>
              <w14:schemeClr w14:val="tx1"/>
            </w14:solidFill>
          </w14:textFill>
        </w:rPr>
        <w:t>所有投标人均应提供</w:t>
      </w:r>
      <w:r>
        <w:rPr>
          <w:rFonts w:hint="eastAsia" w:ascii="宋体" w:hAnsi="宋体" w:eastAsia="宋体" w:cs="宋体"/>
          <w:snapToGrid w:val="0"/>
          <w:color w:val="000000" w:themeColor="text1"/>
          <w:kern w:val="0"/>
          <w:highlight w:val="none"/>
          <w14:textFill>
            <w14:solidFill>
              <w14:schemeClr w14:val="tx1"/>
            </w14:solidFill>
          </w14:textFill>
        </w:rPr>
        <w:t>。</w:t>
      </w:r>
    </w:p>
    <w:p w14:paraId="58684754">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10.4.4</w:t>
      </w:r>
      <w:r>
        <w:rPr>
          <w:rFonts w:hint="eastAsia" w:ascii="宋体" w:hAnsi="宋体" w:eastAsia="宋体" w:cs="宋体"/>
          <w:snapToGrid w:val="0"/>
          <w:color w:val="000000" w:themeColor="text1"/>
          <w:kern w:val="0"/>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施工组织设计的组成内容按本节第10.4.2目规定的顺序整理、编排后，逐页（页码起始从封面开始）连续标记页码。</w:t>
      </w:r>
    </w:p>
    <w:p w14:paraId="63F879E3">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000000" w:themeColor="text1"/>
          <w:highlight w:val="none"/>
          <w14:textFill>
            <w14:solidFill>
              <w14:schemeClr w14:val="tx1"/>
            </w14:solidFill>
          </w14:textFill>
        </w:rPr>
      </w:pPr>
    </w:p>
    <w:p w14:paraId="2F3666EC">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000000" w:themeColor="text1"/>
          <w:highlight w:val="none"/>
          <w14:textFill>
            <w14:solidFill>
              <w14:schemeClr w14:val="tx1"/>
            </w14:solidFill>
          </w14:textFill>
        </w:rPr>
      </w:pPr>
      <w:bookmarkStart w:id="71" w:name="_Toc19798"/>
      <w:r>
        <w:rPr>
          <w:rFonts w:hint="eastAsia" w:ascii="宋体" w:hAnsi="宋体" w:eastAsia="宋体" w:cs="宋体"/>
          <w:b/>
          <w:snapToGrid w:val="0"/>
          <w:color w:val="000000" w:themeColor="text1"/>
          <w:highlight w:val="none"/>
          <w14:textFill>
            <w14:solidFill>
              <w14:schemeClr w14:val="tx1"/>
            </w14:solidFill>
          </w14:textFill>
        </w:rPr>
        <w:t>11.电子投标：</w:t>
      </w:r>
      <w:bookmarkEnd w:id="71"/>
    </w:p>
    <w:p w14:paraId="5B710D58">
      <w:pPr>
        <w:pageBreakBefore w:val="0"/>
        <w:kinsoku/>
        <w:wordWrap w:val="0"/>
        <w:overflowPunct/>
        <w:topLinePunct w:val="0"/>
        <w:autoSpaceDE/>
        <w:autoSpaceDN/>
        <w:bidi w:val="0"/>
        <w:adjustRightInd w:val="0"/>
        <w:spacing w:line="360" w:lineRule="auto"/>
        <w:ind w:firstLine="482" w:firstLineChars="200"/>
        <w:rPr>
          <w:rFonts w:hint="eastAsia" w:ascii="宋体" w:hAnsi="宋体" w:eastAsia="宋体" w:cs="宋体"/>
          <w:b/>
          <w:snapToGrid w:val="0"/>
          <w:color w:val="000000" w:themeColor="text1"/>
          <w:szCs w:val="24"/>
          <w:highlight w:val="none"/>
          <w14:textFill>
            <w14:solidFill>
              <w14:schemeClr w14:val="tx1"/>
            </w14:solidFill>
          </w14:textFill>
        </w:rPr>
      </w:pPr>
      <w:bookmarkStart w:id="72" w:name="_Hlt88627590"/>
      <w:bookmarkEnd w:id="72"/>
      <w:r>
        <w:rPr>
          <w:rFonts w:hint="eastAsia" w:ascii="宋体" w:hAnsi="宋体" w:eastAsia="宋体" w:cs="宋体"/>
          <w:b/>
          <w:bCs w:val="0"/>
          <w:snapToGrid w:val="0"/>
          <w:color w:val="000000" w:themeColor="text1"/>
          <w:szCs w:val="24"/>
          <w:highlight w:val="none"/>
          <w14:textFill>
            <w14:solidFill>
              <w14:schemeClr w14:val="tx1"/>
            </w14:solidFill>
          </w14:textFill>
        </w:rPr>
        <w:t>11.1</w:t>
      </w:r>
      <w:r>
        <w:rPr>
          <w:rFonts w:hint="eastAsia" w:ascii="宋体" w:hAnsi="宋体" w:eastAsia="宋体" w:cs="宋体"/>
          <w:bCs/>
          <w:snapToGrid w:val="0"/>
          <w:color w:val="000000" w:themeColor="text1"/>
          <w:szCs w:val="24"/>
          <w:highlight w:val="none"/>
          <w14:textFill>
            <w14:solidFill>
              <w14:schemeClr w14:val="tx1"/>
            </w14:solidFill>
          </w14:textFill>
        </w:rPr>
        <w:t>在在建设工程交易系统上传加盖了电子印章的投标文件、录入相关信息及标书页码信息，（页码起始从封面开始）并提交投标标书。提交标书为已加密投标文件。具体操作投标人可登录全国公共资源交易平台（广东省·韶关市）（https://ygp.gdzwfw.gov.cn/ggzy-portal/#/440200/index），在【服务指南】栏目中下载《韶关市公共资源建设工程交易系统-投标人操作指南》。本项目评标采用全流程电子化进行招标投标（投标人应根据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由于投标人原因导致未按投标截止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291E29EB">
      <w:pPr>
        <w:pageBreakBefore w:val="0"/>
        <w:kinsoku/>
        <w:wordWrap w:val="0"/>
        <w:overflowPunct/>
        <w:topLinePunct w:val="0"/>
        <w:autoSpaceDE/>
        <w:autoSpaceDN/>
        <w:bidi w:val="0"/>
        <w:adjustRightInd w:val="0"/>
        <w:spacing w:line="360" w:lineRule="auto"/>
        <w:ind w:firstLine="482" w:firstLineChars="200"/>
        <w:rPr>
          <w:rFonts w:hint="eastAsia" w:hAnsi="宋体" w:cs="宋体"/>
          <w:bCs/>
          <w:snapToGrid w:val="0"/>
          <w:color w:val="000000" w:themeColor="text1"/>
          <w:szCs w:val="24"/>
          <w:highlight w:val="none"/>
          <w14:textFill>
            <w14:solidFill>
              <w14:schemeClr w14:val="tx1"/>
            </w14:solidFill>
          </w14:textFill>
        </w:rPr>
      </w:pPr>
      <w:bookmarkStart w:id="73" w:name="_Hlt127590288"/>
      <w:bookmarkEnd w:id="73"/>
      <w:r>
        <w:rPr>
          <w:rFonts w:hint="eastAsia" w:ascii="宋体" w:hAnsi="宋体" w:eastAsia="宋体" w:cs="宋体"/>
          <w:b/>
          <w:bCs w:val="0"/>
          <w:snapToGrid w:val="0"/>
          <w:color w:val="000000" w:themeColor="text1"/>
          <w:szCs w:val="24"/>
          <w:highlight w:val="none"/>
          <w14:textFill>
            <w14:solidFill>
              <w14:schemeClr w14:val="tx1"/>
            </w14:solidFill>
          </w14:textFill>
        </w:rPr>
        <w:t>11.2</w:t>
      </w:r>
      <w:r>
        <w:rPr>
          <w:rStyle w:val="48"/>
          <w:rFonts w:hint="eastAsia" w:cs="Times New Roman"/>
          <w:color w:val="000000" w:themeColor="text1"/>
          <w:highlight w:val="none"/>
          <w14:textFill>
            <w14:solidFill>
              <w14:schemeClr w14:val="tx1"/>
            </w14:solidFill>
          </w14:textFill>
        </w:rPr>
        <w:t>电子投标文件的修改、撤回：在提交投标文件截止时间前，投标人可以修改或撤回未解密的电子投标文件，并于提交投标文件截止时间前将重新上传修改后的电子投标文件至系统，投标文件提交截止时间（</w:t>
      </w:r>
      <w:r>
        <w:rPr>
          <w:rStyle w:val="48"/>
          <w:rFonts w:hint="eastAsia" w:ascii="Times New Roman"/>
          <w:color w:val="000000" w:themeColor="text1"/>
          <w:highlight w:val="none"/>
          <w14:textFill>
            <w14:solidFill>
              <w14:schemeClr w14:val="tx1"/>
            </w14:solidFill>
          </w14:textFill>
        </w:rPr>
        <w:t>见“重要事项时间地点一览表”</w:t>
      </w:r>
      <w:r>
        <w:rPr>
          <w:rStyle w:val="48"/>
          <w:rFonts w:hint="eastAsia" w:cs="Times New Roman"/>
          <w:color w:val="000000" w:themeColor="text1"/>
          <w:highlight w:val="none"/>
          <w14:textFill>
            <w14:solidFill>
              <w14:schemeClr w14:val="tx1"/>
            </w14:solidFill>
          </w14:textFill>
        </w:rPr>
        <w:t>）后投标人不得撤回、补充、修改和更换投标文件</w:t>
      </w:r>
      <w:r>
        <w:rPr>
          <w:rFonts w:hint="eastAsia" w:ascii="宋体" w:hAnsi="宋体" w:eastAsia="宋体" w:cs="宋体"/>
          <w:bCs/>
          <w:snapToGrid w:val="0"/>
          <w:color w:val="000000" w:themeColor="text1"/>
          <w:szCs w:val="24"/>
          <w:highlight w:val="none"/>
          <w14:textFill>
            <w14:solidFill>
              <w14:schemeClr w14:val="tx1"/>
            </w14:solidFill>
          </w14:textFill>
        </w:rPr>
        <w:t>。</w:t>
      </w:r>
    </w:p>
    <w:p w14:paraId="270711CD">
      <w:pPr>
        <w:pStyle w:val="4"/>
        <w:pageBreakBefore w:val="0"/>
        <w:kinsoku/>
        <w:wordWrap w:val="0"/>
        <w:overflowPunct/>
        <w:topLinePunct w:val="0"/>
        <w:autoSpaceDE/>
        <w:autoSpaceDN/>
        <w:bidi w:val="0"/>
        <w:snapToGrid w:val="0"/>
        <w:spacing w:line="360" w:lineRule="auto"/>
        <w:ind w:firstLine="480"/>
        <w:jc w:val="both"/>
        <w:rPr>
          <w:rFonts w:hint="eastAsia" w:ascii="Times New Roman"/>
          <w:b/>
          <w:snapToGrid w:val="0"/>
          <w:color w:val="000000" w:themeColor="text1"/>
          <w:highlight w:val="none"/>
          <w14:textFill>
            <w14:solidFill>
              <w14:schemeClr w14:val="tx1"/>
            </w14:solidFill>
          </w14:textFill>
        </w:rPr>
      </w:pPr>
    </w:p>
    <w:p w14:paraId="030E251E">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000000" w:themeColor="text1"/>
          <w:highlight w:val="none"/>
          <w14:textFill>
            <w14:solidFill>
              <w14:schemeClr w14:val="tx1"/>
            </w14:solidFill>
          </w14:textFill>
        </w:rPr>
      </w:pPr>
      <w:bookmarkStart w:id="74" w:name="_Toc5997"/>
      <w:r>
        <w:rPr>
          <w:rFonts w:hint="eastAsia" w:ascii="宋体" w:hAnsi="宋体" w:eastAsia="宋体" w:cs="宋体"/>
          <w:b/>
          <w:snapToGrid w:val="0"/>
          <w:color w:val="000000" w:themeColor="text1"/>
          <w:highlight w:val="none"/>
          <w14:textFill>
            <w14:solidFill>
              <w14:schemeClr w14:val="tx1"/>
            </w14:solidFill>
          </w14:textFill>
        </w:rPr>
        <w:t>12</w:t>
      </w:r>
      <w:r>
        <w:rPr>
          <w:rFonts w:hint="eastAsia" w:ascii="宋体" w:hAnsi="宋体" w:eastAsia="宋体" w:cs="宋体"/>
          <w:b/>
          <w:snapToGrid w:val="0"/>
          <w:color w:val="000000" w:themeColor="text1"/>
          <w:highlight w:val="none"/>
          <w:lang w:val="en-US" w:eastAsia="zh-CN"/>
          <w14:textFill>
            <w14:solidFill>
              <w14:schemeClr w14:val="tx1"/>
            </w14:solidFill>
          </w14:textFill>
        </w:rPr>
        <w:t>.</w:t>
      </w:r>
      <w:r>
        <w:rPr>
          <w:rFonts w:hint="eastAsia" w:ascii="宋体" w:hAnsi="宋体" w:eastAsia="宋体" w:cs="宋体"/>
          <w:b/>
          <w:snapToGrid w:val="0"/>
          <w:color w:val="000000" w:themeColor="text1"/>
          <w:highlight w:val="none"/>
          <w14:textFill>
            <w14:solidFill>
              <w14:schemeClr w14:val="tx1"/>
            </w14:solidFill>
          </w14:textFill>
        </w:rPr>
        <w:t>电子投标及投标解密失败及突发情况的补救方案</w:t>
      </w:r>
      <w:bookmarkEnd w:id="74"/>
    </w:p>
    <w:p w14:paraId="70D10E85">
      <w:pPr>
        <w:pageBreakBefore w:val="0"/>
        <w:kinsoku/>
        <w:wordWrap w:val="0"/>
        <w:overflowPunct/>
        <w:topLinePunct w:val="0"/>
        <w:autoSpaceDE/>
        <w:autoSpaceDN/>
        <w:bidi w:val="0"/>
        <w:adjustRightInd w:val="0"/>
        <w:spacing w:line="360" w:lineRule="auto"/>
        <w:ind w:firstLine="482" w:firstLineChars="200"/>
        <w:rPr>
          <w:rFonts w:hint="eastAsia" w:ascii="宋体" w:hAnsi="宋体" w:eastAsia="宋体" w:cs="宋体"/>
          <w:bCs/>
          <w:strike/>
          <w:dstrike w:val="0"/>
          <w:snapToGrid w:val="0"/>
          <w:color w:val="000000" w:themeColor="text1"/>
          <w:sz w:val="24"/>
          <w:szCs w:val="24"/>
          <w:highlight w:val="none"/>
          <w:u w:val="single"/>
          <w14:textFill>
            <w14:solidFill>
              <w14:schemeClr w14:val="tx1"/>
            </w14:solidFill>
          </w14:textFill>
        </w:rPr>
      </w:pPr>
      <w:r>
        <w:rPr>
          <w:rFonts w:hint="eastAsia" w:ascii="宋体" w:hAnsi="宋体" w:eastAsia="宋体" w:cs="宋体"/>
          <w:b/>
          <w:bCs w:val="0"/>
          <w:snapToGrid w:val="0"/>
          <w:color w:val="000000" w:themeColor="text1"/>
          <w:sz w:val="24"/>
          <w:szCs w:val="24"/>
          <w:highlight w:val="none"/>
          <w14:textFill>
            <w14:solidFill>
              <w14:schemeClr w14:val="tx1"/>
            </w14:solidFill>
          </w14:textFill>
        </w:rPr>
        <w:t>12.1</w:t>
      </w:r>
      <w:r>
        <w:rPr>
          <w:rFonts w:hint="eastAsia" w:ascii="宋体" w:hAnsi="宋体" w:eastAsia="宋体" w:cs="宋体"/>
          <w:bCs/>
          <w:snapToGrid w:val="0"/>
          <w:color w:val="000000" w:themeColor="text1"/>
          <w:sz w:val="24"/>
          <w:szCs w:val="24"/>
          <w:highlight w:val="none"/>
          <w14:textFill>
            <w14:solidFill>
              <w14:schemeClr w14:val="tx1"/>
            </w14:solidFill>
          </w14:textFill>
        </w:rPr>
        <w:t>按照交易平台关于全流程电子化项目的相关指南进行操作。</w:t>
      </w:r>
      <w:r>
        <w:rPr>
          <w:rFonts w:hint="eastAsia" w:ascii="宋体" w:hAnsi="宋体" w:eastAsia="宋体" w:cs="宋体"/>
          <w:color w:val="000000" w:themeColor="text1"/>
          <w:highlight w:val="none"/>
          <w:lang w:val="en-US" w:eastAsia="zh-CN"/>
          <w14:textFill>
            <w14:solidFill>
              <w14:schemeClr w14:val="tx1"/>
            </w14:solidFill>
          </w14:textFill>
        </w:rPr>
        <w:t>详见：全国公共资源交易平台（广东省·韶关市）（https://ygp.gdzwfw.gov.cn/ggzy-portal/#/440200/index）交易指引栏目发布的最新版操作指引</w:t>
      </w:r>
      <w:r>
        <w:rPr>
          <w:rFonts w:hint="eastAsia" w:ascii="宋体" w:hAnsi="宋体" w:eastAsia="宋体" w:cs="宋体"/>
          <w:bCs/>
          <w:snapToGrid w:val="0"/>
          <w:color w:val="000000" w:themeColor="text1"/>
          <w:sz w:val="24"/>
          <w:szCs w:val="24"/>
          <w:highlight w:val="none"/>
          <w14:textFill>
            <w14:solidFill>
              <w14:schemeClr w14:val="tx1"/>
            </w14:solidFill>
          </w14:textFill>
        </w:rPr>
        <w:t xml:space="preserve">。  </w:t>
      </w:r>
    </w:p>
    <w:p w14:paraId="1233232C">
      <w:pPr>
        <w:pageBreakBefore w:val="0"/>
        <w:kinsoku/>
        <w:wordWrap w:val="0"/>
        <w:overflowPunct/>
        <w:topLinePunct w:val="0"/>
        <w:autoSpaceDE/>
        <w:autoSpaceDN/>
        <w:bidi w:val="0"/>
        <w:adjustRightInd w:val="0"/>
        <w:spacing w:line="360" w:lineRule="auto"/>
        <w:ind w:firstLine="482" w:firstLineChars="200"/>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
          <w:bCs w:val="0"/>
          <w:snapToGrid w:val="0"/>
          <w:color w:val="000000" w:themeColor="text1"/>
          <w:sz w:val="24"/>
          <w:szCs w:val="24"/>
          <w:highlight w:val="none"/>
          <w14:textFill>
            <w14:solidFill>
              <w14:schemeClr w14:val="tx1"/>
            </w14:solidFill>
          </w14:textFill>
        </w:rPr>
        <w:t>12.</w:t>
      </w:r>
      <w:r>
        <w:rPr>
          <w:rFonts w:hint="eastAsia" w:ascii="宋体" w:hAnsi="宋体" w:eastAsia="宋体" w:cs="宋体"/>
          <w:b/>
          <w:bCs w:val="0"/>
          <w:snapToGrid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snapToGrid w:val="0"/>
          <w:color w:val="000000" w:themeColor="text1"/>
          <w:sz w:val="24"/>
          <w:szCs w:val="24"/>
          <w:highlight w:val="none"/>
          <w14:textFill>
            <w14:solidFill>
              <w14:schemeClr w14:val="tx1"/>
            </w14:solidFill>
          </w14:textFill>
        </w:rPr>
        <w:t>补救方案：</w:t>
      </w:r>
    </w:p>
    <w:p w14:paraId="406ADA7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bCs/>
          <w:snapToGrid w:val="0"/>
          <w:color w:val="000000" w:themeColor="text1"/>
          <w:sz w:val="24"/>
          <w:szCs w:val="24"/>
          <w:highlight w:val="none"/>
          <w14:textFill>
            <w14:solidFill>
              <w14:schemeClr w14:val="tx1"/>
            </w14:solidFill>
          </w14:textFill>
        </w:rPr>
        <w:t>投标文件解密失败的补救方案：</w:t>
      </w:r>
    </w:p>
    <w:p w14:paraId="1336B5A5">
      <w:pPr>
        <w:pageBreakBefore w:val="0"/>
        <w:kinsoku/>
        <w:wordWrap w:val="0"/>
        <w:overflowPunct/>
        <w:topLinePunct w:val="0"/>
        <w:autoSpaceDE/>
        <w:autoSpaceDN/>
        <w:bidi w:val="0"/>
        <w:adjustRightInd w:val="0"/>
        <w:spacing w:line="360" w:lineRule="auto"/>
        <w:ind w:firstLine="480" w:firstLineChars="200"/>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p>
    <w:p w14:paraId="68AE24A4">
      <w:pPr>
        <w:pageBreakBefore w:val="0"/>
        <w:kinsoku/>
        <w:wordWrap w:val="0"/>
        <w:overflowPunct/>
        <w:topLinePunct w:val="0"/>
        <w:autoSpaceDE/>
        <w:autoSpaceDN/>
        <w:bidi w:val="0"/>
        <w:adjustRightInd w:val="0"/>
        <w:spacing w:line="360" w:lineRule="auto"/>
        <w:ind w:firstLine="480" w:firstLineChars="200"/>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（2）评标时突发情况的补救方案</w:t>
      </w:r>
    </w:p>
    <w:p w14:paraId="3983CC45">
      <w:pPr>
        <w:pageBreakBefore w:val="0"/>
        <w:kinsoku/>
        <w:wordWrap w:val="0"/>
        <w:overflowPunct/>
        <w:topLinePunct w:val="0"/>
        <w:autoSpaceDE/>
        <w:autoSpaceDN/>
        <w:bidi w:val="0"/>
        <w:adjustRightInd w:val="0"/>
        <w:spacing w:line="360" w:lineRule="auto"/>
        <w:ind w:firstLine="480" w:firstLineChars="200"/>
        <w:rPr>
          <w:rFonts w:hint="eastAsia" w:ascii="宋体" w:hAnsi="宋体" w:eastAsia="宋体" w:cs="宋体"/>
          <w:bCs/>
          <w:snapToGrid w:val="0"/>
          <w:color w:val="000000" w:themeColor="text1"/>
          <w:sz w:val="24"/>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70513BF8">
      <w:pPr>
        <w:pStyle w:val="27"/>
        <w:pageBreakBefore w:val="0"/>
        <w:kinsoku/>
        <w:wordWrap w:val="0"/>
        <w:overflowPunct/>
        <w:topLinePunct w:val="0"/>
        <w:autoSpaceDE/>
        <w:autoSpaceDN/>
        <w:bidi w:val="0"/>
        <w:adjustRightInd w:val="0"/>
        <w:snapToGrid w:val="0"/>
        <w:spacing w:line="360" w:lineRule="auto"/>
        <w:ind w:firstLine="480" w:firstLineChars="200"/>
        <w:jc w:val="left"/>
        <w:rPr>
          <w:rFonts w:hint="eastAsia" w:ascii="宋体" w:hAnsi="宋体" w:eastAsia="宋体" w:cs="宋体"/>
          <w:bCs/>
          <w:snapToGrid w:val="0"/>
          <w:color w:val="000000" w:themeColor="text1"/>
          <w:szCs w:val="24"/>
          <w:highlight w:val="none"/>
          <w14:textFill>
            <w14:solidFill>
              <w14:schemeClr w14:val="tx1"/>
            </w14:solidFill>
          </w14:textFill>
        </w:rPr>
      </w:pPr>
      <w:r>
        <w:rPr>
          <w:rFonts w:hint="eastAsia" w:ascii="宋体" w:hAnsi="宋体" w:eastAsia="宋体" w:cs="宋体"/>
          <w:bCs/>
          <w:snapToGrid w:val="0"/>
          <w:color w:val="000000" w:themeColor="text1"/>
          <w:sz w:val="24"/>
          <w:szCs w:val="24"/>
          <w:highlight w:val="none"/>
          <w14:textFill>
            <w14:solidFill>
              <w14:schemeClr w14:val="tx1"/>
            </w14:solidFill>
          </w14:textFill>
        </w:rPr>
        <w:t>（3）除发生上述情况外，开标评标均以投标人通过交易平台网上递交的电子投标文件为准。</w:t>
      </w:r>
    </w:p>
    <w:p w14:paraId="793777F8">
      <w:pPr>
        <w:pageBreakBefore w:val="0"/>
        <w:kinsoku/>
        <w:wordWrap w:val="0"/>
        <w:overflowPunct/>
        <w:topLinePunct w:val="0"/>
        <w:autoSpaceDE/>
        <w:autoSpaceDN/>
        <w:bidi w:val="0"/>
        <w:adjustRightInd w:val="0"/>
        <w:snapToGrid w:val="0"/>
        <w:spacing w:line="360" w:lineRule="auto"/>
        <w:rPr>
          <w:rFonts w:hint="eastAsia" w:ascii="Times New Roman"/>
          <w:snapToGrid w:val="0"/>
          <w:color w:val="000000" w:themeColor="text1"/>
          <w:kern w:val="0"/>
          <w:szCs w:val="22"/>
          <w:highlight w:val="none"/>
          <w14:textFill>
            <w14:solidFill>
              <w14:schemeClr w14:val="tx1"/>
            </w14:solidFill>
          </w14:textFill>
        </w:rPr>
      </w:pPr>
    </w:p>
    <w:p w14:paraId="65DE3D15">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000000" w:themeColor="text1"/>
          <w:highlight w:val="none"/>
          <w14:textFill>
            <w14:solidFill>
              <w14:schemeClr w14:val="tx1"/>
            </w14:solidFill>
          </w14:textFill>
        </w:rPr>
      </w:pPr>
      <w:bookmarkStart w:id="75" w:name="_Toc12676"/>
      <w:r>
        <w:rPr>
          <w:rFonts w:hint="eastAsia" w:ascii="宋体" w:hAnsi="宋体" w:eastAsia="宋体" w:cs="宋体"/>
          <w:b/>
          <w:snapToGrid w:val="0"/>
          <w:color w:val="000000" w:themeColor="text1"/>
          <w:highlight w:val="none"/>
          <w14:textFill>
            <w14:solidFill>
              <w14:schemeClr w14:val="tx1"/>
            </w14:solidFill>
          </w14:textFill>
        </w:rPr>
        <w:t>13．投标文件的提交</w:t>
      </w:r>
      <w:bookmarkEnd w:id="75"/>
    </w:p>
    <w:p w14:paraId="190E5E6B">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13.1</w:t>
      </w:r>
      <w:r>
        <w:rPr>
          <w:rStyle w:val="48"/>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在投标文件提交截止时间前，投标人通过全国公共资源交易平台（广东省·韶关市）（https://ygp.gdzwfw.gov.cn/ggzy-portal/#/440200/index）提交已加密投标文件。逾期提交的电子投标文件，全国公共资源交易平台（广东省·韶关市）（https://ygp.gdzwfw.gov.cn/ggzy-portal/#/440200/index）将予以拒收</w:t>
      </w:r>
      <w:r>
        <w:rPr>
          <w:rFonts w:hint="eastAsia" w:ascii="宋体" w:hAnsi="宋体" w:eastAsia="宋体" w:cs="宋体"/>
          <w:snapToGrid w:val="0"/>
          <w:color w:val="000000" w:themeColor="text1"/>
          <w:kern w:val="0"/>
          <w:highlight w:val="none"/>
          <w14:textFill>
            <w14:solidFill>
              <w14:schemeClr w14:val="tx1"/>
            </w14:solidFill>
          </w14:textFill>
        </w:rPr>
        <w:t>。</w:t>
      </w:r>
    </w:p>
    <w:p w14:paraId="267B440C">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13.2</w:t>
      </w:r>
      <w:r>
        <w:rPr>
          <w:rFonts w:hint="eastAsia" w:ascii="宋体" w:hAnsi="宋体" w:eastAsia="宋体" w:cs="宋体"/>
          <w:snapToGrid w:val="0"/>
          <w:color w:val="000000" w:themeColor="text1"/>
          <w:kern w:val="0"/>
          <w:highlight w:val="none"/>
          <w14:textFill>
            <w14:solidFill>
              <w14:schemeClr w14:val="tx1"/>
            </w14:solidFill>
          </w14:textFill>
        </w:rPr>
        <w:t>提交时间和地点：</w:t>
      </w:r>
      <w:r>
        <w:rPr>
          <w:rFonts w:hint="eastAsia" w:hAnsi="宋体" w:cs="宋体"/>
          <w:snapToGrid w:val="0"/>
          <w:color w:val="000000" w:themeColor="text1"/>
          <w:kern w:val="0"/>
          <w:highlight w:val="none"/>
          <w:lang w:val="en-US" w:eastAsia="zh-CN"/>
          <w14:textFill>
            <w14:solidFill>
              <w14:schemeClr w14:val="tx1"/>
            </w14:solidFill>
          </w14:textFill>
        </w:rPr>
        <w:t>详见</w:t>
      </w:r>
      <w:r>
        <w:rPr>
          <w:rFonts w:hint="eastAsia" w:ascii="宋体" w:hAnsi="宋体" w:eastAsia="宋体" w:cs="宋体"/>
          <w:snapToGrid w:val="0"/>
          <w:color w:val="000000" w:themeColor="text1"/>
          <w:kern w:val="0"/>
          <w:highlight w:val="none"/>
          <w14:textFill>
            <w14:solidFill>
              <w14:schemeClr w14:val="tx1"/>
            </w14:solidFill>
          </w14:textFill>
        </w:rPr>
        <w:t>“重要事项时间地点一览表”</w:t>
      </w:r>
    </w:p>
    <w:p w14:paraId="19CEC1C3">
      <w:pPr>
        <w:pStyle w:val="7"/>
        <w:pageBreakBefore w:val="0"/>
        <w:kinsoku/>
        <w:wordWrap w:val="0"/>
        <w:overflowPunct/>
        <w:topLinePunct w:val="0"/>
        <w:autoSpaceDE/>
        <w:autoSpaceDN/>
        <w:bidi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highlight w:val="none"/>
          <w14:textFill>
            <w14:solidFill>
              <w14:schemeClr w14:val="tx1"/>
            </w14:solidFill>
          </w14:textFill>
        </w:rPr>
        <w:t xml:space="preserve">13.3 </w:t>
      </w:r>
      <w:r>
        <w:rPr>
          <w:rFonts w:hint="eastAsia" w:ascii="宋体" w:hAnsi="宋体" w:eastAsia="宋体" w:cs="宋体"/>
          <w:bCs/>
          <w:snapToGrid w:val="0"/>
          <w:color w:val="000000" w:themeColor="text1"/>
          <w:szCs w:val="24"/>
          <w:highlight w:val="none"/>
          <w14:textFill>
            <w14:solidFill>
              <w14:schemeClr w14:val="tx1"/>
            </w14:solidFill>
          </w14:textFill>
        </w:rPr>
        <w:t>投标人法定代表人或其委托代理人（以下简称“投标人代表”）应在指定的时间和地点递交投标相关资料（如有）。</w:t>
      </w:r>
    </w:p>
    <w:p w14:paraId="38DD63EA">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trike/>
          <w:dstrike w:val="0"/>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13.4</w:t>
      </w:r>
      <w:r>
        <w:rPr>
          <w:rFonts w:hint="eastAsia" w:ascii="宋体" w:hAnsi="宋体" w:eastAsia="宋体" w:cs="宋体"/>
          <w:snapToGrid w:val="0"/>
          <w:color w:val="000000" w:themeColor="text1"/>
          <w:kern w:val="0"/>
          <w:highlight w:val="none"/>
          <w14:textFill>
            <w14:solidFill>
              <w14:schemeClr w14:val="tx1"/>
            </w14:solidFill>
          </w14:textFill>
        </w:rPr>
        <w:t>在投标文件提交截止时间前，投标人通过全国公共资源交易平台（广东省·韶关市）提交已加密投标文件。逾期提交的电子投标文件，全国公共资源交易平台（广东省·韶关市）将予以拒收</w:t>
      </w:r>
      <w:r>
        <w:rPr>
          <w:rFonts w:hint="eastAsia" w:ascii="宋体" w:hAnsi="宋体" w:eastAsia="宋体" w:cs="宋体"/>
          <w:snapToGrid w:val="0"/>
          <w:color w:val="000000" w:themeColor="text1"/>
          <w:kern w:val="0"/>
          <w:highlight w:val="none"/>
          <w:lang w:eastAsia="zh-CN"/>
          <w14:textFill>
            <w14:solidFill>
              <w14:schemeClr w14:val="tx1"/>
            </w14:solidFill>
          </w14:textFill>
        </w:rPr>
        <w:t>。</w:t>
      </w:r>
    </w:p>
    <w:p w14:paraId="73D15547">
      <w:pPr>
        <w:pageBreakBefore w:val="0"/>
        <w:kinsoku/>
        <w:wordWrap w:val="0"/>
        <w:overflowPunct/>
        <w:topLinePunct w:val="0"/>
        <w:autoSpaceDE/>
        <w:autoSpaceDN/>
        <w:bidi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snapToGrid w:val="0"/>
          <w:color w:val="000000" w:themeColor="text1"/>
          <w:kern w:val="0"/>
          <w:highlight w:val="none"/>
          <w14:textFill>
            <w14:solidFill>
              <w14:schemeClr w14:val="tx1"/>
            </w14:solidFill>
          </w14:textFill>
        </w:rPr>
        <w:t>3.5</w:t>
      </w:r>
      <w:r>
        <w:rPr>
          <w:rFonts w:hint="eastAsia" w:ascii="宋体" w:hAnsi="宋体" w:eastAsia="宋体" w:cs="宋体"/>
          <w:snapToGrid w:val="0"/>
          <w:color w:val="000000" w:themeColor="text1"/>
          <w:kern w:val="0"/>
          <w:highlight w:val="none"/>
          <w14:textFill>
            <w14:solidFill>
              <w14:schemeClr w14:val="tx1"/>
            </w14:solidFill>
          </w14:textFill>
        </w:rPr>
        <w:t>递交时间和地点：投标人如有招标文件要求提交的用于评审的证书、证件、证明原件（附一式两份清单），由投标人法定代表人或其委托代理人在指定的时间和地点递交（</w:t>
      </w:r>
      <w:r>
        <w:rPr>
          <w:rFonts w:hint="eastAsia" w:hAnsi="宋体" w:cs="宋体"/>
          <w:snapToGrid w:val="0"/>
          <w:color w:val="000000" w:themeColor="text1"/>
          <w:kern w:val="0"/>
          <w:highlight w:val="none"/>
          <w:lang w:val="en-US" w:eastAsia="zh-CN"/>
          <w14:textFill>
            <w14:solidFill>
              <w14:schemeClr w14:val="tx1"/>
            </w14:solidFill>
          </w14:textFill>
        </w:rPr>
        <w:t>详</w:t>
      </w:r>
      <w:r>
        <w:rPr>
          <w:rFonts w:hint="eastAsia" w:ascii="宋体" w:hAnsi="宋体" w:eastAsia="宋体" w:cs="宋体"/>
          <w:snapToGrid w:val="0"/>
          <w:color w:val="000000" w:themeColor="text1"/>
          <w:kern w:val="0"/>
          <w:highlight w:val="none"/>
          <w14:textFill>
            <w14:solidFill>
              <w14:schemeClr w14:val="tx1"/>
            </w14:solidFill>
          </w14:textFill>
        </w:rPr>
        <w:t>见“重要事项时间地点一览表”）</w:t>
      </w:r>
    </w:p>
    <w:p w14:paraId="3F6E7C00">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lang w:val="en-US" w:eastAsia="zh-CN"/>
          <w14:textFill>
            <w14:solidFill>
              <w14:schemeClr w14:val="tx1"/>
            </w14:solidFill>
          </w14:textFill>
        </w:rPr>
        <w:t>13.6</w:t>
      </w:r>
      <w:r>
        <w:rPr>
          <w:rFonts w:hint="eastAsia" w:ascii="宋体" w:hAnsi="宋体" w:eastAsia="宋体" w:cs="宋体"/>
          <w:snapToGrid w:val="0"/>
          <w:color w:val="000000" w:themeColor="text1"/>
          <w:kern w:val="0"/>
          <w:highlight w:val="none"/>
          <w14:textFill>
            <w14:solidFill>
              <w14:schemeClr w14:val="tx1"/>
            </w14:solidFill>
          </w14:textFill>
        </w:rPr>
        <w:t>代理机构对因不可抗力事件造成的投标文件的损坏、丢失的，不承担责任。</w:t>
      </w:r>
    </w:p>
    <w:p w14:paraId="0ECCEEF7">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13.</w:t>
      </w:r>
      <w:r>
        <w:rPr>
          <w:rFonts w:hint="eastAsia" w:ascii="宋体" w:hAnsi="宋体" w:eastAsia="宋体" w:cs="宋体"/>
          <w:b/>
          <w:bCs/>
          <w:snapToGrid w:val="0"/>
          <w:color w:val="000000" w:themeColor="text1"/>
          <w:kern w:val="0"/>
          <w:highlight w:val="none"/>
          <w:lang w:val="en-US" w:eastAsia="zh-CN"/>
          <w14:textFill>
            <w14:solidFill>
              <w14:schemeClr w14:val="tx1"/>
            </w14:solidFill>
          </w14:textFill>
        </w:rPr>
        <w:t>7</w:t>
      </w:r>
      <w:r>
        <w:rPr>
          <w:rFonts w:hint="eastAsia" w:ascii="宋体" w:hAnsi="宋体" w:eastAsia="宋体" w:cs="宋体"/>
          <w:snapToGrid w:val="0"/>
          <w:color w:val="000000" w:themeColor="text1"/>
          <w:kern w:val="0"/>
          <w:highlight w:val="none"/>
          <w14:textFill>
            <w14:solidFill>
              <w14:schemeClr w14:val="tx1"/>
            </w14:solidFill>
          </w14:textFill>
        </w:rPr>
        <w:t>出现下述情形之一，属于未成功提交投标文件，按无效投标处理：</w:t>
      </w:r>
    </w:p>
    <w:p w14:paraId="1C4F5661">
      <w:pPr>
        <w:pageBreakBefore w:val="0"/>
        <w:numPr>
          <w:ilvl w:val="0"/>
          <w:numId w:val="0"/>
        </w:numPr>
        <w:kinsoku/>
        <w:wordWrap w:val="0"/>
        <w:overflowPunct/>
        <w:topLinePunct w:val="0"/>
        <w:autoSpaceDE/>
        <w:autoSpaceDN/>
        <w:bidi w:val="0"/>
        <w:spacing w:line="360" w:lineRule="auto"/>
        <w:ind w:firstLine="720" w:firstLineChars="3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lang w:val="en-US" w:eastAsia="zh-CN" w:bidi="ar-SA"/>
          <w14:textFill>
            <w14:solidFill>
              <w14:schemeClr w14:val="tx1"/>
            </w14:solidFill>
          </w14:textFill>
        </w:rPr>
        <w:t>（1）</w:t>
      </w:r>
      <w:r>
        <w:rPr>
          <w:rFonts w:hint="eastAsia" w:ascii="宋体" w:hAnsi="宋体" w:eastAsia="宋体" w:cs="宋体"/>
          <w:snapToGrid w:val="0"/>
          <w:color w:val="000000" w:themeColor="text1"/>
          <w:kern w:val="0"/>
          <w:highlight w:val="none"/>
          <w14:textFill>
            <w14:solidFill>
              <w14:schemeClr w14:val="tx1"/>
            </w14:solidFill>
          </w14:textFill>
        </w:rPr>
        <w:t>至提交投标文件截止时，投标文件未完整上传及提交标书；</w:t>
      </w:r>
    </w:p>
    <w:p w14:paraId="446FAD28">
      <w:pPr>
        <w:pageBreakBefore w:val="0"/>
        <w:numPr>
          <w:ilvl w:val="0"/>
          <w:numId w:val="0"/>
        </w:numPr>
        <w:kinsoku/>
        <w:wordWrap w:val="0"/>
        <w:overflowPunct/>
        <w:topLinePunct w:val="0"/>
        <w:autoSpaceDE/>
        <w:autoSpaceDN/>
        <w:bidi w:val="0"/>
        <w:spacing w:line="360" w:lineRule="auto"/>
        <w:ind w:firstLine="720" w:firstLineChars="3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0"/>
          <w:highlight w:val="none"/>
          <w14:textFill>
            <w14:solidFill>
              <w14:schemeClr w14:val="tx1"/>
            </w14:solidFill>
          </w14:textFill>
        </w:rPr>
        <w:t>投标文件未按投标格式中注明需签字盖章的要求进行签名（含电子签名）和加盖电子印章，或签名（含电子签名）或电子印章不完整的；</w:t>
      </w:r>
    </w:p>
    <w:p w14:paraId="3A12F7E3">
      <w:pPr>
        <w:pageBreakBefore w:val="0"/>
        <w:numPr>
          <w:ilvl w:val="0"/>
          <w:numId w:val="0"/>
        </w:numPr>
        <w:kinsoku/>
        <w:wordWrap w:val="0"/>
        <w:overflowPunct/>
        <w:topLinePunct w:val="0"/>
        <w:autoSpaceDE/>
        <w:autoSpaceDN/>
        <w:bidi w:val="0"/>
        <w:spacing w:line="360" w:lineRule="auto"/>
        <w:ind w:firstLine="720" w:firstLineChars="3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kern w:val="0"/>
          <w:highlight w:val="none"/>
          <w14:textFill>
            <w14:solidFill>
              <w14:schemeClr w14:val="tx1"/>
            </w14:solidFill>
          </w14:textFill>
        </w:rPr>
        <w:t>解密失败且在规定时间内未重新提交投标文件的</w:t>
      </w:r>
      <w:r>
        <w:rPr>
          <w:rFonts w:hint="eastAsia" w:ascii="宋体" w:hAnsi="宋体" w:eastAsia="宋体" w:cs="宋体"/>
          <w:snapToGrid w:val="0"/>
          <w:color w:val="000000" w:themeColor="text1"/>
          <w:kern w:val="0"/>
          <w:highlight w:val="none"/>
          <w:lang w:eastAsia="zh-CN"/>
          <w14:textFill>
            <w14:solidFill>
              <w14:schemeClr w14:val="tx1"/>
            </w14:solidFill>
          </w14:textFill>
        </w:rPr>
        <w:t>；</w:t>
      </w:r>
    </w:p>
    <w:p w14:paraId="382B6287">
      <w:pPr>
        <w:pageBreakBefore w:val="0"/>
        <w:numPr>
          <w:ilvl w:val="0"/>
          <w:numId w:val="0"/>
        </w:numPr>
        <w:kinsoku/>
        <w:wordWrap w:val="0"/>
        <w:overflowPunct/>
        <w:topLinePunct w:val="0"/>
        <w:autoSpaceDE/>
        <w:autoSpaceDN/>
        <w:bidi w:val="0"/>
        <w:spacing w:line="360" w:lineRule="auto"/>
        <w:ind w:firstLine="720" w:firstLineChars="3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lang w:val="en-US" w:eastAsia="zh-CN" w:bidi="ar-SA"/>
          <w14:textFill>
            <w14:solidFill>
              <w14:schemeClr w14:val="tx1"/>
            </w14:solidFill>
          </w14:textFill>
        </w:rPr>
        <w:t>（4）</w:t>
      </w:r>
      <w:r>
        <w:rPr>
          <w:rFonts w:hint="eastAsia" w:ascii="宋体" w:hAnsi="宋体" w:eastAsia="宋体" w:cs="宋体"/>
          <w:snapToGrid w:val="0"/>
          <w:color w:val="000000" w:themeColor="text1"/>
          <w:kern w:val="0"/>
          <w:highlight w:val="none"/>
          <w14:textFill>
            <w14:solidFill>
              <w14:schemeClr w14:val="tx1"/>
            </w14:solidFill>
          </w14:textFill>
        </w:rPr>
        <w:t>投标文件损坏或格式不正确的；</w:t>
      </w:r>
    </w:p>
    <w:p w14:paraId="35F3FE3B">
      <w:pPr>
        <w:pageBreakBefore w:val="0"/>
        <w:kinsoku/>
        <w:wordWrap w:val="0"/>
        <w:overflowPunct/>
        <w:topLinePunct w:val="0"/>
        <w:autoSpaceDE/>
        <w:autoSpaceDN/>
        <w:bidi w:val="0"/>
        <w:spacing w:line="360" w:lineRule="auto"/>
        <w:ind w:firstLine="482" w:firstLineChars="200"/>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13.</w:t>
      </w:r>
      <w:r>
        <w:rPr>
          <w:rFonts w:hint="eastAsia"/>
          <w:b/>
          <w:bCs/>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投标人代表尚应递交以下的资料（如有）：</w:t>
      </w:r>
    </w:p>
    <w:p w14:paraId="590A7844">
      <w:pPr>
        <w:pageBreakBefore w:val="0"/>
        <w:kinsoku/>
        <w:wordWrap w:val="0"/>
        <w:overflowPunct/>
        <w:topLinePunct w:val="0"/>
        <w:autoSpaceDE/>
        <w:autoSpaceDN/>
        <w:bidi w:val="0"/>
        <w:spacing w:line="360" w:lineRule="auto"/>
        <w:ind w:firstLine="720" w:firstLineChars="3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招标文件要求提交的用于评审的证书、证件、证明原件（附一式</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份清单）。</w:t>
      </w:r>
    </w:p>
    <w:p w14:paraId="44D3F7DC">
      <w:pPr>
        <w:pageBreakBefore w:val="0"/>
        <w:kinsoku/>
        <w:wordWrap w:val="0"/>
        <w:overflowPunct/>
        <w:topLinePunct w:val="0"/>
        <w:autoSpaceDE/>
        <w:autoSpaceDN/>
        <w:bidi w:val="0"/>
        <w:spacing w:line="360" w:lineRule="auto"/>
        <w:ind w:firstLine="482" w:firstLineChars="200"/>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13.</w:t>
      </w:r>
      <w:r>
        <w:rPr>
          <w:rFonts w:hint="eastAsia"/>
          <w:b/>
          <w:bCs/>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招标人或其授权的招标代理机构核对、接收投标人递交的投标相关资料后，应向投标人出具标明签收人和签收时间的凭证，并妥善保管。</w:t>
      </w:r>
    </w:p>
    <w:p w14:paraId="497E4C2B">
      <w:pPr>
        <w:pageBreakBefore w:val="0"/>
        <w:kinsoku/>
        <w:wordWrap w:val="0"/>
        <w:overflowPunct/>
        <w:topLinePunct w:val="0"/>
        <w:autoSpaceDE/>
        <w:autoSpaceDN/>
        <w:bidi w:val="0"/>
        <w:spacing w:line="360" w:lineRule="auto"/>
        <w:ind w:firstLine="482" w:firstLineChars="200"/>
        <w:rPr>
          <w:rFonts w:hint="eastAsia" w:ascii="宋体" w:hAnsi="Times New Roman" w:eastAsia="宋体" w:cs="Times New Roman"/>
          <w:color w:val="000000" w:themeColor="text1"/>
          <w:highlight w:val="none"/>
          <w14:textFill>
            <w14:solidFill>
              <w14:schemeClr w14:val="tx1"/>
            </w14:solidFill>
          </w14:textFill>
        </w:rPr>
      </w:pPr>
      <w:r>
        <w:rPr>
          <w:rFonts w:hint="eastAsia" w:ascii="宋体" w:hAnsi="Times New Roman" w:eastAsia="宋体" w:cs="Times New Roman"/>
          <w:b/>
          <w:bCs/>
          <w:color w:val="000000" w:themeColor="text1"/>
          <w:highlight w:val="none"/>
          <w14:textFill>
            <w14:solidFill>
              <w14:schemeClr w14:val="tx1"/>
            </w14:solidFill>
          </w14:textFill>
        </w:rPr>
        <w:t>13.</w:t>
      </w:r>
      <w:r>
        <w:rPr>
          <w:rFonts w:hint="eastAsia" w:cs="Times New Roman"/>
          <w:b/>
          <w:bCs/>
          <w:color w:val="000000" w:themeColor="text1"/>
          <w:highlight w:val="none"/>
          <w:lang w:val="en-US" w:eastAsia="zh-CN"/>
          <w14:textFill>
            <w14:solidFill>
              <w14:schemeClr w14:val="tx1"/>
            </w14:solidFill>
          </w14:textFill>
        </w:rPr>
        <w:t>10</w:t>
      </w:r>
      <w:r>
        <w:rPr>
          <w:rFonts w:hint="eastAsia" w:ascii="宋体" w:hAnsi="Times New Roman" w:eastAsia="宋体" w:cs="Times New Roman"/>
          <w:color w:val="000000" w:themeColor="text1"/>
          <w:highlight w:val="none"/>
          <w14:textFill>
            <w14:solidFill>
              <w14:schemeClr w14:val="tx1"/>
            </w14:solidFill>
          </w14:textFill>
        </w:rPr>
        <w:t>本次招标投标有效期为</w:t>
      </w:r>
      <w:r>
        <w:rPr>
          <w:rFonts w:hint="eastAsia" w:cs="Times New Roman"/>
          <w:color w:val="000000" w:themeColor="text1"/>
          <w:highlight w:val="none"/>
          <w:lang w:val="en-US" w:eastAsia="zh-CN"/>
          <w14:textFill>
            <w14:solidFill>
              <w14:schemeClr w14:val="tx1"/>
            </w14:solidFill>
          </w14:textFill>
        </w:rPr>
        <w:t>90</w:t>
      </w:r>
      <w:r>
        <w:rPr>
          <w:rFonts w:hint="eastAsia" w:ascii="宋体" w:hAnsi="Times New Roman" w:eastAsia="宋体" w:cs="Times New Roman"/>
          <w:color w:val="000000" w:themeColor="text1"/>
          <w:highlight w:val="none"/>
          <w14:textFill>
            <w14:solidFill>
              <w14:schemeClr w14:val="tx1"/>
            </w14:solidFill>
          </w14:textFill>
        </w:rPr>
        <w:t>个日历天，投标有效期从提交投标文件的截止之日起计算。在此期间，投标人不得撤销或修改其投标文件，否则其投标保证不予退还。</w:t>
      </w:r>
    </w:p>
    <w:p w14:paraId="2D6AD58B">
      <w:pPr>
        <w:pageBreakBefore w:val="0"/>
        <w:kinsoku/>
        <w:wordWrap w:val="0"/>
        <w:overflowPunct/>
        <w:topLinePunct w:val="0"/>
        <w:autoSpaceDE/>
        <w:autoSpaceDN/>
        <w:bidi w:val="0"/>
        <w:spacing w:line="360" w:lineRule="auto"/>
        <w:rPr>
          <w:rFonts w:hint="eastAsia"/>
          <w:color w:val="000000" w:themeColor="text1"/>
          <w:sz w:val="20"/>
          <w:szCs w:val="15"/>
          <w:highlight w:val="none"/>
          <w14:textFill>
            <w14:solidFill>
              <w14:schemeClr w14:val="tx1"/>
            </w14:solidFill>
          </w14:textFill>
        </w:rPr>
      </w:pPr>
    </w:p>
    <w:p w14:paraId="3782DC14">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000000" w:themeColor="text1"/>
          <w:highlight w:val="none"/>
          <w14:textFill>
            <w14:solidFill>
              <w14:schemeClr w14:val="tx1"/>
            </w14:solidFill>
          </w14:textFill>
        </w:rPr>
      </w:pPr>
      <w:bookmarkStart w:id="76" w:name="_Toc18462"/>
      <w:r>
        <w:rPr>
          <w:rFonts w:hint="eastAsia" w:ascii="宋体" w:hAnsi="宋体" w:eastAsia="宋体" w:cs="宋体"/>
          <w:b/>
          <w:snapToGrid w:val="0"/>
          <w:color w:val="000000" w:themeColor="text1"/>
          <w:highlight w:val="none"/>
          <w14:textFill>
            <w14:solidFill>
              <w14:schemeClr w14:val="tx1"/>
            </w14:solidFill>
          </w14:textFill>
        </w:rPr>
        <w:t>14．开标</w:t>
      </w:r>
      <w:bookmarkEnd w:id="76"/>
    </w:p>
    <w:p w14:paraId="7B1E1171">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b/>
          <w:bCs/>
          <w:snapToGrid w:val="0"/>
          <w:color w:val="000000" w:themeColor="text1"/>
          <w:kern w:val="0"/>
          <w:sz w:val="24"/>
          <w:highlight w:val="none"/>
          <w14:textFill>
            <w14:solidFill>
              <w14:schemeClr w14:val="tx1"/>
            </w14:solidFill>
          </w14:textFill>
        </w:rPr>
        <w:t>14.1</w:t>
      </w:r>
      <w:r>
        <w:rPr>
          <w:rFonts w:hint="eastAsia" w:ascii="宋体" w:hAnsi="宋体" w:eastAsia="宋体" w:cs="宋体"/>
          <w:snapToGrid w:val="0"/>
          <w:color w:val="000000" w:themeColor="text1"/>
          <w:kern w:val="0"/>
          <w:sz w:val="24"/>
          <w:highlight w:val="none"/>
          <w14:textFill>
            <w14:solidFill>
              <w14:schemeClr w14:val="tx1"/>
            </w14:solidFill>
          </w14:textFill>
        </w:rPr>
        <w:t xml:space="preserve"> 招标人邀请所有正确获取招标文件、电子投标、缴纳投标保证的投标人参加开标，投标人可自主决定是否参加。投标人可登陆交易平台观看开标实况、提出异议或进行澄清、确认等操作（具体按招标文件和系统操作手册为准）。投标人不参加开标的，视其默认开标结果，以及放弃在开标期间见证、监督、投诉、申辩的权利。</w:t>
      </w:r>
    </w:p>
    <w:p w14:paraId="39D05A99">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0"/>
          <w:highlight w:val="none"/>
          <w14:textFill>
            <w14:solidFill>
              <w14:schemeClr w14:val="tx1"/>
            </w14:solidFill>
          </w14:textFill>
        </w:rPr>
        <w:t>14.1.1</w:t>
      </w:r>
      <w:r>
        <w:rPr>
          <w:rFonts w:hint="eastAsia" w:ascii="宋体" w:hAnsi="宋体" w:eastAsia="宋体" w:cs="宋体"/>
          <w:snapToGrid w:val="0"/>
          <w:color w:val="000000" w:themeColor="text1"/>
          <w:kern w:val="0"/>
          <w:sz w:val="24"/>
          <w:highlight w:val="none"/>
          <w14:textFill>
            <w14:solidFill>
              <w14:schemeClr w14:val="tx1"/>
            </w14:solidFill>
          </w14:textFill>
        </w:rPr>
        <w:t xml:space="preserve"> 开标时间和地点：</w:t>
      </w:r>
      <w:r>
        <w:rPr>
          <w:rFonts w:hint="eastAsia" w:ascii="宋体" w:hAnsi="宋体" w:cs="宋体"/>
          <w:snapToGrid w:val="0"/>
          <w:color w:val="000000" w:themeColor="text1"/>
          <w:kern w:val="0"/>
          <w:sz w:val="24"/>
          <w:highlight w:val="none"/>
          <w:lang w:val="en-US" w:eastAsia="zh-CN"/>
          <w14:textFill>
            <w14:solidFill>
              <w14:schemeClr w14:val="tx1"/>
            </w14:solidFill>
          </w14:textFill>
        </w:rPr>
        <w:t>详</w:t>
      </w:r>
      <w:r>
        <w:rPr>
          <w:rFonts w:hint="eastAsia" w:ascii="宋体" w:hAnsi="宋体" w:eastAsia="宋体" w:cs="宋体"/>
          <w:snapToGrid w:val="0"/>
          <w:color w:val="000000" w:themeColor="text1"/>
          <w:kern w:val="0"/>
          <w:sz w:val="24"/>
          <w:highlight w:val="none"/>
          <w14:textFill>
            <w14:solidFill>
              <w14:schemeClr w14:val="tx1"/>
            </w14:solidFill>
          </w14:textFill>
        </w:rPr>
        <w:t>见“重要事项时间地点一览表”。</w:t>
      </w:r>
    </w:p>
    <w:p w14:paraId="5D8F8B3D">
      <w:pPr>
        <w:pStyle w:val="27"/>
        <w:pageBreakBefore w:val="0"/>
        <w:kinsoku/>
        <w:wordWrap w:val="0"/>
        <w:overflowPunct/>
        <w:topLinePunct w:val="0"/>
        <w:autoSpaceDE/>
        <w:autoSpaceDN/>
        <w:bidi w:val="0"/>
        <w:adjustRightInd w:val="0"/>
        <w:snapToGrid w:val="0"/>
        <w:spacing w:line="360" w:lineRule="auto"/>
        <w:ind w:firstLine="480"/>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0"/>
          <w:highlight w:val="none"/>
          <w14:textFill>
            <w14:solidFill>
              <w14:schemeClr w14:val="tx1"/>
            </w14:solidFill>
          </w14:textFill>
        </w:rPr>
        <w:t>14.1.2</w:t>
      </w:r>
      <w:r>
        <w:rPr>
          <w:rFonts w:hint="eastAsia" w:ascii="宋体" w:hAnsi="宋体" w:eastAsia="宋体" w:cs="宋体"/>
          <w:snapToGrid w:val="0"/>
          <w:color w:val="000000" w:themeColor="text1"/>
          <w:kern w:val="0"/>
          <w:sz w:val="24"/>
          <w:highlight w:val="none"/>
          <w14:textFill>
            <w14:solidFill>
              <w14:schemeClr w14:val="tx1"/>
            </w14:solidFill>
          </w14:textFill>
        </w:rPr>
        <w:t xml:space="preserve"> 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w:t>
      </w:r>
      <w:r>
        <w:rPr>
          <w:rFonts w:hint="eastAsia" w:ascii="宋体" w:hAnsi="宋体" w:cs="宋体"/>
          <w:snapToGrid w:val="0"/>
          <w:color w:val="000000" w:themeColor="text1"/>
          <w:kern w:val="0"/>
          <w:sz w:val="24"/>
          <w:highlight w:val="none"/>
          <w:lang w:val="en-US" w:eastAsia="zh-CN"/>
          <w14:textFill>
            <w14:solidFill>
              <w14:schemeClr w14:val="tx1"/>
            </w14:solidFill>
          </w14:textFill>
        </w:rPr>
        <w:t>详</w:t>
      </w:r>
      <w:r>
        <w:rPr>
          <w:rFonts w:hint="eastAsia" w:ascii="宋体" w:hAnsi="宋体" w:eastAsia="宋体" w:cs="宋体"/>
          <w:snapToGrid w:val="0"/>
          <w:color w:val="000000" w:themeColor="text1"/>
          <w:kern w:val="0"/>
          <w:sz w:val="24"/>
          <w:highlight w:val="none"/>
          <w14:textFill>
            <w14:solidFill>
              <w14:schemeClr w14:val="tx1"/>
            </w14:solidFill>
          </w14:textFill>
        </w:rPr>
        <w:t>见“重要事项时间地点一览表”）期间登录全国公共资源交易平台（广东省·韶关市）（https://ygp.gdzwfw.gov.cn/ggzy-portal/#/440200/index）查询是否发布了取消开标活动的相关信息。</w:t>
      </w:r>
    </w:p>
    <w:p w14:paraId="5E1F82AD">
      <w:pPr>
        <w:pageBreakBefore w:val="0"/>
        <w:kinsoku/>
        <w:wordWrap w:val="0"/>
        <w:overflowPunct/>
        <w:topLinePunct w:val="0"/>
        <w:autoSpaceDE/>
        <w:autoSpaceDN/>
        <w:bidi w:val="0"/>
        <w:adjustRightInd w:val="0"/>
        <w:snapToGrid w:val="0"/>
        <w:spacing w:line="360" w:lineRule="auto"/>
        <w:ind w:firstLine="480"/>
        <w:rPr>
          <w:rFonts w:hint="eastAsia"/>
          <w:color w:val="000000" w:themeColor="text1"/>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14.1.3</w:t>
      </w:r>
      <w:r>
        <w:rPr>
          <w:rFonts w:hint="eastAsia" w:ascii="宋体" w:hAnsi="宋体" w:eastAsia="宋体" w:cs="宋体"/>
          <w:snapToGrid w:val="0"/>
          <w:color w:val="000000" w:themeColor="text1"/>
          <w:kern w:val="0"/>
          <w:highlight w:val="none"/>
          <w14:textFill>
            <w14:solidFill>
              <w14:schemeClr w14:val="tx1"/>
            </w14:solidFill>
          </w14:textFill>
        </w:rPr>
        <w:t>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2B5EECBC">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14.2</w:t>
      </w:r>
      <w:r>
        <w:rPr>
          <w:rFonts w:hint="eastAsia" w:ascii="宋体" w:hAnsi="宋体" w:eastAsia="宋体" w:cs="宋体"/>
          <w:snapToGrid w:val="0"/>
          <w:color w:val="000000" w:themeColor="text1"/>
          <w:kern w:val="0"/>
          <w:highlight w:val="none"/>
          <w14:textFill>
            <w14:solidFill>
              <w14:schemeClr w14:val="tx1"/>
            </w14:solidFill>
          </w14:textFill>
        </w:rPr>
        <w:t xml:space="preserve"> 开标程序</w:t>
      </w:r>
    </w:p>
    <w:p w14:paraId="768A750D">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（1）主持人（招标人代表或招标人授权的招标代理机构人员）宣读开标纪律。</w:t>
      </w:r>
    </w:p>
    <w:p w14:paraId="5AC5087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（2）主持人宣布唱标人、记录人、见证人、监督人等有关人员姓名。</w:t>
      </w:r>
    </w:p>
    <w:p w14:paraId="168CEB3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（3）唱标人公布在投标截止时间前进行投标文件的投标人数量和名称</w:t>
      </w:r>
    </w:p>
    <w:p w14:paraId="71C1B2E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（4）招标代理机构会同交易场所工作人员对投标人的电子投标信息进行解密，建设工程交易系统自动生成《投标保证缴纳情况表》和《开标一览表》。</w:t>
      </w:r>
    </w:p>
    <w:p w14:paraId="029AC693">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温馨提示</w:t>
      </w:r>
      <w:r>
        <w:rPr>
          <w:rFonts w:hint="eastAsia"/>
          <w:b/>
          <w:bCs/>
          <w:color w:val="000000" w:themeColor="text1"/>
          <w:highlight w:val="none"/>
          <w14:textFill>
            <w14:solidFill>
              <w14:schemeClr w14:val="tx1"/>
            </w14:solidFill>
          </w14:textFill>
        </w:rPr>
        <w:t>：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6917C12D">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14.3</w:t>
      </w:r>
      <w:r>
        <w:rPr>
          <w:rFonts w:hint="eastAsia" w:ascii="宋体" w:hAnsi="宋体" w:eastAsia="宋体" w:cs="宋体"/>
          <w:snapToGrid w:val="0"/>
          <w:color w:val="000000" w:themeColor="text1"/>
          <w:kern w:val="0"/>
          <w:highlight w:val="none"/>
          <w14:textFill>
            <w14:solidFill>
              <w14:schemeClr w14:val="tx1"/>
            </w14:solidFill>
          </w14:textFill>
        </w:rPr>
        <w:t xml:space="preserve"> 投标人对开标相关事项（如开标程序等）有异议的，必须在开标期间和开标现场提出，招标人或其授权的招标代理机构应当场作出答复，并记录在案。对开标事项的异议未在开标期间和开标现场提出的，招标人不予受理。</w:t>
      </w:r>
    </w:p>
    <w:p w14:paraId="51225BA4">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14.</w:t>
      </w:r>
      <w:r>
        <w:rPr>
          <w:rFonts w:hint="eastAsia" w:ascii="宋体" w:hAnsi="宋体" w:eastAsia="宋体" w:cs="宋体"/>
          <w:b/>
          <w:bCs/>
          <w:snapToGrid w:val="0"/>
          <w:color w:val="000000" w:themeColor="text1"/>
          <w:kern w:val="0"/>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highlight w:val="none"/>
          <w14:textFill>
            <w14:solidFill>
              <w14:schemeClr w14:val="tx1"/>
            </w14:solidFill>
          </w14:textFill>
        </w:rPr>
        <w:t xml:space="preserve"> </w:t>
      </w:r>
      <w:bookmarkStart w:id="77" w:name="_Hlt127093805"/>
      <w:bookmarkEnd w:id="77"/>
      <w:r>
        <w:rPr>
          <w:rFonts w:hint="eastAsia" w:ascii="宋体" w:hAnsi="宋体" w:eastAsia="宋体" w:cs="宋体"/>
          <w:snapToGrid w:val="0"/>
          <w:color w:val="000000" w:themeColor="text1"/>
          <w:kern w:val="0"/>
          <w:highlight w:val="none"/>
          <w14:textFill>
            <w14:solidFill>
              <w14:schemeClr w14:val="tx1"/>
            </w14:solidFill>
          </w14:textFill>
        </w:rPr>
        <w:t>招标代理机构将资料原件</w:t>
      </w:r>
      <w:r>
        <w:rPr>
          <w:rFonts w:hint="eastAsia" w:ascii="宋体" w:hAnsi="宋体" w:eastAsia="宋体" w:cs="宋体"/>
          <w:snapToGrid w:val="0"/>
          <w:color w:val="000000" w:themeColor="text1"/>
          <w:kern w:val="0"/>
          <w:highlight w:val="none"/>
          <w:lang w:eastAsia="zh-CN"/>
          <w14:textFill>
            <w14:solidFill>
              <w14:schemeClr w14:val="tx1"/>
            </w14:solidFill>
          </w14:textFill>
        </w:rPr>
        <w:t>（如有）</w:t>
      </w:r>
      <w:r>
        <w:rPr>
          <w:rFonts w:hint="eastAsia" w:ascii="宋体" w:hAnsi="宋体" w:eastAsia="宋体" w:cs="宋体"/>
          <w:snapToGrid w:val="0"/>
          <w:color w:val="000000" w:themeColor="text1"/>
          <w:kern w:val="0"/>
          <w:highlight w:val="none"/>
          <w14:textFill>
            <w14:solidFill>
              <w14:schemeClr w14:val="tx1"/>
            </w14:solidFill>
          </w14:textFill>
        </w:rPr>
        <w:t>、《开标一览表》以及其他有关资料移交评标委员会。</w:t>
      </w:r>
    </w:p>
    <w:p w14:paraId="4746AE2D">
      <w:pPr>
        <w:pageBreakBefore w:val="0"/>
        <w:kinsoku/>
        <w:wordWrap w:val="0"/>
        <w:overflowPunct/>
        <w:topLinePunct w:val="0"/>
        <w:autoSpaceDE/>
        <w:autoSpaceDN/>
        <w:bidi w:val="0"/>
        <w:adjustRightInd w:val="0"/>
        <w:snapToGrid w:val="0"/>
        <w:spacing w:line="360" w:lineRule="auto"/>
        <w:ind w:firstLine="480" w:firstLineChars="200"/>
        <w:rPr>
          <w:rFonts w:hint="eastAsia" w:ascii="Times New Roman"/>
          <w:snapToGrid w:val="0"/>
          <w:color w:val="000000" w:themeColor="text1"/>
          <w:kern w:val="0"/>
          <w:highlight w:val="none"/>
          <w14:textFill>
            <w14:solidFill>
              <w14:schemeClr w14:val="tx1"/>
            </w14:solidFill>
          </w14:textFill>
        </w:rPr>
      </w:pPr>
    </w:p>
    <w:p w14:paraId="77204151">
      <w:pPr>
        <w:pStyle w:val="4"/>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000000" w:themeColor="text1"/>
          <w:highlight w:val="none"/>
          <w14:textFill>
            <w14:solidFill>
              <w14:schemeClr w14:val="tx1"/>
            </w14:solidFill>
          </w14:textFill>
        </w:rPr>
      </w:pPr>
      <w:bookmarkStart w:id="78" w:name="_Toc11232"/>
      <w:r>
        <w:rPr>
          <w:rFonts w:hint="eastAsia" w:ascii="宋体" w:hAnsi="宋体" w:eastAsia="宋体" w:cs="宋体"/>
          <w:b/>
          <w:snapToGrid w:val="0"/>
          <w:color w:val="000000" w:themeColor="text1"/>
          <w:highlight w:val="none"/>
          <w14:textFill>
            <w14:solidFill>
              <w14:schemeClr w14:val="tx1"/>
            </w14:solidFill>
          </w14:textFill>
        </w:rPr>
        <w:t>15．评标</w:t>
      </w:r>
      <w:bookmarkEnd w:id="78"/>
    </w:p>
    <w:p w14:paraId="002C42B0">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ascii="宋体" w:hAnsi="宋体" w:eastAsia="宋体" w:cs="宋体"/>
          <w:snapToGrid w:val="0"/>
          <w:color w:val="000000" w:themeColor="text1"/>
          <w:kern w:val="0"/>
          <w:highlight w:val="none"/>
          <w:u w:val="single"/>
          <w14:textFill>
            <w14:solidFill>
              <w14:schemeClr w14:val="tx1"/>
            </w14:solidFill>
          </w14:textFill>
        </w:rPr>
        <w:t xml:space="preserve"> 3 </w:t>
      </w:r>
      <w:r>
        <w:rPr>
          <w:rFonts w:hint="eastAsia" w:ascii="宋体" w:hAnsi="宋体" w:eastAsia="宋体" w:cs="宋体"/>
          <w:snapToGrid w:val="0"/>
          <w:color w:val="000000" w:themeColor="text1"/>
          <w:kern w:val="0"/>
          <w:highlight w:val="none"/>
          <w14:textFill>
            <w14:solidFill>
              <w14:schemeClr w14:val="tx1"/>
            </w14:solidFill>
          </w14:textFill>
        </w:rPr>
        <w:t>个中标候选人，并向招标人提交由全体评标委员会成员签字的评标报告。</w:t>
      </w:r>
    </w:p>
    <w:p w14:paraId="2C51EEF8">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bCs/>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15.1</w:t>
      </w:r>
      <w:r>
        <w:rPr>
          <w:rFonts w:hint="eastAsia" w:ascii="宋体" w:hAnsi="宋体" w:eastAsia="宋体" w:cs="宋体"/>
          <w:bCs/>
          <w:snapToGrid w:val="0"/>
          <w:color w:val="000000" w:themeColor="text1"/>
          <w:kern w:val="0"/>
          <w:highlight w:val="none"/>
          <w14:textFill>
            <w14:solidFill>
              <w14:schemeClr w14:val="tx1"/>
            </w14:solidFill>
          </w14:textFill>
        </w:rPr>
        <w:t xml:space="preserve"> 评标委员会</w:t>
      </w:r>
    </w:p>
    <w:p w14:paraId="6F6093E3">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15.1.1</w:t>
      </w:r>
      <w:r>
        <w:rPr>
          <w:rFonts w:hint="eastAsia" w:ascii="宋体" w:hAnsi="宋体" w:eastAsia="宋体" w:cs="宋体"/>
          <w:snapToGrid w:val="0"/>
          <w:color w:val="000000" w:themeColor="text1"/>
          <w:kern w:val="0"/>
          <w:highlight w:val="none"/>
          <w14:textFill>
            <w14:solidFill>
              <w14:schemeClr w14:val="tx1"/>
            </w14:solidFill>
          </w14:textFill>
        </w:rPr>
        <w:t xml:space="preserve"> 评标委员会由</w:t>
      </w:r>
      <w:r>
        <w:rPr>
          <w:rFonts w:hint="eastAsia" w:ascii="宋体" w:hAnsi="宋体" w:eastAsia="宋体" w:cs="宋体"/>
          <w:snapToGrid w:val="0"/>
          <w:color w:val="000000" w:themeColor="text1"/>
          <w:kern w:val="0"/>
          <w:highlight w:val="none"/>
          <w:u w:val="single"/>
          <w:lang w:val="en-US" w:eastAsia="zh-CN"/>
          <w14:textFill>
            <w14:solidFill>
              <w14:schemeClr w14:val="tx1"/>
            </w14:solidFill>
          </w14:textFill>
        </w:rPr>
        <w:t>5</w:t>
      </w:r>
      <w:r>
        <w:rPr>
          <w:rFonts w:hint="eastAsia" w:ascii="宋体" w:hAnsi="宋体" w:eastAsia="宋体" w:cs="宋体"/>
          <w:snapToGrid w:val="0"/>
          <w:color w:val="000000" w:themeColor="text1"/>
          <w:kern w:val="0"/>
          <w:highlight w:val="none"/>
          <w14:textFill>
            <w14:solidFill>
              <w14:schemeClr w14:val="tx1"/>
            </w14:solidFill>
          </w14:textFill>
        </w:rPr>
        <w:t>人组成，其中招标人代表</w:t>
      </w:r>
      <w:r>
        <w:rPr>
          <w:rFonts w:hint="eastAsia" w:ascii="宋体" w:hAnsi="宋体" w:eastAsia="宋体" w:cs="宋体"/>
          <w:snapToGrid w:val="0"/>
          <w:color w:val="000000" w:themeColor="text1"/>
          <w:kern w:val="0"/>
          <w:highlight w:val="none"/>
          <w:u w:val="single"/>
          <w:lang w:val="en-US" w:eastAsia="zh-CN"/>
          <w14:textFill>
            <w14:solidFill>
              <w14:schemeClr w14:val="tx1"/>
            </w14:solidFill>
          </w14:textFill>
        </w:rPr>
        <w:t>0</w:t>
      </w:r>
      <w:r>
        <w:rPr>
          <w:rFonts w:hint="eastAsia" w:ascii="宋体" w:hAnsi="宋体" w:eastAsia="宋体" w:cs="宋体"/>
          <w:snapToGrid w:val="0"/>
          <w:color w:val="000000" w:themeColor="text1"/>
          <w:kern w:val="0"/>
          <w:highlight w:val="none"/>
          <w14:textFill>
            <w14:solidFill>
              <w14:schemeClr w14:val="tx1"/>
            </w14:solidFill>
          </w14:textFill>
        </w:rPr>
        <w:t>人，专家</w:t>
      </w:r>
      <w:r>
        <w:rPr>
          <w:rFonts w:hint="eastAsia" w:ascii="宋体" w:hAnsi="宋体" w:eastAsia="宋体" w:cs="宋体"/>
          <w:snapToGrid w:val="0"/>
          <w:color w:val="000000" w:themeColor="text1"/>
          <w:kern w:val="0"/>
          <w:highlight w:val="none"/>
          <w:u w:val="single"/>
          <w:lang w:val="en-US" w:eastAsia="zh-CN"/>
          <w14:textFill>
            <w14:solidFill>
              <w14:schemeClr w14:val="tx1"/>
            </w14:solidFill>
          </w14:textFill>
        </w:rPr>
        <w:t>5</w:t>
      </w:r>
      <w:r>
        <w:rPr>
          <w:rFonts w:hint="eastAsia" w:ascii="宋体" w:hAnsi="宋体" w:eastAsia="宋体" w:cs="宋体"/>
          <w:snapToGrid w:val="0"/>
          <w:color w:val="000000" w:themeColor="text1"/>
          <w:kern w:val="0"/>
          <w:highlight w:val="none"/>
          <w14:textFill>
            <w14:solidFill>
              <w14:schemeClr w14:val="tx1"/>
            </w14:solidFill>
          </w14:textFill>
        </w:rPr>
        <w:t>人。专家从广东省综合评标评审专家库</w:t>
      </w:r>
      <w:r>
        <w:rPr>
          <w:rFonts w:hint="eastAsia" w:hAnsi="宋体" w:cs="宋体"/>
          <w:snapToGrid w:val="0"/>
          <w:color w:val="000000" w:themeColor="text1"/>
          <w:kern w:val="0"/>
          <w:highlight w:val="none"/>
          <w:lang w:eastAsia="zh-CN"/>
          <w14:textFill>
            <w14:solidFill>
              <w14:schemeClr w14:val="tx1"/>
            </w14:solidFill>
          </w14:textFill>
        </w:rPr>
        <w:t>—</w:t>
      </w:r>
      <w:r>
        <w:rPr>
          <w:rFonts w:hint="eastAsia" w:hAnsi="宋体" w:cs="宋体"/>
          <w:snapToGrid w:val="0"/>
          <w:color w:val="000000" w:themeColor="text1"/>
          <w:kern w:val="0"/>
          <w:highlight w:val="none"/>
          <w:lang w:val="en-US" w:eastAsia="zh-CN"/>
          <w14:textFill>
            <w14:solidFill>
              <w14:schemeClr w14:val="tx1"/>
            </w14:solidFill>
          </w14:textFill>
        </w:rPr>
        <w:t>韶关区域</w:t>
      </w:r>
      <w:r>
        <w:rPr>
          <w:rFonts w:hint="eastAsia" w:ascii="宋体" w:hAnsi="宋体" w:eastAsia="宋体" w:cs="宋体"/>
          <w:snapToGrid w:val="0"/>
          <w:color w:val="000000" w:themeColor="text1"/>
          <w:kern w:val="0"/>
          <w:highlight w:val="none"/>
          <w14:textFill>
            <w14:solidFill>
              <w14:schemeClr w14:val="tx1"/>
            </w14:solidFill>
          </w14:textFill>
        </w:rPr>
        <w:t>中随机抽取，其中技术类专家</w:t>
      </w:r>
      <w:r>
        <w:rPr>
          <w:rFonts w:hint="eastAsia" w:ascii="宋体" w:hAnsi="宋体" w:eastAsia="宋体" w:cs="宋体"/>
          <w:snapToGrid w:val="0"/>
          <w:color w:val="000000" w:themeColor="text1"/>
          <w:kern w:val="0"/>
          <w:highlight w:val="none"/>
          <w:u w:val="single"/>
          <w:lang w:val="en-US" w:eastAsia="zh-CN"/>
          <w14:textFill>
            <w14:solidFill>
              <w14:schemeClr w14:val="tx1"/>
            </w14:solidFill>
          </w14:textFill>
        </w:rPr>
        <w:t>3</w:t>
      </w:r>
      <w:r>
        <w:rPr>
          <w:rFonts w:hint="eastAsia" w:ascii="宋体" w:hAnsi="宋体" w:eastAsia="宋体" w:cs="宋体"/>
          <w:snapToGrid w:val="0"/>
          <w:color w:val="000000" w:themeColor="text1"/>
          <w:kern w:val="0"/>
          <w:highlight w:val="none"/>
          <w14:textFill>
            <w14:solidFill>
              <w14:schemeClr w14:val="tx1"/>
            </w14:solidFill>
          </w14:textFill>
        </w:rPr>
        <w:t>人，经济类专家</w:t>
      </w:r>
      <w:r>
        <w:rPr>
          <w:rFonts w:hint="eastAsia" w:ascii="宋体" w:hAnsi="宋体" w:eastAsia="宋体" w:cs="宋体"/>
          <w:snapToGrid w:val="0"/>
          <w:color w:val="000000" w:themeColor="text1"/>
          <w:kern w:val="0"/>
          <w:highlight w:val="none"/>
          <w:u w:val="single"/>
          <w:lang w:val="en-US" w:eastAsia="zh-CN"/>
          <w14:textFill>
            <w14:solidFill>
              <w14:schemeClr w14:val="tx1"/>
            </w14:solidFill>
          </w14:textFill>
        </w:rPr>
        <w:t>2</w:t>
      </w:r>
      <w:r>
        <w:rPr>
          <w:rFonts w:hint="eastAsia" w:ascii="宋体" w:hAnsi="宋体" w:eastAsia="宋体" w:cs="宋体"/>
          <w:snapToGrid w:val="0"/>
          <w:color w:val="000000" w:themeColor="text1"/>
          <w:kern w:val="0"/>
          <w:highlight w:val="none"/>
          <w14:textFill>
            <w14:solidFill>
              <w14:schemeClr w14:val="tx1"/>
            </w14:solidFill>
          </w14:textFill>
        </w:rPr>
        <w:t>人。评标委员会设负责人，由评标委员会成员推举产生。评标委员会负责人与评标委员会的其他成员有同等的表决权。</w:t>
      </w:r>
    </w:p>
    <w:p w14:paraId="465C44AF">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15.1.2</w:t>
      </w:r>
      <w:r>
        <w:rPr>
          <w:rFonts w:hint="eastAsia" w:ascii="宋体" w:hAnsi="宋体" w:eastAsia="宋体" w:cs="宋体"/>
          <w:snapToGrid w:val="0"/>
          <w:color w:val="000000" w:themeColor="text1"/>
          <w:kern w:val="0"/>
          <w:highlight w:val="none"/>
          <w14:textFill>
            <w14:solidFill>
              <w14:schemeClr w14:val="tx1"/>
            </w14:solidFill>
          </w14:textFill>
        </w:rPr>
        <w:t xml:space="preserve"> 评标委员会应认真、公正、诚实、廉洁地履行职责。有下列情形之一的，不得担任评标委员会成员：</w:t>
      </w:r>
    </w:p>
    <w:p w14:paraId="6479F3F6">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（1）投标人或投标人主要负责人的近亲属；</w:t>
      </w:r>
    </w:p>
    <w:p w14:paraId="55765FEC">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（2）项目主管部门或者行政监督部门的人员；</w:t>
      </w:r>
    </w:p>
    <w:p w14:paraId="683F3CDF">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（3）与投标人有经济利益关系，可能影响对投标公正评审的；</w:t>
      </w:r>
    </w:p>
    <w:p w14:paraId="604F8223">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（4）曾因在招标、评标以及其他与招标投标有关活动中从事违法行为而受过行政处罚或刑事处罚的。</w:t>
      </w:r>
    </w:p>
    <w:p w14:paraId="654F5855">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评标委员会成员有以上情形之一的，应主动提出回避。</w:t>
      </w:r>
    </w:p>
    <w:p w14:paraId="0084CE79">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trike/>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15.1.3</w:t>
      </w:r>
      <w:r>
        <w:rPr>
          <w:rFonts w:hint="eastAsia" w:ascii="宋体" w:hAnsi="宋体" w:eastAsia="宋体" w:cs="宋体"/>
          <w:snapToGrid w:val="0"/>
          <w:color w:val="000000" w:themeColor="text1"/>
          <w:kern w:val="0"/>
          <w:highlight w:val="none"/>
          <w14:textFill>
            <w14:solidFill>
              <w14:schemeClr w14:val="tx1"/>
            </w14:solidFill>
          </w14:textFill>
        </w:rPr>
        <w:t xml:space="preserve"> 评标全过程实行封闭式管理，在中标结果公布前，禁止评标委员会成员以任何方式私下接触投标人。</w:t>
      </w:r>
    </w:p>
    <w:p w14:paraId="7BDFD893">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15.1.4</w:t>
      </w:r>
      <w:r>
        <w:rPr>
          <w:rFonts w:hint="eastAsia" w:ascii="宋体" w:hAnsi="宋体" w:eastAsia="宋体" w:cs="宋体"/>
          <w:snapToGrid w:val="0"/>
          <w:color w:val="000000" w:themeColor="text1"/>
          <w:kern w:val="0"/>
          <w:highlight w:val="none"/>
          <w14:textFill>
            <w14:solidFill>
              <w14:schemeClr w14:val="tx1"/>
            </w14:solidFill>
          </w14:textFill>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5C84D65D">
      <w:pPr>
        <w:pageBreakBefore w:val="0"/>
        <w:kinsoku/>
        <w:wordWrap w:val="0"/>
        <w:overflowPunct/>
        <w:topLinePunct w:val="0"/>
        <w:autoSpaceDE/>
        <w:autoSpaceDN/>
        <w:bidi w:val="0"/>
        <w:adjustRightInd w:val="0"/>
        <w:snapToGrid w:val="0"/>
        <w:spacing w:line="360" w:lineRule="auto"/>
        <w:ind w:firstLine="562"/>
        <w:rPr>
          <w:rFonts w:hint="eastAsia" w:ascii="宋体" w:hAnsi="宋体" w:eastAsia="宋体" w:cs="宋体"/>
          <w:b/>
          <w:snapToGrid w:val="0"/>
          <w:color w:val="000000" w:themeColor="text1"/>
          <w:kern w:val="0"/>
          <w:szCs w:val="22"/>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15.1.5</w:t>
      </w:r>
      <w:r>
        <w:rPr>
          <w:rFonts w:hint="eastAsia" w:ascii="宋体" w:hAnsi="宋体" w:eastAsia="宋体" w:cs="宋体"/>
          <w:snapToGrid w:val="0"/>
          <w:color w:val="000000" w:themeColor="text1"/>
          <w:kern w:val="0"/>
          <w:highlight w:val="none"/>
          <w14:textFill>
            <w14:solidFill>
              <w14:schemeClr w14:val="tx1"/>
            </w14:solidFill>
          </w14:textFill>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5F98C0A6">
      <w:pPr>
        <w:pageBreakBefore w:val="0"/>
        <w:kinsoku/>
        <w:wordWrap w:val="0"/>
        <w:overflowPunct/>
        <w:topLinePunct w:val="0"/>
        <w:autoSpaceDE/>
        <w:autoSpaceDN/>
        <w:bidi w:val="0"/>
        <w:adjustRightInd w:val="0"/>
        <w:snapToGrid w:val="0"/>
        <w:spacing w:line="360" w:lineRule="auto"/>
        <w:ind w:firstLine="561"/>
        <w:rPr>
          <w:rFonts w:hint="eastAsia" w:ascii="宋体" w:hAnsi="宋体" w:eastAsia="宋体" w:cs="宋体"/>
          <w:bCs/>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15.2</w:t>
      </w:r>
      <w:r>
        <w:rPr>
          <w:rFonts w:hint="eastAsia" w:ascii="宋体" w:hAnsi="宋体" w:eastAsia="宋体" w:cs="宋体"/>
          <w:bCs/>
          <w:snapToGrid w:val="0"/>
          <w:color w:val="000000" w:themeColor="text1"/>
          <w:kern w:val="0"/>
          <w:szCs w:val="22"/>
          <w:highlight w:val="none"/>
          <w14:textFill>
            <w14:solidFill>
              <w14:schemeClr w14:val="tx1"/>
            </w14:solidFill>
          </w14:textFill>
        </w:rPr>
        <w:t xml:space="preserve"> 评标方法</w:t>
      </w:r>
    </w:p>
    <w:p w14:paraId="5AC0FA71">
      <w:pPr>
        <w:pageBreakBefore w:val="0"/>
        <w:kinsoku/>
        <w:wordWrap w:val="0"/>
        <w:overflowPunct/>
        <w:topLinePunct w:val="0"/>
        <w:autoSpaceDE/>
        <w:autoSpaceDN/>
        <w:bidi w:val="0"/>
        <w:adjustRightInd w:val="0"/>
        <w:snapToGrid w:val="0"/>
        <w:spacing w:line="360" w:lineRule="auto"/>
        <w:ind w:firstLine="562"/>
        <w:rPr>
          <w:rFonts w:hint="eastAsia" w:ascii="宋体" w:hAnsi="宋体" w:eastAsia="宋体" w:cs="宋体"/>
          <w:b/>
          <w:bCs/>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根据有关法律、法规的相关规定，结合本招标项目资金来源和规模特点，本次招标采用</w:t>
      </w:r>
      <w:r>
        <w:rPr>
          <w:rFonts w:hint="eastAsia" w:ascii="宋体" w:hAnsi="宋体" w:eastAsia="宋体" w:cs="宋体"/>
          <w:b/>
          <w:bCs/>
          <w:snapToGrid w:val="0"/>
          <w:color w:val="000000" w:themeColor="text1"/>
          <w:kern w:val="0"/>
          <w:highlight w:val="none"/>
          <w:u w:val="single"/>
          <w:lang w:val="en-US" w:eastAsia="zh-CN"/>
          <w14:textFill>
            <w14:solidFill>
              <w14:schemeClr w14:val="tx1"/>
            </w14:solidFill>
          </w14:textFill>
        </w:rPr>
        <w:t>综合评估法</w:t>
      </w:r>
      <w:r>
        <w:rPr>
          <w:rFonts w:hint="eastAsia" w:ascii="宋体" w:hAnsi="宋体" w:eastAsia="宋体" w:cs="宋体"/>
          <w:snapToGrid w:val="0"/>
          <w:color w:val="000000" w:themeColor="text1"/>
          <w:kern w:val="0"/>
          <w:highlight w:val="none"/>
          <w14:textFill>
            <w14:solidFill>
              <w14:schemeClr w14:val="tx1"/>
            </w14:solidFill>
          </w14:textFill>
        </w:rPr>
        <w:t>进行评标。</w:t>
      </w:r>
    </w:p>
    <w:p w14:paraId="125DC561">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 xml:space="preserve">15.3 </w:t>
      </w:r>
      <w:r>
        <w:rPr>
          <w:rFonts w:hint="eastAsia" w:ascii="宋体" w:hAnsi="宋体" w:eastAsia="宋体" w:cs="宋体"/>
          <w:snapToGrid w:val="0"/>
          <w:color w:val="000000" w:themeColor="text1"/>
          <w:kern w:val="0"/>
          <w:highlight w:val="none"/>
          <w14:textFill>
            <w14:solidFill>
              <w14:schemeClr w14:val="tx1"/>
            </w14:solidFill>
          </w14:textFill>
        </w:rPr>
        <w:t>评审范围：评标委员会应对所有投标人的投标文件进行评审。</w:t>
      </w:r>
    </w:p>
    <w:p w14:paraId="762C2383">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15.4</w:t>
      </w:r>
      <w:r>
        <w:rPr>
          <w:rFonts w:hint="eastAsia" w:ascii="宋体" w:hAnsi="宋体" w:eastAsia="宋体" w:cs="宋体"/>
          <w:snapToGrid w:val="0"/>
          <w:color w:val="000000" w:themeColor="text1"/>
          <w:kern w:val="0"/>
          <w:highlight w:val="none"/>
          <w14:textFill>
            <w14:solidFill>
              <w14:schemeClr w14:val="tx1"/>
            </w14:solidFill>
          </w14:textFill>
        </w:rPr>
        <w:t xml:space="preserve"> 初步评审阶段</w:t>
      </w:r>
    </w:p>
    <w:p w14:paraId="5A56E0EF">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初步评审阶段分为资格评审、形式评审和响应性评审三个环节。</w:t>
      </w:r>
    </w:p>
    <w:p w14:paraId="4AD32907">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15.4.1</w:t>
      </w:r>
      <w:r>
        <w:rPr>
          <w:rFonts w:hint="eastAsia" w:ascii="宋体" w:hAnsi="宋体" w:eastAsia="宋体" w:cs="宋体"/>
          <w:snapToGrid w:val="0"/>
          <w:color w:val="000000" w:themeColor="text1"/>
          <w:kern w:val="0"/>
          <w:highlight w:val="none"/>
          <w14:textFill>
            <w14:solidFill>
              <w14:schemeClr w14:val="tx1"/>
            </w14:solidFill>
          </w14:textFill>
        </w:rPr>
        <w:t xml:space="preserve"> 资格评审环节</w:t>
      </w:r>
    </w:p>
    <w:p w14:paraId="659825D6">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资格评审事项包括：</w:t>
      </w:r>
    </w:p>
    <w:p w14:paraId="1BCEB532">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（1）投标人是否符合本章第三节第</w:t>
      </w:r>
      <w:r>
        <w:rPr>
          <w:rFonts w:hint="eastAsia" w:ascii="宋体" w:hAnsi="宋体" w:eastAsia="宋体" w:cs="宋体"/>
          <w:b/>
          <w:bCs/>
          <w:snapToGrid w:val="0"/>
          <w:color w:val="000000" w:themeColor="text1"/>
          <w:kern w:val="0"/>
          <w:highlight w:val="none"/>
          <w14:textFill>
            <w14:solidFill>
              <w14:schemeClr w14:val="tx1"/>
            </w14:solidFill>
          </w14:textFill>
        </w:rPr>
        <w:t>2.4</w:t>
      </w:r>
      <w:r>
        <w:rPr>
          <w:rFonts w:hint="eastAsia" w:ascii="宋体" w:hAnsi="宋体" w:eastAsia="宋体" w:cs="宋体"/>
          <w:snapToGrid w:val="0"/>
          <w:color w:val="000000" w:themeColor="text1"/>
          <w:kern w:val="0"/>
          <w:highlight w:val="none"/>
          <w14:textFill>
            <w14:solidFill>
              <w14:schemeClr w14:val="tx1"/>
            </w14:solidFill>
          </w14:textFill>
        </w:rPr>
        <w:t>条“禁止投标条款”规定。</w:t>
      </w:r>
    </w:p>
    <w:p w14:paraId="01BA0F4B">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（2）投标人名称是否与营业执照、资质证书、安全生产许可证一致。</w:t>
      </w:r>
    </w:p>
    <w:p w14:paraId="1BD5F996">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（3）投标人的资质是否符合招标文件规定；其营业执照、资质证书、安全生产许可证是否合法、有效、准确。</w:t>
      </w:r>
    </w:p>
    <w:p w14:paraId="13632DB2">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（4）《项目经理简历表》中拟派项目经理是否与《开标一览表》一致。</w:t>
      </w:r>
    </w:p>
    <w:p w14:paraId="3244B40E">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5）拟派项目经理、项目技术负责人、专职安全员的条件是否符合招标文件规定；项目管理机构组成人员的各类证书、证件、证明是否合法、有效、准确；是否擅自修改、遗漏《项目经理任职声明》的实质性内容。</w:t>
      </w:r>
    </w:p>
    <w:p w14:paraId="4F3E36A3">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w:t>
      </w:r>
      <w:r>
        <w:rPr>
          <w:rFonts w:hint="eastAsia" w:ascii="宋体" w:hAnsi="宋体" w:eastAsia="宋体" w:cs="宋体"/>
          <w:snapToGrid w:val="0"/>
          <w:color w:val="000000" w:themeColor="text1"/>
          <w:kern w:val="0"/>
          <w:highlight w:val="none"/>
          <w:lang w:val="en-US" w:eastAsia="zh-CN"/>
          <w14:textFill>
            <w14:solidFill>
              <w14:schemeClr w14:val="tx1"/>
            </w14:solidFill>
          </w14:textFill>
        </w:rPr>
        <w:t>6</w:t>
      </w:r>
      <w:r>
        <w:rPr>
          <w:rFonts w:hint="eastAsia" w:ascii="宋体" w:hAnsi="宋体" w:eastAsia="宋体" w:cs="宋体"/>
          <w:snapToGrid w:val="0"/>
          <w:color w:val="000000" w:themeColor="text1"/>
          <w:kern w:val="0"/>
          <w:highlight w:val="none"/>
          <w14:textFill>
            <w14:solidFill>
              <w14:schemeClr w14:val="tx1"/>
            </w14:solidFill>
          </w14:textFill>
        </w:rPr>
        <w:t>）</w:t>
      </w:r>
      <w:r>
        <w:rPr>
          <w:rFonts w:ascii="Times New Roman"/>
          <w:snapToGrid w:val="0"/>
          <w:color w:val="000000" w:themeColor="text1"/>
          <w:kern w:val="0"/>
          <w:highlight w:val="none"/>
          <w14:textFill>
            <w14:solidFill>
              <w14:schemeClr w14:val="tx1"/>
            </w14:solidFill>
          </w14:textFill>
        </w:rPr>
        <w:t>投标人为外省建筑企业的，是否按规定在“进粤企业和人员诚信信息登记平台”录入企业及其拟派人员有关信息并通过数据规范检查</w:t>
      </w:r>
      <w:r>
        <w:rPr>
          <w:rFonts w:hint="eastAsia" w:ascii="Times New Roman"/>
          <w:snapToGrid w:val="0"/>
          <w:color w:val="000000" w:themeColor="text1"/>
          <w:kern w:val="0"/>
          <w:highlight w:val="none"/>
          <w:lang w:eastAsia="zh-CN"/>
          <w14:textFill>
            <w14:solidFill>
              <w14:schemeClr w14:val="tx1"/>
            </w14:solidFill>
          </w14:textFill>
        </w:rPr>
        <w:t>。</w:t>
      </w:r>
      <w:r>
        <w:rPr>
          <w:rFonts w:hint="eastAsia" w:ascii="Times New Roman"/>
          <w:b/>
          <w:bCs/>
          <w:snapToGrid w:val="0"/>
          <w:color w:val="000000" w:themeColor="text1"/>
          <w:kern w:val="0"/>
          <w:szCs w:val="24"/>
          <w:highlight w:val="none"/>
          <w14:textFill>
            <w14:solidFill>
              <w14:schemeClr w14:val="tx1"/>
            </w14:solidFill>
          </w14:textFill>
        </w:rPr>
        <w:t>（适用于提供</w:t>
      </w:r>
      <w:r>
        <w:rPr>
          <w:rFonts w:hint="eastAsia" w:ascii="宋体" w:hAnsi="宋体" w:eastAsia="宋体" w:cs="宋体"/>
          <w:b/>
          <w:bCs/>
          <w:color w:val="000000" w:themeColor="text1"/>
          <w:szCs w:val="24"/>
          <w:highlight w:val="none"/>
          <w:shd w:val="clear" w:color="auto" w:fill="auto"/>
          <w14:textFill>
            <w14:solidFill>
              <w14:schemeClr w14:val="tx1"/>
            </w14:solidFill>
          </w14:textFill>
        </w:rPr>
        <w:t>市政公用工程施工总承包资质或建筑工程施工总承包资质</w:t>
      </w:r>
      <w:r>
        <w:rPr>
          <w:rFonts w:hint="eastAsia" w:ascii="宋体" w:hAnsi="宋体" w:eastAsia="宋体" w:cs="宋体"/>
          <w:b/>
          <w:bCs/>
          <w:color w:val="000000" w:themeColor="text1"/>
          <w:szCs w:val="24"/>
          <w:highlight w:val="none"/>
          <w:shd w:val="clear" w:color="auto" w:fill="auto"/>
          <w:lang w:eastAsia="zh-CN"/>
          <w14:textFill>
            <w14:solidFill>
              <w14:schemeClr w14:val="tx1"/>
            </w14:solidFill>
          </w14:textFill>
        </w:rPr>
        <w:t>投标的企业</w:t>
      </w:r>
      <w:r>
        <w:rPr>
          <w:rFonts w:hint="eastAsia" w:ascii="Times New Roman"/>
          <w:snapToGrid w:val="0"/>
          <w:color w:val="000000" w:themeColor="text1"/>
          <w:kern w:val="0"/>
          <w:szCs w:val="24"/>
          <w:highlight w:val="none"/>
          <w14:textFill>
            <w14:solidFill>
              <w14:schemeClr w14:val="tx1"/>
            </w14:solidFill>
          </w14:textFill>
        </w:rPr>
        <w:t>）</w:t>
      </w:r>
      <w:r>
        <w:rPr>
          <w:rFonts w:hint="eastAsia" w:hAnsi="宋体" w:cs="宋体"/>
          <w:snapToGrid w:val="0"/>
          <w:color w:val="000000" w:themeColor="text1"/>
          <w:kern w:val="0"/>
          <w:highlight w:val="none"/>
          <w14:textFill>
            <w14:solidFill>
              <w14:schemeClr w14:val="tx1"/>
            </w14:solidFill>
          </w14:textFill>
        </w:rPr>
        <w:t>。</w:t>
      </w:r>
    </w:p>
    <w:p w14:paraId="604E88ED">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15.4.2</w:t>
      </w:r>
      <w:r>
        <w:rPr>
          <w:rFonts w:hint="eastAsia" w:ascii="宋体" w:hAnsi="宋体" w:eastAsia="宋体" w:cs="宋体"/>
          <w:snapToGrid w:val="0"/>
          <w:color w:val="000000" w:themeColor="text1"/>
          <w:kern w:val="0"/>
          <w:highlight w:val="none"/>
          <w14:textFill>
            <w14:solidFill>
              <w14:schemeClr w14:val="tx1"/>
            </w14:solidFill>
          </w14:textFill>
        </w:rPr>
        <w:t xml:space="preserve"> 形式评审环节 </w:t>
      </w:r>
    </w:p>
    <w:p w14:paraId="056E8BAB">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形式评审事项包括：</w:t>
      </w:r>
    </w:p>
    <w:p w14:paraId="474390A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（1）各分册是否按招标文件规定加盖电子印章。</w:t>
      </w:r>
    </w:p>
    <w:p w14:paraId="5DB4AA4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（2）本节第10.2.2目、第10.3.2目、第10.4.3目中规定的“所有投标人均应提供”的组成内容（包括该组成内容的所附资料）是否完整、齐全</w:t>
      </w:r>
      <w:r>
        <w:rPr>
          <w:rFonts w:hint="eastAsia"/>
          <w:color w:val="000000" w:themeColor="text1"/>
          <w:highlight w:val="none"/>
          <w:lang w:eastAsia="zh-CN"/>
          <w14:textFill>
            <w14:solidFill>
              <w14:schemeClr w14:val="tx1"/>
            </w14:solidFill>
          </w14:textFill>
        </w:rPr>
        <w:t>。</w:t>
      </w:r>
    </w:p>
    <w:p w14:paraId="69DDE7B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施工组织设计采用“暗标”方式进行评审的，施工组织设计的规格颜色、文字排版、正文篇幅（若有）是否符合规定；其任何部位是否出现手写以及涂改、行间插字或删除痕迹；其任何部位是否出现投标人的名称和其它可识别投标人身份的字符、徽标、人员名称以及其他特殊标记。</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本次招标不适用</w:t>
      </w:r>
      <w:r>
        <w:rPr>
          <w:rFonts w:hint="eastAsia"/>
          <w:color w:val="000000" w:themeColor="text1"/>
          <w:highlight w:val="none"/>
          <w:lang w:eastAsia="zh-CN"/>
          <w14:textFill>
            <w14:solidFill>
              <w14:schemeClr w14:val="tx1"/>
            </w14:solidFill>
          </w14:textFill>
        </w:rPr>
        <w:t>）</w:t>
      </w:r>
    </w:p>
    <w:p w14:paraId="3665D243">
      <w:pPr>
        <w:pageBreakBefore w:val="0"/>
        <w:kinsoku/>
        <w:wordWrap w:val="0"/>
        <w:overflowPunct/>
        <w:topLinePunct w:val="0"/>
        <w:autoSpaceDE/>
        <w:autoSpaceDN/>
        <w:bidi w:val="0"/>
        <w:adjustRightInd w:val="0"/>
        <w:snapToGrid w:val="0"/>
        <w:spacing w:line="360" w:lineRule="auto"/>
        <w:ind w:firstLine="562"/>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15.4.3</w:t>
      </w:r>
      <w:r>
        <w:rPr>
          <w:rFonts w:hint="eastAsia" w:ascii="宋体" w:hAnsi="宋体" w:eastAsia="宋体" w:cs="宋体"/>
          <w:snapToGrid w:val="0"/>
          <w:color w:val="000000" w:themeColor="text1"/>
          <w:kern w:val="0"/>
          <w:highlight w:val="none"/>
          <w14:textFill>
            <w14:solidFill>
              <w14:schemeClr w14:val="tx1"/>
            </w14:solidFill>
          </w14:textFill>
        </w:rPr>
        <w:t xml:space="preserve"> 响应性评审环节</w:t>
      </w:r>
    </w:p>
    <w:p w14:paraId="3F52F0FA">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响应性评审事项包括：</w:t>
      </w:r>
    </w:p>
    <w:p w14:paraId="2B742147">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（1）投标有效期、质量标准、工期等是否响应招标文件实质性要求；是否擅自修改、遗漏《投标函》《各项承诺一览表》的实质性内容。</w:t>
      </w:r>
    </w:p>
    <w:p w14:paraId="7B0ABEAD">
      <w:pPr>
        <w:pageBreakBefore w:val="0"/>
        <w:kinsoku/>
        <w:wordWrap w:val="0"/>
        <w:overflowPunct/>
        <w:topLinePunct w:val="0"/>
        <w:autoSpaceDE/>
        <w:autoSpaceDN/>
        <w:bidi w:val="0"/>
        <w:adjustRightInd w:val="0"/>
        <w:snapToGrid w:val="0"/>
        <w:spacing w:line="360" w:lineRule="auto"/>
        <w:rPr>
          <w:rFonts w:hint="default" w:ascii="宋体" w:hAnsi="宋体" w:eastAsia="宋体" w:cs="宋体"/>
          <w:snapToGrid w:val="0"/>
          <w:color w:val="000000" w:themeColor="text1"/>
          <w:kern w:val="0"/>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 xml:space="preserve">    （</w:t>
      </w:r>
      <w:r>
        <w:rPr>
          <w:rFonts w:hint="eastAsia" w:hAnsi="宋体" w:cs="宋体"/>
          <w:snapToGrid w:val="0"/>
          <w:color w:val="000000" w:themeColor="text1"/>
          <w:kern w:val="0"/>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highlight w:val="none"/>
          <w14:textFill>
            <w14:solidFill>
              <w14:schemeClr w14:val="tx1"/>
            </w14:solidFill>
          </w14:textFill>
        </w:rPr>
        <w:t>）投标总价是否唯一；投标总价是否超出招标控制价；</w:t>
      </w:r>
      <w:r>
        <w:rPr>
          <w:rFonts w:hint="eastAsia" w:hAnsi="宋体" w:cs="宋体"/>
          <w:snapToGrid w:val="0"/>
          <w:color w:val="000000" w:themeColor="text1"/>
          <w:kern w:val="0"/>
          <w:highlight w:val="none"/>
          <w:lang w:val="en-US" w:eastAsia="zh-CN"/>
          <w14:textFill>
            <w14:solidFill>
              <w14:schemeClr w14:val="tx1"/>
            </w14:solidFill>
          </w14:textFill>
        </w:rPr>
        <w:t>投标报价是否符合报价要求。</w:t>
      </w:r>
    </w:p>
    <w:p w14:paraId="1508DF79">
      <w:pPr>
        <w:pageBreakBefore w:val="0"/>
        <w:kinsoku/>
        <w:wordWrap w:val="0"/>
        <w:overflowPunct/>
        <w:topLinePunct w:val="0"/>
        <w:autoSpaceDE/>
        <w:autoSpaceDN/>
        <w:bidi w:val="0"/>
        <w:adjustRightInd w:val="0"/>
        <w:snapToGrid w:val="0"/>
        <w:spacing w:line="360" w:lineRule="auto"/>
        <w:ind w:firstLine="562"/>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注：如果某投标人的投标下浮率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629BB39C">
      <w:pPr>
        <w:pageBreakBefore w:val="0"/>
        <w:kinsoku/>
        <w:wordWrap w:val="0"/>
        <w:overflowPunct/>
        <w:topLinePunct w:val="0"/>
        <w:autoSpaceDE/>
        <w:autoSpaceDN/>
        <w:bidi w:val="0"/>
        <w:adjustRightInd w:val="0"/>
        <w:snapToGrid w:val="0"/>
        <w:spacing w:line="360" w:lineRule="auto"/>
        <w:ind w:firstLine="562"/>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w:t>
      </w:r>
      <w:r>
        <w:rPr>
          <w:rFonts w:hint="eastAsia" w:hAnsi="宋体" w:cs="宋体"/>
          <w:snapToGrid w:val="0"/>
          <w:color w:val="000000" w:themeColor="text1"/>
          <w:kern w:val="0"/>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highlight w:val="none"/>
          <w14:textFill>
            <w14:solidFill>
              <w14:schemeClr w14:val="tx1"/>
            </w14:solidFill>
          </w14:textFill>
        </w:rPr>
        <w:t xml:space="preserve">）施工组织设计的质量、进度保障措施是否符合国家和省市现行有关规范、规定、标准，是否能实现工程质量、进度管理目标。  </w:t>
      </w:r>
    </w:p>
    <w:p w14:paraId="6EB90960">
      <w:pPr>
        <w:pageBreakBefore w:val="0"/>
        <w:kinsoku/>
        <w:wordWrap w:val="0"/>
        <w:overflowPunct/>
        <w:topLinePunct w:val="0"/>
        <w:autoSpaceDE/>
        <w:autoSpaceDN/>
        <w:bidi w:val="0"/>
        <w:adjustRightInd w:val="0"/>
        <w:snapToGrid w:val="0"/>
        <w:spacing w:line="360" w:lineRule="auto"/>
        <w:ind w:firstLine="562"/>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15.4.4</w:t>
      </w:r>
      <w:r>
        <w:rPr>
          <w:rFonts w:hint="eastAsia" w:ascii="宋体" w:hAnsi="宋体" w:eastAsia="宋体" w:cs="宋体"/>
          <w:snapToGrid w:val="0"/>
          <w:color w:val="000000" w:themeColor="text1"/>
          <w:kern w:val="0"/>
          <w:highlight w:val="none"/>
          <w14:textFill>
            <w14:solidFill>
              <w14:schemeClr w14:val="tx1"/>
            </w14:solidFill>
          </w14:textFill>
        </w:rPr>
        <w:t xml:space="preserve"> 否决投标说明</w:t>
      </w:r>
    </w:p>
    <w:p w14:paraId="418D3DAB">
      <w:pPr>
        <w:pageBreakBefore w:val="0"/>
        <w:kinsoku/>
        <w:wordWrap w:val="0"/>
        <w:overflowPunct/>
        <w:topLinePunct w:val="0"/>
        <w:autoSpaceDE/>
        <w:autoSpaceDN/>
        <w:bidi w:val="0"/>
        <w:adjustRightInd w:val="0"/>
        <w:snapToGrid w:val="0"/>
        <w:spacing w:line="360" w:lineRule="auto"/>
        <w:ind w:firstLine="562"/>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初步评审阶段各个环节否决投标的全部条件，在本章第四节“否决投标条件”第</w:t>
      </w:r>
      <w:r>
        <w:rPr>
          <w:rFonts w:hint="eastAsia" w:ascii="宋体" w:hAnsi="宋体" w:eastAsia="宋体" w:cs="宋体"/>
          <w:b/>
          <w:bCs/>
          <w:snapToGrid w:val="0"/>
          <w:color w:val="000000" w:themeColor="text1"/>
          <w:kern w:val="0"/>
          <w:highlight w:val="none"/>
          <w14:textFill>
            <w14:solidFill>
              <w14:schemeClr w14:val="tx1"/>
            </w14:solidFill>
          </w14:textFill>
        </w:rPr>
        <w:t>1</w:t>
      </w:r>
      <w:r>
        <w:rPr>
          <w:rFonts w:hint="eastAsia" w:ascii="宋体" w:hAnsi="宋体" w:eastAsia="宋体" w:cs="宋体"/>
          <w:snapToGrid w:val="0"/>
          <w:color w:val="000000" w:themeColor="text1"/>
          <w:kern w:val="0"/>
          <w:highlight w:val="none"/>
          <w14:textFill>
            <w14:solidFill>
              <w14:schemeClr w14:val="tx1"/>
            </w14:solidFill>
          </w14:textFill>
        </w:rPr>
        <w:t>条至第</w:t>
      </w:r>
      <w:r>
        <w:rPr>
          <w:rFonts w:hint="eastAsia" w:ascii="宋体" w:hAnsi="宋体" w:eastAsia="宋体" w:cs="宋体"/>
          <w:b/>
          <w:bCs/>
          <w:snapToGrid w:val="0"/>
          <w:color w:val="000000" w:themeColor="text1"/>
          <w:kern w:val="0"/>
          <w:highlight w:val="none"/>
          <w14:textFill>
            <w14:solidFill>
              <w14:schemeClr w14:val="tx1"/>
            </w14:solidFill>
          </w14:textFill>
        </w:rPr>
        <w:t>4</w:t>
      </w:r>
      <w:r>
        <w:rPr>
          <w:rFonts w:hint="eastAsia" w:ascii="宋体" w:hAnsi="宋体" w:eastAsia="宋体" w:cs="宋体"/>
          <w:snapToGrid w:val="0"/>
          <w:color w:val="000000" w:themeColor="text1"/>
          <w:kern w:val="0"/>
          <w:highlight w:val="none"/>
          <w14:textFill>
            <w14:solidFill>
              <w14:schemeClr w14:val="tx1"/>
            </w14:solidFill>
          </w14:textFill>
        </w:rPr>
        <w:t>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14:paraId="127AC057">
      <w:pPr>
        <w:pageBreakBefore w:val="0"/>
        <w:kinsoku/>
        <w:wordWrap w:val="0"/>
        <w:overflowPunct/>
        <w:topLinePunct w:val="0"/>
        <w:autoSpaceDE/>
        <w:autoSpaceDN/>
        <w:bidi w:val="0"/>
        <w:adjustRightInd w:val="0"/>
        <w:snapToGrid w:val="0"/>
        <w:spacing w:line="360" w:lineRule="auto"/>
        <w:ind w:firstLine="562"/>
        <w:rPr>
          <w:rFonts w:hint="eastAsia" w:ascii="宋体" w:hAnsi="宋体" w:eastAsia="宋体" w:cs="宋体"/>
          <w:snapToGrid w:val="0"/>
          <w:color w:val="000000" w:themeColor="text1"/>
          <w:kern w:val="0"/>
          <w:szCs w:val="24"/>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15.5</w:t>
      </w:r>
      <w:r>
        <w:rPr>
          <w:rFonts w:hint="eastAsia" w:ascii="宋体" w:hAnsi="宋体" w:eastAsia="宋体" w:cs="宋体"/>
          <w:snapToGrid w:val="0"/>
          <w:color w:val="000000" w:themeColor="text1"/>
          <w:kern w:val="0"/>
          <w:highlight w:val="none"/>
          <w14:textFill>
            <w14:solidFill>
              <w14:schemeClr w14:val="tx1"/>
            </w14:solidFill>
          </w14:textFill>
        </w:rPr>
        <w:t xml:space="preserve"> 详细评审</w:t>
      </w:r>
      <w:bookmarkStart w:id="79" w:name="_Hlt121629839"/>
      <w:r>
        <w:rPr>
          <w:rFonts w:hint="eastAsia" w:ascii="宋体" w:hAnsi="宋体" w:eastAsia="宋体" w:cs="宋体"/>
          <w:snapToGrid w:val="0"/>
          <w:color w:val="000000" w:themeColor="text1"/>
          <w:kern w:val="0"/>
          <w:highlight w:val="none"/>
          <w14:textFill>
            <w14:solidFill>
              <w14:schemeClr w14:val="tx1"/>
            </w14:solidFill>
          </w14:textFill>
        </w:rPr>
        <w:t>阶段</w:t>
      </w:r>
    </w:p>
    <w:p w14:paraId="156C42EF">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 xml:space="preserve">    15.5.1</w:t>
      </w:r>
      <w:r>
        <w:rPr>
          <w:rFonts w:hint="eastAsia" w:ascii="宋体" w:hAnsi="宋体" w:eastAsia="宋体" w:cs="宋体"/>
          <w:bCs/>
          <w:snapToGrid w:val="0"/>
          <w:color w:val="000000" w:themeColor="text1"/>
          <w:kern w:val="0"/>
          <w:highlight w:val="none"/>
          <w14:textFill>
            <w14:solidFill>
              <w14:schemeClr w14:val="tx1"/>
            </w14:solidFill>
          </w14:textFill>
        </w:rPr>
        <w:t xml:space="preserve"> “综合评估法”评审程序</w:t>
      </w:r>
    </w:p>
    <w:p w14:paraId="58451877">
      <w:pPr>
        <w:pageBreakBefore w:val="0"/>
        <w:kinsoku/>
        <w:wordWrap w:val="0"/>
        <w:overflowPunct/>
        <w:topLinePunct w:val="0"/>
        <w:bidi w:val="0"/>
        <w:adjustRightInd w:val="0"/>
        <w:snapToGrid w:val="0"/>
        <w:spacing w:line="36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评审内容分为商务技术和投标报价两大部分。其中，商务技术合计满分</w:t>
      </w:r>
      <w:r>
        <w:rPr>
          <w:rFonts w:hint="eastAsia" w:ascii="Times New Roman"/>
          <w:snapToGrid w:val="0"/>
          <w:color w:val="auto"/>
          <w:kern w:val="0"/>
          <w:highlight w:val="none"/>
          <w:u w:val="single"/>
        </w:rPr>
        <w:t>100</w:t>
      </w:r>
      <w:r>
        <w:rPr>
          <w:rFonts w:hint="eastAsia" w:ascii="Times New Roman"/>
          <w:snapToGrid w:val="0"/>
          <w:color w:val="auto"/>
          <w:kern w:val="0"/>
          <w:highlight w:val="none"/>
        </w:rPr>
        <w:t>分，权重为</w:t>
      </w:r>
      <w:r>
        <w:rPr>
          <w:rFonts w:hint="eastAsia" w:ascii="Times New Roman"/>
          <w:snapToGrid w:val="0"/>
          <w:color w:val="auto"/>
          <w:kern w:val="0"/>
          <w:highlight w:val="none"/>
          <w:u w:val="single"/>
        </w:rPr>
        <w:t>40%</w:t>
      </w:r>
      <w:r>
        <w:rPr>
          <w:rFonts w:hint="eastAsia" w:ascii="Times New Roman"/>
          <w:snapToGrid w:val="0"/>
          <w:color w:val="auto"/>
          <w:kern w:val="0"/>
          <w:highlight w:val="none"/>
        </w:rPr>
        <w:t>；投标报价满分100分，权重为</w:t>
      </w:r>
      <w:r>
        <w:rPr>
          <w:rFonts w:hint="eastAsia" w:ascii="Times New Roman"/>
          <w:snapToGrid w:val="0"/>
          <w:color w:val="auto"/>
          <w:kern w:val="0"/>
          <w:highlight w:val="none"/>
          <w:u w:val="single"/>
        </w:rPr>
        <w:t>60%</w:t>
      </w:r>
      <w:r>
        <w:rPr>
          <w:rFonts w:hint="eastAsia" w:ascii="Times New Roman"/>
          <w:snapToGrid w:val="0"/>
          <w:color w:val="auto"/>
          <w:kern w:val="0"/>
          <w:highlight w:val="none"/>
        </w:rPr>
        <w:t>。两大部分权重之和应为</w:t>
      </w:r>
      <w:r>
        <w:rPr>
          <w:rFonts w:hint="eastAsia" w:ascii="Times New Roman"/>
          <w:snapToGrid w:val="0"/>
          <w:color w:val="auto"/>
          <w:kern w:val="0"/>
          <w:highlight w:val="none"/>
          <w:u w:val="single"/>
        </w:rPr>
        <w:t>100%</w:t>
      </w:r>
      <w:r>
        <w:rPr>
          <w:rFonts w:hint="eastAsia" w:ascii="Times New Roman"/>
          <w:snapToGrid w:val="0"/>
          <w:color w:val="auto"/>
          <w:kern w:val="0"/>
          <w:highlight w:val="none"/>
        </w:rPr>
        <w:t>。</w:t>
      </w:r>
    </w:p>
    <w:p w14:paraId="6F325C69">
      <w:pPr>
        <w:pageBreakBefore w:val="0"/>
        <w:kinsoku/>
        <w:wordWrap w:val="0"/>
        <w:overflowPunct/>
        <w:topLinePunct w:val="0"/>
        <w:bidi w:val="0"/>
        <w:adjustRightInd w:val="0"/>
        <w:snapToGrid w:val="0"/>
        <w:spacing w:line="360" w:lineRule="auto"/>
        <w:ind w:firstLine="480"/>
        <w:rPr>
          <w:rFonts w:hint="eastAsia" w:ascii="Times New Roman"/>
          <w:snapToGrid w:val="0"/>
          <w:color w:val="auto"/>
          <w:kern w:val="0"/>
          <w:highlight w:val="none"/>
        </w:rPr>
      </w:pPr>
      <w:r>
        <w:rPr>
          <w:rFonts w:hint="eastAsia" w:ascii="Times New Roman"/>
          <w:snapToGrid w:val="0"/>
          <w:color w:val="auto"/>
          <w:kern w:val="0"/>
          <w:highlight w:val="none"/>
        </w:rPr>
        <w:t>除特别注明外，综合得分以及商务技术得分、投标报价得分的中间过程计算值和最终值，均按“四舍五入”原则精确到两位小数。</w:t>
      </w:r>
    </w:p>
    <w:p w14:paraId="46A4EE99">
      <w:pPr>
        <w:pageBreakBefore w:val="0"/>
        <w:kinsoku/>
        <w:wordWrap w:val="0"/>
        <w:overflowPunct/>
        <w:topLinePunct w:val="0"/>
        <w:bidi w:val="0"/>
        <w:adjustRightInd w:val="0"/>
        <w:snapToGrid w:val="0"/>
        <w:spacing w:line="360" w:lineRule="auto"/>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（1）商务技术得分M</w:t>
      </w:r>
    </w:p>
    <w:p w14:paraId="2DD7DD07">
      <w:pPr>
        <w:pageBreakBefore w:val="0"/>
        <w:kinsoku/>
        <w:wordWrap w:val="0"/>
        <w:overflowPunct/>
        <w:topLinePunct w:val="0"/>
        <w:bidi w:val="0"/>
        <w:adjustRightInd w:val="0"/>
        <w:snapToGrid w:val="0"/>
        <w:spacing w:line="360" w:lineRule="auto"/>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a</w:t>
      </w:r>
      <w:r>
        <w:rPr>
          <w:rFonts w:hint="eastAsia" w:ascii="Times New Roman"/>
          <w:snapToGrid w:val="0"/>
          <w:color w:val="auto"/>
          <w:kern w:val="0"/>
          <w:highlight w:val="none"/>
        </w:rPr>
        <w:t>．评标委员会按照《综合评分表》商务部分指定的评分标准对各评分因素进行打分。各评分因素得分之和即为某投标人的商务得分M</w:t>
      </w:r>
      <w:r>
        <w:rPr>
          <w:rFonts w:hint="eastAsia" w:ascii="Times New Roman"/>
          <w:snapToGrid w:val="0"/>
          <w:color w:val="auto"/>
          <w:kern w:val="0"/>
          <w:highlight w:val="none"/>
          <w:vertAlign w:val="subscript"/>
        </w:rPr>
        <w:t>1</w:t>
      </w:r>
      <w:r>
        <w:rPr>
          <w:rFonts w:hint="eastAsia" w:ascii="Times New Roman"/>
          <w:snapToGrid w:val="0"/>
          <w:color w:val="auto"/>
          <w:kern w:val="0"/>
          <w:highlight w:val="none"/>
        </w:rPr>
        <w:t>。</w:t>
      </w:r>
    </w:p>
    <w:p w14:paraId="3EC26F0E">
      <w:pPr>
        <w:pageBreakBefore w:val="0"/>
        <w:kinsoku/>
        <w:wordWrap w:val="0"/>
        <w:overflowPunct/>
        <w:topLinePunct w:val="0"/>
        <w:bidi w:val="0"/>
        <w:adjustRightInd w:val="0"/>
        <w:snapToGrid w:val="0"/>
        <w:spacing w:line="360" w:lineRule="auto"/>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b</w:t>
      </w:r>
      <w:r>
        <w:rPr>
          <w:rFonts w:hint="eastAsia" w:ascii="Times New Roman"/>
          <w:snapToGrid w:val="0"/>
          <w:color w:val="auto"/>
          <w:kern w:val="0"/>
          <w:highlight w:val="none"/>
        </w:rPr>
        <w:t>．评标委员会各成员独立按照《综合评分表》技术部分（施工组织设计）指定的评分标准对各评分因素进行打分，累加后得出技术评分。将评标委员会所有成员的技术评分去掉一个最高分和一个最低分后，取算术平均值，即为某投标人的技术得分M</w:t>
      </w:r>
      <w:r>
        <w:rPr>
          <w:rFonts w:hint="eastAsia" w:ascii="Times New Roman"/>
          <w:snapToGrid w:val="0"/>
          <w:color w:val="auto"/>
          <w:kern w:val="0"/>
          <w:highlight w:val="none"/>
          <w:vertAlign w:val="subscript"/>
        </w:rPr>
        <w:t>2</w:t>
      </w:r>
      <w:r>
        <w:rPr>
          <w:rFonts w:hint="eastAsia" w:ascii="Times New Roman"/>
          <w:snapToGrid w:val="0"/>
          <w:color w:val="auto"/>
          <w:kern w:val="0"/>
          <w:highlight w:val="none"/>
        </w:rPr>
        <w:t>。</w:t>
      </w:r>
    </w:p>
    <w:p w14:paraId="46F8A757">
      <w:pPr>
        <w:pageBreakBefore w:val="0"/>
        <w:kinsoku/>
        <w:wordWrap w:val="0"/>
        <w:overflowPunct/>
        <w:topLinePunct w:val="0"/>
        <w:bidi w:val="0"/>
        <w:adjustRightInd w:val="0"/>
        <w:snapToGrid w:val="0"/>
        <w:spacing w:line="360" w:lineRule="auto"/>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c</w:t>
      </w:r>
      <w:r>
        <w:rPr>
          <w:rFonts w:hint="eastAsia" w:ascii="Times New Roman"/>
          <w:snapToGrid w:val="0"/>
          <w:color w:val="auto"/>
          <w:kern w:val="0"/>
          <w:highlight w:val="none"/>
        </w:rPr>
        <w:t>．M＝M</w:t>
      </w:r>
      <w:r>
        <w:rPr>
          <w:rFonts w:hint="eastAsia" w:ascii="Times New Roman"/>
          <w:snapToGrid w:val="0"/>
          <w:color w:val="auto"/>
          <w:kern w:val="0"/>
          <w:highlight w:val="none"/>
          <w:vertAlign w:val="subscript"/>
        </w:rPr>
        <w:t>1</w:t>
      </w:r>
      <w:r>
        <w:rPr>
          <w:rFonts w:hint="eastAsia" w:ascii="Times New Roman"/>
          <w:snapToGrid w:val="0"/>
          <w:color w:val="auto"/>
          <w:kern w:val="0"/>
          <w:highlight w:val="none"/>
        </w:rPr>
        <w:t>＋M</w:t>
      </w:r>
      <w:r>
        <w:rPr>
          <w:rFonts w:hint="eastAsia" w:ascii="Times New Roman"/>
          <w:snapToGrid w:val="0"/>
          <w:color w:val="auto"/>
          <w:kern w:val="0"/>
          <w:highlight w:val="none"/>
          <w:vertAlign w:val="subscript"/>
        </w:rPr>
        <w:t>2</w:t>
      </w:r>
    </w:p>
    <w:p w14:paraId="2C747BE8">
      <w:pPr>
        <w:pageBreakBefore w:val="0"/>
        <w:kinsoku/>
        <w:wordWrap w:val="0"/>
        <w:overflowPunct/>
        <w:topLinePunct w:val="0"/>
        <w:bidi w:val="0"/>
        <w:adjustRightInd w:val="0"/>
        <w:snapToGrid w:val="0"/>
        <w:spacing w:line="360" w:lineRule="auto"/>
        <w:ind w:firstLine="480" w:firstLineChars="200"/>
        <w:rPr>
          <w:rFonts w:ascii="Times New Roman"/>
          <w:snapToGrid w:val="0"/>
          <w:color w:val="auto"/>
          <w:kern w:val="0"/>
          <w:highlight w:val="none"/>
        </w:rPr>
      </w:pPr>
      <w:r>
        <w:rPr>
          <w:rFonts w:hint="eastAsia" w:ascii="Times New Roman"/>
          <w:snapToGrid w:val="0"/>
          <w:color w:val="auto"/>
          <w:kern w:val="0"/>
          <w:highlight w:val="none"/>
        </w:rPr>
        <w:t>式中：M</w:t>
      </w:r>
      <w:r>
        <w:rPr>
          <w:rFonts w:hint="eastAsia" w:ascii="Times New Roman"/>
          <w:snapToGrid w:val="0"/>
          <w:color w:val="auto"/>
          <w:kern w:val="0"/>
          <w:highlight w:val="none"/>
          <w:vertAlign w:val="subscript"/>
        </w:rPr>
        <w:t>1</w:t>
      </w:r>
      <w:r>
        <w:rPr>
          <w:rFonts w:hint="eastAsia" w:ascii="Times New Roman"/>
          <w:snapToGrid w:val="0"/>
          <w:color w:val="auto"/>
          <w:kern w:val="0"/>
          <w:highlight w:val="none"/>
        </w:rPr>
        <w:t>为某投标人的商务得分，M</w:t>
      </w:r>
      <w:r>
        <w:rPr>
          <w:rFonts w:hint="eastAsia" w:ascii="Times New Roman"/>
          <w:snapToGrid w:val="0"/>
          <w:color w:val="auto"/>
          <w:kern w:val="0"/>
          <w:highlight w:val="none"/>
          <w:vertAlign w:val="subscript"/>
        </w:rPr>
        <w:t>2</w:t>
      </w:r>
      <w:r>
        <w:rPr>
          <w:rFonts w:hint="eastAsia" w:ascii="Times New Roman"/>
          <w:snapToGrid w:val="0"/>
          <w:color w:val="auto"/>
          <w:kern w:val="0"/>
          <w:highlight w:val="none"/>
        </w:rPr>
        <w:t>为某投标人的技术得分。</w:t>
      </w:r>
    </w:p>
    <w:p w14:paraId="2F5B3A62">
      <w:pPr>
        <w:pageBreakBefore w:val="0"/>
        <w:kinsoku/>
        <w:wordWrap w:val="0"/>
        <w:overflowPunct/>
        <w:topLinePunct w:val="0"/>
        <w:bidi w:val="0"/>
        <w:adjustRightInd w:val="0"/>
        <w:snapToGrid w:val="0"/>
        <w:spacing w:line="360" w:lineRule="auto"/>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（2）投标报价得分N</w:t>
      </w:r>
    </w:p>
    <w:p w14:paraId="577DB8CE">
      <w:pPr>
        <w:pageBreakBefore w:val="0"/>
        <w:kinsoku/>
        <w:wordWrap w:val="0"/>
        <w:overflowPunct/>
        <w:topLinePunct w:val="0"/>
        <w:bidi w:val="0"/>
        <w:adjustRightInd w:val="0"/>
        <w:snapToGrid w:val="0"/>
        <w:spacing w:line="360" w:lineRule="auto"/>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a</w:t>
      </w:r>
      <w:r>
        <w:rPr>
          <w:rFonts w:hint="eastAsia" w:ascii="Times New Roman"/>
          <w:snapToGrid w:val="0"/>
          <w:color w:val="auto"/>
          <w:kern w:val="0"/>
          <w:highlight w:val="none"/>
        </w:rPr>
        <w:t>．评标委员会按照《综合评分表》投标报价部分指定的方法计算评标基准价D。</w:t>
      </w:r>
    </w:p>
    <w:p w14:paraId="1C3FD85E">
      <w:pPr>
        <w:pageBreakBefore w:val="0"/>
        <w:kinsoku/>
        <w:wordWrap w:val="0"/>
        <w:overflowPunct/>
        <w:topLinePunct w:val="0"/>
        <w:bidi w:val="0"/>
        <w:adjustRightInd w:val="0"/>
        <w:snapToGrid w:val="0"/>
        <w:spacing w:line="360" w:lineRule="auto"/>
        <w:ind w:firstLine="482" w:firstLineChars="200"/>
        <w:rPr>
          <w:rFonts w:hint="eastAsia" w:ascii="Times New Roman"/>
          <w:snapToGrid w:val="0"/>
          <w:color w:val="auto"/>
          <w:kern w:val="0"/>
          <w:highlight w:val="none"/>
        </w:rPr>
      </w:pPr>
      <w:r>
        <w:rPr>
          <w:rFonts w:hint="eastAsia" w:ascii="Times New Roman"/>
          <w:b/>
          <w:bCs/>
          <w:snapToGrid w:val="0"/>
          <w:color w:val="auto"/>
          <w:kern w:val="0"/>
          <w:highlight w:val="none"/>
        </w:rPr>
        <w:t>b</w:t>
      </w:r>
      <w:r>
        <w:rPr>
          <w:rFonts w:hint="eastAsia" w:ascii="Times New Roman"/>
          <w:snapToGrid w:val="0"/>
          <w:color w:val="auto"/>
          <w:kern w:val="0"/>
          <w:highlight w:val="none"/>
        </w:rPr>
        <w:t>．采用内插法计算某投标人的投标报价得分N，即当投标人的投标总价等于评标基准价时得100分，每高于评标基准价一个百分点扣1分，每低于评标基准价一个百分点扣0.5分，扣完为止。公式如下：</w:t>
      </w:r>
    </w:p>
    <w:p w14:paraId="541A5000">
      <w:pPr>
        <w:pageBreakBefore w:val="0"/>
        <w:kinsoku/>
        <w:wordWrap w:val="0"/>
        <w:overflowPunct/>
        <w:topLinePunct w:val="0"/>
        <w:bidi w:val="0"/>
        <w:adjustRightInd w:val="0"/>
        <w:snapToGrid w:val="0"/>
        <w:spacing w:line="360" w:lineRule="auto"/>
        <w:jc w:val="center"/>
        <w:rPr>
          <w:rFonts w:hint="eastAsia" w:ascii="Times New Roman"/>
          <w:snapToGrid w:val="0"/>
          <w:color w:val="auto"/>
          <w:kern w:val="0"/>
          <w:highlight w:val="none"/>
        </w:rPr>
      </w:pPr>
      <w:r>
        <w:rPr>
          <w:rFonts w:hint="eastAsia" w:ascii="Times New Roman"/>
          <w:snapToGrid w:val="0"/>
          <w:color w:val="auto"/>
          <w:kern w:val="0"/>
          <w:highlight w:val="none"/>
        </w:rPr>
        <w:t>N＝100－（| Di－D | ÷D）×100×E</w:t>
      </w:r>
    </w:p>
    <w:p w14:paraId="7DFF8052">
      <w:pPr>
        <w:pageBreakBefore w:val="0"/>
        <w:kinsoku/>
        <w:wordWrap w:val="0"/>
        <w:overflowPunct/>
        <w:topLinePunct w:val="0"/>
        <w:bidi w:val="0"/>
        <w:adjustRightInd w:val="0"/>
        <w:snapToGrid w:val="0"/>
        <w:spacing w:line="360" w:lineRule="auto"/>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式中：D为评标基准价；Di为某投标人的投标总价；E为扣分因子，当Di＞D时，E＝1；当Di＜D时，E＝0.5。</w:t>
      </w:r>
    </w:p>
    <w:p w14:paraId="717162CA">
      <w:pPr>
        <w:pageBreakBefore w:val="0"/>
        <w:kinsoku/>
        <w:wordWrap w:val="0"/>
        <w:overflowPunct/>
        <w:topLinePunct w:val="0"/>
        <w:bidi w:val="0"/>
        <w:adjustRightInd w:val="0"/>
        <w:snapToGrid w:val="0"/>
        <w:spacing w:line="360" w:lineRule="auto"/>
        <w:ind w:firstLine="480"/>
        <w:rPr>
          <w:rFonts w:hint="eastAsia" w:ascii="Times New Roman"/>
          <w:snapToGrid w:val="0"/>
          <w:color w:val="auto"/>
          <w:kern w:val="0"/>
          <w:highlight w:val="none"/>
        </w:rPr>
      </w:pPr>
      <w:r>
        <w:rPr>
          <w:rFonts w:hint="eastAsia" w:ascii="Times New Roman"/>
          <w:snapToGrid w:val="0"/>
          <w:color w:val="auto"/>
          <w:kern w:val="0"/>
          <w:highlight w:val="none"/>
        </w:rPr>
        <w:t>（3）综合得分</w:t>
      </w:r>
    </w:p>
    <w:p w14:paraId="36C14556">
      <w:pPr>
        <w:pageBreakBefore w:val="0"/>
        <w:kinsoku/>
        <w:wordWrap w:val="0"/>
        <w:overflowPunct/>
        <w:topLinePunct w:val="0"/>
        <w:bidi w:val="0"/>
        <w:adjustRightInd w:val="0"/>
        <w:snapToGrid w:val="0"/>
        <w:spacing w:line="360" w:lineRule="auto"/>
        <w:ind w:firstLine="480"/>
        <w:rPr>
          <w:rFonts w:hint="eastAsia" w:ascii="Times New Roman"/>
          <w:snapToGrid w:val="0"/>
          <w:color w:val="auto"/>
          <w:kern w:val="0"/>
          <w:highlight w:val="none"/>
        </w:rPr>
      </w:pPr>
      <w:r>
        <w:rPr>
          <w:rFonts w:hint="eastAsia" w:ascii="Times New Roman"/>
          <w:snapToGrid w:val="0"/>
          <w:color w:val="auto"/>
          <w:kern w:val="0"/>
          <w:highlight w:val="none"/>
        </w:rPr>
        <w:t>综合得分换算为百分制，满分100分，公式如下：</w:t>
      </w:r>
    </w:p>
    <w:p w14:paraId="50E1044C">
      <w:pPr>
        <w:pageBreakBefore w:val="0"/>
        <w:kinsoku/>
        <w:wordWrap w:val="0"/>
        <w:overflowPunct/>
        <w:topLinePunct w:val="0"/>
        <w:bidi w:val="0"/>
        <w:adjustRightInd w:val="0"/>
        <w:snapToGrid w:val="0"/>
        <w:spacing w:line="360" w:lineRule="auto"/>
        <w:jc w:val="center"/>
        <w:rPr>
          <w:rFonts w:ascii="Times New Roman"/>
          <w:snapToGrid w:val="0"/>
          <w:color w:val="auto"/>
          <w:kern w:val="0"/>
          <w:highlight w:val="none"/>
        </w:rPr>
      </w:pPr>
      <w:r>
        <w:rPr>
          <w:rFonts w:hint="eastAsia" w:ascii="Times New Roman"/>
          <w:snapToGrid w:val="0"/>
          <w:color w:val="auto"/>
          <w:kern w:val="0"/>
          <w:highlight w:val="none"/>
        </w:rPr>
        <w:t>综合得分＝M÷商务技术合计满分×100×商务技术权重＋N×投标报价权重</w:t>
      </w:r>
    </w:p>
    <w:p w14:paraId="58C0B46E">
      <w:pPr>
        <w:pageBreakBefore w:val="0"/>
        <w:kinsoku/>
        <w:wordWrap w:val="0"/>
        <w:overflowPunct/>
        <w:topLinePunct w:val="0"/>
        <w:bidi w:val="0"/>
        <w:adjustRightInd w:val="0"/>
        <w:snapToGrid w:val="0"/>
        <w:spacing w:line="360" w:lineRule="auto"/>
        <w:ind w:firstLine="480" w:firstLineChars="200"/>
        <w:rPr>
          <w:rFonts w:hint="eastAsia" w:ascii="Times New Roman"/>
          <w:snapToGrid w:val="0"/>
          <w:color w:val="auto"/>
          <w:kern w:val="0"/>
          <w:highlight w:val="none"/>
        </w:rPr>
      </w:pPr>
      <w:r>
        <w:rPr>
          <w:rFonts w:hint="eastAsia" w:ascii="Times New Roman"/>
          <w:snapToGrid w:val="0"/>
          <w:color w:val="auto"/>
          <w:kern w:val="0"/>
          <w:highlight w:val="none"/>
        </w:rPr>
        <w:t>式中：M为商务技术得分，N为投标报价得分。</w:t>
      </w:r>
    </w:p>
    <w:p w14:paraId="09939B1D">
      <w:pPr>
        <w:pageBreakBefore w:val="0"/>
        <w:widowControl w:val="0"/>
        <w:numPr>
          <w:ilvl w:val="0"/>
          <w:numId w:val="1"/>
        </w:numPr>
        <w:kinsoku/>
        <w:wordWrap w:val="0"/>
        <w:overflowPunct/>
        <w:topLinePunct w:val="0"/>
        <w:bidi w:val="0"/>
        <w:adjustRightInd w:val="0"/>
        <w:snapToGrid w:val="0"/>
        <w:spacing w:line="360" w:lineRule="auto"/>
        <w:ind w:firstLine="480" w:firstLineChars="200"/>
        <w:jc w:val="left"/>
        <w:textAlignment w:val="auto"/>
        <w:rPr>
          <w:rFonts w:hint="eastAsia" w:ascii="Times New Roman"/>
          <w:snapToGrid w:val="0"/>
          <w:color w:val="auto"/>
          <w:kern w:val="0"/>
          <w:highlight w:val="none"/>
        </w:rPr>
      </w:pPr>
      <w:r>
        <w:rPr>
          <w:rFonts w:hint="eastAsia" w:ascii="Times New Roman"/>
          <w:snapToGrid w:val="0"/>
          <w:color w:val="auto"/>
          <w:kern w:val="0"/>
          <w:szCs w:val="22"/>
          <w:highlight w:val="none"/>
        </w:rPr>
        <w:t>评标委员会汇总、比较所有投标人的综合得分后，取综合得分最高的投标人为第一中标候选人，取综合得分第二、第三高的投标人为第二、第三中标候选人。</w:t>
      </w:r>
      <w:r>
        <w:rPr>
          <w:rFonts w:hint="eastAsia" w:ascii="Times New Roman"/>
          <w:snapToGrid w:val="0"/>
          <w:color w:val="auto"/>
          <w:kern w:val="0"/>
          <w:highlight w:val="none"/>
        </w:rPr>
        <w:t>如果最高综合得分相同，取投标总价低者为第一中标候选人，并依此确定第二、第三中标候选人。如果最高综合得分相同，投标总价也相同，由评标委员会投票确定。</w:t>
      </w:r>
    </w:p>
    <w:p w14:paraId="258DEA08">
      <w:pPr>
        <w:keepNext w:val="0"/>
        <w:keepLines w:val="0"/>
        <w:pageBreakBefore w:val="0"/>
        <w:widowControl w:val="0"/>
        <w:kinsoku/>
        <w:wordWrap w:val="0"/>
        <w:overflowPunct/>
        <w:topLinePunct w:val="0"/>
        <w:autoSpaceDE/>
        <w:autoSpaceDN/>
        <w:bidi w:val="0"/>
        <w:adjustRightInd w:val="0"/>
        <w:snapToGrid w:val="0"/>
        <w:spacing w:line="360" w:lineRule="auto"/>
        <w:ind w:firstLine="602" w:firstLineChars="200"/>
        <w:jc w:val="center"/>
        <w:textAlignment w:val="auto"/>
        <w:rPr>
          <w:rFonts w:hint="eastAsia" w:ascii="Times New Roman"/>
          <w:b/>
          <w:bCs/>
          <w:snapToGrid w:val="0"/>
          <w:color w:val="000000" w:themeColor="text1"/>
          <w:kern w:val="0"/>
          <w:sz w:val="30"/>
          <w:szCs w:val="30"/>
          <w:highlight w:val="none"/>
          <w14:textFill>
            <w14:solidFill>
              <w14:schemeClr w14:val="tx1"/>
            </w14:solidFill>
          </w14:textFill>
        </w:rPr>
      </w:pPr>
    </w:p>
    <w:p w14:paraId="3F89311D">
      <w:pPr>
        <w:keepNext w:val="0"/>
        <w:keepLines w:val="0"/>
        <w:pageBreakBefore w:val="0"/>
        <w:widowControl w:val="0"/>
        <w:kinsoku/>
        <w:wordWrap w:val="0"/>
        <w:overflowPunct/>
        <w:topLinePunct w:val="0"/>
        <w:autoSpaceDE/>
        <w:autoSpaceDN/>
        <w:bidi w:val="0"/>
        <w:adjustRightInd w:val="0"/>
        <w:snapToGrid w:val="0"/>
        <w:spacing w:line="360" w:lineRule="auto"/>
        <w:ind w:firstLine="602" w:firstLineChars="200"/>
        <w:jc w:val="center"/>
        <w:textAlignment w:val="auto"/>
        <w:rPr>
          <w:rFonts w:hint="eastAsia" w:ascii="Times New Roman"/>
          <w:b/>
          <w:bCs/>
          <w:snapToGrid w:val="0"/>
          <w:color w:val="000000" w:themeColor="text1"/>
          <w:kern w:val="0"/>
          <w:sz w:val="30"/>
          <w:szCs w:val="30"/>
          <w:highlight w:val="none"/>
          <w14:textFill>
            <w14:solidFill>
              <w14:schemeClr w14:val="tx1"/>
            </w14:solidFill>
          </w14:textFill>
        </w:rPr>
      </w:pPr>
    </w:p>
    <w:p w14:paraId="6EECF069">
      <w:pPr>
        <w:keepNext w:val="0"/>
        <w:keepLines w:val="0"/>
        <w:pageBreakBefore w:val="0"/>
        <w:widowControl w:val="0"/>
        <w:kinsoku/>
        <w:wordWrap w:val="0"/>
        <w:overflowPunct/>
        <w:topLinePunct w:val="0"/>
        <w:autoSpaceDE/>
        <w:autoSpaceDN/>
        <w:bidi w:val="0"/>
        <w:adjustRightInd w:val="0"/>
        <w:snapToGrid w:val="0"/>
        <w:spacing w:line="360" w:lineRule="auto"/>
        <w:ind w:firstLine="602" w:firstLineChars="200"/>
        <w:jc w:val="center"/>
        <w:textAlignment w:val="auto"/>
        <w:rPr>
          <w:rFonts w:hint="eastAsia" w:ascii="Times New Roman"/>
          <w:b/>
          <w:bCs/>
          <w:snapToGrid w:val="0"/>
          <w:color w:val="000000" w:themeColor="text1"/>
          <w:kern w:val="0"/>
          <w:sz w:val="30"/>
          <w:szCs w:val="30"/>
          <w:highlight w:val="none"/>
          <w14:textFill>
            <w14:solidFill>
              <w14:schemeClr w14:val="tx1"/>
            </w14:solidFill>
          </w14:textFill>
        </w:rPr>
      </w:pPr>
    </w:p>
    <w:p w14:paraId="28ACA82C">
      <w:pPr>
        <w:pStyle w:val="2"/>
        <w:pageBreakBefore w:val="0"/>
        <w:kinsoku/>
        <w:wordWrap w:val="0"/>
        <w:overflowPunct/>
        <w:topLinePunct w:val="0"/>
        <w:bidi w:val="0"/>
        <w:rPr>
          <w:rFonts w:hint="eastAsia" w:ascii="Times New Roman"/>
          <w:b/>
          <w:bCs/>
          <w:snapToGrid w:val="0"/>
          <w:color w:val="000000" w:themeColor="text1"/>
          <w:kern w:val="0"/>
          <w:sz w:val="30"/>
          <w:szCs w:val="30"/>
          <w:highlight w:val="none"/>
          <w14:textFill>
            <w14:solidFill>
              <w14:schemeClr w14:val="tx1"/>
            </w14:solidFill>
          </w14:textFill>
        </w:rPr>
      </w:pPr>
    </w:p>
    <w:p w14:paraId="7CFE7CE0">
      <w:pPr>
        <w:pageBreakBefore w:val="0"/>
        <w:kinsoku/>
        <w:wordWrap w:val="0"/>
        <w:overflowPunct/>
        <w:topLinePunct w:val="0"/>
        <w:bidi w:val="0"/>
        <w:rPr>
          <w:rFonts w:hint="eastAsia" w:ascii="Times New Roman"/>
          <w:b/>
          <w:bCs/>
          <w:snapToGrid w:val="0"/>
          <w:color w:val="000000" w:themeColor="text1"/>
          <w:kern w:val="0"/>
          <w:sz w:val="30"/>
          <w:szCs w:val="30"/>
          <w:highlight w:val="none"/>
          <w14:textFill>
            <w14:solidFill>
              <w14:schemeClr w14:val="tx1"/>
            </w14:solidFill>
          </w14:textFill>
        </w:rPr>
      </w:pPr>
    </w:p>
    <w:p w14:paraId="157E9DFD">
      <w:pPr>
        <w:pStyle w:val="2"/>
        <w:pageBreakBefore w:val="0"/>
        <w:kinsoku/>
        <w:wordWrap w:val="0"/>
        <w:overflowPunct/>
        <w:topLinePunct w:val="0"/>
        <w:bidi w:val="0"/>
        <w:rPr>
          <w:rFonts w:hint="eastAsia" w:ascii="Times New Roman"/>
          <w:b/>
          <w:bCs/>
          <w:snapToGrid w:val="0"/>
          <w:color w:val="000000" w:themeColor="text1"/>
          <w:kern w:val="0"/>
          <w:sz w:val="30"/>
          <w:szCs w:val="30"/>
          <w:highlight w:val="none"/>
          <w14:textFill>
            <w14:solidFill>
              <w14:schemeClr w14:val="tx1"/>
            </w14:solidFill>
          </w14:textFill>
        </w:rPr>
      </w:pPr>
    </w:p>
    <w:p w14:paraId="4B9A6396">
      <w:pPr>
        <w:pageBreakBefore w:val="0"/>
        <w:kinsoku/>
        <w:wordWrap w:val="0"/>
        <w:overflowPunct/>
        <w:topLinePunct w:val="0"/>
        <w:bidi w:val="0"/>
        <w:rPr>
          <w:rFonts w:hint="eastAsia" w:ascii="Times New Roman"/>
          <w:b/>
          <w:bCs/>
          <w:snapToGrid w:val="0"/>
          <w:color w:val="000000" w:themeColor="text1"/>
          <w:kern w:val="0"/>
          <w:sz w:val="30"/>
          <w:szCs w:val="30"/>
          <w:highlight w:val="none"/>
          <w14:textFill>
            <w14:solidFill>
              <w14:schemeClr w14:val="tx1"/>
            </w14:solidFill>
          </w14:textFill>
        </w:rPr>
      </w:pPr>
    </w:p>
    <w:p w14:paraId="13B56630">
      <w:pPr>
        <w:rPr>
          <w:rFonts w:hint="eastAsia"/>
        </w:rPr>
      </w:pPr>
      <w:r>
        <w:rPr>
          <w:rFonts w:hint="eastAsia"/>
        </w:rPr>
        <w:br w:type="page"/>
      </w:r>
    </w:p>
    <w:p w14:paraId="233997C5">
      <w:pPr>
        <w:keepNext w:val="0"/>
        <w:keepLines w:val="0"/>
        <w:pageBreakBefore w:val="0"/>
        <w:widowControl w:val="0"/>
        <w:kinsoku/>
        <w:wordWrap w:val="0"/>
        <w:overflowPunct/>
        <w:topLinePunct w:val="0"/>
        <w:autoSpaceDE/>
        <w:autoSpaceDN/>
        <w:bidi w:val="0"/>
        <w:adjustRightInd w:val="0"/>
        <w:snapToGrid w:val="0"/>
        <w:spacing w:line="360" w:lineRule="auto"/>
        <w:ind w:firstLine="602" w:firstLineChars="200"/>
        <w:jc w:val="center"/>
        <w:textAlignment w:val="auto"/>
        <w:rPr>
          <w:rFonts w:hint="eastAsia" w:ascii="Times New Roman"/>
          <w:snapToGrid w:val="0"/>
          <w:color w:val="000000" w:themeColor="text1"/>
          <w:kern w:val="0"/>
          <w:highlight w:val="none"/>
          <w14:textFill>
            <w14:solidFill>
              <w14:schemeClr w14:val="tx1"/>
            </w14:solidFill>
          </w14:textFill>
        </w:rPr>
      </w:pPr>
      <w:r>
        <w:rPr>
          <w:rFonts w:hint="eastAsia" w:ascii="Times New Roman"/>
          <w:b/>
          <w:bCs/>
          <w:snapToGrid w:val="0"/>
          <w:color w:val="000000" w:themeColor="text1"/>
          <w:kern w:val="0"/>
          <w:sz w:val="30"/>
          <w:szCs w:val="30"/>
          <w:highlight w:val="none"/>
          <w14:textFill>
            <w14:solidFill>
              <w14:schemeClr w14:val="tx1"/>
            </w14:solidFill>
          </w14:textFill>
        </w:rPr>
        <w:t>综合评分表</w:t>
      </w:r>
    </w:p>
    <w:tbl>
      <w:tblPr>
        <w:tblStyle w:val="21"/>
        <w:tblW w:w="10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0"/>
        <w:gridCol w:w="389"/>
        <w:gridCol w:w="3654"/>
        <w:gridCol w:w="4807"/>
      </w:tblGrid>
      <w:tr w14:paraId="5BB1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exact"/>
          <w:jc w:val="center"/>
        </w:trPr>
        <w:tc>
          <w:tcPr>
            <w:tcW w:w="10120" w:type="dxa"/>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14:paraId="3B5377AE">
            <w:pPr>
              <w:pStyle w:val="8"/>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rPr>
                <w:rFonts w:hint="eastAsia" w:ascii="宋体" w:hAnsi="宋体" w:eastAsia="宋体" w:cs="宋体"/>
                <w:b/>
                <w:bCs/>
                <w:caps w:val="0"/>
                <w:smallCaps w:val="0"/>
                <w:snapToGrid w:val="0"/>
                <w:color w:val="auto"/>
                <w:spacing w:val="0"/>
                <w:kern w:val="0"/>
                <w:sz w:val="24"/>
                <w:szCs w:val="24"/>
                <w:highlight w:val="none"/>
                <w:lang w:eastAsia="zh-CN"/>
              </w:rPr>
            </w:pPr>
            <w:r>
              <w:rPr>
                <w:rFonts w:hint="eastAsia" w:ascii="宋体" w:hAnsi="宋体" w:eastAsia="宋体" w:cs="宋体"/>
                <w:b/>
                <w:bCs/>
                <w:caps w:val="0"/>
                <w:smallCaps w:val="0"/>
                <w:snapToGrid w:val="0"/>
                <w:color w:val="auto"/>
                <w:spacing w:val="0"/>
                <w:kern w:val="0"/>
                <w:sz w:val="24"/>
                <w:szCs w:val="24"/>
                <w:highlight w:val="none"/>
                <w:lang w:eastAsia="zh-CN"/>
              </w:rPr>
              <w:t>商务部分，满分：</w:t>
            </w:r>
            <w:r>
              <w:rPr>
                <w:rFonts w:hint="eastAsia" w:ascii="宋体" w:hAnsi="宋体" w:eastAsia="宋体" w:cs="宋体"/>
                <w:b/>
                <w:bCs/>
                <w:caps w:val="0"/>
                <w:smallCaps w:val="0"/>
                <w:snapToGrid w:val="0"/>
                <w:color w:val="auto"/>
                <w:spacing w:val="0"/>
                <w:kern w:val="0"/>
                <w:sz w:val="24"/>
                <w:szCs w:val="24"/>
                <w:highlight w:val="none"/>
                <w:u w:val="single"/>
                <w:lang w:val="en-US" w:eastAsia="zh-CN"/>
              </w:rPr>
              <w:t xml:space="preserve"> 80 </w:t>
            </w:r>
            <w:r>
              <w:rPr>
                <w:rFonts w:hint="eastAsia" w:ascii="宋体" w:hAnsi="宋体" w:eastAsia="宋体" w:cs="宋体"/>
                <w:b/>
                <w:bCs/>
                <w:caps w:val="0"/>
                <w:smallCaps w:val="0"/>
                <w:snapToGrid w:val="0"/>
                <w:color w:val="auto"/>
                <w:spacing w:val="0"/>
                <w:kern w:val="0"/>
                <w:sz w:val="24"/>
                <w:szCs w:val="24"/>
                <w:highlight w:val="none"/>
                <w:lang w:val="en-US" w:eastAsia="zh-CN"/>
              </w:rPr>
              <w:t>分。</w:t>
            </w:r>
          </w:p>
        </w:tc>
      </w:tr>
      <w:tr w14:paraId="7BBAF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exac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69B44606">
            <w:pPr>
              <w:pStyle w:val="8"/>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before="0" w:beforeLines="0" w:after="0" w:afterLines="0" w:line="360" w:lineRule="auto"/>
              <w:ind w:left="0" w:leftChars="0" w:right="0" w:rightChars="0" w:firstLine="0" w:firstLineChars="0"/>
              <w:jc w:val="left"/>
              <w:textAlignment w:val="auto"/>
              <w:rPr>
                <w:rFonts w:hint="default" w:ascii="宋体" w:hAnsi="宋体" w:eastAsia="宋体" w:cs="宋体"/>
                <w:b/>
                <w:bCs/>
                <w:caps w:val="0"/>
                <w:smallCaps w:val="0"/>
                <w:snapToGrid w:val="0"/>
                <w:color w:val="auto"/>
                <w:spacing w:val="0"/>
                <w:kern w:val="0"/>
                <w:sz w:val="24"/>
                <w:szCs w:val="24"/>
                <w:highlight w:val="none"/>
                <w:lang w:val="en-US" w:eastAsia="zh-CN"/>
              </w:rPr>
            </w:pPr>
            <w:r>
              <w:rPr>
                <w:rFonts w:hint="eastAsia" w:ascii="宋体" w:hAnsi="宋体" w:eastAsia="宋体" w:cs="宋体"/>
                <w:b/>
                <w:bCs/>
                <w:caps w:val="0"/>
                <w:smallCaps w:val="0"/>
                <w:snapToGrid w:val="0"/>
                <w:color w:val="auto"/>
                <w:spacing w:val="0"/>
                <w:kern w:val="0"/>
                <w:sz w:val="24"/>
                <w:szCs w:val="24"/>
                <w:highlight w:val="none"/>
                <w:lang w:eastAsia="zh-CN"/>
              </w:rPr>
              <w:t>评分</w:t>
            </w:r>
            <w:r>
              <w:rPr>
                <w:rFonts w:hint="eastAsia" w:hAnsi="宋体" w:cs="宋体"/>
                <w:b/>
                <w:bCs/>
                <w:caps w:val="0"/>
                <w:smallCaps w:val="0"/>
                <w:snapToGrid w:val="0"/>
                <w:color w:val="auto"/>
                <w:spacing w:val="0"/>
                <w:kern w:val="0"/>
                <w:sz w:val="24"/>
                <w:szCs w:val="24"/>
                <w:highlight w:val="none"/>
                <w:lang w:val="en-US" w:eastAsia="zh-CN"/>
              </w:rPr>
              <w:t>因素</w:t>
            </w:r>
          </w:p>
        </w:tc>
        <w:tc>
          <w:tcPr>
            <w:tcW w:w="4043" w:type="dxa"/>
            <w:gridSpan w:val="2"/>
            <w:tcBorders>
              <w:top w:val="single" w:color="auto" w:sz="4" w:space="0"/>
              <w:left w:val="single" w:color="auto" w:sz="4" w:space="0"/>
              <w:bottom w:val="single" w:color="auto" w:sz="4" w:space="0"/>
              <w:right w:val="single" w:color="auto" w:sz="4" w:space="0"/>
            </w:tcBorders>
            <w:noWrap w:val="0"/>
            <w:vAlign w:val="center"/>
          </w:tcPr>
          <w:p w14:paraId="5861EBA0">
            <w:pPr>
              <w:pStyle w:val="8"/>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eastAsia" w:ascii="宋体" w:hAnsi="宋体" w:eastAsia="宋体" w:cs="宋体"/>
                <w:b/>
                <w:bCs/>
                <w:caps w:val="0"/>
                <w:smallCaps w:val="0"/>
                <w:snapToGrid w:val="0"/>
                <w:color w:val="auto"/>
                <w:spacing w:val="0"/>
                <w:kern w:val="0"/>
                <w:sz w:val="24"/>
                <w:szCs w:val="24"/>
                <w:highlight w:val="none"/>
                <w:lang w:eastAsia="zh-CN"/>
              </w:rPr>
            </w:pPr>
            <w:r>
              <w:rPr>
                <w:rFonts w:hint="eastAsia" w:ascii="宋体" w:hAnsi="宋体" w:eastAsia="宋体" w:cs="宋体"/>
                <w:b/>
                <w:bCs/>
                <w:caps w:val="0"/>
                <w:smallCaps w:val="0"/>
                <w:snapToGrid w:val="0"/>
                <w:color w:val="auto"/>
                <w:spacing w:val="0"/>
                <w:kern w:val="0"/>
                <w:sz w:val="24"/>
                <w:szCs w:val="24"/>
                <w:highlight w:val="none"/>
                <w:lang w:eastAsia="zh-CN"/>
              </w:rPr>
              <w:t>评分标准</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1245BFB5">
            <w:pPr>
              <w:pStyle w:val="8"/>
              <w:keepNext w:val="0"/>
              <w:keepLines w:val="0"/>
              <w:pageBreakBefore w:val="0"/>
              <w:widowControl w:val="0"/>
              <w:tabs>
                <w:tab w:val="left" w:pos="1354"/>
                <w:tab w:val="left" w:pos="1459"/>
                <w:tab w:val="center" w:pos="3902"/>
                <w:tab w:val="right" w:pos="7805"/>
              </w:tabs>
              <w:kinsoku/>
              <w:wordWrap w:val="0"/>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eastAsia" w:ascii="宋体" w:hAnsi="宋体" w:eastAsia="宋体" w:cs="宋体"/>
                <w:b/>
                <w:bCs/>
                <w:caps w:val="0"/>
                <w:smallCaps w:val="0"/>
                <w:snapToGrid w:val="0"/>
                <w:color w:val="auto"/>
                <w:spacing w:val="0"/>
                <w:kern w:val="0"/>
                <w:sz w:val="24"/>
                <w:szCs w:val="24"/>
                <w:highlight w:val="none"/>
                <w:lang w:val="en-US" w:eastAsia="zh-CN"/>
              </w:rPr>
            </w:pPr>
            <w:r>
              <w:rPr>
                <w:rFonts w:hint="eastAsia" w:ascii="宋体" w:hAnsi="宋体" w:eastAsia="宋体" w:cs="宋体"/>
                <w:b/>
                <w:bCs/>
                <w:caps w:val="0"/>
                <w:smallCaps w:val="0"/>
                <w:snapToGrid w:val="0"/>
                <w:color w:val="auto"/>
                <w:spacing w:val="0"/>
                <w:kern w:val="0"/>
                <w:sz w:val="24"/>
                <w:szCs w:val="24"/>
                <w:highlight w:val="none"/>
                <w:lang w:val="en-US" w:eastAsia="zh-CN"/>
              </w:rPr>
              <w:t>备注</w:t>
            </w:r>
          </w:p>
        </w:tc>
      </w:tr>
      <w:tr w14:paraId="22D5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3"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5DFD5380">
            <w:pPr>
              <w:keepNext w:val="0"/>
              <w:keepLines w:val="0"/>
              <w:pageBreakBefore w:val="0"/>
              <w:widowControl w:val="0"/>
              <w:kinsoku/>
              <w:wordWrap w:val="0"/>
              <w:overflowPunct/>
              <w:topLinePunct w:val="0"/>
              <w:autoSpaceDE/>
              <w:autoSpaceDN/>
              <w:bidi w:val="0"/>
              <w:adjustRightInd w:val="0"/>
              <w:snapToGrid w:val="0"/>
              <w:spacing w:after="0"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w:t>
            </w:r>
          </w:p>
          <w:p w14:paraId="02E03207">
            <w:pPr>
              <w:keepNext w:val="0"/>
              <w:keepLines w:val="0"/>
              <w:pageBreakBefore w:val="0"/>
              <w:widowControl w:val="0"/>
              <w:kinsoku/>
              <w:wordWrap w:val="0"/>
              <w:overflowPunct/>
              <w:topLinePunct w:val="0"/>
              <w:autoSpaceDE/>
              <w:autoSpaceDN/>
              <w:bidi w:val="0"/>
              <w:adjustRightInd w:val="0"/>
              <w:snapToGrid w:val="0"/>
              <w:spacing w:after="0"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奖项</w:t>
            </w:r>
          </w:p>
          <w:p w14:paraId="38BD0ADB">
            <w:pPr>
              <w:keepNext w:val="0"/>
              <w:keepLines w:val="0"/>
              <w:pageBreakBefore w:val="0"/>
              <w:widowControl w:val="0"/>
              <w:kinsoku/>
              <w:wordWrap w:val="0"/>
              <w:overflowPunct/>
              <w:topLinePunct w:val="0"/>
              <w:autoSpaceDE/>
              <w:autoSpaceDN/>
              <w:bidi w:val="0"/>
              <w:adjustRightInd w:val="0"/>
              <w:snapToGrid w:val="0"/>
              <w:spacing w:after="0"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（10分）</w:t>
            </w:r>
          </w:p>
        </w:tc>
        <w:tc>
          <w:tcPr>
            <w:tcW w:w="4043" w:type="dxa"/>
            <w:gridSpan w:val="2"/>
            <w:tcBorders>
              <w:top w:val="single" w:color="auto" w:sz="4" w:space="0"/>
              <w:left w:val="single" w:color="auto" w:sz="4" w:space="0"/>
              <w:bottom w:val="single" w:color="auto" w:sz="4" w:space="0"/>
              <w:right w:val="single" w:color="auto" w:sz="4" w:space="0"/>
            </w:tcBorders>
            <w:noWrap w:val="0"/>
            <w:vAlign w:val="center"/>
          </w:tcPr>
          <w:p w14:paraId="2658F13A">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企业近年来（2020年1月1日至今）获得</w:t>
            </w:r>
            <w:r>
              <w:rPr>
                <w:rFonts w:hint="eastAsia" w:ascii="宋体" w:hAnsi="宋体" w:eastAsia="宋体" w:cs="宋体"/>
                <w:color w:val="auto"/>
                <w:kern w:val="2"/>
                <w:sz w:val="24"/>
                <w:szCs w:val="24"/>
                <w:highlight w:val="none"/>
                <w:u w:val="single"/>
                <w:lang w:val="en-US" w:eastAsia="zh-CN" w:bidi="ar-SA"/>
              </w:rPr>
              <w:t xml:space="preserve"> 房屋建筑或市政或水利工程</w:t>
            </w:r>
            <w:r>
              <w:rPr>
                <w:rFonts w:hint="eastAsia" w:ascii="宋体" w:hAnsi="宋体" w:eastAsia="宋体" w:cs="宋体"/>
                <w:color w:val="auto"/>
                <w:kern w:val="2"/>
                <w:sz w:val="24"/>
                <w:szCs w:val="24"/>
                <w:highlight w:val="none"/>
                <w:lang w:val="en-US" w:eastAsia="zh-CN" w:bidi="ar-SA"/>
              </w:rPr>
              <w:t>工程类奖项情况（不含参建奖项）：</w:t>
            </w:r>
          </w:p>
          <w:p w14:paraId="521A2038">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1.获得国家级奖项的，每个得8分。</w:t>
            </w:r>
            <w:r>
              <w:rPr>
                <w:rFonts w:hint="eastAsia"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获得省级奖项的，每个得</w:t>
            </w:r>
            <w:r>
              <w:rPr>
                <w:rFonts w:hint="eastAsia"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w:t>
            </w:r>
          </w:p>
          <w:p w14:paraId="55361F3D">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.获得地市级奖项的，每个得2分；</w:t>
            </w:r>
          </w:p>
          <w:p w14:paraId="2DB8CB27">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.以上奖项均未获得的，不予计分；</w:t>
            </w:r>
          </w:p>
          <w:p w14:paraId="0B2AB389">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本项最高得10分。</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329B20BA">
            <w:pPr>
              <w:keepNext w:val="0"/>
              <w:keepLines w:val="0"/>
              <w:pageBreakBefore w:val="0"/>
              <w:widowControl w:val="0"/>
              <w:kinsoku/>
              <w:wordWrap w:val="0"/>
              <w:overflowPunct/>
              <w:topLinePunct w:val="0"/>
              <w:autoSpaceDE/>
              <w:autoSpaceDN/>
              <w:bidi w:val="0"/>
              <w:adjustRightInd w:val="0"/>
              <w:snapToGrid w:val="0"/>
              <w:spacing w:line="44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1．允许投标人提交多个业绩，但同一业绩只按最高级别奖项计分一次。</w:t>
            </w:r>
          </w:p>
          <w:p w14:paraId="4AE91034">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2．需附有关奖项证明彩色扫描件，</w:t>
            </w:r>
            <w:r>
              <w:rPr>
                <w:rFonts w:hint="eastAsia" w:ascii="宋体" w:hAnsi="宋体" w:eastAsia="宋体" w:cs="宋体"/>
                <w:b/>
                <w:bCs/>
                <w:color w:val="auto"/>
                <w:kern w:val="2"/>
                <w:sz w:val="24"/>
                <w:szCs w:val="24"/>
                <w:highlight w:val="none"/>
                <w:lang w:val="en-US" w:eastAsia="zh-CN" w:bidi="ar-SA"/>
              </w:rPr>
              <w:t>同时提供原件供核对</w:t>
            </w:r>
            <w:r>
              <w:rPr>
                <w:rFonts w:hint="eastAsia" w:ascii="宋体" w:hAnsi="宋体" w:eastAsia="宋体" w:cs="宋体"/>
                <w:color w:val="auto"/>
                <w:kern w:val="2"/>
                <w:sz w:val="24"/>
                <w:szCs w:val="24"/>
                <w:highlight w:val="none"/>
                <w:lang w:val="en-US" w:eastAsia="zh-CN" w:bidi="ar-SA"/>
              </w:rPr>
              <w:t>。（奖项为电子证书的除外）</w:t>
            </w:r>
          </w:p>
          <w:p w14:paraId="10BF8A51">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3．颁发机构限定以下范围：</w:t>
            </w:r>
          </w:p>
          <w:p w14:paraId="4C14DB79">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①国家级奖项：国务院、住建部、中国建筑业协会、中国市政行业协会；</w:t>
            </w:r>
            <w:r>
              <w:rPr>
                <w:rFonts w:hint="eastAsia" w:ascii="宋体" w:hAnsi="宋体" w:eastAsia="宋体" w:cs="宋体"/>
                <w:b/>
                <w:bCs/>
                <w:color w:val="auto"/>
                <w:kern w:val="2"/>
                <w:sz w:val="24"/>
                <w:szCs w:val="24"/>
                <w:highlight w:val="none"/>
                <w:lang w:val="en-US" w:eastAsia="zh-CN" w:bidi="ar-SA"/>
              </w:rPr>
              <w:t>（相关协会需经民政部门备案）</w:t>
            </w:r>
          </w:p>
          <w:p w14:paraId="1929E97F">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②省级奖项：省级人民政府、省级建设行政主管部门、省级建筑行业协会、省级市政行业协会；</w:t>
            </w:r>
            <w:r>
              <w:rPr>
                <w:rFonts w:hint="eastAsia" w:ascii="宋体" w:hAnsi="宋体" w:eastAsia="宋体" w:cs="宋体"/>
                <w:b/>
                <w:bCs/>
                <w:color w:val="auto"/>
                <w:kern w:val="2"/>
                <w:sz w:val="24"/>
                <w:szCs w:val="24"/>
                <w:highlight w:val="none"/>
                <w:lang w:val="en-US" w:eastAsia="zh-CN" w:bidi="ar-SA"/>
              </w:rPr>
              <w:t>（相关协会需经民政部门备案）</w:t>
            </w:r>
          </w:p>
          <w:p w14:paraId="001A3C2D">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③地市级奖项：地市级人民政府、地市级建设行政主管部门、地市级建筑行业协会、地市级市政行业协会。</w:t>
            </w:r>
            <w:r>
              <w:rPr>
                <w:rFonts w:hint="eastAsia" w:ascii="宋体" w:hAnsi="宋体" w:eastAsia="宋体" w:cs="宋体"/>
                <w:b/>
                <w:bCs/>
                <w:color w:val="auto"/>
                <w:kern w:val="2"/>
                <w:sz w:val="24"/>
                <w:szCs w:val="24"/>
                <w:highlight w:val="none"/>
                <w:lang w:val="en-US" w:eastAsia="zh-CN" w:bidi="ar-SA"/>
              </w:rPr>
              <w:t>（相关协会需经民政部门备案）</w:t>
            </w:r>
          </w:p>
          <w:p w14:paraId="51F08CBE">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4．获奖时间以奖项证明的落款日期为准。</w:t>
            </w:r>
          </w:p>
          <w:p w14:paraId="709B4A30">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 任一奖项有以下情形之一的，该奖项视为无效，不予计分：</w:t>
            </w:r>
          </w:p>
          <w:p w14:paraId="2FA2FD48">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①未提供奖项原件的；</w:t>
            </w:r>
          </w:p>
          <w:p w14:paraId="66132C97">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②奖项不属于指定类别的；</w:t>
            </w:r>
          </w:p>
          <w:p w14:paraId="3656E018">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③颁发机构不符合要求的；</w:t>
            </w:r>
          </w:p>
          <w:p w14:paraId="184F60FD">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④获奖时间不符合要求的。</w:t>
            </w:r>
          </w:p>
        </w:tc>
      </w:tr>
      <w:tr w14:paraId="2DAE1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3C070648">
            <w:pPr>
              <w:keepNext w:val="0"/>
              <w:keepLines w:val="0"/>
              <w:pageBreakBefore w:val="0"/>
              <w:widowControl w:val="0"/>
              <w:kinsoku/>
              <w:wordWrap w:val="0"/>
              <w:overflowPunct/>
              <w:topLinePunct w:val="0"/>
              <w:autoSpaceDE/>
              <w:autoSpaceDN/>
              <w:bidi w:val="0"/>
              <w:adjustRightInd w:val="0"/>
              <w:snapToGrid w:val="0"/>
              <w:spacing w:line="440" w:lineRule="exact"/>
              <w:jc w:val="center"/>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项目经理综合素质</w:t>
            </w:r>
          </w:p>
          <w:p w14:paraId="7D82F230">
            <w:pPr>
              <w:keepNext w:val="0"/>
              <w:keepLines w:val="0"/>
              <w:pageBreakBefore w:val="0"/>
              <w:widowControl w:val="0"/>
              <w:kinsoku/>
              <w:wordWrap w:val="0"/>
              <w:overflowPunct/>
              <w:topLinePunct w:val="0"/>
              <w:autoSpaceDE/>
              <w:autoSpaceDN/>
              <w:bidi w:val="0"/>
              <w:adjustRightInd w:val="0"/>
              <w:snapToGrid w:val="0"/>
              <w:spacing w:line="440" w:lineRule="exact"/>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（10分）</w:t>
            </w:r>
          </w:p>
        </w:tc>
        <w:tc>
          <w:tcPr>
            <w:tcW w:w="4043" w:type="dxa"/>
            <w:gridSpan w:val="2"/>
            <w:tcBorders>
              <w:top w:val="single" w:color="auto" w:sz="4" w:space="0"/>
              <w:left w:val="single" w:color="auto" w:sz="4" w:space="0"/>
              <w:bottom w:val="single" w:color="auto" w:sz="4" w:space="0"/>
              <w:right w:val="single" w:color="auto" w:sz="4" w:space="0"/>
            </w:tcBorders>
            <w:noWrap w:val="0"/>
            <w:vAlign w:val="center"/>
          </w:tcPr>
          <w:p w14:paraId="335ED7D2">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项目经理具备工程类技术职称情况：</w:t>
            </w:r>
          </w:p>
          <w:p w14:paraId="44DB3C41">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1.具备工程师或以上职称的，得10分。</w:t>
            </w:r>
          </w:p>
          <w:p w14:paraId="1A9B16C3">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2.具备助理工程师职称的，得5分。</w:t>
            </w:r>
          </w:p>
          <w:p w14:paraId="419C8B17">
            <w:pPr>
              <w:keepNext w:val="0"/>
              <w:keepLines w:val="0"/>
              <w:pageBreakBefore w:val="0"/>
              <w:widowControl w:val="0"/>
              <w:kinsoku/>
              <w:wordWrap w:val="0"/>
              <w:overflowPunct/>
              <w:topLinePunct w:val="0"/>
              <w:autoSpaceDE/>
              <w:autoSpaceDN/>
              <w:bidi w:val="0"/>
              <w:adjustRightInd w:val="0"/>
              <w:snapToGrid w:val="0"/>
              <w:spacing w:line="440" w:lineRule="exact"/>
              <w:jc w:val="both"/>
              <w:textAlignment w:val="auto"/>
              <w:rPr>
                <w:rFonts w:hint="eastAsia" w:ascii="宋体" w:hAnsi="宋体" w:eastAsia="宋体" w:cs="宋体"/>
                <w:snapToGrid/>
                <w:color w:val="auto"/>
                <w:kern w:val="2"/>
                <w:sz w:val="24"/>
                <w:szCs w:val="24"/>
                <w:highlight w:val="none"/>
                <w:lang w:eastAsia="zh-CN"/>
              </w:rPr>
            </w:pPr>
            <w:r>
              <w:rPr>
                <w:rFonts w:hint="eastAsia" w:hAnsi="宋体" w:cs="宋体"/>
                <w:snapToGrid/>
                <w:color w:val="auto"/>
                <w:kern w:val="2"/>
                <w:sz w:val="24"/>
                <w:szCs w:val="24"/>
                <w:highlight w:val="none"/>
                <w:lang w:val="en-US" w:eastAsia="zh-CN"/>
              </w:rPr>
              <w:t>3.</w:t>
            </w:r>
            <w:r>
              <w:rPr>
                <w:rFonts w:hint="eastAsia" w:ascii="宋体" w:hAnsi="宋体" w:eastAsia="宋体" w:cs="宋体"/>
                <w:snapToGrid/>
                <w:color w:val="auto"/>
                <w:kern w:val="2"/>
                <w:sz w:val="24"/>
                <w:szCs w:val="24"/>
                <w:highlight w:val="none"/>
                <w:lang w:eastAsia="zh-CN"/>
              </w:rPr>
              <w:t>不具备以上职称的，或未提供职称证原件的，不予计分。</w:t>
            </w:r>
          </w:p>
          <w:p w14:paraId="3D33BBEA">
            <w:pPr>
              <w:keepNext w:val="0"/>
              <w:keepLines w:val="0"/>
              <w:pageBreakBefore w:val="0"/>
              <w:widowControl w:val="0"/>
              <w:kinsoku/>
              <w:wordWrap w:val="0"/>
              <w:overflowPunct/>
              <w:topLinePunct w:val="0"/>
              <w:autoSpaceDE/>
              <w:autoSpaceDN/>
              <w:bidi w:val="0"/>
              <w:adjustRightInd w:val="0"/>
              <w:snapToGrid w:val="0"/>
              <w:spacing w:line="440" w:lineRule="exact"/>
              <w:jc w:val="both"/>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本项最高得10分。</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54875814">
            <w:pPr>
              <w:keepNext w:val="0"/>
              <w:keepLines w:val="0"/>
              <w:pageBreakBefore w:val="0"/>
              <w:widowControl w:val="0"/>
              <w:kinsoku/>
              <w:wordWrap w:val="0"/>
              <w:overflowPunct/>
              <w:topLinePunct w:val="0"/>
              <w:autoSpaceDE/>
              <w:autoSpaceDN/>
              <w:bidi w:val="0"/>
              <w:adjustRightInd w:val="0"/>
              <w:snapToGrid w:val="0"/>
              <w:spacing w:line="440" w:lineRule="exact"/>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需附职称证彩色扫描件，</w:t>
            </w:r>
            <w:r>
              <w:rPr>
                <w:rFonts w:hint="eastAsia" w:ascii="宋体" w:hAnsi="宋体" w:eastAsia="宋体" w:cs="宋体"/>
                <w:b/>
                <w:bCs/>
                <w:snapToGrid/>
                <w:color w:val="auto"/>
                <w:kern w:val="2"/>
                <w:sz w:val="24"/>
                <w:szCs w:val="24"/>
                <w:highlight w:val="none"/>
                <w:lang w:eastAsia="zh-CN"/>
              </w:rPr>
              <w:t>同时提供原件供核对</w:t>
            </w:r>
            <w:r>
              <w:rPr>
                <w:rFonts w:hint="eastAsia" w:ascii="宋体" w:hAnsi="宋体" w:eastAsia="宋体" w:cs="宋体"/>
                <w:snapToGrid/>
                <w:color w:val="auto"/>
                <w:kern w:val="2"/>
                <w:sz w:val="24"/>
                <w:szCs w:val="24"/>
                <w:highlight w:val="none"/>
                <w:lang w:eastAsia="zh-CN"/>
              </w:rPr>
              <w:t>（职称证为电子证书打印件的除外）。</w:t>
            </w:r>
          </w:p>
        </w:tc>
      </w:tr>
      <w:tr w14:paraId="1377C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2"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7BE539B3">
            <w:pPr>
              <w:pageBreakBefore w:val="0"/>
              <w:widowControl w:val="0"/>
              <w:kinsoku/>
              <w:wordWrap w:val="0"/>
              <w:overflowPunct/>
              <w:topLinePunct w:val="0"/>
              <w:bidi w:val="0"/>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w:t>
            </w:r>
          </w:p>
          <w:p w14:paraId="0CFED2DB">
            <w:pPr>
              <w:pageBreakBefore w:val="0"/>
              <w:widowControl w:val="0"/>
              <w:kinsoku/>
              <w:wordWrap w:val="0"/>
              <w:overflowPunct/>
              <w:topLinePunct w:val="0"/>
              <w:bidi w:val="0"/>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业绩</w:t>
            </w:r>
          </w:p>
          <w:p w14:paraId="6F2BD18F">
            <w:pPr>
              <w:pageBreakBefore w:val="0"/>
              <w:widowControl w:val="0"/>
              <w:kinsoku/>
              <w:wordWrap w:val="0"/>
              <w:overflowPunct/>
              <w:topLinePunct w:val="0"/>
              <w:bidi w:val="0"/>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分）</w:t>
            </w:r>
          </w:p>
        </w:tc>
        <w:tc>
          <w:tcPr>
            <w:tcW w:w="4043" w:type="dxa"/>
            <w:gridSpan w:val="2"/>
            <w:tcBorders>
              <w:top w:val="single" w:color="auto" w:sz="4" w:space="0"/>
              <w:left w:val="single" w:color="auto" w:sz="4" w:space="0"/>
              <w:bottom w:val="single" w:color="auto" w:sz="4" w:space="0"/>
              <w:right w:val="single" w:color="auto" w:sz="4" w:space="0"/>
            </w:tcBorders>
            <w:noWrap w:val="0"/>
            <w:vAlign w:val="center"/>
          </w:tcPr>
          <w:p w14:paraId="1025414E">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企业近年来（202</w:t>
            </w:r>
            <w:r>
              <w:rPr>
                <w:rFonts w:hint="eastAsia"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年1月1日至今）业绩情况：</w:t>
            </w:r>
          </w:p>
          <w:p w14:paraId="5415F5BE">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r>
              <w:rPr>
                <w:rFonts w:hint="eastAsia" w:hAnsi="宋体" w:cs="宋体"/>
                <w:color w:val="auto"/>
                <w:kern w:val="2"/>
                <w:sz w:val="24"/>
                <w:szCs w:val="24"/>
                <w:highlight w:val="none"/>
                <w:lang w:val="en-US" w:eastAsia="zh-CN" w:bidi="ar-SA"/>
              </w:rPr>
              <w:t>承接</w:t>
            </w:r>
            <w:r>
              <w:rPr>
                <w:rFonts w:hint="eastAsia" w:ascii="宋体" w:hAnsi="宋体" w:eastAsia="宋体" w:cs="宋体"/>
                <w:color w:val="auto"/>
                <w:kern w:val="2"/>
                <w:sz w:val="24"/>
                <w:szCs w:val="24"/>
                <w:highlight w:val="none"/>
                <w:lang w:val="en-US" w:eastAsia="zh-CN" w:bidi="ar-SA"/>
              </w:rPr>
              <w:t>过类似工程的得1</w:t>
            </w:r>
            <w:r>
              <w:rPr>
                <w:rFonts w:hint="eastAsia" w:hAnsi="宋体" w:cs="宋体"/>
                <w:color w:val="auto"/>
                <w:kern w:val="2"/>
                <w:sz w:val="24"/>
                <w:szCs w:val="24"/>
                <w:highlight w:val="none"/>
                <w:lang w:val="en-US" w:eastAsia="zh-CN" w:bidi="ar-SA"/>
              </w:rPr>
              <w:t>0</w:t>
            </w:r>
            <w:r>
              <w:rPr>
                <w:rFonts w:hint="eastAsia" w:ascii="宋体" w:hAnsi="宋体" w:eastAsia="宋体" w:cs="宋体"/>
                <w:color w:val="auto"/>
                <w:kern w:val="2"/>
                <w:sz w:val="24"/>
                <w:szCs w:val="24"/>
                <w:highlight w:val="none"/>
                <w:lang w:val="en-US" w:eastAsia="zh-CN" w:bidi="ar-SA"/>
              </w:rPr>
              <w:t>分。</w:t>
            </w:r>
          </w:p>
          <w:p w14:paraId="0753473D">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2.未承接过类似工程的，不予计分。</w:t>
            </w:r>
          </w:p>
          <w:p w14:paraId="533BC939">
            <w:pPr>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本项最高得1</w:t>
            </w:r>
            <w:r>
              <w:rPr>
                <w:rFonts w:hint="eastAsia" w:hAnsi="宋体" w:cs="宋体"/>
                <w:snapToGrid/>
                <w:color w:val="auto"/>
                <w:kern w:val="2"/>
                <w:sz w:val="24"/>
                <w:szCs w:val="24"/>
                <w:highlight w:val="none"/>
                <w:lang w:val="en-US" w:eastAsia="zh-CN"/>
              </w:rPr>
              <w:t>0</w:t>
            </w:r>
            <w:r>
              <w:rPr>
                <w:rFonts w:hint="eastAsia" w:ascii="宋体" w:hAnsi="宋体" w:eastAsia="宋体" w:cs="宋体"/>
                <w:snapToGrid/>
                <w:color w:val="auto"/>
                <w:kern w:val="2"/>
                <w:sz w:val="24"/>
                <w:szCs w:val="24"/>
                <w:highlight w:val="none"/>
                <w:lang w:eastAsia="zh-CN"/>
              </w:rPr>
              <w:t xml:space="preserve">分。 </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6DEA6CCF">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1.类似工程指：单项工程造价≧</w:t>
            </w:r>
            <w:r>
              <w:rPr>
                <w:rFonts w:hint="eastAsia" w:hAnsi="宋体" w:cs="宋体"/>
                <w:color w:val="auto"/>
                <w:kern w:val="2"/>
                <w:sz w:val="24"/>
                <w:szCs w:val="24"/>
                <w:highlight w:val="none"/>
                <w:lang w:val="en-US" w:eastAsia="zh-CN" w:bidi="ar-SA"/>
              </w:rPr>
              <w:t>500</w:t>
            </w:r>
            <w:r>
              <w:rPr>
                <w:rFonts w:hint="eastAsia" w:ascii="宋体" w:hAnsi="宋体" w:eastAsia="宋体" w:cs="宋体"/>
                <w:color w:val="auto"/>
                <w:kern w:val="2"/>
                <w:sz w:val="24"/>
                <w:szCs w:val="24"/>
                <w:highlight w:val="none"/>
                <w:lang w:val="en-US" w:eastAsia="zh-CN" w:bidi="ar-SA"/>
              </w:rPr>
              <w:t>万元的高标农田工程。</w:t>
            </w:r>
          </w:p>
          <w:p w14:paraId="342B57D3">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2.需附有关业绩（仅限于以施工总承包单位身份参建的项目）合同协议书彩色扫描件</w:t>
            </w:r>
            <w:r>
              <w:rPr>
                <w:rFonts w:hint="eastAsia" w:hAnsi="宋体" w:cs="宋体"/>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同时提供原件供核对</w:t>
            </w:r>
            <w:r>
              <w:rPr>
                <w:rFonts w:hint="eastAsia" w:ascii="宋体" w:hAnsi="宋体" w:eastAsia="宋体" w:cs="宋体"/>
                <w:color w:val="auto"/>
                <w:kern w:val="2"/>
                <w:sz w:val="24"/>
                <w:szCs w:val="24"/>
                <w:highlight w:val="none"/>
                <w:lang w:val="en-US" w:eastAsia="zh-CN" w:bidi="ar-SA"/>
              </w:rPr>
              <w:t>。</w:t>
            </w:r>
          </w:p>
          <w:p w14:paraId="3DCDE23A">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3.业绩时间以合同签订时间为准。</w:t>
            </w:r>
          </w:p>
          <w:p w14:paraId="6476C89F">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4.任一业绩有以下情形之一的，该业绩视为无效，不予计分：</w:t>
            </w:r>
          </w:p>
          <w:p w14:paraId="439321C3">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①未提供业绩证明材料原件的；</w:t>
            </w:r>
          </w:p>
          <w:p w14:paraId="0F5437FF">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②业绩不属于类似工程的；</w:t>
            </w:r>
          </w:p>
          <w:p w14:paraId="6F79375A">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③不是以指定身份参建的；</w:t>
            </w:r>
          </w:p>
          <w:p w14:paraId="0E32121C">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④业绩时间不符合要求的</w:t>
            </w:r>
            <w:r>
              <w:rPr>
                <w:rFonts w:hint="eastAsia" w:hAnsi="宋体" w:cs="宋体"/>
                <w:color w:val="auto"/>
                <w:kern w:val="2"/>
                <w:sz w:val="24"/>
                <w:szCs w:val="24"/>
                <w:highlight w:val="none"/>
                <w:lang w:val="en-US" w:eastAsia="zh-CN" w:bidi="ar-SA"/>
              </w:rPr>
              <w:t>。</w:t>
            </w:r>
          </w:p>
        </w:tc>
      </w:tr>
      <w:tr w14:paraId="7C23C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4E785219">
            <w:pPr>
              <w:pageBreakBefore w:val="0"/>
              <w:widowControl w:val="0"/>
              <w:kinsoku/>
              <w:wordWrap w:val="0"/>
              <w:overflowPunct/>
              <w:topLinePunct w:val="0"/>
              <w:bidi w:val="0"/>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企业银行资信评级</w:t>
            </w:r>
          </w:p>
          <w:p w14:paraId="4617547A">
            <w:pPr>
              <w:pageBreakBefore w:val="0"/>
              <w:widowControl w:val="0"/>
              <w:kinsoku/>
              <w:wordWrap w:val="0"/>
              <w:overflowPunct/>
              <w:topLinePunct w:val="0"/>
              <w:bidi w:val="0"/>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p>
        </w:tc>
        <w:tc>
          <w:tcPr>
            <w:tcW w:w="4043" w:type="dxa"/>
            <w:gridSpan w:val="2"/>
            <w:tcBorders>
              <w:top w:val="single" w:color="auto" w:sz="4" w:space="0"/>
              <w:left w:val="single" w:color="auto" w:sz="4" w:space="0"/>
              <w:bottom w:val="single" w:color="auto" w:sz="4" w:space="0"/>
              <w:right w:val="single" w:color="auto" w:sz="4" w:space="0"/>
            </w:tcBorders>
            <w:noWrap w:val="0"/>
            <w:vAlign w:val="center"/>
          </w:tcPr>
          <w:p w14:paraId="0EEE1AAB">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1.银行资信评级AAA的，得</w:t>
            </w:r>
            <w:r>
              <w:rPr>
                <w:rFonts w:hint="eastAsia" w:hAnsi="宋体" w:cs="宋体"/>
                <w:color w:val="auto"/>
                <w:kern w:val="2"/>
                <w:sz w:val="24"/>
                <w:szCs w:val="24"/>
                <w:highlight w:val="none"/>
                <w:shd w:val="clear" w:color="auto" w:fill="auto"/>
                <w:lang w:val="en-US" w:eastAsia="zh-CN" w:bidi="ar-SA"/>
              </w:rPr>
              <w:t>10</w:t>
            </w:r>
            <w:r>
              <w:rPr>
                <w:rFonts w:hint="eastAsia" w:ascii="宋体" w:hAnsi="宋体" w:eastAsia="宋体" w:cs="宋体"/>
                <w:color w:val="auto"/>
                <w:kern w:val="2"/>
                <w:sz w:val="24"/>
                <w:szCs w:val="24"/>
                <w:highlight w:val="none"/>
                <w:lang w:val="en-US" w:eastAsia="zh-CN" w:bidi="ar-SA"/>
              </w:rPr>
              <w:t>分；</w:t>
            </w:r>
          </w:p>
          <w:p w14:paraId="0BB4F8AB">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2.银行资信评级AA（含AA＋、AA－）的，得</w:t>
            </w:r>
            <w:r>
              <w:rPr>
                <w:rFonts w:hint="eastAsia"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分。</w:t>
            </w:r>
          </w:p>
          <w:p w14:paraId="57836597">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3.银行资信评级A（含A＋、A－）的，得</w:t>
            </w:r>
            <w:r>
              <w:rPr>
                <w:rFonts w:hint="eastAsia"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079CCAEB">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4.未获得过以上评级的，或评级证书无效的，不予计分。</w:t>
            </w:r>
          </w:p>
          <w:p w14:paraId="54017E78">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本项最高得1</w:t>
            </w:r>
            <w:r>
              <w:rPr>
                <w:rFonts w:hint="eastAsia" w:hAnsi="宋体" w:cs="宋体"/>
                <w:snapToGrid/>
                <w:color w:val="auto"/>
                <w:kern w:val="2"/>
                <w:sz w:val="24"/>
                <w:szCs w:val="24"/>
                <w:highlight w:val="none"/>
                <w:lang w:val="en-US" w:eastAsia="zh-CN"/>
              </w:rPr>
              <w:t>0</w:t>
            </w:r>
            <w:r>
              <w:rPr>
                <w:rFonts w:hint="eastAsia" w:ascii="宋体" w:hAnsi="宋体" w:eastAsia="宋体" w:cs="宋体"/>
                <w:snapToGrid/>
                <w:color w:val="auto"/>
                <w:kern w:val="2"/>
                <w:sz w:val="24"/>
                <w:szCs w:val="24"/>
                <w:highlight w:val="none"/>
                <w:lang w:eastAsia="zh-CN"/>
              </w:rPr>
              <w:t>分。</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73A04123">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1.需附在有效期内的资信评级证书（证明）彩色扫描件，</w:t>
            </w:r>
            <w:r>
              <w:rPr>
                <w:rFonts w:hint="eastAsia" w:ascii="宋体" w:hAnsi="宋体" w:eastAsia="宋体" w:cs="宋体"/>
                <w:b/>
                <w:bCs/>
                <w:color w:val="auto"/>
                <w:kern w:val="2"/>
                <w:sz w:val="24"/>
                <w:szCs w:val="24"/>
                <w:highlight w:val="none"/>
                <w:lang w:val="en-US" w:eastAsia="zh-CN" w:bidi="ar-SA"/>
              </w:rPr>
              <w:t>同时提供原件供核对</w:t>
            </w:r>
            <w:r>
              <w:rPr>
                <w:rFonts w:hint="eastAsia" w:ascii="宋体" w:hAnsi="宋体" w:eastAsia="宋体" w:cs="宋体"/>
                <w:color w:val="auto"/>
                <w:kern w:val="2"/>
                <w:sz w:val="24"/>
                <w:szCs w:val="24"/>
                <w:highlight w:val="none"/>
                <w:lang w:val="en-US" w:eastAsia="zh-CN" w:bidi="ar-SA"/>
              </w:rPr>
              <w:t>（证书为电子证书的除外）。</w:t>
            </w:r>
          </w:p>
          <w:p w14:paraId="2A3C86A6">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2.评级证书（证明）须由 </w:t>
            </w:r>
            <w:r>
              <w:rPr>
                <w:rFonts w:hint="eastAsia" w:ascii="宋体" w:hAnsi="宋体" w:eastAsia="宋体" w:cs="宋体"/>
                <w:color w:val="auto"/>
                <w:kern w:val="2"/>
                <w:sz w:val="24"/>
                <w:szCs w:val="24"/>
                <w:highlight w:val="none"/>
                <w:u w:val="single"/>
                <w:lang w:val="en-US" w:eastAsia="zh-CN" w:bidi="ar-SA"/>
              </w:rPr>
              <w:t>企业基本账户开户银行</w:t>
            </w:r>
            <w:r>
              <w:rPr>
                <w:rFonts w:hint="eastAsia" w:ascii="宋体" w:hAnsi="宋体" w:eastAsia="宋体" w:cs="宋体"/>
                <w:color w:val="auto"/>
                <w:kern w:val="2"/>
                <w:sz w:val="24"/>
                <w:szCs w:val="24"/>
                <w:highlight w:val="none"/>
                <w:lang w:val="en-US" w:eastAsia="zh-CN" w:bidi="ar-SA"/>
              </w:rPr>
              <w:t xml:space="preserve"> 出具。</w:t>
            </w:r>
          </w:p>
          <w:p w14:paraId="6C90D6FF">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3.评级证书（证明）有以下情形之一的，视为无效：</w:t>
            </w:r>
          </w:p>
          <w:p w14:paraId="4DB59F07">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①未提供评级证书（证明）原件的；</w:t>
            </w:r>
          </w:p>
          <w:p w14:paraId="748D0BA2">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②评级证书（证明）不在有效期内的；</w:t>
            </w:r>
          </w:p>
          <w:p w14:paraId="72125B1B">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③出具机构不符合要求的。</w:t>
            </w:r>
          </w:p>
        </w:tc>
      </w:tr>
      <w:tr w14:paraId="5C76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30B75BCA">
            <w:pPr>
              <w:pageBreakBefore w:val="0"/>
              <w:widowControl w:val="0"/>
              <w:kinsoku/>
              <w:wordWrap w:val="0"/>
              <w:overflowPunct/>
              <w:topLinePunct w:val="0"/>
              <w:bidi w:val="0"/>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企业管理体系认证</w:t>
            </w:r>
          </w:p>
          <w:p w14:paraId="305F682C">
            <w:pPr>
              <w:pageBreakBefore w:val="0"/>
              <w:widowControl w:val="0"/>
              <w:kinsoku/>
              <w:wordWrap w:val="0"/>
              <w:overflowPunct/>
              <w:topLinePunct w:val="0"/>
              <w:bidi w:val="0"/>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（10分）</w:t>
            </w:r>
          </w:p>
          <w:p w14:paraId="1D0115A6">
            <w:pPr>
              <w:pageBreakBefore w:val="0"/>
              <w:widowControl w:val="0"/>
              <w:kinsoku/>
              <w:wordWrap w:val="0"/>
              <w:overflowPunct/>
              <w:topLinePunct w:val="0"/>
              <w:bidi w:val="0"/>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p>
        </w:tc>
        <w:tc>
          <w:tcPr>
            <w:tcW w:w="4043" w:type="dxa"/>
            <w:gridSpan w:val="2"/>
            <w:tcBorders>
              <w:top w:val="single" w:color="auto" w:sz="4" w:space="0"/>
              <w:left w:val="single" w:color="auto" w:sz="4" w:space="0"/>
              <w:bottom w:val="single" w:color="auto" w:sz="4" w:space="0"/>
              <w:right w:val="single" w:color="auto" w:sz="4" w:space="0"/>
            </w:tcBorders>
            <w:noWrap w:val="0"/>
            <w:vAlign w:val="center"/>
          </w:tcPr>
          <w:p w14:paraId="0AB6072D">
            <w:pPr>
              <w:pageBreakBefore w:val="0"/>
              <w:widowControl w:val="0"/>
              <w:numPr>
                <w:ilvl w:val="0"/>
                <w:numId w:val="0"/>
              </w:numPr>
              <w:kinsoku/>
              <w:wordWrap w:val="0"/>
              <w:overflowPunct/>
              <w:topLinePunct w:val="0"/>
              <w:bidi w:val="0"/>
              <w:adjustRightInd w:val="0"/>
              <w:spacing w:line="360" w:lineRule="auto"/>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质量管理体系认证</w:t>
            </w:r>
            <w:r>
              <w:rPr>
                <w:rFonts w:hint="eastAsia" w:ascii="宋体" w:hAnsi="宋体" w:eastAsia="宋体" w:cs="宋体"/>
                <w:color w:val="auto"/>
                <w:kern w:val="0"/>
                <w:sz w:val="24"/>
                <w:szCs w:val="24"/>
                <w:highlight w:val="none"/>
                <w:lang w:val="en-US" w:eastAsia="zh-CN" w:bidi="ar-SA"/>
              </w:rPr>
              <w:t>证书</w:t>
            </w:r>
            <w:r>
              <w:rPr>
                <w:rFonts w:hint="eastAsia" w:ascii="宋体" w:hAnsi="宋体" w:eastAsia="宋体" w:cs="宋体"/>
                <w:color w:val="auto"/>
                <w:kern w:val="2"/>
                <w:sz w:val="24"/>
                <w:szCs w:val="24"/>
                <w:highlight w:val="none"/>
                <w:lang w:val="en-US" w:eastAsia="zh-CN" w:bidi="ar-SA"/>
              </w:rPr>
              <w:t>、职业健康安全管理体系认证</w:t>
            </w:r>
            <w:r>
              <w:rPr>
                <w:rFonts w:hint="eastAsia" w:ascii="宋体" w:hAnsi="宋体" w:eastAsia="宋体" w:cs="宋体"/>
                <w:color w:val="auto"/>
                <w:kern w:val="0"/>
                <w:sz w:val="24"/>
                <w:szCs w:val="24"/>
                <w:highlight w:val="none"/>
                <w:lang w:val="en-US" w:eastAsia="zh-CN" w:bidi="ar-SA"/>
              </w:rPr>
              <w:t>证书</w:t>
            </w:r>
            <w:r>
              <w:rPr>
                <w:rFonts w:hint="eastAsia" w:ascii="宋体" w:hAnsi="宋体" w:eastAsia="宋体" w:cs="宋体"/>
                <w:color w:val="auto"/>
                <w:kern w:val="2"/>
                <w:sz w:val="24"/>
                <w:szCs w:val="24"/>
                <w:highlight w:val="none"/>
                <w:lang w:val="en-US" w:eastAsia="zh-CN" w:bidi="ar-SA"/>
              </w:rPr>
              <w:t>、环境管理体系认证</w:t>
            </w:r>
            <w:r>
              <w:rPr>
                <w:rFonts w:hint="eastAsia" w:ascii="宋体" w:hAnsi="宋体" w:eastAsia="宋体" w:cs="宋体"/>
                <w:color w:val="auto"/>
                <w:kern w:val="0"/>
                <w:sz w:val="24"/>
                <w:szCs w:val="24"/>
                <w:highlight w:val="none"/>
                <w:lang w:val="en-US" w:eastAsia="zh-CN" w:bidi="ar-SA"/>
              </w:rPr>
              <w:t>证书。</w:t>
            </w:r>
          </w:p>
          <w:p w14:paraId="562724AC">
            <w:pPr>
              <w:pageBreakBefore w:val="0"/>
              <w:widowControl w:val="0"/>
              <w:kinsoku/>
              <w:wordWrap w:val="0"/>
              <w:overflowPunct/>
              <w:topLinePunct w:val="0"/>
              <w:bidi w:val="0"/>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w:t>
            </w:r>
            <w:r>
              <w:rPr>
                <w:rFonts w:hint="eastAsia" w:ascii="宋体" w:hAnsi="宋体" w:eastAsia="宋体" w:cs="宋体"/>
                <w:color w:val="auto"/>
                <w:sz w:val="24"/>
                <w:szCs w:val="24"/>
                <w:highlight w:val="none"/>
                <w:lang w:eastAsia="zh-CN"/>
              </w:rPr>
              <w:t>获得上述其中</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项证书的得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w:t>
            </w:r>
          </w:p>
          <w:p w14:paraId="0CBA296B">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2.获得上述其中</w:t>
            </w:r>
            <w:r>
              <w:rPr>
                <w:rFonts w:hint="eastAsia" w:ascii="宋体" w:hAnsi="宋体" w:eastAsia="宋体" w:cs="宋体"/>
                <w:snapToGrid/>
                <w:color w:val="auto"/>
                <w:kern w:val="2"/>
                <w:sz w:val="24"/>
                <w:szCs w:val="24"/>
                <w:highlight w:val="none"/>
                <w:lang w:val="en-US" w:eastAsia="zh-CN"/>
              </w:rPr>
              <w:t>2</w:t>
            </w:r>
            <w:r>
              <w:rPr>
                <w:rFonts w:hint="eastAsia" w:ascii="宋体" w:hAnsi="宋体" w:eastAsia="宋体" w:cs="宋体"/>
                <w:snapToGrid/>
                <w:color w:val="auto"/>
                <w:kern w:val="2"/>
                <w:sz w:val="24"/>
                <w:szCs w:val="24"/>
                <w:highlight w:val="none"/>
                <w:lang w:eastAsia="zh-CN"/>
              </w:rPr>
              <w:t>项证书的得</w:t>
            </w:r>
            <w:r>
              <w:rPr>
                <w:rFonts w:hint="eastAsia" w:ascii="宋体" w:hAnsi="宋体" w:eastAsia="宋体" w:cs="宋体"/>
                <w:snapToGrid/>
                <w:color w:val="auto"/>
                <w:kern w:val="2"/>
                <w:sz w:val="24"/>
                <w:szCs w:val="24"/>
                <w:highlight w:val="none"/>
                <w:lang w:val="en-US" w:eastAsia="zh-CN"/>
              </w:rPr>
              <w:t>5</w:t>
            </w:r>
            <w:r>
              <w:rPr>
                <w:rFonts w:hint="eastAsia" w:ascii="宋体" w:hAnsi="宋体" w:eastAsia="宋体" w:cs="宋体"/>
                <w:snapToGrid/>
                <w:color w:val="auto"/>
                <w:kern w:val="2"/>
                <w:sz w:val="24"/>
                <w:szCs w:val="24"/>
                <w:highlight w:val="none"/>
                <w:lang w:eastAsia="zh-CN"/>
              </w:rPr>
              <w:t>分；</w:t>
            </w:r>
          </w:p>
          <w:p w14:paraId="51111BC2">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3.获得上述其中</w:t>
            </w:r>
            <w:r>
              <w:rPr>
                <w:rFonts w:hint="eastAsia" w:ascii="宋体" w:hAnsi="宋体" w:eastAsia="宋体" w:cs="宋体"/>
                <w:snapToGrid/>
                <w:color w:val="auto"/>
                <w:kern w:val="2"/>
                <w:sz w:val="24"/>
                <w:szCs w:val="24"/>
                <w:highlight w:val="none"/>
                <w:lang w:val="en-US" w:eastAsia="zh-CN"/>
              </w:rPr>
              <w:t>1</w:t>
            </w:r>
            <w:r>
              <w:rPr>
                <w:rFonts w:hint="eastAsia" w:ascii="宋体" w:hAnsi="宋体" w:eastAsia="宋体" w:cs="宋体"/>
                <w:snapToGrid/>
                <w:color w:val="auto"/>
                <w:kern w:val="2"/>
                <w:sz w:val="24"/>
                <w:szCs w:val="24"/>
                <w:highlight w:val="none"/>
                <w:lang w:eastAsia="zh-CN"/>
              </w:rPr>
              <w:t>项证书的得</w:t>
            </w:r>
            <w:r>
              <w:rPr>
                <w:rFonts w:hint="eastAsia" w:ascii="宋体" w:hAnsi="宋体" w:eastAsia="宋体" w:cs="宋体"/>
                <w:snapToGrid/>
                <w:color w:val="auto"/>
                <w:kern w:val="2"/>
                <w:sz w:val="24"/>
                <w:szCs w:val="24"/>
                <w:highlight w:val="none"/>
                <w:lang w:val="en-US" w:eastAsia="zh-CN"/>
              </w:rPr>
              <w:t>2</w:t>
            </w:r>
            <w:r>
              <w:rPr>
                <w:rFonts w:hint="eastAsia" w:ascii="宋体" w:hAnsi="宋体" w:eastAsia="宋体" w:cs="宋体"/>
                <w:snapToGrid/>
                <w:color w:val="auto"/>
                <w:kern w:val="2"/>
                <w:sz w:val="24"/>
                <w:szCs w:val="24"/>
                <w:highlight w:val="none"/>
                <w:lang w:eastAsia="zh-CN"/>
              </w:rPr>
              <w:t>分；</w:t>
            </w:r>
          </w:p>
          <w:p w14:paraId="090712D5">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eastAsia="zh-CN"/>
              </w:rPr>
            </w:pPr>
            <w:r>
              <w:rPr>
                <w:rFonts w:hint="eastAsia"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其他情形的，不予计分。</w:t>
            </w:r>
          </w:p>
          <w:p w14:paraId="23CBD988">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本项最高得</w:t>
            </w: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eastAsia="zh-CN"/>
              </w:rPr>
              <w:t xml:space="preserve">分。 </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3EF1BC62">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1.需附在有效期内的认证证书彩色扫描件，</w:t>
            </w:r>
            <w:r>
              <w:rPr>
                <w:rFonts w:hint="eastAsia" w:ascii="宋体" w:hAnsi="宋体" w:eastAsia="宋体" w:cs="宋体"/>
                <w:b/>
                <w:bCs/>
                <w:color w:val="auto"/>
                <w:kern w:val="2"/>
                <w:sz w:val="24"/>
                <w:szCs w:val="24"/>
                <w:highlight w:val="none"/>
                <w:lang w:val="en-US" w:eastAsia="zh-CN" w:bidi="ar-SA"/>
              </w:rPr>
              <w:t>同时提供原件供核对</w:t>
            </w:r>
            <w:r>
              <w:rPr>
                <w:rFonts w:hint="eastAsia" w:ascii="宋体" w:hAnsi="宋体" w:eastAsia="宋体" w:cs="宋体"/>
                <w:color w:val="auto"/>
                <w:kern w:val="2"/>
                <w:sz w:val="24"/>
                <w:szCs w:val="24"/>
                <w:highlight w:val="none"/>
                <w:lang w:val="en-US" w:eastAsia="zh-CN" w:bidi="ar-SA"/>
              </w:rPr>
              <w:t>（证书为电子证书的除外）。</w:t>
            </w:r>
          </w:p>
          <w:p w14:paraId="432FCC03">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2.该认证证书有以下情形之一的，视为无效，不予计分：</w:t>
            </w:r>
          </w:p>
          <w:p w14:paraId="5A403C24">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①未提供认证证书原件的；</w:t>
            </w:r>
          </w:p>
          <w:p w14:paraId="5CEC81F2">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color w:val="auto"/>
                <w:kern w:val="0"/>
                <w:sz w:val="24"/>
                <w:szCs w:val="24"/>
                <w:highlight w:val="none"/>
                <w:lang w:eastAsia="zh-CN"/>
              </w:rPr>
              <w:t>②认证证书不在有效期内的</w:t>
            </w:r>
            <w:r>
              <w:rPr>
                <w:rFonts w:hint="eastAsia" w:hAnsi="宋体" w:cs="宋体"/>
                <w:snapToGrid/>
                <w:color w:val="auto"/>
                <w:kern w:val="0"/>
                <w:sz w:val="24"/>
                <w:szCs w:val="24"/>
                <w:highlight w:val="none"/>
                <w:lang w:eastAsia="zh-CN"/>
              </w:rPr>
              <w:t>。</w:t>
            </w:r>
          </w:p>
        </w:tc>
      </w:tr>
      <w:tr w14:paraId="31954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8"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4F0678F1">
            <w:pPr>
              <w:pageBreakBefore w:val="0"/>
              <w:widowControl w:val="0"/>
              <w:kinsoku/>
              <w:wordWrap w:val="0"/>
              <w:overflowPunct/>
              <w:topLinePunct w:val="0"/>
              <w:bidi w:val="0"/>
              <w:adjustRightInd w:val="0"/>
              <w:snapToGrid w:val="0"/>
              <w:spacing w:after="0" w:line="360" w:lineRule="auto"/>
              <w:jc w:val="center"/>
              <w:rPr>
                <w:rFonts w:hint="eastAsia" w:hAnsi="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企业财务状况</w:t>
            </w:r>
          </w:p>
          <w:p w14:paraId="54C0DCE4">
            <w:pPr>
              <w:pageBreakBefore w:val="0"/>
              <w:widowControl w:val="0"/>
              <w:kinsoku/>
              <w:wordWrap w:val="0"/>
              <w:overflowPunct/>
              <w:topLinePunct w:val="0"/>
              <w:bidi w:val="0"/>
              <w:adjustRightInd w:val="0"/>
              <w:snapToGrid w:val="0"/>
              <w:spacing w:after="0" w:line="360" w:lineRule="auto"/>
              <w:jc w:val="center"/>
              <w:rPr>
                <w:rFonts w:hint="default"/>
                <w:color w:val="auto"/>
                <w:highlight w:val="none"/>
                <w:lang w:val="en-US" w:eastAsia="zh-CN"/>
              </w:rPr>
            </w:pP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p>
        </w:tc>
        <w:tc>
          <w:tcPr>
            <w:tcW w:w="4043" w:type="dxa"/>
            <w:gridSpan w:val="2"/>
            <w:tcBorders>
              <w:top w:val="single" w:color="auto" w:sz="4" w:space="0"/>
              <w:left w:val="single" w:color="auto" w:sz="4" w:space="0"/>
              <w:bottom w:val="single" w:color="auto" w:sz="4" w:space="0"/>
              <w:right w:val="single" w:color="auto" w:sz="4" w:space="0"/>
            </w:tcBorders>
            <w:noWrap w:val="0"/>
            <w:vAlign w:val="center"/>
          </w:tcPr>
          <w:p w14:paraId="4C1CD5DB">
            <w:pPr>
              <w:pageBreakBefore w:val="0"/>
              <w:widowControl w:val="0"/>
              <w:numPr>
                <w:ilvl w:val="0"/>
                <w:numId w:val="2"/>
              </w:numPr>
              <w:kinsoku/>
              <w:wordWrap w:val="0"/>
              <w:overflowPunct/>
              <w:topLinePunct w:val="0"/>
              <w:bidi w:val="0"/>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提供不少于</w:t>
            </w:r>
            <w:r>
              <w:rPr>
                <w:rFonts w:hint="eastAsia" w:hAnsi="宋体" w:cs="宋体"/>
                <w:color w:val="auto"/>
                <w:kern w:val="2"/>
                <w:sz w:val="24"/>
                <w:szCs w:val="24"/>
                <w:highlight w:val="none"/>
                <w:u w:val="single"/>
                <w:lang w:val="en-US" w:eastAsia="zh-CN"/>
              </w:rPr>
              <w:t>100</w:t>
            </w:r>
            <w:r>
              <w:rPr>
                <w:rFonts w:hint="eastAsia" w:ascii="宋体" w:hAnsi="宋体" w:eastAsia="宋体" w:cs="宋体"/>
                <w:color w:val="auto"/>
                <w:kern w:val="2"/>
                <w:sz w:val="24"/>
                <w:szCs w:val="24"/>
                <w:highlight w:val="none"/>
                <w:lang w:eastAsia="zh-CN"/>
              </w:rPr>
              <w:t>万元银行授信证明的，得</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分。</w:t>
            </w:r>
          </w:p>
          <w:p w14:paraId="2806EDC1">
            <w:pPr>
              <w:pageBreakBefore w:val="0"/>
              <w:widowControl w:val="0"/>
              <w:numPr>
                <w:ilvl w:val="0"/>
                <w:numId w:val="0"/>
              </w:numPr>
              <w:kinsoku/>
              <w:wordWrap w:val="0"/>
              <w:overflowPunct/>
              <w:topLinePunct w:val="0"/>
              <w:bidi w:val="0"/>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2.提供投标人基本账户在本项目招标公告发布之日起至投标截止时间期间出现过至少连续3日不少于</w:t>
            </w:r>
            <w:r>
              <w:rPr>
                <w:rFonts w:hint="eastAsia" w:hAnsi="宋体" w:cs="宋体"/>
                <w:color w:val="auto"/>
                <w:kern w:val="2"/>
                <w:sz w:val="24"/>
                <w:szCs w:val="24"/>
                <w:highlight w:val="none"/>
                <w:u w:val="single"/>
                <w:lang w:val="en-US" w:eastAsia="zh-CN"/>
              </w:rPr>
              <w:t>100</w:t>
            </w:r>
            <w:r>
              <w:rPr>
                <w:rFonts w:hint="eastAsia" w:ascii="宋体" w:hAnsi="宋体" w:eastAsia="宋体" w:cs="宋体"/>
                <w:color w:val="auto"/>
                <w:kern w:val="2"/>
                <w:sz w:val="24"/>
                <w:szCs w:val="24"/>
                <w:highlight w:val="none"/>
                <w:lang w:eastAsia="zh-CN"/>
              </w:rPr>
              <w:t>万元存款余额资金流水证明的，得</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分。</w:t>
            </w:r>
          </w:p>
          <w:p w14:paraId="6A07FE11">
            <w:pPr>
              <w:pageBreakBefore w:val="0"/>
              <w:widowControl w:val="0"/>
              <w:kinsoku/>
              <w:wordWrap w:val="0"/>
              <w:overflowPunct/>
              <w:topLinePunct w:val="0"/>
              <w:bidi w:val="0"/>
              <w:spacing w:line="360" w:lineRule="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本项最高得</w:t>
            </w:r>
            <w:r>
              <w:rPr>
                <w:rFonts w:hint="eastAsia" w:hAnsi="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eastAsia="zh-CN"/>
              </w:rPr>
              <w:t xml:space="preserve">分。 </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6BB2D521">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1.需附在有效期内的有关证明</w:t>
            </w:r>
            <w:r>
              <w:rPr>
                <w:rFonts w:hint="eastAsia" w:ascii="宋体" w:hAnsi="宋体" w:eastAsia="宋体" w:cs="宋体"/>
                <w:color w:val="auto"/>
                <w:kern w:val="2"/>
                <w:sz w:val="24"/>
                <w:szCs w:val="24"/>
                <w:highlight w:val="none"/>
                <w:lang w:val="en-US" w:eastAsia="zh-CN"/>
              </w:rPr>
              <w:t>彩色</w:t>
            </w:r>
            <w:r>
              <w:rPr>
                <w:rFonts w:hint="eastAsia" w:ascii="宋体" w:hAnsi="宋体" w:eastAsia="宋体" w:cs="宋体"/>
                <w:color w:val="auto"/>
                <w:kern w:val="2"/>
                <w:sz w:val="24"/>
                <w:szCs w:val="24"/>
                <w:highlight w:val="none"/>
                <w:lang w:eastAsia="zh-CN"/>
              </w:rPr>
              <w:t>扫描件</w:t>
            </w:r>
            <w:r>
              <w:rPr>
                <w:rFonts w:hint="eastAsia" w:ascii="宋体" w:hAnsi="宋体" w:eastAsia="宋体" w:cs="宋体"/>
                <w:b/>
                <w:bCs/>
                <w:color w:val="auto"/>
                <w:kern w:val="2"/>
                <w:sz w:val="24"/>
                <w:szCs w:val="24"/>
                <w:highlight w:val="none"/>
                <w:lang w:eastAsia="zh-CN"/>
              </w:rPr>
              <w:t>。</w:t>
            </w:r>
          </w:p>
          <w:p w14:paraId="389A6DB6">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2.银行授信证明有以下情形之一的，视为无效，不予计分：</w:t>
            </w:r>
          </w:p>
          <w:p w14:paraId="19C22463">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①授信证明不在有效期内的；</w:t>
            </w:r>
          </w:p>
          <w:p w14:paraId="6F09B2C6">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②授信额度不符合要求的；</w:t>
            </w:r>
          </w:p>
          <w:p w14:paraId="595BF1BF">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3.存款余额资金流水证明有以下情形之一的，视为无效，不予计分：</w:t>
            </w:r>
          </w:p>
          <w:p w14:paraId="0BA3022B">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①存款账户不是基本账户的；</w:t>
            </w:r>
          </w:p>
          <w:p w14:paraId="600DCD44">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②存款时间不符合要求的；</w:t>
            </w:r>
          </w:p>
          <w:p w14:paraId="454C21AB">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③存款额度不符合要求的。</w:t>
            </w:r>
          </w:p>
        </w:tc>
      </w:tr>
      <w:tr w14:paraId="5B1C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1" w:hRule="atLeast"/>
          <w:jc w:val="center"/>
        </w:trPr>
        <w:tc>
          <w:tcPr>
            <w:tcW w:w="1270" w:type="dxa"/>
            <w:vMerge w:val="restart"/>
            <w:tcBorders>
              <w:top w:val="single" w:color="auto" w:sz="4" w:space="0"/>
              <w:left w:val="single" w:color="auto" w:sz="4" w:space="0"/>
              <w:bottom w:val="single" w:color="auto" w:sz="4" w:space="0"/>
              <w:right w:val="single" w:color="auto" w:sz="4" w:space="0"/>
            </w:tcBorders>
            <w:noWrap w:val="0"/>
            <w:vAlign w:val="center"/>
          </w:tcPr>
          <w:p w14:paraId="473B0492">
            <w:pPr>
              <w:pageBreakBefore w:val="0"/>
              <w:widowControl w:val="0"/>
              <w:kinsoku/>
              <w:wordWrap w:val="0"/>
              <w:overflowPunct/>
              <w:topLinePunct w:val="0"/>
              <w:bidi w:val="0"/>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招标人</w:t>
            </w:r>
          </w:p>
          <w:p w14:paraId="1F634B1E">
            <w:pPr>
              <w:pageBreakBefore w:val="0"/>
              <w:widowControl w:val="0"/>
              <w:kinsoku/>
              <w:wordWrap w:val="0"/>
              <w:overflowPunct/>
              <w:topLinePunct w:val="0"/>
              <w:bidi w:val="0"/>
              <w:adjustRightInd w:val="0"/>
              <w:snapToGrid w:val="0"/>
              <w:spacing w:after="0" w:line="360" w:lineRule="auto"/>
              <w:jc w:val="center"/>
              <w:rPr>
                <w:rFonts w:hint="eastAsia" w:ascii="宋体" w:hAnsi="宋体" w:eastAsia="宋体" w:cs="宋体"/>
                <w:color w:val="auto"/>
                <w:kern w:val="2"/>
                <w:sz w:val="24"/>
                <w:szCs w:val="24"/>
                <w:highlight w:val="none"/>
                <w:shd w:val="clear" w:color="auto" w:fill="000000"/>
                <w:lang w:val="en-US" w:eastAsia="zh-CN" w:bidi="ar-SA"/>
              </w:rPr>
            </w:pPr>
            <w:r>
              <w:rPr>
                <w:rFonts w:hint="eastAsia" w:ascii="宋体" w:hAnsi="宋体" w:eastAsia="宋体" w:cs="宋体"/>
                <w:color w:val="auto"/>
                <w:kern w:val="2"/>
                <w:sz w:val="24"/>
                <w:szCs w:val="24"/>
                <w:highlight w:val="none"/>
                <w:lang w:val="en-US" w:eastAsia="zh-CN" w:bidi="ar-SA"/>
              </w:rPr>
              <w:t>自选项</w:t>
            </w:r>
          </w:p>
          <w:p w14:paraId="0069EF11">
            <w:pPr>
              <w:pageBreakBefore w:val="0"/>
              <w:widowControl w:val="0"/>
              <w:kinsoku/>
              <w:wordWrap w:val="0"/>
              <w:overflowPunct/>
              <w:topLinePunct w:val="0"/>
              <w:bidi w:val="0"/>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分）</w:t>
            </w:r>
          </w:p>
          <w:p w14:paraId="2CDC8FF7">
            <w:pPr>
              <w:pStyle w:val="8"/>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val="0"/>
                <w:color w:val="auto"/>
                <w:kern w:val="0"/>
                <w:sz w:val="24"/>
                <w:szCs w:val="24"/>
                <w:highlight w:val="none"/>
                <w:lang w:val="en-US" w:eastAsia="zh-CN"/>
              </w:rPr>
            </w:pPr>
          </w:p>
        </w:tc>
        <w:tc>
          <w:tcPr>
            <w:tcW w:w="4043" w:type="dxa"/>
            <w:gridSpan w:val="2"/>
            <w:tcBorders>
              <w:top w:val="single" w:color="auto" w:sz="4" w:space="0"/>
              <w:left w:val="single" w:color="auto" w:sz="4" w:space="0"/>
              <w:right w:val="single" w:color="auto" w:sz="4" w:space="0"/>
            </w:tcBorders>
            <w:noWrap w:val="0"/>
            <w:vAlign w:val="center"/>
          </w:tcPr>
          <w:p w14:paraId="770790A0">
            <w:pPr>
              <w:keepNext w:val="0"/>
              <w:keepLines w:val="0"/>
              <w:pageBreakBefore w:val="0"/>
              <w:widowControl w:val="0"/>
              <w:kinsoku/>
              <w:wordWrap w:val="0"/>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企业202</w:t>
            </w:r>
            <w:r>
              <w:rPr>
                <w:rFonts w:hint="eastAsia"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年度至2024年度连续</w:t>
            </w:r>
            <w:r>
              <w:rPr>
                <w:rFonts w:hint="eastAsia"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年获得纳税信用A级纳税人的，得5分。</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42CC4F58">
            <w:pPr>
              <w:keepNext w:val="0"/>
              <w:keepLines w:val="0"/>
              <w:pageBreakBefore w:val="0"/>
              <w:widowControl w:val="0"/>
              <w:kinsoku/>
              <w:wordWrap w:val="0"/>
              <w:overflowPunct/>
              <w:topLinePunct w:val="0"/>
              <w:autoSpaceDE/>
              <w:autoSpaceDN/>
              <w:bidi w:val="0"/>
              <w:adjustRightInd w:val="0"/>
              <w:snapToGrid w:val="0"/>
              <w:spacing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1.必须提供企业纳税信用A级纳税人证明材料（或证书）彩色扫描件及国家税务总局（或省级电子税务局）网上查询截图，否则不得分。</w:t>
            </w:r>
          </w:p>
          <w:p w14:paraId="342BECB6">
            <w:pPr>
              <w:keepNext w:val="0"/>
              <w:keepLines w:val="0"/>
              <w:pageBreakBefore w:val="0"/>
              <w:widowControl w:val="0"/>
              <w:kinsoku/>
              <w:wordWrap w:val="0"/>
              <w:overflowPunct/>
              <w:topLinePunct w:val="0"/>
              <w:autoSpaceDE/>
              <w:autoSpaceDN/>
              <w:bidi w:val="0"/>
              <w:adjustRightInd w:val="0"/>
              <w:snapToGrid w:val="0"/>
              <w:spacing w:line="440" w:lineRule="exact"/>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bidi="ar-SA"/>
              </w:rPr>
              <w:t>2.只计算投标人自身（不计算投标人的分公司、子公司及分支机构）。</w:t>
            </w:r>
          </w:p>
        </w:tc>
      </w:tr>
      <w:tr w14:paraId="2D9FC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70" w:type="dxa"/>
            <w:vMerge w:val="continue"/>
            <w:tcBorders>
              <w:top w:val="single" w:color="auto" w:sz="4" w:space="0"/>
              <w:left w:val="single" w:color="auto" w:sz="4" w:space="0"/>
              <w:bottom w:val="single" w:color="auto" w:sz="4" w:space="0"/>
              <w:right w:val="single" w:color="auto" w:sz="4" w:space="0"/>
            </w:tcBorders>
            <w:noWrap w:val="0"/>
            <w:vAlign w:val="center"/>
          </w:tcPr>
          <w:p w14:paraId="35C3763A">
            <w:pPr>
              <w:pStyle w:val="8"/>
              <w:keepNext w:val="0"/>
              <w:keepLines w:val="0"/>
              <w:pageBreakBefore w:val="0"/>
              <w:widowControl w:val="0"/>
              <w:kinsoku/>
              <w:wordWrap w:val="0"/>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val="0"/>
                <w:color w:val="auto"/>
                <w:kern w:val="0"/>
                <w:sz w:val="24"/>
                <w:szCs w:val="24"/>
                <w:highlight w:val="none"/>
                <w:lang w:val="en-US" w:eastAsia="zh-CN" w:bidi="ar"/>
              </w:rPr>
            </w:pPr>
          </w:p>
        </w:tc>
        <w:tc>
          <w:tcPr>
            <w:tcW w:w="4043" w:type="dxa"/>
            <w:gridSpan w:val="2"/>
            <w:tcBorders>
              <w:top w:val="single" w:color="auto" w:sz="4" w:space="0"/>
              <w:left w:val="single" w:color="auto" w:sz="4" w:space="0"/>
              <w:bottom w:val="single" w:color="auto" w:sz="4" w:space="0"/>
              <w:right w:val="single" w:color="auto" w:sz="4" w:space="0"/>
            </w:tcBorders>
            <w:noWrap w:val="0"/>
            <w:vAlign w:val="center"/>
          </w:tcPr>
          <w:p w14:paraId="25CA7351">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投标人近年度（202</w:t>
            </w:r>
            <w:r>
              <w:rPr>
                <w:rFonts w:hint="eastAsia"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 xml:space="preserve">年度～至今）参与了项目所在地的结对帮扶“百千万工程”等典型项目： </w:t>
            </w:r>
          </w:p>
          <w:p w14:paraId="1957724D">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1.纯公益帮扶项目已完工，大于10万元</w:t>
            </w:r>
            <w:r>
              <w:rPr>
                <w:rFonts w:hint="eastAsia" w:hAnsi="宋体" w:cs="宋体"/>
                <w:color w:val="auto"/>
                <w:kern w:val="2"/>
                <w:sz w:val="24"/>
                <w:szCs w:val="24"/>
                <w:highlight w:val="none"/>
                <w:lang w:val="en-US" w:eastAsia="zh-CN" w:bidi="ar-SA"/>
              </w:rPr>
              <w:t>(含10万元)</w:t>
            </w:r>
            <w:r>
              <w:rPr>
                <w:rFonts w:hint="eastAsia" w:ascii="宋体" w:hAnsi="宋体" w:eastAsia="宋体" w:cs="宋体"/>
                <w:color w:val="auto"/>
                <w:kern w:val="2"/>
                <w:sz w:val="24"/>
                <w:szCs w:val="24"/>
                <w:highlight w:val="none"/>
                <w:lang w:val="en-US" w:eastAsia="zh-CN" w:bidi="ar-SA"/>
              </w:rPr>
              <w:t xml:space="preserve">的得5分； </w:t>
            </w:r>
          </w:p>
          <w:p w14:paraId="6225FD29">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2.帮扶项目已完工，大于1万元、小于10万元的得1分； </w:t>
            </w:r>
          </w:p>
          <w:p w14:paraId="41A1B3C8">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3.其他不计。</w:t>
            </w:r>
          </w:p>
          <w:p w14:paraId="6CC9E571">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本项最高得</w:t>
            </w:r>
            <w:r>
              <w:rPr>
                <w:rFonts w:hint="eastAsia"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分。</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7ACE8B82">
            <w:pPr>
              <w:keepNext w:val="0"/>
              <w:keepLines w:val="0"/>
              <w:pageBreakBefore w:val="0"/>
              <w:widowControl w:val="0"/>
              <w:kinsoku/>
              <w:wordWrap w:val="0"/>
              <w:overflowPunct/>
              <w:topLinePunct w:val="0"/>
              <w:autoSpaceDE/>
              <w:autoSpaceDN/>
              <w:bidi w:val="0"/>
              <w:adjustRightInd w:val="0"/>
              <w:snapToGrid w:val="0"/>
              <w:spacing w:after="0" w:line="440" w:lineRule="exact"/>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需要提供项目所在地县</w:t>
            </w:r>
            <w:r>
              <w:rPr>
                <w:rFonts w:hint="eastAsia" w:hAnsi="宋体" w:cs="宋体"/>
                <w:color w:val="auto"/>
                <w:kern w:val="2"/>
                <w:sz w:val="24"/>
                <w:szCs w:val="24"/>
                <w:highlight w:val="none"/>
                <w:lang w:val="en-US" w:eastAsia="zh-CN" w:bidi="ar-SA"/>
              </w:rPr>
              <w:t>级</w:t>
            </w:r>
            <w:r>
              <w:rPr>
                <w:rFonts w:hint="eastAsia" w:ascii="宋体" w:hAnsi="宋体" w:eastAsia="宋体" w:cs="宋体"/>
                <w:color w:val="auto"/>
                <w:kern w:val="2"/>
                <w:sz w:val="24"/>
                <w:szCs w:val="24"/>
                <w:highlight w:val="none"/>
                <w:lang w:val="en-US" w:eastAsia="zh-CN" w:bidi="ar-SA"/>
              </w:rPr>
              <w:t>建设主管部门出具的帮扶证明，</w:t>
            </w:r>
            <w:r>
              <w:rPr>
                <w:rFonts w:hint="eastAsia" w:ascii="宋体" w:hAnsi="宋体" w:eastAsia="宋体" w:cs="宋体"/>
                <w:b/>
                <w:bCs/>
                <w:color w:val="auto"/>
                <w:kern w:val="2"/>
                <w:sz w:val="24"/>
                <w:szCs w:val="24"/>
                <w:highlight w:val="none"/>
                <w:lang w:eastAsia="zh-CN"/>
              </w:rPr>
              <w:t>同时提供原件供核对</w:t>
            </w: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并提供</w:t>
            </w:r>
            <w:r>
              <w:rPr>
                <w:rFonts w:hint="eastAsia" w:ascii="宋体" w:hAnsi="宋体" w:eastAsia="宋体" w:cs="宋体"/>
                <w:color w:val="auto"/>
                <w:kern w:val="2"/>
                <w:sz w:val="24"/>
                <w:szCs w:val="24"/>
                <w:highlight w:val="none"/>
                <w:lang w:val="en-US" w:eastAsia="zh-CN" w:bidi="ar-SA"/>
              </w:rPr>
              <w:t>项目已录入“全省百千万工程”建筑业企业与乡镇结对帮扶项目信息库</w:t>
            </w:r>
            <w:r>
              <w:rPr>
                <w:rFonts w:hint="eastAsia" w:hAnsi="宋体" w:cs="宋体"/>
                <w:color w:val="auto"/>
                <w:kern w:val="2"/>
                <w:sz w:val="24"/>
                <w:szCs w:val="24"/>
                <w:highlight w:val="none"/>
                <w:lang w:val="en-US" w:eastAsia="zh-CN" w:bidi="ar-SA"/>
              </w:rPr>
              <w:t>的证明</w:t>
            </w:r>
            <w:r>
              <w:rPr>
                <w:rFonts w:hint="eastAsia" w:ascii="宋体" w:hAnsi="宋体" w:eastAsia="宋体" w:cs="宋体"/>
                <w:color w:val="auto"/>
                <w:kern w:val="2"/>
                <w:sz w:val="24"/>
                <w:szCs w:val="24"/>
                <w:highlight w:val="none"/>
                <w:lang w:val="en-US" w:eastAsia="zh-CN" w:bidi="ar-SA"/>
              </w:rPr>
              <w:t>。</w:t>
            </w:r>
          </w:p>
        </w:tc>
      </w:tr>
      <w:tr w14:paraId="57CA0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270" w:type="dxa"/>
            <w:vMerge w:val="continue"/>
            <w:tcBorders>
              <w:top w:val="single" w:color="auto" w:sz="4" w:space="0"/>
              <w:left w:val="single" w:color="auto" w:sz="4" w:space="0"/>
              <w:bottom w:val="single" w:color="auto" w:sz="4" w:space="0"/>
              <w:right w:val="single" w:color="auto" w:sz="4" w:space="0"/>
            </w:tcBorders>
            <w:noWrap w:val="0"/>
            <w:vAlign w:val="center"/>
          </w:tcPr>
          <w:p w14:paraId="4D12C5A7">
            <w:pPr>
              <w:keepNext w:val="0"/>
              <w:keepLines w:val="0"/>
              <w:pageBreakBefore w:val="0"/>
              <w:widowControl w:val="0"/>
              <w:kinsoku/>
              <w:wordWrap w:val="0"/>
              <w:overflowPunct/>
              <w:topLinePunct w:val="0"/>
              <w:autoSpaceDE/>
              <w:autoSpaceDN/>
              <w:bidi w:val="0"/>
              <w:adjustRightInd w:val="0"/>
              <w:snapToGrid w:val="0"/>
              <w:spacing w:line="360" w:lineRule="auto"/>
              <w:jc w:val="center"/>
              <w:textAlignment w:val="auto"/>
              <w:rPr>
                <w:rFonts w:hint="eastAsia" w:ascii="宋体" w:hAnsi="宋体" w:eastAsia="宋体" w:cs="宋体"/>
                <w:snapToGrid w:val="0"/>
                <w:color w:val="auto"/>
                <w:kern w:val="0"/>
                <w:sz w:val="24"/>
                <w:szCs w:val="24"/>
                <w:highlight w:val="none"/>
                <w:lang w:val="en-US" w:eastAsia="zh-CN"/>
              </w:rPr>
            </w:pPr>
          </w:p>
        </w:tc>
        <w:tc>
          <w:tcPr>
            <w:tcW w:w="4043" w:type="dxa"/>
            <w:gridSpan w:val="2"/>
            <w:tcBorders>
              <w:top w:val="single" w:color="auto" w:sz="4" w:space="0"/>
              <w:left w:val="single" w:color="auto" w:sz="4" w:space="0"/>
              <w:bottom w:val="single" w:color="auto" w:sz="4" w:space="0"/>
              <w:right w:val="single" w:color="auto" w:sz="4" w:space="0"/>
            </w:tcBorders>
            <w:noWrap w:val="0"/>
            <w:vAlign w:val="center"/>
          </w:tcPr>
          <w:p w14:paraId="274C61CF">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企业近年度（202</w:t>
            </w:r>
            <w:r>
              <w:rPr>
                <w:rFonts w:hint="eastAsia"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年度～至今）获得过县（市、区）人民武装部颁发的“民兵建设先进单位（或企业）”证书得5分</w:t>
            </w:r>
            <w:r>
              <w:rPr>
                <w:rFonts w:hint="eastAsia" w:ascii="宋体" w:hAnsi="宋体" w:eastAsia="宋体" w:cs="宋体"/>
                <w:color w:val="auto"/>
                <w:kern w:val="2"/>
                <w:sz w:val="24"/>
                <w:szCs w:val="24"/>
                <w:highlight w:val="none"/>
                <w:lang w:val="en-US" w:eastAsia="zh-CN" w:bidi="ar-SA"/>
              </w:rPr>
              <w:t>。</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16DD9CF1">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1．须提供有关证书彩色扫描件，同时提供原件供核对（证书为电子证书的除外）。 </w:t>
            </w:r>
          </w:p>
          <w:p w14:paraId="77864D1C">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2．未提供原件的，颁发机构、时间不符合要求的，不予得分。</w:t>
            </w:r>
          </w:p>
        </w:tc>
      </w:tr>
      <w:tr w14:paraId="757E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jc w:val="center"/>
        </w:trPr>
        <w:tc>
          <w:tcPr>
            <w:tcW w:w="1270" w:type="dxa"/>
            <w:vMerge w:val="continue"/>
            <w:tcBorders>
              <w:top w:val="single" w:color="auto" w:sz="4" w:space="0"/>
              <w:left w:val="single" w:color="auto" w:sz="4" w:space="0"/>
              <w:bottom w:val="single" w:color="auto" w:sz="4" w:space="0"/>
              <w:right w:val="single" w:color="auto" w:sz="4" w:space="0"/>
            </w:tcBorders>
            <w:noWrap w:val="0"/>
            <w:vAlign w:val="center"/>
          </w:tcPr>
          <w:p w14:paraId="58ED14D2">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p>
        </w:tc>
        <w:tc>
          <w:tcPr>
            <w:tcW w:w="4043" w:type="dxa"/>
            <w:gridSpan w:val="2"/>
            <w:tcBorders>
              <w:top w:val="single" w:color="auto" w:sz="4" w:space="0"/>
              <w:left w:val="single" w:color="auto" w:sz="4" w:space="0"/>
              <w:bottom w:val="single" w:color="auto" w:sz="4" w:space="0"/>
              <w:right w:val="single" w:color="auto" w:sz="4" w:space="0"/>
            </w:tcBorders>
            <w:noWrap w:val="0"/>
            <w:vAlign w:val="center"/>
          </w:tcPr>
          <w:p w14:paraId="601497BB">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投标人从202</w:t>
            </w:r>
            <w:r>
              <w:rPr>
                <w:rFonts w:hint="eastAsia"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年1月1日至今获得过“省级或以上建筑或市政、水利行业协会”颁发的企业信用等级AA</w:t>
            </w:r>
            <w:r>
              <w:rPr>
                <w:rFonts w:hint="eastAsia" w:hAnsi="宋体" w:cs="宋体"/>
                <w:color w:val="auto"/>
                <w:kern w:val="2"/>
                <w:sz w:val="24"/>
                <w:szCs w:val="24"/>
                <w:highlight w:val="none"/>
                <w:lang w:val="en-US" w:eastAsia="zh-CN" w:bidi="ar-SA"/>
              </w:rPr>
              <w:t>A</w:t>
            </w:r>
            <w:r>
              <w:rPr>
                <w:rFonts w:hint="eastAsia" w:ascii="宋体" w:hAnsi="宋体" w:eastAsia="宋体" w:cs="宋体"/>
                <w:color w:val="auto"/>
                <w:kern w:val="2"/>
                <w:sz w:val="24"/>
                <w:szCs w:val="24"/>
                <w:highlight w:val="none"/>
                <w:lang w:val="en-US" w:eastAsia="zh-CN" w:bidi="ar-SA"/>
              </w:rPr>
              <w:t>级或以上证书的，得5分。</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4C2791D9">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1.需附省级或以上建筑或市政、水利行业协会颁发的证书及发文材料彩色扫描件，</w:t>
            </w:r>
            <w:r>
              <w:rPr>
                <w:rFonts w:hint="eastAsia" w:ascii="宋体" w:hAnsi="宋体" w:eastAsia="宋体" w:cs="宋体"/>
                <w:b/>
                <w:bCs/>
                <w:color w:val="auto"/>
                <w:kern w:val="2"/>
                <w:sz w:val="24"/>
                <w:szCs w:val="24"/>
                <w:highlight w:val="none"/>
                <w:lang w:val="en-US" w:eastAsia="zh-CN" w:bidi="ar-SA"/>
              </w:rPr>
              <w:t>同时提供原件供核对</w:t>
            </w:r>
            <w:r>
              <w:rPr>
                <w:rFonts w:hint="eastAsia" w:ascii="宋体" w:hAnsi="宋体" w:eastAsia="宋体" w:cs="宋体"/>
                <w:color w:val="auto"/>
                <w:kern w:val="2"/>
                <w:sz w:val="24"/>
                <w:szCs w:val="24"/>
                <w:highlight w:val="none"/>
                <w:lang w:val="en-US" w:eastAsia="zh-CN" w:bidi="ar-SA"/>
              </w:rPr>
              <w:t>（证书为电子证书的除外）。</w:t>
            </w:r>
          </w:p>
          <w:p w14:paraId="4B91E48D">
            <w:pPr>
              <w:pageBreakBefore w:val="0"/>
              <w:widowControl w:val="0"/>
              <w:kinsoku/>
              <w:wordWrap w:val="0"/>
              <w:overflowPunct/>
              <w:topLinePunct w:val="0"/>
              <w:bidi w:val="0"/>
              <w:adjustRightInd w:val="0"/>
              <w:snapToGrid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2.未提供原件的；证书不在有效期内的；颁发机构、获奖时间不符合评分标准和备注规定的，不予得分。</w:t>
            </w:r>
          </w:p>
        </w:tc>
      </w:tr>
      <w:tr w14:paraId="7BD93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exact"/>
          <w:jc w:val="center"/>
        </w:trPr>
        <w:tc>
          <w:tcPr>
            <w:tcW w:w="10120"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14:paraId="1744AAAE">
            <w:pPr>
              <w:pStyle w:val="8"/>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left="0" w:leftChars="0" w:right="0" w:rightChars="0" w:firstLine="0" w:firstLineChars="0"/>
              <w:jc w:val="left"/>
              <w:textAlignment w:val="auto"/>
              <w:outlineLvl w:val="9"/>
              <w:rPr>
                <w:rFonts w:hint="eastAsia" w:ascii="宋体" w:hAnsi="宋体" w:eastAsia="宋体" w:cs="宋体"/>
                <w:b/>
                <w:bCs/>
                <w:caps w:val="0"/>
                <w:smallCaps w:val="0"/>
                <w:snapToGrid w:val="0"/>
                <w:color w:val="auto"/>
                <w:spacing w:val="0"/>
                <w:kern w:val="0"/>
                <w:sz w:val="24"/>
                <w:szCs w:val="24"/>
                <w:highlight w:val="none"/>
              </w:rPr>
            </w:pPr>
            <w:r>
              <w:rPr>
                <w:rFonts w:hint="eastAsia" w:ascii="宋体" w:hAnsi="宋体" w:eastAsia="宋体" w:cs="宋体"/>
                <w:b/>
                <w:bCs/>
                <w:caps w:val="0"/>
                <w:smallCaps w:val="0"/>
                <w:snapToGrid w:val="0"/>
                <w:color w:val="auto"/>
                <w:spacing w:val="0"/>
                <w:kern w:val="0"/>
                <w:sz w:val="24"/>
                <w:szCs w:val="24"/>
                <w:highlight w:val="none"/>
                <w:lang w:eastAsia="zh-CN"/>
              </w:rPr>
              <w:t>技术部分（施工组织设计），满分：</w:t>
            </w:r>
            <w:r>
              <w:rPr>
                <w:rFonts w:hint="eastAsia" w:ascii="宋体" w:hAnsi="宋体" w:eastAsia="宋体" w:cs="宋体"/>
                <w:b/>
                <w:bCs/>
                <w:caps w:val="0"/>
                <w:smallCaps w:val="0"/>
                <w:snapToGrid w:val="0"/>
                <w:color w:val="auto"/>
                <w:spacing w:val="0"/>
                <w:kern w:val="0"/>
                <w:sz w:val="24"/>
                <w:szCs w:val="24"/>
                <w:highlight w:val="none"/>
                <w:u w:val="single"/>
                <w:lang w:val="en-US" w:eastAsia="zh-CN"/>
              </w:rPr>
              <w:t xml:space="preserve">  20  </w:t>
            </w:r>
            <w:r>
              <w:rPr>
                <w:rFonts w:hint="eastAsia" w:ascii="宋体" w:hAnsi="宋体" w:eastAsia="宋体" w:cs="宋体"/>
                <w:b/>
                <w:bCs/>
                <w:caps w:val="0"/>
                <w:smallCaps w:val="0"/>
                <w:snapToGrid w:val="0"/>
                <w:color w:val="auto"/>
                <w:spacing w:val="0"/>
                <w:kern w:val="0"/>
                <w:sz w:val="24"/>
                <w:szCs w:val="24"/>
                <w:highlight w:val="none"/>
                <w:lang w:val="en-US" w:eastAsia="zh-CN"/>
              </w:rPr>
              <w:t>分。</w:t>
            </w:r>
          </w:p>
        </w:tc>
      </w:tr>
      <w:tr w14:paraId="46402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exac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4BE470EA">
            <w:pPr>
              <w:pStyle w:val="8"/>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b/>
                <w:bCs/>
                <w:caps w:val="0"/>
                <w:smallCaps w:val="0"/>
                <w:snapToGrid w:val="0"/>
                <w:color w:val="auto"/>
                <w:spacing w:val="0"/>
                <w:kern w:val="0"/>
                <w:sz w:val="24"/>
                <w:szCs w:val="24"/>
                <w:highlight w:val="none"/>
              </w:rPr>
            </w:pPr>
            <w:r>
              <w:rPr>
                <w:rFonts w:hint="eastAsia" w:ascii="宋体" w:hAnsi="宋体" w:eastAsia="宋体" w:cs="宋体"/>
                <w:b/>
                <w:bCs/>
                <w:caps w:val="0"/>
                <w:smallCaps w:val="0"/>
                <w:snapToGrid w:val="0"/>
                <w:color w:val="auto"/>
                <w:spacing w:val="0"/>
                <w:kern w:val="0"/>
                <w:sz w:val="24"/>
                <w:szCs w:val="24"/>
                <w:highlight w:val="none"/>
              </w:rPr>
              <w:t>评分因素</w:t>
            </w:r>
          </w:p>
        </w:tc>
        <w:tc>
          <w:tcPr>
            <w:tcW w:w="4043" w:type="dxa"/>
            <w:gridSpan w:val="2"/>
            <w:tcBorders>
              <w:top w:val="single" w:color="auto" w:sz="4" w:space="0"/>
              <w:left w:val="single" w:color="auto" w:sz="4" w:space="0"/>
              <w:bottom w:val="single" w:color="auto" w:sz="4" w:space="0"/>
              <w:right w:val="single" w:color="auto" w:sz="4" w:space="0"/>
            </w:tcBorders>
            <w:noWrap w:val="0"/>
            <w:vAlign w:val="center"/>
          </w:tcPr>
          <w:p w14:paraId="24EE7C04">
            <w:pPr>
              <w:pStyle w:val="8"/>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b/>
                <w:bCs/>
                <w:caps w:val="0"/>
                <w:smallCaps w:val="0"/>
                <w:snapToGrid w:val="0"/>
                <w:color w:val="auto"/>
                <w:spacing w:val="0"/>
                <w:kern w:val="0"/>
                <w:sz w:val="24"/>
                <w:szCs w:val="24"/>
                <w:highlight w:val="none"/>
              </w:rPr>
            </w:pPr>
            <w:r>
              <w:rPr>
                <w:rFonts w:hint="eastAsia" w:ascii="宋体" w:hAnsi="宋体" w:eastAsia="宋体" w:cs="宋体"/>
                <w:b/>
                <w:bCs/>
                <w:caps w:val="0"/>
                <w:smallCaps w:val="0"/>
                <w:snapToGrid w:val="0"/>
                <w:color w:val="auto"/>
                <w:spacing w:val="0"/>
                <w:kern w:val="0"/>
                <w:sz w:val="24"/>
                <w:szCs w:val="24"/>
                <w:highlight w:val="none"/>
              </w:rPr>
              <w:t>评分标准</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610EC950">
            <w:pPr>
              <w:pStyle w:val="8"/>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outlineLvl w:val="9"/>
              <w:rPr>
                <w:rFonts w:hint="eastAsia" w:ascii="宋体" w:hAnsi="宋体" w:eastAsia="宋体" w:cs="宋体"/>
                <w:b/>
                <w:bCs/>
                <w:caps w:val="0"/>
                <w:smallCaps w:val="0"/>
                <w:snapToGrid w:val="0"/>
                <w:color w:val="auto"/>
                <w:spacing w:val="0"/>
                <w:kern w:val="0"/>
                <w:sz w:val="24"/>
                <w:szCs w:val="24"/>
                <w:highlight w:val="none"/>
                <w:lang w:eastAsia="zh-CN"/>
              </w:rPr>
            </w:pPr>
            <w:r>
              <w:rPr>
                <w:rFonts w:hint="eastAsia" w:ascii="宋体" w:hAnsi="宋体" w:eastAsia="宋体" w:cs="宋体"/>
                <w:b/>
                <w:bCs/>
                <w:caps w:val="0"/>
                <w:smallCaps w:val="0"/>
                <w:snapToGrid w:val="0"/>
                <w:color w:val="auto"/>
                <w:spacing w:val="0"/>
                <w:kern w:val="0"/>
                <w:sz w:val="24"/>
                <w:szCs w:val="24"/>
                <w:highlight w:val="none"/>
                <w:lang w:eastAsia="zh-CN"/>
              </w:rPr>
              <w:t>备注</w:t>
            </w:r>
          </w:p>
        </w:tc>
      </w:tr>
      <w:tr w14:paraId="4906C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756868CA">
            <w:pPr>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总体概述</w:t>
            </w:r>
          </w:p>
          <w:p w14:paraId="62F58A08">
            <w:pPr>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（3分）</w:t>
            </w:r>
          </w:p>
        </w:tc>
        <w:tc>
          <w:tcPr>
            <w:tcW w:w="4043" w:type="dxa"/>
            <w:gridSpan w:val="2"/>
            <w:tcBorders>
              <w:top w:val="single" w:color="auto" w:sz="4" w:space="0"/>
              <w:left w:val="single" w:color="auto" w:sz="4" w:space="0"/>
              <w:bottom w:val="single" w:color="auto" w:sz="4" w:space="0"/>
              <w:right w:val="single" w:color="auto" w:sz="4" w:space="0"/>
            </w:tcBorders>
            <w:noWrap w:val="0"/>
            <w:vAlign w:val="center"/>
          </w:tcPr>
          <w:p w14:paraId="56D95EED">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【优】得该项评分因素分值的90%～100%（含90%）。</w:t>
            </w:r>
          </w:p>
          <w:p w14:paraId="4AF55F10">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【良】得该项评分因素分值的80%～90%（含80%）。</w:t>
            </w:r>
          </w:p>
          <w:p w14:paraId="59C1328A">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【中】得该项评分因素分值的70%～80%（含70%）。</w:t>
            </w:r>
          </w:p>
          <w:p w14:paraId="65AC9C5E">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【差】得该项评分因素分值的60～70%（含60%）。</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4B171F7F">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【优】对项目总体有深刻认识，表述清晰、完整、严谨、合理，措施先进、具体、有效、成熟，采用了新技术、新工艺、新材料、新设备；施工段划分呼应总体表述，划分清晰、合理，符合规范要求。</w:t>
            </w:r>
          </w:p>
          <w:p w14:paraId="193B9AD5">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【良】对项目总体有一定认识，表述清晰、完整，措施具体有效；施工段划分呼应总体表述，划分清晰，符合规范要求。</w:t>
            </w:r>
          </w:p>
          <w:p w14:paraId="78755127">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【中】对项目总体有认识，有一定的措施但部分不具体；施工段划分较合理，符合规范要求。</w:t>
            </w:r>
          </w:p>
          <w:p w14:paraId="1004C959">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【差】对项目认识不足，表述不清晰，措施不具体；施工段划分不合理。</w:t>
            </w:r>
          </w:p>
        </w:tc>
      </w:tr>
      <w:tr w14:paraId="584EC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5AE9A714">
            <w:pPr>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施工总进度计划及保证措施</w:t>
            </w:r>
          </w:p>
          <w:p w14:paraId="370B2731">
            <w:pPr>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（3分）</w:t>
            </w:r>
          </w:p>
        </w:tc>
        <w:tc>
          <w:tcPr>
            <w:tcW w:w="4043" w:type="dxa"/>
            <w:gridSpan w:val="2"/>
            <w:tcBorders>
              <w:top w:val="single" w:color="auto" w:sz="4" w:space="0"/>
              <w:left w:val="single" w:color="auto" w:sz="4" w:space="0"/>
              <w:bottom w:val="single" w:color="auto" w:sz="4" w:space="0"/>
              <w:right w:val="single" w:color="auto" w:sz="4" w:space="0"/>
            </w:tcBorders>
            <w:noWrap w:val="0"/>
            <w:vAlign w:val="center"/>
          </w:tcPr>
          <w:p w14:paraId="17CF738E">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【优】得该项评分因素分值的90%～100%（含90%）。</w:t>
            </w:r>
          </w:p>
          <w:p w14:paraId="46D62047">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【良】得该项评分因素分值的80%～90%（含80%）。</w:t>
            </w:r>
          </w:p>
          <w:p w14:paraId="6F5168F1">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【中】得该项评分因素分值的70%～80%（含70%）。</w:t>
            </w:r>
          </w:p>
          <w:p w14:paraId="52BEB0EF">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【差】得该项评分因素分值的60～70%（含60%）。</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11F60BB0">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优】关键线路清晰、准确、完整，计划编制合理、可行。关键节点的控制措施有力、合理、可行。人、材、机需求和进场计划与进度计划相呼应，较好满足施工需要，调配投入计划合理、准确。进度违约责任承诺具体，经济赔偿合理。</w:t>
            </w:r>
          </w:p>
          <w:p w14:paraId="34AB7CD6">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良】关键线路清晰、准确、完整，计划编制可行。关键节点的控制措施合理、可行。人、材、机需求和进场计划与进度计划相呼应，基本满足施工需要，调配投入计划基本合理、准确。进度违约责任承诺具体，经济赔偿较合理。</w:t>
            </w:r>
          </w:p>
          <w:p w14:paraId="477CDFCD">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【中】关键线路基本准确，计划编制基本合理。关键节点的控制措施基本可行。人、材、机需求和进场计划与进度计划相呼应，基本满足施工需要，调配投入计划基本合理。进度违约责任承诺具体。</w:t>
            </w:r>
          </w:p>
          <w:p w14:paraId="7C72B67C">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【差】关键线路不准确，计划编制不合理。关键节点的控制不可行。人、材、机需求和进场计划与进度计划不相呼应，不能满足施工需要。没有违约责任承诺。</w:t>
            </w:r>
          </w:p>
        </w:tc>
      </w:tr>
      <w:tr w14:paraId="52EB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3"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2C1637DF">
            <w:pPr>
              <w:pageBreakBefore w:val="0"/>
              <w:widowControl w:val="0"/>
              <w:kinsoku/>
              <w:wordWrap w:val="0"/>
              <w:overflowPunct/>
              <w:topLinePunct w:val="0"/>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质量保证措施</w:t>
            </w:r>
          </w:p>
          <w:p w14:paraId="4F945E58">
            <w:pPr>
              <w:pageBreakBefore w:val="0"/>
              <w:widowControl w:val="0"/>
              <w:kinsoku/>
              <w:wordWrap w:val="0"/>
              <w:overflowPunct/>
              <w:topLinePunct w:val="0"/>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（4分）</w:t>
            </w:r>
          </w:p>
        </w:tc>
        <w:tc>
          <w:tcPr>
            <w:tcW w:w="4043" w:type="dxa"/>
            <w:gridSpan w:val="2"/>
            <w:tcBorders>
              <w:top w:val="single" w:color="auto" w:sz="4" w:space="0"/>
              <w:left w:val="single" w:color="auto" w:sz="4" w:space="0"/>
              <w:bottom w:val="single" w:color="auto" w:sz="4" w:space="0"/>
              <w:right w:val="single" w:color="auto" w:sz="4" w:space="0"/>
            </w:tcBorders>
            <w:noWrap w:val="0"/>
            <w:vAlign w:val="center"/>
          </w:tcPr>
          <w:p w14:paraId="5508F95A">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【优】得该项评分因素分值的90%～100%（含90%）。</w:t>
            </w:r>
          </w:p>
          <w:p w14:paraId="5F4958BB">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【良】得该项评分因素分值的80%～90%（含80%）。</w:t>
            </w:r>
          </w:p>
          <w:p w14:paraId="761BCD85">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【中】得该项评分因素分值的70%～80%（含70%）。</w:t>
            </w:r>
          </w:p>
          <w:p w14:paraId="044A9961">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【差】得该项评分因素分值的60～70%（含60%）。</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230007E2">
            <w:pPr>
              <w:pageBreakBefore w:val="0"/>
              <w:widowControl w:val="0"/>
              <w:kinsoku/>
              <w:wordWrap w:val="0"/>
              <w:overflowPunct/>
              <w:topLinePunct w:val="0"/>
              <w:bidi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应用新技术、新工艺、新材料、新设备，针对项目实际提出先进、可行、具体的保证措施。超过招标文件的质量要求。投标人企业注册地或分支机构所在地与项目所在地的距离或全资子公司与项目所在地距离100公里内、投标人在相同地质条件业绩情况等相关证明资料。</w:t>
            </w:r>
          </w:p>
          <w:p w14:paraId="35441634">
            <w:pPr>
              <w:pageBreakBefore w:val="0"/>
              <w:widowControl w:val="0"/>
              <w:kinsoku/>
              <w:wordWrap w:val="0"/>
              <w:overflowPunct/>
              <w:topLinePunct w:val="0"/>
              <w:bidi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良】针对项目实际提出先进、可行、具体的保证措施。满足招标文件的质量要求。投标人企业注册地或分支机构所在地与项目所在地的距离或全资子公司与项目所在地距离200公里内、投标人在相同地质条件业绩情况等相关证明资料。</w:t>
            </w:r>
          </w:p>
          <w:p w14:paraId="3FB9C1E2">
            <w:pPr>
              <w:pageBreakBefore w:val="0"/>
              <w:widowControl w:val="0"/>
              <w:kinsoku/>
              <w:wordWrap w:val="0"/>
              <w:overflowPunct/>
              <w:topLinePunct w:val="0"/>
              <w:bidi w:val="0"/>
              <w:spacing w:after="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【中】具体措施可行。满足招标文件的质量要求。投标人企业注册地或分支机构所在地与项目所在地的距离或全资子公司与项目所在地距离300公里内、投标人在相同地质条件业绩情况等相关证明资料。</w:t>
            </w:r>
          </w:p>
          <w:p w14:paraId="50774AB6">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【差】措施不可行，没有质量违约责任承诺。</w:t>
            </w:r>
          </w:p>
        </w:tc>
      </w:tr>
      <w:tr w14:paraId="55368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4"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5A10AAAE">
            <w:pPr>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施工技术措施</w:t>
            </w:r>
          </w:p>
          <w:p w14:paraId="73E07F3A">
            <w:pPr>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（2分）</w:t>
            </w:r>
          </w:p>
        </w:tc>
        <w:tc>
          <w:tcPr>
            <w:tcW w:w="4043" w:type="dxa"/>
            <w:gridSpan w:val="2"/>
            <w:tcBorders>
              <w:top w:val="single" w:color="auto" w:sz="4" w:space="0"/>
              <w:left w:val="single" w:color="auto" w:sz="4" w:space="0"/>
              <w:bottom w:val="single" w:color="auto" w:sz="4" w:space="0"/>
              <w:right w:val="single" w:color="auto" w:sz="4" w:space="0"/>
            </w:tcBorders>
            <w:noWrap w:val="0"/>
            <w:vAlign w:val="center"/>
          </w:tcPr>
          <w:p w14:paraId="663387E1">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【优】得该项评分因素分值的90%～100%（含90%）。</w:t>
            </w:r>
          </w:p>
          <w:p w14:paraId="4352830F">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【良】得该项评分因素分值的80%～90%（含80%）。</w:t>
            </w:r>
          </w:p>
          <w:p w14:paraId="600D32A7">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【中】得该项评分因素分值的70%～80%（含70%）。</w:t>
            </w:r>
          </w:p>
          <w:p w14:paraId="60E7BBD7">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【差】得该项评分因素分值的60～70%（含60%）。</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2135F795">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优】对项目关键技术、工艺有深入的表述，对重点、难点有先进、合理的建议，解决方案完整、经济、安全、切实可行，措施得力。针对项目实际，提出采用新技术的具体措施。新技术的验证材料可靠，对节约投资和工期的保证措施得力、具体、严谨。对采用新技术可能产生的风险有充分的预见，违约承诺具体，经济赔偿合理。</w:t>
            </w:r>
          </w:p>
          <w:p w14:paraId="6A572C8E">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良】对项目关键技术、工艺有深入的表述，对重点、难点有合理的建议，解决方案经济、安全、基本可行。针对项目实际，提出采用新技术的具体措施。新技术的验证材料可靠，对节约投资和工期有保证措施。对采用新技术可能产生的风险有一定的预见，违约责任承诺具体，经济赔偿较合理。</w:t>
            </w:r>
          </w:p>
          <w:p w14:paraId="07DB8B88">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中】对项目关键技术有一定了解，对重点、难点有建议，解决方案基本可行。有新技术措施，但验证材料不充分，对节约投资和工期可能有一定收益，但对采用的新技术可能产生的风险预见不足。有违约责任承诺。</w:t>
            </w:r>
          </w:p>
          <w:p w14:paraId="39E9CF94">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【差】对项目关键技术有表述，对重点、难点有建议，解决方案不可行。采用的新技术针对性不强或验证材料不可靠，对节约投资、工期没有具体收益。无违约责任承诺。</w:t>
            </w:r>
          </w:p>
        </w:tc>
      </w:tr>
      <w:tr w14:paraId="3FFBD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5"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2AF31DA0">
            <w:pPr>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绿色施工、安全防护、文明施工措施计划</w:t>
            </w:r>
          </w:p>
          <w:p w14:paraId="13838945">
            <w:pPr>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（3分）</w:t>
            </w:r>
          </w:p>
        </w:tc>
        <w:tc>
          <w:tcPr>
            <w:tcW w:w="4043" w:type="dxa"/>
            <w:gridSpan w:val="2"/>
            <w:tcBorders>
              <w:top w:val="single" w:color="auto" w:sz="4" w:space="0"/>
              <w:left w:val="single" w:color="auto" w:sz="4" w:space="0"/>
              <w:bottom w:val="single" w:color="auto" w:sz="4" w:space="0"/>
              <w:right w:val="single" w:color="auto" w:sz="4" w:space="0"/>
            </w:tcBorders>
            <w:noWrap w:val="0"/>
            <w:vAlign w:val="center"/>
          </w:tcPr>
          <w:p w14:paraId="76240832">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【优】得该项评分因素分值的90%～100%（含90%）。</w:t>
            </w:r>
          </w:p>
          <w:p w14:paraId="63D2FE3F">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【良】得该项评分因素分值的80%～90%（含80%）。</w:t>
            </w:r>
          </w:p>
          <w:p w14:paraId="570D5FB1">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【中】得该项评分因素分值的70%～80%（含70%）。</w:t>
            </w:r>
          </w:p>
          <w:p w14:paraId="5952DF0F">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【差】得该项评分因素分值的60～70%（含60%）。</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771F450F">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【优】针对项目实际情况，有先进、具体、完整、可行的措施，采用规范准确、清晰。</w:t>
            </w:r>
          </w:p>
          <w:p w14:paraId="01AC7993">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【良】针对项目实际情况，有合理的措施且具体、完整，采用规范准确。</w:t>
            </w:r>
          </w:p>
          <w:p w14:paraId="105CA118">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【中】有基本合理的措施，采用规范准确。</w:t>
            </w:r>
          </w:p>
          <w:p w14:paraId="7BA99047">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【差】措施不力，采用规范不正确。</w:t>
            </w:r>
          </w:p>
        </w:tc>
      </w:tr>
      <w:tr w14:paraId="063FB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2AB867C5">
            <w:pPr>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施工平面布置和临时设施布置</w:t>
            </w:r>
          </w:p>
          <w:p w14:paraId="03CD843B">
            <w:pPr>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（2分）</w:t>
            </w:r>
          </w:p>
        </w:tc>
        <w:tc>
          <w:tcPr>
            <w:tcW w:w="4043" w:type="dxa"/>
            <w:gridSpan w:val="2"/>
            <w:tcBorders>
              <w:top w:val="single" w:color="auto" w:sz="4" w:space="0"/>
              <w:left w:val="single" w:color="auto" w:sz="4" w:space="0"/>
              <w:bottom w:val="single" w:color="auto" w:sz="4" w:space="0"/>
              <w:right w:val="single" w:color="auto" w:sz="4" w:space="0"/>
            </w:tcBorders>
            <w:noWrap w:val="0"/>
            <w:vAlign w:val="center"/>
          </w:tcPr>
          <w:p w14:paraId="1F1250BE">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【优】得该项评分因素分值的90%～100%（含90%）。</w:t>
            </w:r>
          </w:p>
          <w:p w14:paraId="644C146D">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【良】得该项评分因素分值的80%～90%（含80%）。</w:t>
            </w:r>
          </w:p>
          <w:p w14:paraId="5179110D">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【中】得该项评分因素分值的70%～80%（含70%）。</w:t>
            </w:r>
          </w:p>
          <w:p w14:paraId="71446EEF">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【差】得该项评分因素分值的60～70%（含60%）。</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099ECCC6">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【优】总体布置有针对性、合理，较好满足施工需要，符合绿色施工、安全防护、文明施工要求。</w:t>
            </w:r>
          </w:p>
          <w:p w14:paraId="0E74E70D">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【良】总体布置合理，能满足施工需要，基本符合绿色施工、安全防护、文明施工要求。</w:t>
            </w:r>
          </w:p>
          <w:p w14:paraId="73C3E81D">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【中】总体布置基本合理，基本满足施工需要。</w:t>
            </w:r>
          </w:p>
          <w:p w14:paraId="4F37102B">
            <w:pPr>
              <w:pageBreakBefore w:val="0"/>
              <w:widowControl w:val="0"/>
              <w:kinsoku/>
              <w:wordWrap w:val="0"/>
              <w:overflowPunct/>
              <w:topLinePunct w:val="0"/>
              <w:autoSpaceDE/>
              <w:autoSpaceDN/>
              <w:bidi w:val="0"/>
              <w:adjustRightInd/>
              <w:snapToGrid/>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eastAsia="zh-CN"/>
              </w:rPr>
              <w:t>【差】总体布置不合理，不符合绿色施工、安全防护、文明施工要求。</w:t>
            </w:r>
          </w:p>
        </w:tc>
      </w:tr>
      <w:tr w14:paraId="1A12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7"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14:paraId="5096F155">
            <w:pPr>
              <w:pageBreakBefore w:val="0"/>
              <w:widowControl w:val="0"/>
              <w:kinsoku/>
              <w:wordWrap w:val="0"/>
              <w:overflowPunct/>
              <w:topLinePunct w:val="0"/>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项目管理机构</w:t>
            </w:r>
          </w:p>
          <w:p w14:paraId="1858E82B">
            <w:pPr>
              <w:pageBreakBefore w:val="0"/>
              <w:widowControl w:val="0"/>
              <w:kinsoku/>
              <w:wordWrap w:val="0"/>
              <w:overflowPunct/>
              <w:topLinePunct w:val="0"/>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（3分）</w:t>
            </w:r>
          </w:p>
        </w:tc>
        <w:tc>
          <w:tcPr>
            <w:tcW w:w="4043" w:type="dxa"/>
            <w:gridSpan w:val="2"/>
            <w:tcBorders>
              <w:top w:val="single" w:color="auto" w:sz="4" w:space="0"/>
              <w:left w:val="single" w:color="auto" w:sz="4" w:space="0"/>
              <w:bottom w:val="single" w:color="auto" w:sz="4" w:space="0"/>
              <w:right w:val="single" w:color="auto" w:sz="4" w:space="0"/>
            </w:tcBorders>
            <w:noWrap w:val="0"/>
            <w:vAlign w:val="center"/>
          </w:tcPr>
          <w:p w14:paraId="4A36940D">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【优】得该项评分因素分值的90%～100%（含90%）。</w:t>
            </w:r>
          </w:p>
          <w:p w14:paraId="6613484B">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【良】得该项评分因素分值的80%～90%（含80%）。</w:t>
            </w:r>
          </w:p>
          <w:p w14:paraId="224DED7A">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【中】得该项评分因素分值的70%～80%（含70%）。</w:t>
            </w:r>
          </w:p>
          <w:p w14:paraId="16614297">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【差】得该项评分因素分值的60～70%（含60%）。</w:t>
            </w:r>
          </w:p>
        </w:tc>
        <w:tc>
          <w:tcPr>
            <w:tcW w:w="4807" w:type="dxa"/>
            <w:tcBorders>
              <w:top w:val="single" w:color="auto" w:sz="4" w:space="0"/>
              <w:left w:val="single" w:color="auto" w:sz="4" w:space="0"/>
              <w:bottom w:val="single" w:color="auto" w:sz="4" w:space="0"/>
              <w:right w:val="single" w:color="auto" w:sz="4" w:space="0"/>
            </w:tcBorders>
            <w:noWrap w:val="0"/>
            <w:vAlign w:val="center"/>
          </w:tcPr>
          <w:p w14:paraId="2D4D01A7">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组织机构形式合理，有完善的指挥系统，生产及质量、绿色施工、安全、文明施工、创优达标监控系统、联络协调系统，项目管理人员内高级职称人员20%（含20%）以上、中级职称人员及以上职称60%（含60%）以上。</w:t>
            </w:r>
          </w:p>
          <w:p w14:paraId="2254B9AE">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良】组织机构形式合理，指挥系统，生产及质量、绿色施工、安全、文明施工、创优达标监控系统、联络协调系统齐全，项目管理人员内高级职称人员15%～20%（含15%）、中级职称及以上职称人员50%～60%（含50%）。</w:t>
            </w:r>
          </w:p>
          <w:p w14:paraId="010DB9AA">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组织机构形式基本合理，有指挥系统，生产及质量、绿色施工、安全、文明施工、创优达标监控系统、联络协调系统，项目管理人员内高级职称人员10%～15%（含10%）、中级职称人员及以上职称40%～50%（含40%）。</w:t>
            </w:r>
          </w:p>
          <w:p w14:paraId="11F9951D">
            <w:pPr>
              <w:pageBreakBefore w:val="0"/>
              <w:widowControl w:val="0"/>
              <w:kinsoku/>
              <w:wordWrap w:val="0"/>
              <w:overflowPunct/>
              <w:topLinePunct w:val="0"/>
              <w:bidi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【差】组织机构形式合理，指挥系统，生产及质量、绿色施工、安全、文明施工、创优达标监控系统、联络协调系统不齐全，项目管理人员内高级职称人员10%以下、中级职称人员及以上职称40%以下。</w:t>
            </w:r>
          </w:p>
        </w:tc>
      </w:tr>
      <w:tr w14:paraId="0F95685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8" w:hRule="exact"/>
          <w:jc w:val="center"/>
        </w:trPr>
        <w:tc>
          <w:tcPr>
            <w:tcW w:w="10120"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14:paraId="36D5BF55">
            <w:pPr>
              <w:pageBreakBefore w:val="0"/>
              <w:kinsoku/>
              <w:wordWrap w:val="0"/>
              <w:overflowPunct/>
              <w:topLinePunct w:val="0"/>
              <w:bidi w:val="0"/>
              <w:adjustRightInd w:val="0"/>
              <w:snapToGrid w:val="0"/>
              <w:spacing w:line="360" w:lineRule="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投标报价部分，满分：100分。</w:t>
            </w:r>
          </w:p>
        </w:tc>
      </w:tr>
      <w:tr w14:paraId="29E31CD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4" w:hRule="exact"/>
          <w:jc w:val="center"/>
        </w:trPr>
        <w:tc>
          <w:tcPr>
            <w:tcW w:w="1659" w:type="dxa"/>
            <w:gridSpan w:val="2"/>
            <w:tcBorders>
              <w:top w:val="single" w:color="auto" w:sz="4" w:space="0"/>
              <w:left w:val="single" w:color="auto" w:sz="4" w:space="0"/>
              <w:bottom w:val="single" w:color="auto" w:sz="4" w:space="0"/>
              <w:right w:val="single" w:color="auto" w:sz="4" w:space="0"/>
            </w:tcBorders>
            <w:noWrap w:val="0"/>
            <w:vAlign w:val="center"/>
          </w:tcPr>
          <w:p w14:paraId="4E55FE9D">
            <w:pPr>
              <w:pageBreakBefore w:val="0"/>
              <w:kinsoku/>
              <w:wordWrap w:val="0"/>
              <w:overflowPunct/>
              <w:topLinePunct w:val="0"/>
              <w:bidi w:val="0"/>
              <w:adjustRightInd w:val="0"/>
              <w:snapToGrid w:val="0"/>
              <w:spacing w:line="36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评分事项</w:t>
            </w:r>
          </w:p>
        </w:tc>
        <w:tc>
          <w:tcPr>
            <w:tcW w:w="8461" w:type="dxa"/>
            <w:gridSpan w:val="2"/>
            <w:tcBorders>
              <w:top w:val="single" w:color="auto" w:sz="4" w:space="0"/>
              <w:left w:val="single" w:color="auto" w:sz="4" w:space="0"/>
              <w:bottom w:val="single" w:color="auto" w:sz="4" w:space="0"/>
              <w:right w:val="single" w:color="auto" w:sz="4" w:space="0"/>
            </w:tcBorders>
            <w:noWrap w:val="0"/>
            <w:vAlign w:val="center"/>
          </w:tcPr>
          <w:p w14:paraId="0AB19466">
            <w:pPr>
              <w:pageBreakBefore w:val="0"/>
              <w:kinsoku/>
              <w:wordWrap w:val="0"/>
              <w:overflowPunct/>
              <w:topLinePunct w:val="0"/>
              <w:bidi w:val="0"/>
              <w:adjustRightInd w:val="0"/>
              <w:snapToGrid w:val="0"/>
              <w:spacing w:line="36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评分方法</w:t>
            </w:r>
          </w:p>
        </w:tc>
      </w:tr>
      <w:tr w14:paraId="2F652C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69" w:hRule="atLeast"/>
          <w:jc w:val="center"/>
        </w:trPr>
        <w:tc>
          <w:tcPr>
            <w:tcW w:w="1659" w:type="dxa"/>
            <w:gridSpan w:val="2"/>
            <w:tcBorders>
              <w:top w:val="single" w:color="auto" w:sz="4" w:space="0"/>
              <w:left w:val="single" w:color="auto" w:sz="4" w:space="0"/>
              <w:bottom w:val="single" w:color="auto" w:sz="4" w:space="0"/>
              <w:right w:val="single" w:color="auto" w:sz="4" w:space="0"/>
            </w:tcBorders>
            <w:noWrap w:val="0"/>
            <w:vAlign w:val="center"/>
          </w:tcPr>
          <w:p w14:paraId="327E9818">
            <w:pPr>
              <w:pageBreakBefore w:val="0"/>
              <w:kinsoku/>
              <w:wordWrap w:val="0"/>
              <w:overflowPunct/>
              <w:topLinePunct w:val="0"/>
              <w:bidi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评标基准价D</w:t>
            </w:r>
          </w:p>
        </w:tc>
        <w:tc>
          <w:tcPr>
            <w:tcW w:w="8461" w:type="dxa"/>
            <w:gridSpan w:val="2"/>
            <w:tcBorders>
              <w:top w:val="single" w:color="auto" w:sz="4" w:space="0"/>
              <w:left w:val="single" w:color="auto" w:sz="4" w:space="0"/>
              <w:bottom w:val="single" w:color="auto" w:sz="4" w:space="0"/>
              <w:right w:val="single" w:color="auto" w:sz="4" w:space="0"/>
            </w:tcBorders>
            <w:noWrap w:val="0"/>
            <w:vAlign w:val="center"/>
          </w:tcPr>
          <w:p w14:paraId="6F4A44EC">
            <w:pPr>
              <w:pageBreakBefore w:val="0"/>
              <w:numPr>
                <w:ilvl w:val="0"/>
                <w:numId w:val="3"/>
              </w:numPr>
              <w:kinsoku/>
              <w:wordWrap w:val="0"/>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确定最高投标限价下浮系数n：用1～21号球分别代表一个下浮系数，由评委代表从这21个号码中随机抽取</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3</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次，每次抽取1个号码，抽出的号球不参与下次抽取。所抽取的</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个号码对应下浮系数的算术平均值作为最高投标限价下浮系数n。具体号码对应的下浮系数详见下表：</w:t>
            </w:r>
          </w:p>
          <w:tbl>
            <w:tblPr>
              <w:tblStyle w:val="21"/>
              <w:tblW w:w="0" w:type="auto"/>
              <w:jc w:val="center"/>
              <w:tblLayout w:type="fixed"/>
              <w:tblCellMar>
                <w:top w:w="0" w:type="dxa"/>
                <w:left w:w="108" w:type="dxa"/>
                <w:bottom w:w="0" w:type="dxa"/>
                <w:right w:w="108" w:type="dxa"/>
              </w:tblCellMar>
            </w:tblPr>
            <w:tblGrid>
              <w:gridCol w:w="1542"/>
              <w:gridCol w:w="836"/>
              <w:gridCol w:w="874"/>
              <w:gridCol w:w="909"/>
              <w:gridCol w:w="892"/>
              <w:gridCol w:w="928"/>
              <w:gridCol w:w="872"/>
              <w:gridCol w:w="862"/>
            </w:tblGrid>
            <w:tr w14:paraId="38B25172">
              <w:tblPrEx>
                <w:tblCellMar>
                  <w:top w:w="0" w:type="dxa"/>
                  <w:left w:w="108" w:type="dxa"/>
                  <w:bottom w:w="0" w:type="dxa"/>
                  <w:right w:w="108" w:type="dxa"/>
                </w:tblCellMar>
              </w:tblPrEx>
              <w:trPr>
                <w:trHeight w:val="341" w:hRule="atLeast"/>
                <w:jc w:val="center"/>
              </w:trPr>
              <w:tc>
                <w:tcPr>
                  <w:tcW w:w="1542" w:type="dxa"/>
                  <w:tcBorders>
                    <w:top w:val="single" w:color="000000" w:sz="4" w:space="0"/>
                    <w:left w:val="single" w:color="000000" w:sz="4" w:space="0"/>
                    <w:bottom w:val="single" w:color="000000" w:sz="4" w:space="0"/>
                    <w:right w:val="single" w:color="000000" w:sz="4" w:space="0"/>
                  </w:tcBorders>
                  <w:noWrap w:val="0"/>
                  <w:vAlign w:val="center"/>
                </w:tcPr>
                <w:p w14:paraId="3B89C7BE">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号球</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2C22018E">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70025C3F">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0F2978A9">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3</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2B94E17">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4</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90C2533">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5</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16DE60E7">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6</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7B952978">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7</w:t>
                  </w:r>
                </w:p>
              </w:tc>
            </w:tr>
            <w:tr w14:paraId="73C003B1">
              <w:tblPrEx>
                <w:tblCellMar>
                  <w:top w:w="0" w:type="dxa"/>
                  <w:left w:w="108" w:type="dxa"/>
                  <w:bottom w:w="0" w:type="dxa"/>
                  <w:right w:w="108" w:type="dxa"/>
                </w:tblCellMar>
              </w:tblPrEx>
              <w:trPr>
                <w:trHeight w:val="659" w:hRule="atLeast"/>
                <w:jc w:val="center"/>
              </w:trPr>
              <w:tc>
                <w:tcPr>
                  <w:tcW w:w="1542" w:type="dxa"/>
                  <w:tcBorders>
                    <w:top w:val="single" w:color="000000" w:sz="4" w:space="0"/>
                    <w:left w:val="single" w:color="000000" w:sz="4" w:space="0"/>
                    <w:bottom w:val="single" w:color="000000" w:sz="4" w:space="0"/>
                    <w:right w:val="single" w:color="000000" w:sz="4" w:space="0"/>
                  </w:tcBorders>
                  <w:noWrap w:val="0"/>
                  <w:vAlign w:val="center"/>
                </w:tcPr>
                <w:p w14:paraId="78D0586E">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下浮系数（%）</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728EB364">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24EE9835">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4ACB73B8">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7622BCFE">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02C35B7">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1E20E4D2">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2591AFA1">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w:t>
                  </w:r>
                </w:p>
              </w:tc>
            </w:tr>
            <w:tr w14:paraId="708770D3">
              <w:tblPrEx>
                <w:tblCellMar>
                  <w:top w:w="0" w:type="dxa"/>
                  <w:left w:w="108" w:type="dxa"/>
                  <w:bottom w:w="0" w:type="dxa"/>
                  <w:right w:w="108" w:type="dxa"/>
                </w:tblCellMar>
              </w:tblPrEx>
              <w:trPr>
                <w:trHeight w:val="300" w:hRule="atLeast"/>
                <w:jc w:val="center"/>
              </w:trPr>
              <w:tc>
                <w:tcPr>
                  <w:tcW w:w="1542" w:type="dxa"/>
                  <w:tcBorders>
                    <w:top w:val="single" w:color="000000" w:sz="4" w:space="0"/>
                    <w:left w:val="single" w:color="000000" w:sz="4" w:space="0"/>
                    <w:bottom w:val="single" w:color="000000" w:sz="4" w:space="0"/>
                    <w:right w:val="single" w:color="000000" w:sz="4" w:space="0"/>
                  </w:tcBorders>
                  <w:noWrap w:val="0"/>
                  <w:vAlign w:val="center"/>
                </w:tcPr>
                <w:p w14:paraId="50554B23">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号球</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7CFB77EF">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0A5F2988">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9</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E0591DF">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10</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67A703B6">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11</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A719B25">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12</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6F7E79ED">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13</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35F41999">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14</w:t>
                  </w:r>
                </w:p>
              </w:tc>
            </w:tr>
            <w:tr w14:paraId="3492A194">
              <w:tblPrEx>
                <w:tblCellMar>
                  <w:top w:w="0" w:type="dxa"/>
                  <w:left w:w="108" w:type="dxa"/>
                  <w:bottom w:w="0" w:type="dxa"/>
                  <w:right w:w="108" w:type="dxa"/>
                </w:tblCellMar>
              </w:tblPrEx>
              <w:trPr>
                <w:trHeight w:val="659" w:hRule="atLeast"/>
                <w:jc w:val="center"/>
              </w:trPr>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D42E7CA">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下浮系数（%）</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70BDA4BB">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76DCD999">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1.8</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3CD81DE">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7D2ACAF">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2.0</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DD59FDE">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02A54790">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6B3880D3">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w:t>
                  </w:r>
                </w:p>
              </w:tc>
            </w:tr>
            <w:tr w14:paraId="1022F7B6">
              <w:tblPrEx>
                <w:tblCellMar>
                  <w:top w:w="0" w:type="dxa"/>
                  <w:left w:w="108" w:type="dxa"/>
                  <w:bottom w:w="0" w:type="dxa"/>
                  <w:right w:w="108" w:type="dxa"/>
                </w:tblCellMar>
              </w:tblPrEx>
              <w:trPr>
                <w:trHeight w:val="341" w:hRule="atLeast"/>
                <w:jc w:val="center"/>
              </w:trPr>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4C3A205">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号球</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0310E491">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15</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7B9D24F9">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46E5AD2">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4DE895A6">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18</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9FC354B">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19</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316D9E30">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20</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69F23BDC">
                  <w:pPr>
                    <w:pageBreakBefore w:val="0"/>
                    <w:kinsoku/>
                    <w:wordWrap w:val="0"/>
                    <w:overflowPunct/>
                    <w:topLinePunct w:val="0"/>
                    <w:bidi w:val="0"/>
                    <w:adjustRightInd w:val="0"/>
                    <w:snapToGrid w:val="0"/>
                    <w:spacing w:line="24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21</w:t>
                  </w:r>
                </w:p>
              </w:tc>
            </w:tr>
            <w:tr w14:paraId="373C2AAF">
              <w:tblPrEx>
                <w:tblCellMar>
                  <w:top w:w="0" w:type="dxa"/>
                  <w:left w:w="108" w:type="dxa"/>
                  <w:bottom w:w="0" w:type="dxa"/>
                  <w:right w:w="108" w:type="dxa"/>
                </w:tblCellMar>
              </w:tblPrEx>
              <w:trPr>
                <w:trHeight w:val="681" w:hRule="atLeast"/>
                <w:jc w:val="center"/>
              </w:trPr>
              <w:tc>
                <w:tcPr>
                  <w:tcW w:w="1542" w:type="dxa"/>
                  <w:tcBorders>
                    <w:top w:val="single" w:color="000000" w:sz="4" w:space="0"/>
                    <w:left w:val="single" w:color="000000" w:sz="4" w:space="0"/>
                    <w:bottom w:val="single" w:color="000000" w:sz="4" w:space="0"/>
                    <w:right w:val="single" w:color="000000" w:sz="4" w:space="0"/>
                  </w:tcBorders>
                  <w:noWrap w:val="0"/>
                  <w:vAlign w:val="center"/>
                </w:tcPr>
                <w:p w14:paraId="68501A51">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下浮系数（%）</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6D7BAC50">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2F59CD56">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BB43E04">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2.6</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14:paraId="18D696F7">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2.7</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725BF44">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2.8</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16920C3E">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2.9</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14:paraId="407A98D5">
                  <w:pPr>
                    <w:pageBreakBefore w:val="0"/>
                    <w:kinsoku/>
                    <w:wordWrap w:val="0"/>
                    <w:overflowPunct/>
                    <w:topLinePunct w:val="0"/>
                    <w:bidi w:val="0"/>
                    <w:adjustRightInd w:val="0"/>
                    <w:snapToGrid w:val="0"/>
                    <w:spacing w:line="24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3.0</w:t>
                  </w:r>
                </w:p>
              </w:tc>
            </w:tr>
          </w:tbl>
          <w:p w14:paraId="04E16D2E">
            <w:pPr>
              <w:pageBreakBefore w:val="0"/>
              <w:kinsoku/>
              <w:wordWrap w:val="0"/>
              <w:overflowPunct/>
              <w:topLinePunct w:val="0"/>
              <w:bidi w:val="0"/>
              <w:adjustRightInd w:val="0"/>
              <w:snapToGri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（2）评标基准价D＝最高投标限价×（1－n）</w:t>
            </w:r>
          </w:p>
        </w:tc>
      </w:tr>
      <w:tr w14:paraId="6F18669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76" w:hRule="atLeast"/>
          <w:jc w:val="center"/>
        </w:trPr>
        <w:tc>
          <w:tcPr>
            <w:tcW w:w="1659" w:type="dxa"/>
            <w:gridSpan w:val="2"/>
            <w:tcBorders>
              <w:top w:val="single" w:color="auto" w:sz="4" w:space="0"/>
              <w:left w:val="single" w:color="auto" w:sz="4" w:space="0"/>
              <w:bottom w:val="single" w:color="auto" w:sz="4" w:space="0"/>
              <w:right w:val="single" w:color="auto" w:sz="4" w:space="0"/>
            </w:tcBorders>
            <w:noWrap w:val="0"/>
            <w:vAlign w:val="center"/>
          </w:tcPr>
          <w:p w14:paraId="0BC29282">
            <w:pPr>
              <w:pageBreakBefore w:val="0"/>
              <w:kinsoku/>
              <w:wordWrap w:val="0"/>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49E52E5A">
            <w:pPr>
              <w:pageBreakBefore w:val="0"/>
              <w:kinsoku/>
              <w:wordWrap w:val="0"/>
              <w:overflowPunct/>
              <w:topLinePunct w:val="0"/>
              <w:bidi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得分N</w:t>
            </w:r>
          </w:p>
        </w:tc>
        <w:tc>
          <w:tcPr>
            <w:tcW w:w="8461" w:type="dxa"/>
            <w:gridSpan w:val="2"/>
            <w:tcBorders>
              <w:top w:val="single" w:color="auto" w:sz="4" w:space="0"/>
              <w:left w:val="single" w:color="auto" w:sz="4" w:space="0"/>
              <w:bottom w:val="single" w:color="auto" w:sz="4" w:space="0"/>
              <w:right w:val="single" w:color="auto" w:sz="4" w:space="0"/>
            </w:tcBorders>
            <w:noWrap w:val="0"/>
            <w:vAlign w:val="center"/>
          </w:tcPr>
          <w:p w14:paraId="045CB647">
            <w:pPr>
              <w:pageBreakBefore w:val="0"/>
              <w:kinsoku/>
              <w:wordWrap w:val="0"/>
              <w:overflowPunct/>
              <w:topLinePunct w:val="0"/>
              <w:bidi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采用内插法计算某投标人的投标报价得分N，即当投标人的投标总价等于评标基准价时得100分，每高于评标基准价一个百分点扣1分，每低于评标基准价一个百分点扣0.5分，扣完为止。公式如下：</w:t>
            </w:r>
          </w:p>
          <w:p w14:paraId="1EB25567">
            <w:pPr>
              <w:pageBreakBefore w:val="0"/>
              <w:kinsoku/>
              <w:wordWrap w:val="0"/>
              <w:overflowPunct/>
              <w:topLinePunct w:val="0"/>
              <w:bidi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N＝100－（| Di－D | ÷D）×100×E</w:t>
            </w:r>
          </w:p>
          <w:p w14:paraId="1057DE7B">
            <w:pPr>
              <w:pageBreakBefore w:val="0"/>
              <w:kinsoku/>
              <w:wordWrap w:val="0"/>
              <w:overflowPunct/>
              <w:topLinePunct w:val="0"/>
              <w:bidi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式中：D为评标基准价；Di为某投标人的投标总价；E为扣分因子，当Di＞D时，E＝1 ；当Di＜D时，E＝0.5。</w:t>
            </w:r>
          </w:p>
        </w:tc>
      </w:tr>
    </w:tbl>
    <w:p w14:paraId="60551832">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b/>
          <w:bCs/>
          <w:snapToGrid w:val="0"/>
          <w:color w:val="000000" w:themeColor="text1"/>
          <w:kern w:val="0"/>
          <w:highlight w:val="none"/>
          <w14:textFill>
            <w14:solidFill>
              <w14:schemeClr w14:val="tx1"/>
            </w14:solidFill>
          </w14:textFill>
        </w:rPr>
      </w:pPr>
    </w:p>
    <w:p w14:paraId="65187DF9">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 xml:space="preserve">15.5.2 </w:t>
      </w:r>
      <w:r>
        <w:rPr>
          <w:rFonts w:hint="eastAsia" w:ascii="宋体" w:hAnsi="宋体" w:eastAsia="宋体" w:cs="宋体"/>
          <w:snapToGrid w:val="0"/>
          <w:color w:val="000000" w:themeColor="text1"/>
          <w:kern w:val="0"/>
          <w:highlight w:val="none"/>
          <w14:textFill>
            <w14:solidFill>
              <w14:schemeClr w14:val="tx1"/>
            </w14:solidFill>
          </w14:textFill>
        </w:rPr>
        <w:t>否决投标说明</w:t>
      </w:r>
    </w:p>
    <w:p w14:paraId="38108236">
      <w:pPr>
        <w:pageBreakBefore w:val="0"/>
        <w:kinsoku/>
        <w:wordWrap w:val="0"/>
        <w:overflowPunct/>
        <w:topLinePunct w:val="0"/>
        <w:autoSpaceDE/>
        <w:autoSpaceDN/>
        <w:bidi w:val="0"/>
        <w:adjustRightInd w:val="0"/>
        <w:snapToGrid w:val="0"/>
        <w:spacing w:line="360" w:lineRule="auto"/>
        <w:ind w:firstLine="562"/>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详细评审阶段否决投标的全部条件，在本章第四节“否决投标条件”第</w:t>
      </w:r>
      <w:r>
        <w:rPr>
          <w:rFonts w:hint="eastAsia" w:ascii="宋体" w:hAnsi="宋体" w:eastAsia="宋体" w:cs="宋体"/>
          <w:b/>
          <w:bCs/>
          <w:snapToGrid w:val="0"/>
          <w:color w:val="000000" w:themeColor="text1"/>
          <w:kern w:val="0"/>
          <w:highlight w:val="none"/>
          <w14:textFill>
            <w14:solidFill>
              <w14:schemeClr w14:val="tx1"/>
            </w14:solidFill>
          </w14:textFill>
        </w:rPr>
        <w:t>4</w:t>
      </w:r>
      <w:r>
        <w:rPr>
          <w:rFonts w:hint="eastAsia" w:ascii="宋体" w:hAnsi="宋体" w:eastAsia="宋体" w:cs="宋体"/>
          <w:snapToGrid w:val="0"/>
          <w:color w:val="000000" w:themeColor="text1"/>
          <w:kern w:val="0"/>
          <w:highlight w:val="none"/>
          <w14:textFill>
            <w14:solidFill>
              <w14:schemeClr w14:val="tx1"/>
            </w14:solidFill>
          </w14:textFill>
        </w:rPr>
        <w:t>条中集中列示。投标人有其中所列任何一种情形的，由评标委员会否决其投标。经详细评审后，有效投标人数量不足3个时，招标人应依法重新组织招标。</w:t>
      </w:r>
    </w:p>
    <w:p w14:paraId="3EB60EE8">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b/>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注：投标人在详细评审阶段根据评分方法提供的佐证材料，其合法性、有效性和准确性不符合要求的，有关量化因素（或评分因素）的折算、调整（或评分）按相应量化标准（或评分标准）处理，但不否决投标。</w:t>
      </w:r>
    </w:p>
    <w:p w14:paraId="3D321CE1">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snapToGrid w:val="0"/>
          <w:color w:val="000000" w:themeColor="text1"/>
          <w:kern w:val="0"/>
          <w:highlight w:val="none"/>
          <w14:textFill>
            <w14:solidFill>
              <w14:schemeClr w14:val="tx1"/>
            </w14:solidFill>
          </w14:textFill>
        </w:rPr>
        <w:t>16．中标候选人公示</w:t>
      </w:r>
    </w:p>
    <w:p w14:paraId="70ADB657">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16.1</w:t>
      </w:r>
      <w:r>
        <w:rPr>
          <w:rFonts w:hint="eastAsia" w:ascii="宋体" w:hAnsi="宋体" w:eastAsia="宋体" w:cs="宋体"/>
          <w:snapToGrid w:val="0"/>
          <w:color w:val="000000" w:themeColor="text1"/>
          <w:kern w:val="0"/>
          <w:highlight w:val="none"/>
          <w14:textFill>
            <w14:solidFill>
              <w14:schemeClr w14:val="tx1"/>
            </w14:solidFill>
          </w14:textFill>
        </w:rPr>
        <w:t xml:space="preserve"> 招标人自收到评标委员会提交的书面评标报告和中标候选人名单之日起3日内，将评标结果（即中标候选人名单）、中标候选人投标文件（指商务标书分册）、评标过程（评标专家姓名用代码标记）一并在广东省招标投标监管网（</w:t>
      </w:r>
      <w:r>
        <w:rPr>
          <w:rFonts w:hint="eastAsia" w:ascii="宋体" w:hAnsi="宋体" w:eastAsia="宋体" w:cs="宋体"/>
          <w:snapToGrid w:val="0"/>
          <w:color w:val="000000" w:themeColor="text1"/>
          <w:kern w:val="0"/>
          <w:highlight w:val="none"/>
          <w:lang w:eastAsia="zh-CN"/>
          <w14:textFill>
            <w14:solidFill>
              <w14:schemeClr w14:val="tx1"/>
            </w14:solidFill>
          </w14:textFill>
        </w:rPr>
        <w:t>http://zbtb.gd.gov.cn</w:t>
      </w:r>
      <w:r>
        <w:rPr>
          <w:rFonts w:hint="eastAsia" w:ascii="宋体" w:hAnsi="宋体" w:eastAsia="宋体" w:cs="宋体"/>
          <w:snapToGrid w:val="0"/>
          <w:color w:val="000000" w:themeColor="text1"/>
          <w:kern w:val="0"/>
          <w:highlight w:val="none"/>
          <w14:textFill>
            <w14:solidFill>
              <w14:schemeClr w14:val="tx1"/>
            </w14:solidFill>
          </w14:textFill>
        </w:rPr>
        <w:t>）、全国公共资源交易平台（广东省·韶关市）（https://ygp.gdzwfw.gov.cn/ggzy-portal/#/440200/index）进行公示，公示期不得少于3天。</w:t>
      </w:r>
      <w:r>
        <w:rPr>
          <w:rFonts w:hint="eastAsia" w:ascii="宋体" w:hAnsi="宋体" w:eastAsia="宋体" w:cs="宋体"/>
          <w:i/>
          <w:iCs/>
          <w:snapToGrid w:val="0"/>
          <w:color w:val="000000" w:themeColor="text1"/>
          <w:kern w:val="0"/>
          <w:szCs w:val="24"/>
          <w:highlight w:val="none"/>
          <w14:textFill>
            <w14:solidFill>
              <w14:schemeClr w14:val="tx1"/>
            </w14:solidFill>
          </w14:textFill>
        </w:rPr>
        <w:t xml:space="preserve">    </w:t>
      </w:r>
    </w:p>
    <w:p w14:paraId="41C6FF15">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16.</w:t>
      </w:r>
      <w:r>
        <w:rPr>
          <w:rFonts w:hint="eastAsia" w:ascii="宋体" w:hAnsi="宋体" w:eastAsia="宋体" w:cs="宋体"/>
          <w:b/>
          <w:bCs/>
          <w:snapToGrid w:val="0"/>
          <w:color w:val="000000" w:themeColor="text1"/>
          <w:kern w:val="0"/>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highlight w:val="none"/>
          <w14:textFill>
            <w14:solidFill>
              <w14:schemeClr w14:val="tx1"/>
            </w14:solidFill>
          </w14:textFill>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2021〕44号）执行。</w:t>
      </w:r>
    </w:p>
    <w:p w14:paraId="39F3E55C">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16.</w:t>
      </w:r>
      <w:r>
        <w:rPr>
          <w:rFonts w:hint="eastAsia" w:ascii="宋体" w:hAnsi="宋体" w:eastAsia="宋体" w:cs="宋体"/>
          <w:b/>
          <w:bCs/>
          <w:snapToGrid w:val="0"/>
          <w:color w:val="000000" w:themeColor="text1"/>
          <w:kern w:val="0"/>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highlight w:val="none"/>
          <w14:textFill>
            <w14:solidFill>
              <w14:schemeClr w14:val="tx1"/>
            </w14:solidFill>
          </w14:textFill>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14:paraId="12818D06">
      <w:pPr>
        <w:pageBreakBefore w:val="0"/>
        <w:kinsoku/>
        <w:wordWrap w:val="0"/>
        <w:overflowPunct/>
        <w:topLinePunct w:val="0"/>
        <w:autoSpaceDE/>
        <w:autoSpaceDN/>
        <w:bidi w:val="0"/>
        <w:adjustRightInd w:val="0"/>
        <w:snapToGrid w:val="0"/>
        <w:spacing w:line="360" w:lineRule="auto"/>
        <w:ind w:firstLine="480" w:firstLineChars="200"/>
        <w:rPr>
          <w:rFonts w:hint="eastAsia" w:ascii="Times New Roman"/>
          <w:snapToGrid w:val="0"/>
          <w:color w:val="000000" w:themeColor="text1"/>
          <w:kern w:val="0"/>
          <w:highlight w:val="none"/>
          <w14:textFill>
            <w14:solidFill>
              <w14:schemeClr w14:val="tx1"/>
            </w14:solidFill>
          </w14:textFill>
        </w:rPr>
        <w:sectPr>
          <w:endnotePr>
            <w:numFmt w:val="decimal"/>
          </w:endnotePr>
          <w:pgSz w:w="11906" w:h="16838"/>
          <w:pgMar w:top="1134" w:right="1134" w:bottom="1134" w:left="1134" w:header="567" w:footer="567" w:gutter="0"/>
          <w:cols w:space="720" w:num="1"/>
          <w:docGrid w:linePitch="327" w:charSpace="0"/>
        </w:sectPr>
      </w:pPr>
    </w:p>
    <w:p w14:paraId="26514C7F">
      <w:pPr>
        <w:pageBreakBefore w:val="0"/>
        <w:kinsoku/>
        <w:wordWrap w:val="0"/>
        <w:overflowPunct/>
        <w:topLinePunct w:val="0"/>
        <w:autoSpaceDE/>
        <w:autoSpaceDN/>
        <w:bidi w:val="0"/>
        <w:adjustRightInd w:val="0"/>
        <w:snapToGrid w:val="0"/>
        <w:spacing w:line="360" w:lineRule="auto"/>
        <w:rPr>
          <w:rFonts w:hint="eastAsia" w:ascii="Times New Roman"/>
          <w:snapToGrid w:val="0"/>
          <w:color w:val="000000" w:themeColor="text1"/>
          <w:kern w:val="0"/>
          <w:highlight w:val="none"/>
          <w14:textFill>
            <w14:solidFill>
              <w14:schemeClr w14:val="tx1"/>
            </w14:solidFill>
          </w14:textFill>
        </w:rPr>
      </w:pPr>
      <w:r>
        <w:rPr>
          <w:rFonts w:hint="eastAsia" w:ascii="Times New Roman"/>
          <w:b/>
          <w:bCs/>
          <w:snapToGrid w:val="0"/>
          <w:color w:val="000000" w:themeColor="text1"/>
          <w:kern w:val="0"/>
          <w:highlight w:val="none"/>
          <w14:textFill>
            <w14:solidFill>
              <w14:schemeClr w14:val="tx1"/>
            </w14:solidFill>
          </w14:textFill>
        </w:rPr>
        <w:t>第四节 否决投标条件</w:t>
      </w:r>
    </w:p>
    <w:p w14:paraId="55FF2C7B">
      <w:pPr>
        <w:pageBreakBefore w:val="0"/>
        <w:kinsoku/>
        <w:wordWrap w:val="0"/>
        <w:overflowPunct/>
        <w:topLinePunct w:val="0"/>
        <w:autoSpaceDE/>
        <w:autoSpaceDN/>
        <w:bidi w:val="0"/>
        <w:adjustRightInd w:val="0"/>
        <w:snapToGrid w:val="0"/>
        <w:spacing w:line="360" w:lineRule="auto"/>
        <w:rPr>
          <w:rFonts w:hint="eastAsia" w:ascii="Times New Roman"/>
          <w:snapToGrid w:val="0"/>
          <w:color w:val="000000" w:themeColor="text1"/>
          <w:kern w:val="0"/>
          <w:highlight w:val="none"/>
          <w14:textFill>
            <w14:solidFill>
              <w14:schemeClr w14:val="tx1"/>
            </w14:solidFill>
          </w14:textFill>
        </w:rPr>
      </w:pPr>
      <w:r>
        <w:rPr>
          <w:rFonts w:hint="eastAsia" w:ascii="Times New Roman"/>
          <w:snapToGrid w:val="0"/>
          <w:color w:val="000000" w:themeColor="text1"/>
          <w:kern w:val="0"/>
          <w:highlight w:val="none"/>
          <w14:textFill>
            <w14:solidFill>
              <w14:schemeClr w14:val="tx1"/>
            </w14:solidFill>
          </w14:textFill>
        </w:rPr>
        <w:t>　　</w:t>
      </w:r>
    </w:p>
    <w:p w14:paraId="3A38D217">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Times New Roman"/>
          <w:snapToGrid w:val="0"/>
          <w:color w:val="000000" w:themeColor="text1"/>
          <w:kern w:val="0"/>
          <w:highlight w:val="none"/>
          <w14:textFill>
            <w14:solidFill>
              <w14:schemeClr w14:val="tx1"/>
            </w14:solidFill>
          </w14:textFill>
        </w:rPr>
        <w:t xml:space="preserve">   </w:t>
      </w:r>
      <w:r>
        <w:rPr>
          <w:rFonts w:hint="eastAsia" w:ascii="宋体" w:hAnsi="宋体" w:eastAsia="宋体" w:cs="宋体"/>
          <w:snapToGrid w:val="0"/>
          <w:color w:val="000000" w:themeColor="text1"/>
          <w:kern w:val="0"/>
          <w:highlight w:val="none"/>
          <w14:textFill>
            <w14:solidFill>
              <w14:schemeClr w14:val="tx1"/>
            </w14:solidFill>
          </w14:textFill>
        </w:rPr>
        <w:t xml:space="preserve"> 本节所集中列示的否决投标条件，是本章第三节“投标人须知正文”的组成部分，是对本章第三节所规定的否决投标条件的总结和补充。</w:t>
      </w:r>
      <w:r>
        <w:rPr>
          <w:rFonts w:hint="eastAsia" w:ascii="宋体" w:hAnsi="宋体" w:eastAsia="宋体" w:cs="宋体"/>
          <w:b/>
          <w:bCs/>
          <w:snapToGrid w:val="0"/>
          <w:color w:val="000000" w:themeColor="text1"/>
          <w:kern w:val="0"/>
          <w:highlight w:val="none"/>
          <w14:textFill>
            <w14:solidFill>
              <w14:schemeClr w14:val="tx1"/>
            </w14:solidFill>
          </w14:textFill>
        </w:rPr>
        <w:t>投标人未有列入本节情形的，评标时一律不得否决其投标。</w:t>
      </w:r>
      <w:r>
        <w:rPr>
          <w:rFonts w:hint="eastAsia" w:ascii="宋体" w:hAnsi="宋体" w:eastAsia="宋体" w:cs="宋体"/>
          <w:snapToGrid w:val="0"/>
          <w:color w:val="000000" w:themeColor="text1"/>
          <w:kern w:val="0"/>
          <w:highlight w:val="none"/>
          <w14:textFill>
            <w14:solidFill>
              <w14:schemeClr w14:val="tx1"/>
            </w14:solidFill>
          </w14:textFill>
        </w:rPr>
        <w:t>本节所称“规定”均指招标文件的规定。</w:t>
      </w:r>
    </w:p>
    <w:p w14:paraId="2B4C99C5">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1．资格评审环节</w:t>
      </w:r>
    </w:p>
    <w:p w14:paraId="3C0F2955">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投标人有下列情形之一的，评标委员会应否决其投标。被否决的投标人，不进入形式评审环节。</w:t>
      </w:r>
    </w:p>
    <w:p w14:paraId="7E88F1B5">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b/>
          <w:bCs/>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（1）有本章第三节第</w:t>
      </w:r>
      <w:r>
        <w:rPr>
          <w:rFonts w:hint="eastAsia" w:ascii="宋体" w:hAnsi="宋体" w:eastAsia="宋体" w:cs="宋体"/>
          <w:b/>
          <w:bCs/>
          <w:snapToGrid w:val="0"/>
          <w:color w:val="000000" w:themeColor="text1"/>
          <w:kern w:val="0"/>
          <w:highlight w:val="none"/>
          <w14:textFill>
            <w14:solidFill>
              <w14:schemeClr w14:val="tx1"/>
            </w14:solidFill>
          </w14:textFill>
        </w:rPr>
        <w:t>2.4</w:t>
      </w:r>
      <w:r>
        <w:rPr>
          <w:rFonts w:hint="eastAsia" w:ascii="宋体" w:hAnsi="宋体" w:eastAsia="宋体" w:cs="宋体"/>
          <w:snapToGrid w:val="0"/>
          <w:color w:val="000000" w:themeColor="text1"/>
          <w:kern w:val="0"/>
          <w:highlight w:val="none"/>
          <w14:textFill>
            <w14:solidFill>
              <w14:schemeClr w14:val="tx1"/>
            </w14:solidFill>
          </w14:textFill>
        </w:rPr>
        <w:t>条“禁止投标条款”规定的任何一种情形；</w:t>
      </w:r>
    </w:p>
    <w:p w14:paraId="7C8415BD">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（2）投标人资质不符合</w:t>
      </w:r>
      <w:r>
        <w:rPr>
          <w:rFonts w:hint="eastAsia" w:ascii="宋体" w:hAnsi="宋体" w:eastAsia="宋体" w:cs="宋体"/>
          <w:snapToGrid w:val="0"/>
          <w:color w:val="000000" w:themeColor="text1"/>
          <w:kern w:val="0"/>
          <w:szCs w:val="18"/>
          <w:highlight w:val="none"/>
          <w14:textFill>
            <w14:solidFill>
              <w14:schemeClr w14:val="tx1"/>
            </w14:solidFill>
          </w14:textFill>
        </w:rPr>
        <w:t>规定的；</w:t>
      </w:r>
    </w:p>
    <w:p w14:paraId="6A2219F1">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（3）投标人名称与营业执照、资质证书、安全生产许可证上的企业名称相互不一致的；其资质证书、安全生产许可证不是由</w:t>
      </w:r>
      <w:r>
        <w:rPr>
          <w:rFonts w:hint="eastAsia" w:ascii="宋体" w:hAnsi="宋体" w:eastAsia="宋体" w:cs="宋体"/>
          <w:snapToGrid w:val="0"/>
          <w:color w:val="000000" w:themeColor="text1"/>
          <w:kern w:val="0"/>
          <w:highlight w:val="none"/>
          <w:lang w:val="en-US" w:eastAsia="zh-CN"/>
          <w14:textFill>
            <w14:solidFill>
              <w14:schemeClr w14:val="tx1"/>
            </w14:solidFill>
          </w14:textFill>
        </w:rPr>
        <w:t>行业</w:t>
      </w:r>
      <w:r>
        <w:rPr>
          <w:rFonts w:hint="eastAsia" w:ascii="宋体" w:hAnsi="宋体" w:eastAsia="宋体" w:cs="宋体"/>
          <w:snapToGrid w:val="0"/>
          <w:color w:val="000000" w:themeColor="text1"/>
          <w:kern w:val="0"/>
          <w:highlight w:val="none"/>
          <w14:textFill>
            <w14:solidFill>
              <w14:schemeClr w14:val="tx1"/>
            </w14:solidFill>
          </w14:textFill>
        </w:rPr>
        <w:t>行政主管部门颁发的；营业执照、资质证书、安全生产许可证被吊销、暂扣或不在有效期内的；</w:t>
      </w:r>
    </w:p>
    <w:p w14:paraId="128CEE22">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b/>
          <w:bCs/>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14:paraId="6C6BECEB">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 xml:space="preserve">    （4）拟派项目经理、项目技术负责人、专职安全员的条件不符合规定的；拟派专职安全员数量不符合规定的；</w:t>
      </w:r>
    </w:p>
    <w:p w14:paraId="35F8B272">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（5）《项目经理简历表》中拟派项目经理与《开标一览表》不一致的；一级建造师的注册证书不是国家住建部颁发的；二级建造师的电子注册证书不是住建</w:t>
      </w:r>
      <w:r>
        <w:rPr>
          <w:rFonts w:hint="eastAsia" w:hAnsi="宋体" w:cs="宋体"/>
          <w:snapToGrid w:val="0"/>
          <w:color w:val="000000" w:themeColor="text1"/>
          <w:kern w:val="0"/>
          <w:highlight w:val="none"/>
          <w:lang w:val="en-US" w:eastAsia="zh-CN"/>
          <w14:textFill>
            <w14:solidFill>
              <w14:schemeClr w14:val="tx1"/>
            </w14:solidFill>
          </w14:textFill>
        </w:rPr>
        <w:t>部门</w:t>
      </w:r>
      <w:r>
        <w:rPr>
          <w:rFonts w:hint="eastAsia" w:ascii="宋体" w:hAnsi="宋体" w:eastAsia="宋体" w:cs="宋体"/>
          <w:snapToGrid w:val="0"/>
          <w:color w:val="000000" w:themeColor="text1"/>
          <w:kern w:val="0"/>
          <w:highlight w:val="none"/>
          <w14:textFill>
            <w14:solidFill>
              <w14:schemeClr w14:val="tx1"/>
            </w14:solidFill>
          </w14:textFill>
        </w:rPr>
        <w:t>颁发的；建造师的注册单位与投标人不一致的；项目管理班子组成人员的各类证书、证件、证明不在有效期内的（</w:t>
      </w:r>
      <w:r>
        <w:rPr>
          <w:rFonts w:hint="eastAsia" w:ascii="宋体" w:hAnsi="宋体" w:eastAsia="宋体" w:cs="宋体"/>
          <w:snapToGrid w:val="0"/>
          <w:color w:val="000000" w:themeColor="text1"/>
          <w:kern w:val="0"/>
          <w:szCs w:val="24"/>
          <w:highlight w:val="none"/>
          <w14:textFill>
            <w14:solidFill>
              <w14:schemeClr w14:val="tx1"/>
            </w14:solidFill>
          </w14:textFill>
        </w:rPr>
        <w:t>建造师注册证书不在使用有效期内的</w:t>
      </w:r>
      <w:r>
        <w:rPr>
          <w:rFonts w:hint="eastAsia" w:ascii="宋体" w:hAnsi="宋体" w:eastAsia="宋体" w:cs="宋体"/>
          <w:snapToGrid w:val="0"/>
          <w:color w:val="000000" w:themeColor="text1"/>
          <w:kern w:val="0"/>
          <w:highlight w:val="none"/>
          <w14:textFill>
            <w14:solidFill>
              <w14:schemeClr w14:val="tx1"/>
            </w14:solidFill>
          </w14:textFill>
        </w:rPr>
        <w:t>）；擅自修改、遗漏《项目经理任职声明》实质性内容的；</w:t>
      </w:r>
    </w:p>
    <w:p w14:paraId="4E9C2296">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b/>
          <w:bCs/>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注：投标人已经工商变更，但其员工执业资格注册证书的注册单位名称未完成变更的，不得否决其投标。</w:t>
      </w:r>
    </w:p>
    <w:p w14:paraId="0AAAB032">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szCs w:val="18"/>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（6）招标文件规定不接受联合体投标，但以联合体投标的；</w:t>
      </w:r>
    </w:p>
    <w:p w14:paraId="5BC80382">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w:t>
      </w:r>
      <w:r>
        <w:rPr>
          <w:rFonts w:hint="eastAsia" w:hAnsi="宋体" w:cs="宋体"/>
          <w:snapToGrid w:val="0"/>
          <w:color w:val="000000" w:themeColor="text1"/>
          <w:kern w:val="0"/>
          <w:highlight w:val="none"/>
          <w:lang w:val="en-US" w:eastAsia="zh-CN"/>
          <w14:textFill>
            <w14:solidFill>
              <w14:schemeClr w14:val="tx1"/>
            </w14:solidFill>
          </w14:textFill>
        </w:rPr>
        <w:t>7</w:t>
      </w:r>
      <w:r>
        <w:rPr>
          <w:rFonts w:hint="eastAsia" w:ascii="宋体" w:hAnsi="宋体" w:eastAsia="宋体" w:cs="宋体"/>
          <w:snapToGrid w:val="0"/>
          <w:color w:val="000000" w:themeColor="text1"/>
          <w:kern w:val="0"/>
          <w:highlight w:val="none"/>
          <w14:textFill>
            <w14:solidFill>
              <w14:schemeClr w14:val="tx1"/>
            </w14:solidFill>
          </w14:textFill>
        </w:rPr>
        <w:t>）投标人为</w:t>
      </w:r>
      <w:r>
        <w:rPr>
          <w:rFonts w:hint="eastAsia" w:ascii="宋体" w:hAnsi="宋体" w:eastAsia="宋体" w:cs="宋体"/>
          <w:snapToGrid w:val="0"/>
          <w:color w:val="000000" w:themeColor="text1"/>
          <w:kern w:val="0"/>
          <w:szCs w:val="18"/>
          <w:highlight w:val="none"/>
          <w14:textFill>
            <w14:solidFill>
              <w14:schemeClr w14:val="tx1"/>
            </w14:solidFill>
          </w14:textFill>
        </w:rPr>
        <w:t>外省建筑企业</w:t>
      </w:r>
      <w:r>
        <w:rPr>
          <w:rFonts w:hint="eastAsia" w:ascii="宋体" w:hAnsi="宋体" w:eastAsia="宋体" w:cs="宋体"/>
          <w:snapToGrid w:val="0"/>
          <w:color w:val="000000" w:themeColor="text1"/>
          <w:kern w:val="0"/>
          <w:highlight w:val="none"/>
          <w14:textFill>
            <w14:solidFill>
              <w14:schemeClr w14:val="tx1"/>
            </w14:solidFill>
          </w14:textFill>
        </w:rPr>
        <w:t>，但未提供“进粤企业和人员诚信信息登记平台”企业和拟派人员信息情况打印页或网页截图的。</w:t>
      </w:r>
      <w:r>
        <w:rPr>
          <w:rFonts w:hint="eastAsia" w:ascii="宋体" w:hAnsi="宋体" w:eastAsia="宋体" w:cs="宋体"/>
          <w:b w:val="0"/>
          <w:bCs w:val="0"/>
          <w:snapToGrid w:val="0"/>
          <w:color w:val="000000" w:themeColor="text1"/>
          <w:kern w:val="0"/>
          <w:szCs w:val="24"/>
          <w:highlight w:val="none"/>
          <w:shd w:val="clear" w:color="auto" w:fill="auto"/>
          <w:lang w:eastAsia="zh-CN"/>
          <w14:textFill>
            <w14:solidFill>
              <w14:schemeClr w14:val="tx1"/>
            </w14:solidFill>
          </w14:textFill>
        </w:rPr>
        <w:t>（</w:t>
      </w:r>
      <w:r>
        <w:rPr>
          <w:rFonts w:hint="eastAsia" w:ascii="宋体" w:hAnsi="宋体" w:eastAsia="宋体" w:cs="宋体"/>
          <w:b/>
          <w:bCs/>
          <w:snapToGrid w:val="0"/>
          <w:color w:val="000000" w:themeColor="text1"/>
          <w:kern w:val="0"/>
          <w:szCs w:val="24"/>
          <w:highlight w:val="none"/>
          <w:shd w:val="clear" w:color="auto" w:fill="auto"/>
          <w:lang w:eastAsia="zh-CN"/>
          <w14:textFill>
            <w14:solidFill>
              <w14:schemeClr w14:val="tx1"/>
            </w14:solidFill>
          </w14:textFill>
        </w:rPr>
        <w:t>适用于提供</w:t>
      </w:r>
      <w:r>
        <w:rPr>
          <w:rFonts w:hint="eastAsia" w:ascii="宋体" w:hAnsi="宋体" w:eastAsia="宋体" w:cs="宋体"/>
          <w:b/>
          <w:bCs/>
          <w:color w:val="000000" w:themeColor="text1"/>
          <w:szCs w:val="24"/>
          <w:highlight w:val="none"/>
          <w:shd w:val="clear" w:color="auto" w:fill="auto"/>
          <w14:textFill>
            <w14:solidFill>
              <w14:schemeClr w14:val="tx1"/>
            </w14:solidFill>
          </w14:textFill>
        </w:rPr>
        <w:t>市政公用工程施工总承包资质或建筑工程施工总承包资质</w:t>
      </w:r>
      <w:r>
        <w:rPr>
          <w:rFonts w:hint="eastAsia" w:ascii="宋体" w:hAnsi="宋体" w:eastAsia="宋体" w:cs="宋体"/>
          <w:b/>
          <w:bCs/>
          <w:color w:val="000000" w:themeColor="text1"/>
          <w:szCs w:val="24"/>
          <w:highlight w:val="none"/>
          <w:shd w:val="clear" w:color="auto" w:fill="auto"/>
          <w:lang w:eastAsia="zh-CN"/>
          <w14:textFill>
            <w14:solidFill>
              <w14:schemeClr w14:val="tx1"/>
            </w14:solidFill>
          </w14:textFill>
        </w:rPr>
        <w:t>投标的企业</w:t>
      </w:r>
      <w:r>
        <w:rPr>
          <w:rFonts w:hint="eastAsia" w:ascii="宋体" w:hAnsi="宋体" w:eastAsia="宋体" w:cs="宋体"/>
          <w:b w:val="0"/>
          <w:bCs w:val="0"/>
          <w:snapToGrid w:val="0"/>
          <w:color w:val="000000" w:themeColor="text1"/>
          <w:kern w:val="0"/>
          <w:szCs w:val="24"/>
          <w:highlight w:val="none"/>
          <w:shd w:val="clear" w:color="auto" w:fill="auto"/>
          <w:lang w:eastAsia="zh-CN"/>
          <w14:textFill>
            <w14:solidFill>
              <w14:schemeClr w14:val="tx1"/>
            </w14:solidFill>
          </w14:textFill>
        </w:rPr>
        <w:t>）</w:t>
      </w:r>
    </w:p>
    <w:p w14:paraId="2BCF7235">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2．形式评审环节</w:t>
      </w:r>
    </w:p>
    <w:p w14:paraId="03D8F10A">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投标人有下列情形之一的，评标委员会应否决其投标。被否决的投标人，不进入响应性评审环节。</w:t>
      </w:r>
    </w:p>
    <w:p w14:paraId="6ACDC8EC">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（1）各分册没按招标文件规定加盖电子印章；</w:t>
      </w:r>
    </w:p>
    <w:p w14:paraId="6DD8A796">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（2）本章第三节第</w:t>
      </w:r>
      <w:r>
        <w:rPr>
          <w:rFonts w:hint="eastAsia" w:ascii="宋体" w:hAnsi="宋体" w:eastAsia="宋体" w:cs="宋体"/>
          <w:b/>
          <w:bCs/>
          <w:color w:val="000000" w:themeColor="text1"/>
          <w:highlight w:val="none"/>
          <w14:textFill>
            <w14:solidFill>
              <w14:schemeClr w14:val="tx1"/>
            </w14:solidFill>
          </w14:textFill>
        </w:rPr>
        <w:t>10.2.2</w:t>
      </w:r>
      <w:r>
        <w:rPr>
          <w:rFonts w:hint="eastAsia" w:ascii="宋体" w:hAnsi="宋体" w:eastAsia="宋体" w:cs="宋体"/>
          <w:color w:val="000000" w:themeColor="text1"/>
          <w:highlight w:val="none"/>
          <w14:textFill>
            <w14:solidFill>
              <w14:schemeClr w14:val="tx1"/>
            </w14:solidFill>
          </w14:textFill>
        </w:rPr>
        <w:t>目、第</w:t>
      </w:r>
      <w:r>
        <w:rPr>
          <w:rFonts w:hint="eastAsia" w:ascii="宋体" w:hAnsi="宋体" w:eastAsia="宋体" w:cs="宋体"/>
          <w:b/>
          <w:bCs/>
          <w:color w:val="000000" w:themeColor="text1"/>
          <w:highlight w:val="none"/>
          <w14:textFill>
            <w14:solidFill>
              <w14:schemeClr w14:val="tx1"/>
            </w14:solidFill>
          </w14:textFill>
        </w:rPr>
        <w:t>10.3.2</w:t>
      </w:r>
      <w:r>
        <w:rPr>
          <w:rFonts w:hint="eastAsia" w:ascii="宋体" w:hAnsi="宋体" w:eastAsia="宋体" w:cs="宋体"/>
          <w:color w:val="000000" w:themeColor="text1"/>
          <w:highlight w:val="none"/>
          <w14:textFill>
            <w14:solidFill>
              <w14:schemeClr w14:val="tx1"/>
            </w14:solidFill>
          </w14:textFill>
        </w:rPr>
        <w:t>目、第</w:t>
      </w:r>
      <w:r>
        <w:rPr>
          <w:rFonts w:hint="eastAsia" w:ascii="宋体" w:hAnsi="宋体" w:eastAsia="宋体" w:cs="宋体"/>
          <w:b/>
          <w:bCs/>
          <w:color w:val="000000" w:themeColor="text1"/>
          <w:highlight w:val="none"/>
          <w14:textFill>
            <w14:solidFill>
              <w14:schemeClr w14:val="tx1"/>
            </w14:solidFill>
          </w14:textFill>
        </w:rPr>
        <w:t>10.4.3</w:t>
      </w:r>
      <w:r>
        <w:rPr>
          <w:rFonts w:hint="eastAsia" w:ascii="宋体" w:hAnsi="宋体" w:eastAsia="宋体" w:cs="宋体"/>
          <w:color w:val="000000" w:themeColor="text1"/>
          <w:highlight w:val="none"/>
          <w14:textFill>
            <w14:solidFill>
              <w14:schemeClr w14:val="tx1"/>
            </w14:solidFill>
          </w14:textFill>
        </w:rPr>
        <w:t>目中规定的“所有投标人均应提供”的组成内容（包括该组成内容的所附资料）中，任何一项有缺漏的；</w:t>
      </w:r>
    </w:p>
    <w:p w14:paraId="6FE42C9F">
      <w:pPr>
        <w:pageBreakBefore w:val="0"/>
        <w:kinsoku/>
        <w:wordWrap w:val="0"/>
        <w:overflowPunct/>
        <w:topLinePunct w:val="0"/>
        <w:autoSpaceDE/>
        <w:autoSpaceDN/>
        <w:bidi w:val="0"/>
        <w:spacing w:line="360" w:lineRule="auto"/>
        <w:ind w:firstLine="422" w:firstLineChars="17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关键字迹模糊、无法辨认，且该种过错将导致评标委员会无法判断投标文件是否响应招标文件实质性要求的；有涂改、行间插字或删除，但未加盖单位章或由投标人的法定代表人或其委托代理人签字确认的；</w:t>
      </w:r>
    </w:p>
    <w:p w14:paraId="5C4872DB">
      <w:pPr>
        <w:pageBreakBefore w:val="0"/>
        <w:kinsoku/>
        <w:wordWrap w:val="0"/>
        <w:overflowPunct/>
        <w:topLinePunct w:val="0"/>
        <w:autoSpaceDE/>
        <w:autoSpaceDN/>
        <w:bidi w:val="0"/>
        <w:spacing w:line="360" w:lineRule="auto"/>
        <w:ind w:firstLine="422" w:firstLineChars="17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（4）投标文件未按规定签字、盖章的。</w:t>
      </w:r>
    </w:p>
    <w:p w14:paraId="7C1E1D3C">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b/>
          <w:bCs/>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3．响应性评审环节</w:t>
      </w:r>
    </w:p>
    <w:p w14:paraId="1AEBD2F6">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投标人有下列情形之一的，评标委员会应否决其投标。被否决的投标人，不进入详细评审阶段。</w:t>
      </w:r>
    </w:p>
    <w:p w14:paraId="749D9B44">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（1）承诺的投标有效期短于规定的；质量标准低于规定的；工期超出规定的；擅自修改、遗漏《投标函》《各项承诺一览表》实质性内容的；</w:t>
      </w:r>
    </w:p>
    <w:p w14:paraId="5B3B92E2">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w:t>
      </w:r>
      <w:r>
        <w:rPr>
          <w:rFonts w:hint="eastAsia" w:hAnsi="宋体" w:cs="宋体"/>
          <w:snapToGrid w:val="0"/>
          <w:color w:val="000000" w:themeColor="text1"/>
          <w:kern w:val="0"/>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highlight w:val="none"/>
          <w14:textFill>
            <w14:solidFill>
              <w14:schemeClr w14:val="tx1"/>
            </w14:solidFill>
          </w14:textFill>
        </w:rPr>
        <w:t>）出现两个或两个以上投标总价的（同一个投标总价大、小写不一致的除外）；投标总价超出招标控制价的；投标总价下浮率超过15%，又未提供相应书面说明和佐证材料或提供的书面说明和佐证材料不能令人信服，被评标委员会认定以低于成本报价竞标的；</w:t>
      </w:r>
    </w:p>
    <w:p w14:paraId="29854362">
      <w:pPr>
        <w:pageBreakBefore w:val="0"/>
        <w:kinsoku/>
        <w:wordWrap w:val="0"/>
        <w:overflowPunct/>
        <w:topLinePunct w:val="0"/>
        <w:autoSpaceDE/>
        <w:autoSpaceDN/>
        <w:bidi w:val="0"/>
        <w:adjustRightInd w:val="0"/>
        <w:snapToGrid w:val="0"/>
        <w:spacing w:line="360" w:lineRule="auto"/>
        <w:ind w:firstLine="480"/>
        <w:rPr>
          <w:rFonts w:hint="eastAsia" w:ascii="Times New Roman"/>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w:t>
      </w:r>
      <w:r>
        <w:rPr>
          <w:rFonts w:hint="eastAsia" w:hAnsi="宋体" w:cs="宋体"/>
          <w:snapToGrid w:val="0"/>
          <w:color w:val="000000" w:themeColor="text1"/>
          <w:kern w:val="0"/>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highlight w:val="none"/>
          <w14:textFill>
            <w14:solidFill>
              <w14:schemeClr w14:val="tx1"/>
            </w14:solidFill>
          </w14:textFill>
        </w:rPr>
        <w:t>）在施工组织设计评审中，评标委员会认定质量、进度保障措施与国家和省市现行有关规范、规定、标准有重大偏差，</w:t>
      </w:r>
      <w:r>
        <w:rPr>
          <w:rFonts w:hint="eastAsia" w:ascii="宋体" w:hAnsi="宋体" w:eastAsia="宋体" w:cs="宋体"/>
          <w:b/>
          <w:bCs/>
          <w:snapToGrid w:val="0"/>
          <w:color w:val="000000" w:themeColor="text1"/>
          <w:kern w:val="0"/>
          <w:highlight w:val="none"/>
          <w14:textFill>
            <w14:solidFill>
              <w14:schemeClr w14:val="tx1"/>
            </w14:solidFill>
          </w14:textFill>
        </w:rPr>
        <w:t>且该种过错将导致工程质量、进度管理目标无法实现的</w:t>
      </w:r>
      <w:r>
        <w:rPr>
          <w:rFonts w:hint="eastAsia" w:ascii="宋体" w:hAnsi="宋体" w:eastAsia="宋体" w:cs="宋体"/>
          <w:snapToGrid w:val="0"/>
          <w:color w:val="000000" w:themeColor="text1"/>
          <w:kern w:val="0"/>
          <w:highlight w:val="none"/>
          <w14:textFill>
            <w14:solidFill>
              <w14:schemeClr w14:val="tx1"/>
            </w14:solidFill>
          </w14:textFill>
        </w:rPr>
        <w:t>。</w:t>
      </w:r>
    </w:p>
    <w:p w14:paraId="38B00E3C">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b/>
          <w:bCs/>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4．其他</w:t>
      </w:r>
    </w:p>
    <w:p w14:paraId="44250D7E">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szCs w:val="22"/>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在任何评标环节（或阶段），投标人有下列情形之一的，评标委员会应否决其投标。</w:t>
      </w:r>
      <w:r>
        <w:rPr>
          <w:rFonts w:hint="eastAsia" w:ascii="宋体" w:hAnsi="宋体" w:eastAsia="宋体" w:cs="宋体"/>
          <w:snapToGrid w:val="0"/>
          <w:color w:val="000000" w:themeColor="text1"/>
          <w:kern w:val="0"/>
          <w:szCs w:val="22"/>
          <w:highlight w:val="none"/>
          <w14:textFill>
            <w14:solidFill>
              <w14:schemeClr w14:val="tx1"/>
            </w14:solidFill>
          </w14:textFill>
        </w:rPr>
        <w:t>被否决的投标人，不进入下一环节（或阶段）。</w:t>
      </w:r>
    </w:p>
    <w:p w14:paraId="19978349">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（1）不按评标委员会要求澄清、说明或补正的；</w:t>
      </w:r>
    </w:p>
    <w:p w14:paraId="3CCCAEB9">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（2）有下列情形之一，被评标委员会认定属于串通投标的：</w:t>
      </w:r>
    </w:p>
    <w:p w14:paraId="37FF664E">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 xml:space="preserve">    ①不同投标人的投标文件两处以上（含两处）错、漏一致；</w:t>
      </w:r>
    </w:p>
    <w:p w14:paraId="49A8543D">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 xml:space="preserve">    ②不同投标人的投标总价相近且各分项报价、综合单价分析表内容混乱不能相互对应、乱调乱压或乱抬的，而在询标时没有合理的解释或者不能提供计算依据和报价依据；</w:t>
      </w:r>
    </w:p>
    <w:p w14:paraId="7E5F773A">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③不同投标人的投标各项报价存在异常一致或者呈规律性变化；</w:t>
      </w:r>
    </w:p>
    <w:p w14:paraId="73D82C3A">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④不同投标人的投标文件由同一单位或者同一个人编制；</w:t>
      </w:r>
    </w:p>
    <w:p w14:paraId="393EFB78">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⑤不同投标人的投标文件中投标资料（包括电子资料）相互混装或项目班子成员出现同一人；</w:t>
      </w:r>
    </w:p>
    <w:p w14:paraId="7DC262AF">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⑥不同投标人的投标文件由同一电脑编制或同一台附属设备打印，或投标报价用同一个预算编制软件密码锁制作或出自同一电子文档；</w:t>
      </w:r>
    </w:p>
    <w:p w14:paraId="0AEB2F75">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⑦不同投标人的投标保证由同一企业或同一账户资金缴纳；</w:t>
      </w:r>
    </w:p>
    <w:p w14:paraId="126CA3C7">
      <w:pPr>
        <w:pageBreakBefore w:val="0"/>
        <w:kinsoku/>
        <w:wordWrap w:val="0"/>
        <w:overflowPunct/>
        <w:topLinePunct w:val="0"/>
        <w:autoSpaceDE/>
        <w:autoSpaceDN/>
        <w:bidi w:val="0"/>
        <w:adjustRightInd w:val="0"/>
        <w:snapToGrid w:val="0"/>
        <w:spacing w:line="360" w:lineRule="auto"/>
        <w:ind w:firstLine="480"/>
        <w:rPr>
          <w:rFonts w:hint="eastAsia" w:ascii="Times New Roman"/>
          <w:snapToGrid w:val="0"/>
          <w:color w:val="000000" w:themeColor="text1"/>
          <w:kern w:val="0"/>
          <w:highlight w:val="none"/>
          <w14:textFill>
            <w14:solidFill>
              <w14:schemeClr w14:val="tx1"/>
            </w14:solidFill>
          </w14:textFill>
        </w:rPr>
        <w:sectPr>
          <w:endnotePr>
            <w:numFmt w:val="decimal"/>
          </w:endnotePr>
          <w:pgSz w:w="11906" w:h="16838"/>
          <w:pgMar w:top="1134" w:right="1134" w:bottom="1134" w:left="1134" w:header="567" w:footer="567" w:gutter="0"/>
          <w:cols w:space="720" w:num="1"/>
          <w:docGrid w:linePitch="327" w:charSpace="0"/>
        </w:sectPr>
      </w:pPr>
      <w:r>
        <w:rPr>
          <w:rFonts w:hint="eastAsia" w:ascii="宋体" w:hAnsi="宋体" w:eastAsia="宋体" w:cs="宋体"/>
          <w:snapToGrid w:val="0"/>
          <w:color w:val="000000" w:themeColor="text1"/>
          <w:kern w:val="0"/>
          <w:highlight w:val="none"/>
          <w14:textFill>
            <w14:solidFill>
              <w14:schemeClr w14:val="tx1"/>
            </w14:solidFill>
          </w14:textFill>
        </w:rPr>
        <w:t>⑧不同投标人委托同一个人或注册在同一家企业的注册人员或同一家企业为其投标提供投标咨询、商务报价、技术咨询（招标项目本身要求采用专有技术的除外）等服务。</w:t>
      </w:r>
      <w:bookmarkEnd w:id="79"/>
    </w:p>
    <w:p w14:paraId="6209D2F4">
      <w:pPr>
        <w:pStyle w:val="3"/>
        <w:pageBreakBefore w:val="0"/>
        <w:kinsoku/>
        <w:wordWrap w:val="0"/>
        <w:overflowPunct/>
        <w:topLinePunct w:val="0"/>
        <w:autoSpaceDE/>
        <w:autoSpaceDN/>
        <w:bidi w:val="0"/>
        <w:snapToGrid w:val="0"/>
        <w:spacing w:line="360" w:lineRule="auto"/>
        <w:jc w:val="center"/>
        <w:rPr>
          <w:rFonts w:hint="eastAsia" w:ascii="Times New Roman" w:hAnsi="Times New Roman" w:eastAsia="宋体" w:cs="Times New Roman"/>
          <w:b/>
          <w:snapToGrid w:val="0"/>
          <w:color w:val="000000" w:themeColor="text1"/>
          <w:sz w:val="24"/>
          <w:highlight w:val="none"/>
          <w14:textFill>
            <w14:solidFill>
              <w14:schemeClr w14:val="tx1"/>
            </w14:solidFill>
          </w14:textFill>
        </w:rPr>
      </w:pPr>
      <w:bookmarkStart w:id="80" w:name="_Hlt112206772"/>
      <w:bookmarkEnd w:id="80"/>
      <w:bookmarkStart w:id="81" w:name="_Hlt70150994"/>
      <w:bookmarkEnd w:id="81"/>
      <w:bookmarkStart w:id="82" w:name="_Hlt87952408"/>
      <w:bookmarkEnd w:id="82"/>
      <w:bookmarkStart w:id="83" w:name="_Hlt69669771"/>
      <w:bookmarkEnd w:id="83"/>
      <w:bookmarkStart w:id="84" w:name="_Hlt69698769"/>
      <w:bookmarkStart w:id="85" w:name="_Hlt69698741"/>
      <w:bookmarkStart w:id="86" w:name="_Hlt69698722"/>
      <w:bookmarkStart w:id="87" w:name="_Toc18263"/>
      <w:r>
        <w:rPr>
          <w:rFonts w:hint="eastAsia" w:ascii="Times New Roman" w:hAnsi="Times New Roman" w:eastAsia="宋体" w:cs="Times New Roman"/>
          <w:b/>
          <w:snapToGrid w:val="0"/>
          <w:color w:val="000000" w:themeColor="text1"/>
          <w:sz w:val="24"/>
          <w:highlight w:val="none"/>
          <w14:textFill>
            <w14:solidFill>
              <w14:schemeClr w14:val="tx1"/>
            </w14:solidFill>
          </w14:textFill>
        </w:rPr>
        <w:t>第</w:t>
      </w:r>
      <w:bookmarkStart w:id="88" w:name="_Hlt69669171"/>
      <w:bookmarkEnd w:id="88"/>
      <w:r>
        <w:rPr>
          <w:rFonts w:hint="eastAsia" w:ascii="Times New Roman" w:hAnsi="Times New Roman" w:eastAsia="宋体" w:cs="Times New Roman"/>
          <w:b/>
          <w:snapToGrid w:val="0"/>
          <w:color w:val="000000" w:themeColor="text1"/>
          <w:sz w:val="24"/>
          <w:highlight w:val="none"/>
          <w14:textFill>
            <w14:solidFill>
              <w14:schemeClr w14:val="tx1"/>
            </w14:solidFill>
          </w14:textFill>
        </w:rPr>
        <w:t>二章</w:t>
      </w:r>
      <w:bookmarkStart w:id="89" w:name="_Hlt87793839"/>
      <w:bookmarkEnd w:id="89"/>
      <w:r>
        <w:rPr>
          <w:rFonts w:hint="eastAsia" w:ascii="Times New Roman" w:hAnsi="Times New Roman" w:eastAsia="宋体" w:cs="Times New Roman"/>
          <w:b/>
          <w:snapToGrid w:val="0"/>
          <w:color w:val="000000" w:themeColor="text1"/>
          <w:sz w:val="24"/>
          <w:highlight w:val="none"/>
          <w14:textFill>
            <w14:solidFill>
              <w14:schemeClr w14:val="tx1"/>
            </w14:solidFill>
          </w14:textFill>
        </w:rPr>
        <w:t xml:space="preserve"> 中标人须知</w:t>
      </w:r>
      <w:bookmarkEnd w:id="84"/>
      <w:bookmarkEnd w:id="85"/>
      <w:bookmarkEnd w:id="86"/>
      <w:bookmarkEnd w:id="87"/>
    </w:p>
    <w:p w14:paraId="60D29031">
      <w:pPr>
        <w:pageBreakBefore w:val="0"/>
        <w:kinsoku/>
        <w:wordWrap w:val="0"/>
        <w:overflowPunct/>
        <w:topLinePunct w:val="0"/>
        <w:autoSpaceDE/>
        <w:autoSpaceDN/>
        <w:bidi w:val="0"/>
        <w:adjustRightInd w:val="0"/>
        <w:snapToGrid w:val="0"/>
        <w:spacing w:line="360" w:lineRule="auto"/>
        <w:ind w:firstLine="562"/>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snapToGrid w:val="0"/>
          <w:color w:val="000000" w:themeColor="text1"/>
          <w:kern w:val="0"/>
          <w:highlight w:val="none"/>
          <w14:textFill>
            <w14:solidFill>
              <w14:schemeClr w14:val="tx1"/>
            </w14:solidFill>
          </w14:textFill>
        </w:rPr>
        <w:t>1．中标通知书</w:t>
      </w:r>
    </w:p>
    <w:p w14:paraId="6D935B72">
      <w:pPr>
        <w:pageBreakBefore w:val="0"/>
        <w:kinsoku/>
        <w:wordWrap w:val="0"/>
        <w:overflowPunct/>
        <w:topLinePunct w:val="0"/>
        <w:autoSpaceDE/>
        <w:autoSpaceDN/>
        <w:bidi w:val="0"/>
        <w:adjustRightInd w:val="0"/>
        <w:snapToGrid w:val="0"/>
        <w:spacing w:line="360" w:lineRule="auto"/>
        <w:ind w:firstLine="562"/>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0CD4FA59">
      <w:pPr>
        <w:pageBreakBefore w:val="0"/>
        <w:kinsoku/>
        <w:wordWrap w:val="0"/>
        <w:overflowPunct/>
        <w:topLinePunct w:val="0"/>
        <w:autoSpaceDE/>
        <w:autoSpaceDN/>
        <w:bidi w:val="0"/>
        <w:adjustRightInd w:val="0"/>
        <w:snapToGrid w:val="0"/>
        <w:spacing w:line="360" w:lineRule="auto"/>
        <w:ind w:firstLine="562"/>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2．中标结果公示</w:t>
      </w:r>
    </w:p>
    <w:p w14:paraId="680E9C57">
      <w:pPr>
        <w:pageBreakBefore w:val="0"/>
        <w:kinsoku/>
        <w:wordWrap w:val="0"/>
        <w:overflowPunct/>
        <w:topLinePunct w:val="0"/>
        <w:autoSpaceDE/>
        <w:autoSpaceDN/>
        <w:bidi w:val="0"/>
        <w:adjustRightInd w:val="0"/>
        <w:snapToGrid w:val="0"/>
        <w:spacing w:line="360" w:lineRule="auto"/>
        <w:ind w:firstLine="562"/>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中标通知书发出后15日内，招标人应将中标结果在广东省招标投标监管网（</w:t>
      </w:r>
      <w:r>
        <w:rPr>
          <w:rFonts w:hint="eastAsia" w:ascii="宋体" w:hAnsi="宋体" w:eastAsia="宋体" w:cs="宋体"/>
          <w:snapToGrid w:val="0"/>
          <w:color w:val="000000" w:themeColor="text1"/>
          <w:kern w:val="0"/>
          <w:highlight w:val="none"/>
          <w:lang w:eastAsia="zh-CN"/>
          <w14:textFill>
            <w14:solidFill>
              <w14:schemeClr w14:val="tx1"/>
            </w14:solidFill>
          </w14:textFill>
        </w:rPr>
        <w:t>http://zbtb.gd.gov.cn</w:t>
      </w:r>
      <w:r>
        <w:rPr>
          <w:rFonts w:hint="eastAsia" w:ascii="宋体" w:hAnsi="宋体" w:eastAsia="宋体" w:cs="宋体"/>
          <w:snapToGrid w:val="0"/>
          <w:color w:val="000000" w:themeColor="text1"/>
          <w:kern w:val="0"/>
          <w:highlight w:val="none"/>
          <w14:textFill>
            <w14:solidFill>
              <w14:schemeClr w14:val="tx1"/>
            </w14:solidFill>
          </w14:textFill>
        </w:rPr>
        <w:t>）、全国公共资源交易平台（广东省·韶关市）（https://ygp.gdzwfw.gov.cn/ggzy-portal/#/440200/index）进行公示。</w:t>
      </w:r>
    </w:p>
    <w:p w14:paraId="6ACE782F">
      <w:pPr>
        <w:pageBreakBefore w:val="0"/>
        <w:kinsoku/>
        <w:wordWrap w:val="0"/>
        <w:overflowPunct/>
        <w:topLinePunct w:val="0"/>
        <w:autoSpaceDE/>
        <w:autoSpaceDN/>
        <w:bidi w:val="0"/>
        <w:adjustRightInd w:val="0"/>
        <w:snapToGrid w:val="0"/>
        <w:spacing w:line="360" w:lineRule="auto"/>
        <w:ind w:firstLine="562"/>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3．履约保证</w:t>
      </w:r>
    </w:p>
    <w:p w14:paraId="6CBCCB59">
      <w:pPr>
        <w:pageBreakBefore w:val="0"/>
        <w:kinsoku/>
        <w:wordWrap w:val="0"/>
        <w:overflowPunct/>
        <w:topLinePunct w:val="0"/>
        <w:autoSpaceDE/>
        <w:autoSpaceDN/>
        <w:bidi w:val="0"/>
        <w:adjustRightInd w:val="0"/>
        <w:snapToGrid w:val="0"/>
        <w:spacing w:line="360" w:lineRule="auto"/>
        <w:ind w:firstLine="562"/>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3.1</w:t>
      </w:r>
      <w:r>
        <w:rPr>
          <w:rFonts w:hint="eastAsia" w:ascii="宋体" w:hAnsi="宋体" w:eastAsia="宋体" w:cs="宋体"/>
          <w:snapToGrid w:val="0"/>
          <w:color w:val="000000" w:themeColor="text1"/>
          <w:kern w:val="0"/>
          <w:highlight w:val="none"/>
          <w14:textFill>
            <w14:solidFill>
              <w14:schemeClr w14:val="tx1"/>
            </w14:solidFill>
          </w14:textFill>
        </w:rPr>
        <w:t xml:space="preserve"> 中标人须在领取中标通知书之日起</w:t>
      </w:r>
      <w:r>
        <w:rPr>
          <w:rFonts w:hint="eastAsia" w:ascii="宋体" w:hAnsi="宋体" w:eastAsia="宋体" w:cs="宋体"/>
          <w:snapToGrid w:val="0"/>
          <w:color w:val="000000" w:themeColor="text1"/>
          <w:kern w:val="0"/>
          <w:highlight w:val="none"/>
          <w:u w:val="single"/>
          <w:lang w:val="en-US" w:eastAsia="zh-CN"/>
          <w14:textFill>
            <w14:solidFill>
              <w14:schemeClr w14:val="tx1"/>
            </w14:solidFill>
          </w14:textFill>
        </w:rPr>
        <w:t>10</w:t>
      </w:r>
      <w:r>
        <w:rPr>
          <w:rFonts w:hint="eastAsia" w:ascii="宋体" w:hAnsi="宋体" w:eastAsia="宋体" w:cs="宋体"/>
          <w:snapToGrid w:val="0"/>
          <w:color w:val="000000" w:themeColor="text1"/>
          <w:kern w:val="0"/>
          <w:highlight w:val="none"/>
          <w14:textFill>
            <w14:solidFill>
              <w14:schemeClr w14:val="tx1"/>
            </w14:solidFill>
          </w14:textFill>
        </w:rPr>
        <w:t>个工作日内、签订合同前向招标人提交金额为中标价</w:t>
      </w:r>
      <w:r>
        <w:rPr>
          <w:rFonts w:hint="eastAsia" w:ascii="宋体" w:hAnsi="宋体" w:eastAsia="宋体" w:cs="宋体"/>
          <w:snapToGrid w:val="0"/>
          <w:color w:val="000000" w:themeColor="text1"/>
          <w:kern w:val="0"/>
          <w:highlight w:val="none"/>
          <w:u w:val="single"/>
          <w:lang w:val="en-US" w:eastAsia="zh-CN"/>
          <w14:textFill>
            <w14:solidFill>
              <w14:schemeClr w14:val="tx1"/>
            </w14:solidFill>
          </w14:textFill>
        </w:rPr>
        <w:t>5</w:t>
      </w:r>
      <w:r>
        <w:rPr>
          <w:rFonts w:hint="eastAsia" w:ascii="宋体" w:hAnsi="宋体" w:eastAsia="宋体" w:cs="宋体"/>
          <w:snapToGrid w:val="0"/>
          <w:color w:val="000000" w:themeColor="text1"/>
          <w:kern w:val="0"/>
          <w:highlight w:val="none"/>
          <w14:textFill>
            <w14:solidFill>
              <w14:schemeClr w14:val="tx1"/>
            </w14:solidFill>
          </w14:textFill>
        </w:rPr>
        <w:t>% 的履约保证。</w:t>
      </w:r>
    </w:p>
    <w:p w14:paraId="58760496">
      <w:pPr>
        <w:pageBreakBefore w:val="0"/>
        <w:kinsoku/>
        <w:wordWrap w:val="0"/>
        <w:overflowPunct/>
        <w:topLinePunct w:val="0"/>
        <w:bidi w:val="0"/>
        <w:snapToGrid w:val="0"/>
        <w:spacing w:line="360" w:lineRule="auto"/>
        <w:ind w:firstLine="560"/>
        <w:rPr>
          <w:rFonts w:ascii="宋体" w:hAnsi="宋体" w:cs="宋体"/>
          <w:snapToGrid w:val="0"/>
          <w:color w:val="auto"/>
          <w:kern w:val="0"/>
          <w:sz w:val="24"/>
          <w:szCs w:val="24"/>
          <w:highlight w:val="none"/>
        </w:rPr>
      </w:pPr>
      <w:r>
        <w:rPr>
          <w:rFonts w:hint="eastAsia" w:ascii="宋体" w:hAnsi="宋体" w:eastAsia="宋体" w:cs="宋体"/>
          <w:b/>
          <w:bCs/>
          <w:snapToGrid w:val="0"/>
          <w:color w:val="000000" w:themeColor="text1"/>
          <w:kern w:val="0"/>
          <w:highlight w:val="none"/>
          <w14:textFill>
            <w14:solidFill>
              <w14:schemeClr w14:val="tx1"/>
            </w14:solidFill>
          </w14:textFill>
        </w:rPr>
        <w:t>3.2</w:t>
      </w:r>
      <w:r>
        <w:rPr>
          <w:rFonts w:hint="eastAsia" w:ascii="宋体" w:hAnsi="宋体" w:eastAsia="宋体" w:cs="宋体"/>
          <w:snapToGrid w:val="0"/>
          <w:color w:val="000000" w:themeColor="text1"/>
          <w:kern w:val="0"/>
          <w:highlight w:val="none"/>
          <w14:textFill>
            <w14:solidFill>
              <w14:schemeClr w14:val="tx1"/>
            </w14:solidFill>
          </w14:textFill>
        </w:rPr>
        <w:t xml:space="preserve"> </w:t>
      </w:r>
      <w:r>
        <w:rPr>
          <w:rFonts w:hint="eastAsia" w:ascii="宋体" w:hAnsi="宋体" w:cs="宋体"/>
          <w:snapToGrid w:val="0"/>
          <w:color w:val="auto"/>
          <w:kern w:val="0"/>
          <w:sz w:val="24"/>
          <w:szCs w:val="24"/>
          <w:highlight w:val="none"/>
        </w:rPr>
        <w:t xml:space="preserve"> </w:t>
      </w:r>
      <w:r>
        <w:rPr>
          <w:rFonts w:hint="eastAsia" w:ascii="宋体" w:hAnsi="宋体" w:cs="宋体"/>
          <w:snapToGrid w:val="0"/>
          <w:color w:val="auto"/>
          <w:kern w:val="0"/>
          <w:sz w:val="24"/>
          <w:szCs w:val="24"/>
          <w:highlight w:val="none"/>
          <w:lang w:val="en-US" w:eastAsia="zh-CN"/>
        </w:rPr>
        <w:t>中标人</w:t>
      </w:r>
      <w:r>
        <w:rPr>
          <w:rFonts w:hint="eastAsia" w:ascii="宋体" w:hAnsi="宋体" w:cs="宋体"/>
          <w:snapToGrid w:val="0"/>
          <w:color w:val="auto"/>
          <w:kern w:val="0"/>
          <w:sz w:val="24"/>
          <w:szCs w:val="24"/>
          <w:highlight w:val="none"/>
        </w:rPr>
        <w:t>根据《关于统一在市公共资源交易一体化服务平台缴退工程建设项目履约保证金的通知》</w:t>
      </w:r>
      <w:r>
        <w:rPr>
          <w:rFonts w:hint="eastAsia" w:ascii="宋体" w:hAnsi="宋体" w:cs="宋体"/>
          <w:snapToGrid w:val="0"/>
          <w:color w:val="auto"/>
          <w:kern w:val="0"/>
          <w:sz w:val="24"/>
          <w:szCs w:val="24"/>
          <w:highlight w:val="none"/>
          <w:lang w:val="en-US" w:eastAsia="zh-CN"/>
        </w:rPr>
        <w:t>办理相关手续，</w:t>
      </w:r>
      <w:r>
        <w:rPr>
          <w:rFonts w:hint="eastAsia" w:ascii="宋体" w:hAnsi="宋体" w:cs="宋体"/>
          <w:snapToGrid w:val="0"/>
          <w:color w:val="auto"/>
          <w:kern w:val="0"/>
          <w:sz w:val="24"/>
          <w:szCs w:val="24"/>
          <w:highlight w:val="none"/>
        </w:rPr>
        <w:t>履约保证的形式包括履约保证金、履约保证担保、履约保证保险三种，由中标人自主选择。</w:t>
      </w:r>
    </w:p>
    <w:p w14:paraId="138DCC9B">
      <w:pPr>
        <w:pageBreakBefore w:val="0"/>
        <w:kinsoku/>
        <w:wordWrap w:val="0"/>
        <w:overflowPunct/>
        <w:topLinePunct w:val="0"/>
        <w:bidi w:val="0"/>
        <w:snapToGrid w:val="0"/>
        <w:spacing w:line="360" w:lineRule="auto"/>
        <w:ind w:firstLine="56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（1）采用履约保证金的，中标人须从其法人开户银行的账号将履约保证金划至招标人账户，并详细注明工程名称及用途。</w:t>
      </w:r>
    </w:p>
    <w:p w14:paraId="315CA7D6">
      <w:pPr>
        <w:pageBreakBefore w:val="0"/>
        <w:kinsoku/>
        <w:wordWrap w:val="0"/>
        <w:overflowPunct/>
        <w:topLinePunct w:val="0"/>
        <w:bidi w:val="0"/>
        <w:snapToGrid w:val="0"/>
        <w:spacing w:line="360" w:lineRule="auto"/>
        <w:ind w:firstLine="56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采用履约保证担保或履约保证保险的，中标人应提交有效的保函或保险合同（或保险单）原件，保函或保险合同（或保险单）的有效期应当自合同生效之日起至项目通过竣工验收之日后28天止。如果中标人无法获得具体截止日期，保函或保险合同（或保险单）中应当有“变更工程竣工日期的，保证期间按照变更后的竣工日期做相应调整”或类似约定的条款。</w:t>
      </w:r>
    </w:p>
    <w:p w14:paraId="3FEA539A">
      <w:pPr>
        <w:pageBreakBefore w:val="0"/>
        <w:kinsoku/>
        <w:wordWrap w:val="0"/>
        <w:overflowPunct/>
        <w:topLinePunct w:val="0"/>
        <w:bidi w:val="0"/>
        <w:snapToGrid w:val="0"/>
        <w:spacing w:line="360" w:lineRule="auto"/>
        <w:ind w:firstLine="56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3.3 中标人在领取中标通知书之日起5个工作日内仍未提交履约保证的，招标人发出第一次提醒函；在领取中标通知书之日起10个工作日内仍未提交的，招标人发出第二次提醒函；在领取中标通知书之日起15个工作日内仍未提交的，视其放弃中标。</w:t>
      </w:r>
    </w:p>
    <w:p w14:paraId="51E64C27">
      <w:pPr>
        <w:pageBreakBefore w:val="0"/>
        <w:kinsoku/>
        <w:wordWrap w:val="0"/>
        <w:overflowPunct/>
        <w:topLinePunct w:val="0"/>
        <w:bidi w:val="0"/>
        <w:snapToGrid w:val="0"/>
        <w:spacing w:line="360" w:lineRule="auto"/>
        <w:ind w:firstLine="56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3.4在项目实施过程中，如果承包人（即招标阶段的中标人，下同）由于自身的资金、技术、质量、非不可抗力等原因给发包人（即招标阶段的招标人，下同）造成经济损失，扣除相应履约保证。</w:t>
      </w:r>
    </w:p>
    <w:p w14:paraId="62C727CC">
      <w:pPr>
        <w:pageBreakBefore w:val="0"/>
        <w:kinsoku/>
        <w:wordWrap w:val="0"/>
        <w:overflowPunct/>
        <w:topLinePunct w:val="0"/>
        <w:bidi w:val="0"/>
        <w:snapToGrid w:val="0"/>
        <w:spacing w:line="360" w:lineRule="auto"/>
        <w:ind w:firstLine="560"/>
        <w:rPr>
          <w:rFonts w:ascii="宋体" w:hAnsi="宋体" w:cs="宋体"/>
          <w:color w:val="auto"/>
          <w:highlight w:val="none"/>
        </w:rPr>
      </w:pPr>
      <w:r>
        <w:rPr>
          <w:rFonts w:hint="eastAsia" w:ascii="宋体" w:hAnsi="宋体" w:cs="宋体"/>
          <w:snapToGrid w:val="0"/>
          <w:color w:val="auto"/>
          <w:kern w:val="0"/>
          <w:sz w:val="24"/>
          <w:szCs w:val="24"/>
          <w:highlight w:val="none"/>
        </w:rPr>
        <w:t>3.5项目通过竣工验收之日后起28天内，招标人将履约保证退还给承包人。</w:t>
      </w:r>
    </w:p>
    <w:p w14:paraId="669B416B">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p>
    <w:p w14:paraId="4EC6CC9D">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b/>
          <w:bCs/>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4．合同订立</w:t>
      </w:r>
    </w:p>
    <w:p w14:paraId="1FACF835">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4.1</w:t>
      </w:r>
      <w:r>
        <w:rPr>
          <w:rFonts w:hint="eastAsia" w:ascii="宋体" w:hAnsi="宋体" w:eastAsia="宋体" w:cs="宋体"/>
          <w:snapToGrid w:val="0"/>
          <w:color w:val="000000" w:themeColor="text1"/>
          <w:kern w:val="0"/>
          <w:highlight w:val="none"/>
          <w14:textFill>
            <w14:solidFill>
              <w14:schemeClr w14:val="tx1"/>
            </w14:solidFill>
          </w14:textFill>
        </w:rPr>
        <w:t xml:space="preserve"> 招标人应当自中标通知书发出之日起</w:t>
      </w:r>
      <w:r>
        <w:rPr>
          <w:rFonts w:hint="eastAsia" w:ascii="宋体" w:hAnsi="宋体" w:eastAsia="宋体" w:cs="宋体"/>
          <w:snapToGrid w:val="0"/>
          <w:color w:val="000000" w:themeColor="text1"/>
          <w:kern w:val="0"/>
          <w:highlight w:val="none"/>
          <w:u w:val="single"/>
          <w:lang w:val="en-US" w:eastAsia="zh-CN"/>
          <w14:textFill>
            <w14:solidFill>
              <w14:schemeClr w14:val="tx1"/>
            </w14:solidFill>
          </w14:textFill>
        </w:rPr>
        <w:t>30</w:t>
      </w:r>
      <w:r>
        <w:rPr>
          <w:rFonts w:hint="eastAsia" w:ascii="宋体" w:hAnsi="宋体" w:eastAsia="宋体" w:cs="宋体"/>
          <w:snapToGrid w:val="0"/>
          <w:color w:val="000000" w:themeColor="text1"/>
          <w:kern w:val="0"/>
          <w:highlight w:val="none"/>
          <w14:textFill>
            <w14:solidFill>
              <w14:schemeClr w14:val="tx1"/>
            </w14:solidFill>
          </w14:textFill>
        </w:rPr>
        <w:t>日内，按照招标文件、中标人的投标文件与中标人订立书面合同。</w:t>
      </w:r>
    </w:p>
    <w:p w14:paraId="33753338">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4.</w:t>
      </w:r>
      <w:r>
        <w:rPr>
          <w:rFonts w:hint="eastAsia" w:hAnsi="宋体" w:cs="宋体"/>
          <w:b/>
          <w:bCs/>
          <w:snapToGrid w:val="0"/>
          <w:color w:val="000000" w:themeColor="text1"/>
          <w:kern w:val="0"/>
          <w:highlight w:val="none"/>
          <w:lang w:val="en-US" w:eastAsia="zh-CN"/>
          <w14:textFill>
            <w14:solidFill>
              <w14:schemeClr w14:val="tx1"/>
            </w14:solidFill>
          </w14:textFill>
        </w:rPr>
        <w:t>2</w:t>
      </w:r>
      <w:r>
        <w:rPr>
          <w:rFonts w:hint="eastAsia" w:ascii="宋体" w:hAnsi="宋体" w:eastAsia="宋体" w:cs="宋体"/>
          <w:b/>
          <w:bCs/>
          <w:snapToGrid w:val="0"/>
          <w:color w:val="000000" w:themeColor="text1"/>
          <w:kern w:val="0"/>
          <w:highlight w:val="none"/>
          <w14:textFill>
            <w14:solidFill>
              <w14:schemeClr w14:val="tx1"/>
            </w14:solidFill>
          </w14:textFill>
        </w:rPr>
        <w:t xml:space="preserve"> </w:t>
      </w:r>
      <w:r>
        <w:rPr>
          <w:rFonts w:hint="eastAsia" w:ascii="宋体" w:hAnsi="宋体" w:eastAsia="宋体" w:cs="宋体"/>
          <w:snapToGrid w:val="0"/>
          <w:color w:val="000000" w:themeColor="text1"/>
          <w:kern w:val="0"/>
          <w:highlight w:val="none"/>
          <w14:textFill>
            <w14:solidFill>
              <w14:schemeClr w14:val="tx1"/>
            </w14:solidFill>
          </w14:textFill>
        </w:rPr>
        <w:t>本招标项目合同计价方式为：</w:t>
      </w:r>
      <w:r>
        <w:rPr>
          <w:rFonts w:hint="eastAsia" w:ascii="宋体" w:hAnsi="宋体" w:eastAsia="宋体" w:cs="宋体"/>
          <w:snapToGrid w:val="0"/>
          <w:color w:val="000000" w:themeColor="text1"/>
          <w:kern w:val="0"/>
          <w:highlight w:val="none"/>
          <w:u w:val="single"/>
          <w14:textFill>
            <w14:solidFill>
              <w14:schemeClr w14:val="tx1"/>
            </w14:solidFill>
          </w14:textFill>
        </w:rPr>
        <w:t xml:space="preserve"> 单价 </w:t>
      </w:r>
      <w:r>
        <w:rPr>
          <w:rFonts w:hint="eastAsia" w:ascii="宋体" w:hAnsi="宋体" w:eastAsia="宋体" w:cs="宋体"/>
          <w:snapToGrid w:val="0"/>
          <w:color w:val="000000" w:themeColor="text1"/>
          <w:kern w:val="0"/>
          <w:highlight w:val="none"/>
          <w14:textFill>
            <w14:solidFill>
              <w14:schemeClr w14:val="tx1"/>
            </w14:solidFill>
          </w14:textFill>
        </w:rPr>
        <w:t>合同。</w:t>
      </w:r>
    </w:p>
    <w:p w14:paraId="266D62C8">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4.</w:t>
      </w:r>
      <w:r>
        <w:rPr>
          <w:rFonts w:hint="eastAsia" w:hAnsi="宋体" w:cs="宋体"/>
          <w:b/>
          <w:bCs/>
          <w:snapToGrid w:val="0"/>
          <w:color w:val="000000" w:themeColor="text1"/>
          <w:kern w:val="0"/>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highlight w:val="none"/>
          <w14:textFill>
            <w14:solidFill>
              <w14:schemeClr w14:val="tx1"/>
            </w14:solidFill>
          </w14:textFill>
        </w:rPr>
        <w:t xml:space="preserve"> 合同的标的、质量、履行期限条款和合同的价款、单价、比例条款等主要条款，应当与招标文件、中标人的投标文件的内容一致。中标人在签订合同时不得向招标人提出附加条件。</w:t>
      </w:r>
    </w:p>
    <w:p w14:paraId="3FD546B1">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b/>
          <w:bCs/>
          <w:snapToGrid w:val="0"/>
          <w:color w:val="000000" w:themeColor="text1"/>
          <w:kern w:val="0"/>
          <w:highlight w:val="none"/>
          <w14:textFill>
            <w14:solidFill>
              <w14:schemeClr w14:val="tx1"/>
            </w14:solidFill>
          </w14:textFill>
        </w:rPr>
        <w:t>4.</w:t>
      </w:r>
      <w:r>
        <w:rPr>
          <w:rFonts w:hint="eastAsia" w:hAnsi="宋体" w:cs="宋体"/>
          <w:b/>
          <w:bCs/>
          <w:snapToGrid w:val="0"/>
          <w:color w:val="000000" w:themeColor="text1"/>
          <w:kern w:val="0"/>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highlight w:val="none"/>
          <w14:textFill>
            <w14:solidFill>
              <w14:schemeClr w14:val="tx1"/>
            </w14:solidFill>
          </w14:textFill>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7961A646">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4.</w:t>
      </w:r>
      <w:r>
        <w:rPr>
          <w:rFonts w:hint="eastAsia" w:hAnsi="宋体" w:cs="宋体"/>
          <w:b/>
          <w:bCs/>
          <w:snapToGrid w:val="0"/>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在书面合同订立之日起2个工作日内，由中标人或招标代理机构将合同上传至建设工程交易系统，并发起退还投标保证的申请。韶关市公共资源交易中心在收到申请之日起3个工作日内，将投标保证金退还给中标人和其他中标候选人。</w:t>
      </w:r>
    </w:p>
    <w:p w14:paraId="38528E4F">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5．放弃中标的处理</w:t>
      </w:r>
    </w:p>
    <w:p w14:paraId="62DB44E8">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5.1</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中标人</w:t>
      </w:r>
      <w:r>
        <w:rPr>
          <w:rFonts w:hint="eastAsia" w:ascii="宋体" w:hAnsi="宋体" w:eastAsia="宋体" w:cs="宋体"/>
          <w:snapToGrid w:val="0"/>
          <w:color w:val="000000" w:themeColor="text1"/>
          <w:sz w:val="24"/>
          <w:szCs w:val="24"/>
          <w:highlight w:val="none"/>
          <w14:textFill>
            <w14:solidFill>
              <w14:schemeClr w14:val="tx1"/>
            </w14:solidFill>
          </w14:textFill>
        </w:rPr>
        <w:t>无正当理由放弃中标的，</w:t>
      </w:r>
      <w:r>
        <w:rPr>
          <w:rFonts w:hint="eastAsia" w:ascii="宋体" w:hAnsi="宋体" w:eastAsia="宋体" w:cs="宋体"/>
          <w:snapToGrid w:val="0"/>
          <w:color w:val="000000" w:themeColor="text1"/>
          <w:kern w:val="0"/>
          <w:sz w:val="24"/>
          <w:szCs w:val="24"/>
          <w:highlight w:val="none"/>
          <w14:textFill>
            <w14:solidFill>
              <w14:schemeClr w14:val="tx1"/>
            </w14:solidFill>
          </w14:textFill>
        </w:rPr>
        <w:t>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因此种情况造成招标人重新招标的</w:t>
      </w:r>
      <w:r>
        <w:rPr>
          <w:rFonts w:hint="eastAsia" w:ascii="宋体" w:hAnsi="宋体" w:eastAsia="宋体" w:cs="宋体"/>
          <w:snapToGrid w:val="0"/>
          <w:color w:val="000000" w:themeColor="text1"/>
          <w:kern w:val="0"/>
          <w:sz w:val="24"/>
          <w:szCs w:val="24"/>
          <w:highlight w:val="none"/>
          <w14:textFill>
            <w14:solidFill>
              <w14:schemeClr w14:val="tx1"/>
            </w14:solidFill>
          </w14:textFill>
        </w:rPr>
        <w:t>，招标人可不接受该弃标人再次投标。同时，招标人应将该弃标人的失信行为向行政监督部门报告。</w:t>
      </w:r>
    </w:p>
    <w:p w14:paraId="60A66B64">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5.2</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5CA49462">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6．专业工程分包</w:t>
      </w:r>
    </w:p>
    <w:p w14:paraId="5FFBE3B1">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w:t>
      </w:r>
    </w:p>
    <w:p w14:paraId="49720172">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7．工人工资支付专用账户</w:t>
      </w:r>
    </w:p>
    <w:p w14:paraId="678E1F3D">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7.1</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发、承包双方订立合同时，应就承包人设立工人工资支付专用账户（以下简称“工资专户”）、工程进度款中工人工资款的比例、工资款拨付的期限等事项作出明确约定。发包人按照合同约定，按月将工程款中的工资款项单独足额拨付到承包人的工资专户，并对承包人工人工资支付情况进行监督，及时协调解决工人工资发放中存在的问题。</w:t>
      </w:r>
    </w:p>
    <w:p w14:paraId="2CEB63EC">
      <w:pPr>
        <w:pStyle w:val="2"/>
        <w:keepNext/>
        <w:keepLines/>
        <w:pageBreakBefore w:val="0"/>
        <w:widowControl w:val="0"/>
        <w:kinsoku/>
        <w:wordWrap w:val="0"/>
        <w:overflowPunct/>
        <w:topLinePunct w:val="0"/>
        <w:autoSpaceDE/>
        <w:autoSpaceDN/>
        <w:bidi w:val="0"/>
        <w:adjustRightInd/>
        <w:snapToGrid/>
        <w:spacing w:before="0" w:after="0" w:line="360" w:lineRule="auto"/>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i/>
          <w:iCs/>
          <w:snapToGrid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bookmarkStart w:id="90" w:name="_Toc24724"/>
      <w:bookmarkStart w:id="91" w:name="_Toc10344"/>
      <w:r>
        <w:rPr>
          <w:rFonts w:hint="eastAsia" w:ascii="宋体" w:hAnsi="宋体" w:eastAsia="宋体" w:cs="宋体"/>
          <w:b/>
          <w:bCs/>
          <w:color w:val="000000" w:themeColor="text1"/>
          <w:highlight w:val="none"/>
          <w14:textFill>
            <w14:solidFill>
              <w14:schemeClr w14:val="tx1"/>
            </w14:solidFill>
          </w14:textFill>
        </w:rPr>
        <w:t xml:space="preserve">7.2 </w:t>
      </w:r>
      <w:r>
        <w:rPr>
          <w:rFonts w:hint="eastAsia" w:ascii="宋体" w:hAnsi="宋体" w:eastAsia="宋体" w:cs="宋体"/>
          <w:color w:val="000000" w:themeColor="text1"/>
          <w:highlight w:val="none"/>
          <w14:textFill>
            <w14:solidFill>
              <w14:schemeClr w14:val="tx1"/>
            </w14:solidFill>
          </w14:textFill>
        </w:rPr>
        <w:t>承包人必须在项目开工前，在项目所在地银行设立工资专户，并在作业工人进场前按照相关规定完成实名管理登记及作业工人工资卡开办。承包人应在工资专户开立后2个工作日内，将开户银行及其账号、开户协议等资料提交给发包人。</w:t>
      </w:r>
      <w:bookmarkEnd w:id="90"/>
      <w:bookmarkEnd w:id="91"/>
    </w:p>
    <w:p w14:paraId="55EDFE20">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7.3</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施工总承包企业依法将专业工程分包的，应在分包合同中就分包人设立工资专户、工程进度款中工人工资款的比例、工资款拨付的期限等事项作出明确约定。总包人按照分包合同约定，按月将工程款中的工资款项单独足额拨付到分包人的工资专户，并对分包人工人工资支付情况进行监督，及时协调解决工人工资发放中存在的问题。</w:t>
      </w:r>
    </w:p>
    <w:p w14:paraId="3C142ED0">
      <w:pPr>
        <w:keepNext w:val="0"/>
        <w:keepLines w:val="0"/>
        <w:pageBreakBefore w:val="0"/>
        <w:kinsoku/>
        <w:wordWrap w:val="0"/>
        <w:overflowPunct/>
        <w:topLinePunct w:val="0"/>
        <w:autoSpaceDE/>
        <w:autoSpaceDN/>
        <w:bidi w:val="0"/>
        <w:spacing w:line="360" w:lineRule="auto"/>
        <w:ind w:firstLine="482" w:firstLineChars="200"/>
        <w:textAlignment w:val="auto"/>
        <w:rPr>
          <w:rFonts w:hint="eastAsia"/>
          <w:bCs/>
          <w:color w:val="auto"/>
          <w:highlight w:val="none"/>
          <w:lang w:bidi="ar"/>
        </w:rPr>
      </w:pPr>
      <w:r>
        <w:rPr>
          <w:rFonts w:hint="eastAsia" w:hAnsi="宋体" w:cs="宋体"/>
          <w:b/>
          <w:bCs/>
          <w:color w:val="000000" w:themeColor="text1"/>
          <w:sz w:val="24"/>
          <w:szCs w:val="24"/>
          <w:highlight w:val="none"/>
          <w:lang w:val="en-US" w:eastAsia="zh-CN"/>
          <w14:textFill>
            <w14:solidFill>
              <w14:schemeClr w14:val="tx1"/>
            </w14:solidFill>
          </w14:textFill>
        </w:rPr>
        <w:t>7.4</w:t>
      </w:r>
      <w:r>
        <w:rPr>
          <w:rFonts w:hint="eastAsia" w:ascii="宋体" w:hAnsi="宋体" w:eastAsia="宋体" w:cs="宋体"/>
          <w:color w:val="000000" w:themeColor="text1"/>
          <w:sz w:val="24"/>
          <w:szCs w:val="24"/>
          <w:highlight w:val="none"/>
          <w:lang w:val="zh-CN"/>
          <w14:textFill>
            <w14:solidFill>
              <w14:schemeClr w14:val="tx1"/>
            </w14:solidFill>
          </w14:textFill>
        </w:rPr>
        <w:t>依据人力资源社会保障部等十部门印发的《工程建设领域农民工工资专用账户管理暂行办法》（人社部发〔2021〕53号）</w:t>
      </w:r>
      <w:r>
        <w:rPr>
          <w:rFonts w:hint="eastAsia" w:ascii="宋体" w:hAnsi="宋体" w:eastAsia="宋体" w:cs="Times New Roman"/>
          <w:b w:val="0"/>
          <w:bCs w:val="0"/>
          <w:color w:val="000000" w:themeColor="text1"/>
          <w:highlight w:val="none"/>
          <w:shd w:val="clear" w:color="auto" w:fill="FFFFFF"/>
          <w14:textFill>
            <w14:solidFill>
              <w14:schemeClr w14:val="tx1"/>
            </w14:solidFill>
          </w14:textFill>
        </w:rPr>
        <w:t>文件规定</w:t>
      </w:r>
      <w:r>
        <w:rPr>
          <w:rFonts w:hint="eastAsia"/>
          <w:bCs/>
          <w:color w:val="000000" w:themeColor="text1"/>
          <w:highlight w:val="none"/>
          <w:lang w:bidi="ar"/>
          <w14:textFill>
            <w14:solidFill>
              <w14:schemeClr w14:val="tx1"/>
            </w14:solidFill>
          </w14:textFill>
        </w:rPr>
        <w:t>，中标人中标后，须到银行设立工人工资支付专用账户，用于支付工人工资。发包人支付工程款时，将按工程款（不含工人工资）和工人工资两部分分开支付，工人工资支付至专用账户。中标人应建立劳动用工管理台账，并按月将工人工资支付明细表等资料报发包人备案。备案内容包括但不限于以下内容（以相关部门的要求为准）：（1）工资发放表、付款凭证（有总包单位项目负责人签名或盖章确认）；（2）施工许可证（或开工报告）、工程项目总承包、专业分包、劳务分包合同；（3）建设单位支付工程款凭证；（4）花名册及身份证复印件；（5）劳动合同：（6）委托书（写明委托代</w:t>
      </w:r>
      <w:r>
        <w:rPr>
          <w:rFonts w:hint="eastAsia"/>
          <w:bCs/>
          <w:color w:val="auto"/>
          <w:highlight w:val="none"/>
          <w:lang w:bidi="ar"/>
        </w:rPr>
        <w:t>发工资情况）；（7）缴纳保证金的凭证；（8）总包企业或承包企业设立工资专用账户的凭证；（9）维权信息告示牌情况。</w:t>
      </w:r>
    </w:p>
    <w:p w14:paraId="5B9F19B2">
      <w:pPr>
        <w:pStyle w:val="41"/>
        <w:keepNext w:val="0"/>
        <w:keepLines w:val="0"/>
        <w:pageBreakBefore w:val="0"/>
        <w:widowControl/>
        <w:kinsoku/>
        <w:wordWrap w:val="0"/>
        <w:overflowPunct/>
        <w:topLinePunct w:val="0"/>
        <w:autoSpaceDE/>
        <w:autoSpaceDN/>
        <w:bidi w:val="0"/>
        <w:spacing w:line="360" w:lineRule="auto"/>
        <w:ind w:firstLine="470" w:firstLineChars="0"/>
        <w:textAlignment w:val="auto"/>
        <w:rPr>
          <w:rFonts w:hint="eastAsia" w:ascii="Times New Roman"/>
          <w:b/>
          <w:snapToGrid w:val="0"/>
          <w:color w:val="auto"/>
          <w:sz w:val="24"/>
          <w:highlight w:val="none"/>
        </w:rPr>
      </w:pPr>
      <w:r>
        <w:rPr>
          <w:rFonts w:hint="eastAsia" w:ascii="宋体" w:hAnsi="Times New Roman"/>
          <w:bCs/>
          <w:color w:val="auto"/>
          <w:sz w:val="24"/>
          <w:szCs w:val="20"/>
          <w:highlight w:val="none"/>
          <w:lang w:bidi="ar"/>
        </w:rPr>
        <w:t>为进一步规范本项目的工人工资支付行为，承包人在施工承包合同签订后，需按《韶关市工程建设领域农民工工资保证金管理实施细则》(韶法审(2023)19号)办理工人工资缴存和登记手续</w:t>
      </w:r>
      <w:r>
        <w:rPr>
          <w:rFonts w:hint="eastAsia" w:ascii="宋体" w:hAnsi="Times New Roman"/>
          <w:bCs/>
          <w:color w:val="auto"/>
          <w:sz w:val="24"/>
          <w:szCs w:val="20"/>
          <w:highlight w:val="none"/>
          <w:lang w:val="en-US" w:eastAsia="zh-CN" w:bidi="ar"/>
        </w:rPr>
        <w:t>,</w:t>
      </w:r>
      <w:r>
        <w:rPr>
          <w:rFonts w:hint="eastAsia" w:ascii="宋体" w:hAnsi="Times New Roman"/>
          <w:bCs/>
          <w:color w:val="auto"/>
          <w:sz w:val="24"/>
          <w:szCs w:val="20"/>
          <w:highlight w:val="none"/>
          <w:lang w:bidi="ar"/>
        </w:rPr>
        <w:t>一次性将工人工资保证金存入银行专用存款账户。逾期未交纳的，招标人将扣留与本项目工人工资保证金等额的工程款（工人工资除外），直至中标人按相关文件要求缴纳工人工资保证金。在中标人未按要求缴纳工人工资保证金期间，招标人扣留的工程款将作为工人工资保证金的预备资金，招标人有权将该部分资金用于处理该项目工人工资拖欠等情况的问题。</w:t>
      </w:r>
    </w:p>
    <w:p w14:paraId="58A0B76A">
      <w:pPr>
        <w:pStyle w:val="24"/>
        <w:pageBreakBefore w:val="0"/>
        <w:kinsoku/>
        <w:wordWrap w:val="0"/>
        <w:overflowPunct/>
        <w:topLinePunct w:val="0"/>
        <w:bidi w:val="0"/>
        <w:spacing w:line="360" w:lineRule="auto"/>
        <w:rPr>
          <w:rFonts w:hint="eastAsia"/>
          <w:color w:val="auto"/>
        </w:rPr>
      </w:pPr>
    </w:p>
    <w:p w14:paraId="167784D6">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b/>
          <w:bCs/>
          <w:snapToGrid w:val="0"/>
          <w:color w:val="auto"/>
          <w:kern w:val="0"/>
          <w:sz w:val="24"/>
          <w:szCs w:val="24"/>
          <w:highlight w:val="none"/>
        </w:rPr>
      </w:pPr>
      <w:r>
        <w:rPr>
          <w:rFonts w:hint="eastAsia" w:hAnsi="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．工期进度</w:t>
      </w:r>
    </w:p>
    <w:p w14:paraId="7F82685E">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hAnsi="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snapToGrid w:val="0"/>
          <w:color w:val="auto"/>
          <w:kern w:val="0"/>
          <w:sz w:val="24"/>
          <w:szCs w:val="24"/>
          <w:highlight w:val="none"/>
          <w:shd w:val="clear" w:color="auto" w:fill="auto"/>
        </w:rPr>
        <w:t>本招标项目施工招标工期</w:t>
      </w:r>
      <w:r>
        <w:rPr>
          <w:rFonts w:hint="eastAsia" w:hAnsi="宋体" w:cs="宋体"/>
          <w:snapToGrid w:val="0"/>
          <w:color w:val="auto"/>
          <w:kern w:val="0"/>
          <w:sz w:val="24"/>
          <w:szCs w:val="24"/>
          <w:highlight w:val="none"/>
          <w:shd w:val="clear" w:color="auto" w:fill="auto"/>
          <w:lang w:val="en-US" w:eastAsia="zh-CN"/>
        </w:rPr>
        <w:t>每个标段均为</w:t>
      </w:r>
      <w:r>
        <w:rPr>
          <w:rFonts w:hint="eastAsia" w:hAnsi="宋体" w:cs="宋体"/>
          <w:snapToGrid w:val="0"/>
          <w:color w:val="auto"/>
          <w:kern w:val="0"/>
          <w:sz w:val="24"/>
          <w:szCs w:val="24"/>
          <w:highlight w:val="none"/>
          <w:u w:val="single"/>
          <w:shd w:val="clear" w:color="auto" w:fill="auto"/>
          <w:lang w:val="en-US" w:eastAsia="zh-CN"/>
        </w:rPr>
        <w:t>120</w:t>
      </w:r>
      <w:r>
        <w:rPr>
          <w:rFonts w:hint="eastAsia" w:ascii="宋体" w:hAnsi="宋体" w:eastAsia="宋体" w:cs="宋体"/>
          <w:snapToGrid w:val="0"/>
          <w:color w:val="auto"/>
          <w:kern w:val="0"/>
          <w:sz w:val="24"/>
          <w:szCs w:val="24"/>
          <w:highlight w:val="none"/>
          <w:shd w:val="clear" w:color="auto" w:fill="auto"/>
        </w:rPr>
        <w:t>个日历天</w:t>
      </w:r>
      <w:r>
        <w:rPr>
          <w:rFonts w:hint="eastAsia" w:ascii="宋体" w:hAnsi="宋体" w:eastAsia="宋体" w:cs="宋体"/>
          <w:snapToGrid w:val="0"/>
          <w:color w:val="auto"/>
          <w:kern w:val="0"/>
          <w:sz w:val="24"/>
          <w:szCs w:val="24"/>
          <w:highlight w:val="none"/>
          <w:shd w:val="clear" w:color="auto" w:fill="auto"/>
          <w:lang w:eastAsia="zh-CN"/>
        </w:rPr>
        <w:t>。</w:t>
      </w:r>
      <w:r>
        <w:rPr>
          <w:rFonts w:hint="eastAsia" w:ascii="宋体" w:hAnsi="宋体" w:eastAsia="宋体" w:cs="宋体"/>
          <w:snapToGrid w:val="0"/>
          <w:color w:val="auto"/>
          <w:kern w:val="0"/>
          <w:sz w:val="24"/>
          <w:szCs w:val="24"/>
          <w:highlight w:val="none"/>
          <w:shd w:val="clear" w:color="auto" w:fill="auto"/>
        </w:rPr>
        <w:t>（要求202</w:t>
      </w:r>
      <w:r>
        <w:rPr>
          <w:rFonts w:hint="eastAsia" w:hAnsi="宋体" w:cs="宋体"/>
          <w:snapToGrid w:val="0"/>
          <w:color w:val="auto"/>
          <w:kern w:val="0"/>
          <w:sz w:val="24"/>
          <w:szCs w:val="24"/>
          <w:highlight w:val="none"/>
          <w:shd w:val="clear" w:color="auto" w:fill="auto"/>
          <w:lang w:val="en-US" w:eastAsia="zh-CN"/>
        </w:rPr>
        <w:t>5</w:t>
      </w:r>
      <w:r>
        <w:rPr>
          <w:rFonts w:hint="eastAsia" w:ascii="宋体" w:hAnsi="宋体" w:eastAsia="宋体" w:cs="宋体"/>
          <w:snapToGrid w:val="0"/>
          <w:color w:val="auto"/>
          <w:kern w:val="0"/>
          <w:sz w:val="24"/>
          <w:szCs w:val="24"/>
          <w:highlight w:val="none"/>
          <w:shd w:val="clear" w:color="auto" w:fill="auto"/>
        </w:rPr>
        <w:t>年</w:t>
      </w:r>
      <w:r>
        <w:rPr>
          <w:rFonts w:hint="eastAsia" w:hAnsi="宋体" w:cs="宋体"/>
          <w:snapToGrid w:val="0"/>
          <w:color w:val="auto"/>
          <w:kern w:val="0"/>
          <w:sz w:val="24"/>
          <w:szCs w:val="24"/>
          <w:highlight w:val="none"/>
          <w:shd w:val="clear" w:color="auto" w:fill="auto"/>
          <w:lang w:val="en-US" w:eastAsia="zh-CN"/>
        </w:rPr>
        <w:t>12</w:t>
      </w:r>
      <w:r>
        <w:rPr>
          <w:rFonts w:hint="eastAsia" w:ascii="宋体" w:hAnsi="宋体" w:eastAsia="宋体" w:cs="宋体"/>
          <w:snapToGrid w:val="0"/>
          <w:color w:val="auto"/>
          <w:kern w:val="0"/>
          <w:sz w:val="24"/>
          <w:szCs w:val="24"/>
          <w:highlight w:val="none"/>
          <w:shd w:val="clear" w:color="auto" w:fill="auto"/>
        </w:rPr>
        <w:t>月</w:t>
      </w:r>
      <w:r>
        <w:rPr>
          <w:rFonts w:hint="eastAsia" w:hAnsi="宋体" w:cs="宋体"/>
          <w:snapToGrid w:val="0"/>
          <w:color w:val="auto"/>
          <w:kern w:val="0"/>
          <w:sz w:val="24"/>
          <w:szCs w:val="24"/>
          <w:highlight w:val="none"/>
          <w:shd w:val="clear" w:color="auto" w:fill="auto"/>
          <w:lang w:val="en-US" w:eastAsia="zh-CN"/>
        </w:rPr>
        <w:t>25</w:t>
      </w:r>
      <w:r>
        <w:rPr>
          <w:rFonts w:hint="eastAsia" w:ascii="宋体" w:hAnsi="宋体" w:eastAsia="宋体" w:cs="宋体"/>
          <w:snapToGrid w:val="0"/>
          <w:color w:val="auto"/>
          <w:kern w:val="0"/>
          <w:sz w:val="24"/>
          <w:szCs w:val="24"/>
          <w:highlight w:val="none"/>
          <w:shd w:val="clear" w:color="auto" w:fill="auto"/>
        </w:rPr>
        <w:t>日前必须完工）</w:t>
      </w:r>
      <w:r>
        <w:rPr>
          <w:rFonts w:hint="eastAsia" w:ascii="宋体" w:hAnsi="宋体" w:eastAsia="宋体" w:cs="宋体"/>
          <w:snapToGrid w:val="0"/>
          <w:color w:val="auto"/>
          <w:kern w:val="0"/>
          <w:highlight w:val="none"/>
        </w:rPr>
        <w:t>。</w:t>
      </w:r>
    </w:p>
    <w:p w14:paraId="7ABF9C3E">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hAnsi="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.2</w:t>
      </w:r>
      <w:r>
        <w:rPr>
          <w:rFonts w:hint="eastAsia" w:ascii="宋体" w:hAnsi="宋体" w:eastAsia="宋体" w:cs="宋体"/>
          <w:snapToGrid w:val="0"/>
          <w:color w:val="auto"/>
          <w:kern w:val="0"/>
          <w:sz w:val="24"/>
          <w:szCs w:val="24"/>
          <w:highlight w:val="none"/>
        </w:rPr>
        <w:t xml:space="preserve"> 施工工期从承包人收到监理单位签发的开工令之日起计，</w:t>
      </w:r>
      <w:r>
        <w:rPr>
          <w:rFonts w:hint="eastAsia" w:ascii="宋体" w:hAnsi="宋体" w:eastAsia="宋体" w:cs="宋体"/>
          <w:snapToGrid w:val="0"/>
          <w:color w:val="000000" w:themeColor="text1"/>
          <w:kern w:val="0"/>
          <w:sz w:val="24"/>
          <w:szCs w:val="24"/>
          <w:highlight w:val="none"/>
          <w14:textFill>
            <w14:solidFill>
              <w14:schemeClr w14:val="tx1"/>
            </w14:solidFill>
          </w14:textFill>
        </w:rPr>
        <w:t>至竣工验收合格之日止。</w:t>
      </w:r>
    </w:p>
    <w:p w14:paraId="2D53F6B3">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hAnsi="宋体" w:cs="宋体"/>
          <w:b/>
          <w:bCs/>
          <w:snapToGrid w:val="0"/>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由于承包人原因造成工期延误的，承包人须在逾期第壹天起每天按合同价的</w:t>
      </w:r>
      <w:r>
        <w:rPr>
          <w:rFonts w:hint="eastAsia" w:ascii="宋体" w:hAnsi="宋体" w:eastAsia="宋体" w:cs="宋体"/>
          <w:snapToGrid w:val="0"/>
          <w:color w:val="000000" w:themeColor="text1"/>
          <w:kern w:val="0"/>
          <w:sz w:val="24"/>
          <w:szCs w:val="24"/>
          <w:highlight w:val="none"/>
          <w:u w:val="single"/>
          <w:lang w:val="en-US" w:eastAsia="zh-CN"/>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 </w:t>
      </w:r>
      <w:r>
        <w:rPr>
          <w:rFonts w:hint="eastAsia" w:ascii="宋体" w:hAnsi="宋体" w:eastAsia="宋体" w:cs="宋体"/>
          <w:snapToGrid w:val="0"/>
          <w:color w:val="000000" w:themeColor="text1"/>
          <w:kern w:val="0"/>
          <w:sz w:val="24"/>
          <w:szCs w:val="24"/>
          <w:highlight w:val="none"/>
          <w14:textFill>
            <w14:solidFill>
              <w14:schemeClr w14:val="tx1"/>
            </w14:solidFill>
          </w14:textFill>
        </w:rPr>
        <w:t>向招标人返纳逾期竣工违约金。</w:t>
      </w:r>
      <w:r>
        <w:rPr>
          <w:rFonts w:hint="eastAsia" w:ascii="宋体" w:hAnsi="宋体" w:eastAsia="宋体" w:cs="宋体"/>
          <w:snapToGrid w:val="0"/>
          <w:color w:val="000000" w:themeColor="text1"/>
          <w:kern w:val="0"/>
          <w:highlight w:val="none"/>
          <w14:textFill>
            <w14:solidFill>
              <w14:schemeClr w14:val="tx1"/>
            </w14:solidFill>
          </w14:textFill>
        </w:rPr>
        <w:t>逾期竣工违约金的最高限额为合同价款的</w:t>
      </w:r>
      <w:r>
        <w:rPr>
          <w:rFonts w:hint="eastAsia" w:ascii="宋体" w:hAnsi="宋体" w:eastAsia="宋体" w:cs="宋体"/>
          <w:snapToGrid w:val="0"/>
          <w:color w:val="000000" w:themeColor="text1"/>
          <w:kern w:val="0"/>
          <w:highlight w:val="none"/>
          <w:u w:val="single"/>
          <w14:textFill>
            <w14:solidFill>
              <w14:schemeClr w14:val="tx1"/>
            </w14:solidFill>
          </w14:textFill>
        </w:rPr>
        <w:t>10%</w:t>
      </w:r>
      <w:r>
        <w:rPr>
          <w:rFonts w:hint="eastAsia" w:ascii="宋体" w:hAnsi="宋体" w:eastAsia="宋体" w:cs="宋体"/>
          <w:iCs/>
          <w:snapToGrid w:val="0"/>
          <w:color w:val="000000" w:themeColor="text1"/>
          <w:kern w:val="0"/>
          <w:highlight w:val="none"/>
          <w14:textFill>
            <w14:solidFill>
              <w14:schemeClr w14:val="tx1"/>
            </w14:solidFill>
          </w14:textFill>
        </w:rPr>
        <w:t>。</w:t>
      </w:r>
    </w:p>
    <w:p w14:paraId="3C8575A7">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hAnsi="宋体" w:cs="宋体"/>
          <w:b/>
          <w:bCs/>
          <w:snapToGrid w:val="0"/>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．项目管理机构</w:t>
      </w:r>
    </w:p>
    <w:p w14:paraId="2E8651A9">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hAnsi="宋体" w:cs="宋体"/>
          <w:b/>
          <w:bCs/>
          <w:snapToGrid w:val="0"/>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承包人派驻的项目管理班子成员必须为其投标文件确定的人员，否则发包人有权终止合同。</w:t>
      </w:r>
    </w:p>
    <w:p w14:paraId="0DDE3BEA">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hAnsi="宋体" w:cs="宋体"/>
          <w:b/>
          <w:bCs/>
          <w:snapToGrid w:val="0"/>
          <w:color w:val="000000" w:themeColor="text1"/>
          <w:kern w:val="0"/>
          <w:sz w:val="24"/>
          <w:szCs w:val="24"/>
          <w:highlight w:val="none"/>
          <w:lang w:val="en-US" w:eastAsia="zh-CN"/>
          <w14:textFill>
            <w14:solidFill>
              <w14:schemeClr w14:val="tx1"/>
            </w14:solidFill>
          </w14:textFill>
        </w:rPr>
        <w:t>9</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项目管理班子成员不得擅自变更。其中，项目经理若有《广东省住房和城乡建设厅关于建设工程项目招标中标后监督检查的办法》（粤建市〔2009〕8号，以下简称“《办法》”）第九条所述除外情形之一确需变更的，承包人应填写《建设工程项目管理班子变更情况报告表》（《办法》附件4）并附上相关证明资料，经发包人和建设行政主管部门审核同意方可变更，且更换后的项目经理应与承包人的投标文件所确定的原项目经理的主要条件一致；项目管理班子其他成员若有《办法》第九条所述除外情形之一确需变更的，承包人应填写《建设工程项目管理班子变更情况报告表》并附上相关证明资料，经发包人审核同意方可变更。</w:t>
      </w:r>
    </w:p>
    <w:p w14:paraId="14D72E12">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hAnsi="宋体" w:cs="宋体"/>
          <w:b/>
          <w:color w:val="000000" w:themeColor="text1"/>
          <w:highlight w:val="none"/>
          <w:lang w:val="en-US" w:eastAsia="zh-CN"/>
          <w14:textFill>
            <w14:solidFill>
              <w14:schemeClr w14:val="tx1"/>
            </w14:solidFill>
          </w14:textFill>
        </w:rPr>
        <w:t>9</w:t>
      </w:r>
      <w:r>
        <w:rPr>
          <w:rFonts w:hint="eastAsia" w:ascii="宋体" w:hAnsi="宋体" w:eastAsia="宋体" w:cs="宋体"/>
          <w:b/>
          <w:color w:val="000000" w:themeColor="text1"/>
          <w:highlight w:val="none"/>
          <w14:textFill>
            <w14:solidFill>
              <w14:schemeClr w14:val="tx1"/>
            </w14:solidFill>
          </w14:textFill>
        </w:rPr>
        <w:t>.3</w:t>
      </w:r>
      <w:r>
        <w:rPr>
          <w:rFonts w:hint="eastAsia" w:ascii="宋体" w:hAnsi="宋体" w:eastAsia="宋体" w:cs="宋体"/>
          <w:b/>
          <w:bCs/>
          <w:snapToGrid w:val="0"/>
          <w:color w:val="000000" w:themeColor="text1"/>
          <w:kern w:val="0"/>
          <w:highlight w:val="none"/>
          <w14:textFill>
            <w14:solidFill>
              <w14:schemeClr w14:val="tx1"/>
            </w14:solidFill>
          </w14:textFill>
        </w:rPr>
        <w:t>根据项目实施进度情况，招标人有权要求承包人增派项目管理人员，以满足项目的现场管理工作要求。</w:t>
      </w:r>
    </w:p>
    <w:p w14:paraId="4E18E5E8">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trike/>
          <w:snapToGrid w:val="0"/>
          <w:color w:val="000000" w:themeColor="text1"/>
          <w:kern w:val="0"/>
          <w:sz w:val="24"/>
          <w:szCs w:val="24"/>
          <w:highlight w:val="none"/>
          <w14:textFill>
            <w14:solidFill>
              <w14:schemeClr w14:val="tx1"/>
            </w14:solidFill>
          </w14:textFill>
        </w:rPr>
      </w:pPr>
      <w:r>
        <w:rPr>
          <w:rFonts w:hint="eastAsia" w:hAnsi="宋体" w:cs="宋体"/>
          <w:b/>
          <w:snapToGrid w:val="0"/>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b/>
          <w:snapToGrid w:val="0"/>
          <w:color w:val="000000" w:themeColor="text1"/>
          <w:kern w:val="0"/>
          <w:sz w:val="24"/>
          <w:szCs w:val="24"/>
          <w:highlight w:val="none"/>
          <w14:textFill>
            <w14:solidFill>
              <w14:schemeClr w14:val="tx1"/>
            </w14:solidFill>
          </w14:textFill>
        </w:rPr>
        <w:t>．现场管理</w:t>
      </w:r>
    </w:p>
    <w:p w14:paraId="207827C5">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hAnsi="宋体" w:cs="宋体"/>
          <w:b/>
          <w:bCs/>
          <w:snapToGrid w:val="0"/>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承包人在施工期间应严格遵守国家、广东省、韶关市有关绿色施工、文明施工、噪音扬尘、消防爆破、环境卫生、渣土清运、治安保卫等方面的规定，并建立相应规章制度和保障措施。否则由此造成的经济损失和法律责任，均由承包人承担。</w:t>
      </w:r>
    </w:p>
    <w:p w14:paraId="42B44674">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hAnsi="宋体" w:cs="宋体"/>
          <w:b/>
          <w:bCs/>
          <w:snapToGrid w:val="0"/>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承包人应按安全施工有关规定，采取严格、科学的安全防护措施，确保施工和人员（包括第三者）的安全，承担由于自身安全防护措施不力所造成的安全事故责任和发生的费用。</w:t>
      </w:r>
    </w:p>
    <w:p w14:paraId="40EE4827">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hAnsi="宋体" w:cs="宋体"/>
          <w:b/>
          <w:bCs/>
          <w:snapToGrid w:val="0"/>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为保证施工现场的环境卫生，承包人在本招标项目施工过程中，所有的车辆必须按发包人规定的行车路线行驶。</w:t>
      </w:r>
    </w:p>
    <w:p w14:paraId="050725A1">
      <w:pPr>
        <w:pageBreakBefore w:val="0"/>
        <w:kinsoku/>
        <w:wordWrap w:val="0"/>
        <w:overflowPunct/>
        <w:topLinePunct w:val="0"/>
        <w:autoSpaceDE/>
        <w:autoSpaceDN/>
        <w:bidi w:val="0"/>
        <w:snapToGrid w:val="0"/>
        <w:spacing w:line="360" w:lineRule="auto"/>
        <w:ind w:firstLine="482" w:firstLineChars="200"/>
        <w:rPr>
          <w:rStyle w:val="48"/>
          <w:rFonts w:hint="eastAsia" w:ascii="宋体" w:hAnsi="宋体" w:eastAsia="宋体" w:cs="宋体"/>
          <w:color w:val="000000" w:themeColor="text1"/>
          <w:kern w:val="0"/>
          <w:highlight w:val="none"/>
          <w14:textFill>
            <w14:solidFill>
              <w14:schemeClr w14:val="tx1"/>
            </w14:solidFill>
          </w14:textFill>
        </w:rPr>
      </w:pPr>
      <w:r>
        <w:rPr>
          <w:rFonts w:hint="eastAsia" w:hAnsi="宋体" w:cs="宋体"/>
          <w:b/>
          <w:bCs/>
          <w:snapToGrid w:val="0"/>
          <w:color w:val="000000" w:themeColor="text1"/>
          <w:highlight w:val="none"/>
          <w:lang w:val="en-US" w:eastAsia="zh-CN"/>
          <w14:textFill>
            <w14:solidFill>
              <w14:schemeClr w14:val="tx1"/>
            </w14:solidFill>
          </w14:textFill>
        </w:rPr>
        <w:t>10</w:t>
      </w:r>
      <w:r>
        <w:rPr>
          <w:rFonts w:hint="eastAsia" w:ascii="宋体" w:hAnsi="宋体" w:eastAsia="宋体" w:cs="宋体"/>
          <w:b/>
          <w:bCs/>
          <w:snapToGrid w:val="0"/>
          <w:color w:val="000000" w:themeColor="text1"/>
          <w:highlight w:val="none"/>
          <w14:textFill>
            <w14:solidFill>
              <w14:schemeClr w14:val="tx1"/>
            </w14:solidFill>
          </w14:textFill>
        </w:rPr>
        <w:t xml:space="preserve">.4 </w:t>
      </w:r>
      <w:r>
        <w:rPr>
          <w:rStyle w:val="48"/>
          <w:rFonts w:hint="eastAsia" w:ascii="宋体" w:hAnsi="宋体" w:eastAsia="宋体" w:cs="宋体"/>
          <w:color w:val="000000" w:themeColor="text1"/>
          <w:kern w:val="0"/>
          <w:highlight w:val="none"/>
          <w14:textFill>
            <w14:solidFill>
              <w14:schemeClr w14:val="tx1"/>
            </w14:solidFill>
          </w14:textFill>
        </w:rPr>
        <w:t>承包人必须做好施工场地地下地上管线和邻近建筑物、构筑物（包括文物保护建筑）、名树名木（如有）的保护工作。</w:t>
      </w:r>
    </w:p>
    <w:p w14:paraId="43ABED7C">
      <w:pPr>
        <w:pageBreakBefore w:val="0"/>
        <w:kinsoku/>
        <w:wordWrap w:val="0"/>
        <w:overflowPunct/>
        <w:topLinePunct w:val="0"/>
        <w:autoSpaceDE/>
        <w:autoSpaceDN/>
        <w:bidi w:val="0"/>
        <w:snapToGrid w:val="0"/>
        <w:spacing w:line="360" w:lineRule="auto"/>
        <w:ind w:firstLine="482" w:firstLineChars="200"/>
        <w:rPr>
          <w:rFonts w:hint="eastAsia" w:ascii="宋体" w:hAnsi="宋体" w:eastAsia="宋体" w:cs="宋体"/>
          <w:color w:val="000000" w:themeColor="text1"/>
          <w:highlight w:val="none"/>
          <w14:textFill>
            <w14:solidFill>
              <w14:schemeClr w14:val="tx1"/>
            </w14:solidFill>
          </w14:textFill>
        </w:rPr>
      </w:pPr>
      <w:r>
        <w:rPr>
          <w:rFonts w:hint="eastAsia" w:hAnsi="宋体" w:cs="宋体"/>
          <w:b/>
          <w:bCs/>
          <w:snapToGrid w:val="0"/>
          <w:color w:val="000000" w:themeColor="text1"/>
          <w:highlight w:val="none"/>
          <w:lang w:val="en-US" w:eastAsia="zh-CN"/>
          <w14:textFill>
            <w14:solidFill>
              <w14:schemeClr w14:val="tx1"/>
            </w14:solidFill>
          </w14:textFill>
        </w:rPr>
        <w:t>10</w:t>
      </w:r>
      <w:r>
        <w:rPr>
          <w:rFonts w:hint="eastAsia" w:ascii="宋体" w:hAnsi="宋体" w:eastAsia="宋体" w:cs="宋体"/>
          <w:b/>
          <w:bCs/>
          <w:snapToGrid w:val="0"/>
          <w:color w:val="000000" w:themeColor="text1"/>
          <w:highlight w:val="none"/>
          <w14:textFill>
            <w14:solidFill>
              <w14:schemeClr w14:val="tx1"/>
            </w14:solidFill>
          </w14:textFill>
        </w:rPr>
        <w:t>.5</w:t>
      </w:r>
      <w:r>
        <w:rPr>
          <w:rFonts w:hint="eastAsia" w:ascii="宋体" w:hAnsi="宋体" w:eastAsia="宋体" w:cs="宋体"/>
          <w:snapToGrid w:val="0"/>
          <w:color w:val="000000" w:themeColor="text1"/>
          <w:highlight w:val="none"/>
          <w14:textFill>
            <w14:solidFill>
              <w14:schemeClr w14:val="tx1"/>
            </w14:solidFill>
          </w14:textFill>
        </w:rPr>
        <w:t>承包人应根据施工任务做好工期分析工作，按工期节点要求进行人料机的安排，及时根据计划的实施情况调整人料机的投入。承包人作为总承包单位，应合理安排施工工作，统筹各专业单位（如有）的工作界面，不得影响施工进度。承包人应根据工作面的变化情况及工程进度要求，合理增配人员及施工机械设备。</w:t>
      </w:r>
    </w:p>
    <w:p w14:paraId="445A7E40">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trike/>
          <w:snapToGrid w:val="0"/>
          <w:color w:val="000000" w:themeColor="text1"/>
          <w:kern w:val="0"/>
          <w:sz w:val="24"/>
          <w:szCs w:val="24"/>
          <w:highlight w:val="none"/>
          <w14:textFill>
            <w14:solidFill>
              <w14:schemeClr w14:val="tx1"/>
            </w14:solidFill>
          </w14:textFill>
        </w:rPr>
      </w:pPr>
      <w:r>
        <w:rPr>
          <w:rFonts w:hint="eastAsia" w:ascii="宋体" w:hAnsi="宋体" w:eastAsia="宋体" w:cs="宋体"/>
          <w:b/>
          <w:snapToGrid w:val="0"/>
          <w:color w:val="000000" w:themeColor="text1"/>
          <w:kern w:val="0"/>
          <w:sz w:val="24"/>
          <w:szCs w:val="24"/>
          <w:highlight w:val="none"/>
          <w14:textFill>
            <w14:solidFill>
              <w14:schemeClr w14:val="tx1"/>
            </w14:solidFill>
          </w14:textFill>
        </w:rPr>
        <w:t>1</w:t>
      </w:r>
      <w:r>
        <w:rPr>
          <w:rFonts w:hint="eastAsia" w:hAnsi="宋体" w:cs="宋体"/>
          <w:b/>
          <w:snapToGrid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snapToGrid w:val="0"/>
          <w:color w:val="000000" w:themeColor="text1"/>
          <w:kern w:val="0"/>
          <w:sz w:val="24"/>
          <w:szCs w:val="24"/>
          <w:highlight w:val="none"/>
          <w14:textFill>
            <w14:solidFill>
              <w14:schemeClr w14:val="tx1"/>
            </w14:solidFill>
          </w14:textFill>
        </w:rPr>
        <w:t>．监督实施</w:t>
      </w:r>
    </w:p>
    <w:p w14:paraId="1927C57A">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承包人须服从发包人对工程质量、进度、成本的全方位监督，施工中的年度计划、季度计划、月度计划、施工方案等应报送监理单位审批和发包人备案。施工中的质量保证措施等资料均应及时报送监理单位和发包人备案。</w:t>
      </w:r>
    </w:p>
    <w:p w14:paraId="0DA4C797">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b/>
          <w:snapToGrid w:val="0"/>
          <w:color w:val="000000" w:themeColor="text1"/>
          <w:kern w:val="0"/>
          <w:sz w:val="24"/>
          <w:szCs w:val="24"/>
          <w:highlight w:val="none"/>
          <w14:textFill>
            <w14:solidFill>
              <w14:schemeClr w14:val="tx1"/>
            </w14:solidFill>
          </w14:textFill>
        </w:rPr>
      </w:pPr>
      <w:r>
        <w:rPr>
          <w:rFonts w:hint="eastAsia" w:ascii="宋体" w:hAnsi="宋体" w:eastAsia="宋体" w:cs="宋体"/>
          <w:b/>
          <w:snapToGrid w:val="0"/>
          <w:color w:val="000000" w:themeColor="text1"/>
          <w:kern w:val="0"/>
          <w:sz w:val="24"/>
          <w:szCs w:val="24"/>
          <w:highlight w:val="none"/>
          <w14:textFill>
            <w14:solidFill>
              <w14:schemeClr w14:val="tx1"/>
            </w14:solidFill>
          </w14:textFill>
        </w:rPr>
        <w:t>1</w:t>
      </w:r>
      <w:r>
        <w:rPr>
          <w:rFonts w:hint="eastAsia" w:hAnsi="宋体" w:cs="宋体"/>
          <w:b/>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snapToGrid w:val="0"/>
          <w:color w:val="000000" w:themeColor="text1"/>
          <w:kern w:val="0"/>
          <w:sz w:val="24"/>
          <w:szCs w:val="24"/>
          <w:highlight w:val="none"/>
          <w14:textFill>
            <w14:solidFill>
              <w14:schemeClr w14:val="tx1"/>
            </w14:solidFill>
          </w14:textFill>
        </w:rPr>
        <w:t>．主材的采购和使用</w:t>
      </w:r>
    </w:p>
    <w:p w14:paraId="21DC0F56">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招标人有权拒绝承包人提供的不合格或不符合绿色施工要求的材料，并要求承包人立即进行更换。承包人应按发包人确认后的主要材料的规格、颜色要求采购。如果变更规格或颜色，必须经发包人同意后，报有关审核部门重新核定单价后方可采购，并相应调整合同价款。主要材料必须先提供样板给发包人确定其规格、颜色、等级等，发包人同意后方可使用。</w:t>
      </w:r>
    </w:p>
    <w:p w14:paraId="45D12D96">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snapToGrid w:val="0"/>
          <w:color w:val="000000" w:themeColor="text1"/>
          <w:kern w:val="0"/>
          <w:sz w:val="24"/>
          <w:szCs w:val="24"/>
          <w:highlight w:val="none"/>
          <w14:textFill>
            <w14:solidFill>
              <w14:schemeClr w14:val="tx1"/>
            </w14:solidFill>
          </w14:textFill>
        </w:rPr>
        <w:t>1</w:t>
      </w:r>
      <w:r>
        <w:rPr>
          <w:rFonts w:hint="eastAsia" w:hAnsi="宋体" w:cs="宋体"/>
          <w:b/>
          <w:snapToGrid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snapToGrid w:val="0"/>
          <w:color w:val="000000" w:themeColor="text1"/>
          <w:kern w:val="0"/>
          <w:sz w:val="24"/>
          <w:szCs w:val="24"/>
          <w:highlight w:val="none"/>
          <w14:textFill>
            <w14:solidFill>
              <w14:schemeClr w14:val="tx1"/>
            </w14:solidFill>
          </w14:textFill>
        </w:rPr>
        <w:t>．竣工资料移交</w:t>
      </w:r>
    </w:p>
    <w:p w14:paraId="5C640BB9">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项目竣工验收时，</w:t>
      </w:r>
      <w:r>
        <w:rPr>
          <w:rFonts w:hint="eastAsia" w:ascii="宋体" w:hAnsi="宋体" w:eastAsia="宋体" w:cs="宋体"/>
          <w:snapToGrid w:val="0"/>
          <w:color w:val="000000" w:themeColor="text1"/>
          <w:kern w:val="0"/>
          <w:sz w:val="24"/>
          <w:szCs w:val="24"/>
          <w:highlight w:val="none"/>
          <w14:textFill>
            <w14:solidFill>
              <w14:schemeClr w14:val="tx1"/>
            </w14:solidFill>
          </w14:textFill>
        </w:rPr>
        <w:t>承包</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人应向监理单位和</w:t>
      </w:r>
      <w:r>
        <w:rPr>
          <w:rFonts w:hint="eastAsia" w:ascii="宋体" w:hAnsi="宋体" w:eastAsia="宋体" w:cs="宋体"/>
          <w:snapToGrid w:val="0"/>
          <w:color w:val="000000" w:themeColor="text1"/>
          <w:kern w:val="0"/>
          <w:sz w:val="24"/>
          <w:szCs w:val="24"/>
          <w:highlight w:val="none"/>
          <w14:textFill>
            <w14:solidFill>
              <w14:schemeClr w14:val="tx1"/>
            </w14:solidFill>
          </w14:textFill>
        </w:rPr>
        <w:t>发包</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人提供符合国家档案部门备案要求的，编制成册的竣工图及有关的技术档案资料（含声像档案）一式</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捌</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份。</w:t>
      </w:r>
    </w:p>
    <w:p w14:paraId="2A0E00A0">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snapToGrid w:val="0"/>
          <w:color w:val="000000" w:themeColor="text1"/>
          <w:kern w:val="0"/>
          <w:sz w:val="24"/>
          <w:szCs w:val="24"/>
          <w:highlight w:val="none"/>
          <w14:textFill>
            <w14:solidFill>
              <w14:schemeClr w14:val="tx1"/>
            </w14:solidFill>
          </w14:textFill>
        </w:rPr>
        <w:t>1</w:t>
      </w:r>
      <w:r>
        <w:rPr>
          <w:rFonts w:hint="eastAsia" w:hAnsi="宋体" w:cs="宋体"/>
          <w:b/>
          <w:snapToGrid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snapToGrid w:val="0"/>
          <w:color w:val="000000" w:themeColor="text1"/>
          <w:kern w:val="0"/>
          <w:sz w:val="24"/>
          <w:szCs w:val="24"/>
          <w:highlight w:val="none"/>
          <w14:textFill>
            <w14:solidFill>
              <w14:schemeClr w14:val="tx1"/>
            </w14:solidFill>
          </w14:textFill>
        </w:rPr>
        <w:t>．质量保证</w:t>
      </w:r>
    </w:p>
    <w:p w14:paraId="26D12D34">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1</w:t>
      </w:r>
      <w:r>
        <w:rPr>
          <w:rFonts w:hint="eastAsia" w:hAnsi="宋体" w:cs="宋体"/>
          <w:b/>
          <w:bCs/>
          <w:snapToGrid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.1</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 xml:space="preserve"> 本招标项目缺陷责任期为</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1</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年（自通过竣工验收之日起计），在此期间预留金额为结算价</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3</w:t>
      </w:r>
      <w:r>
        <w:rPr>
          <w:rFonts w:hint="eastAsia" w:ascii="宋体" w:hAnsi="宋体" w:eastAsia="宋体" w:cs="宋体"/>
          <w:bCs/>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的质量保证。</w:t>
      </w:r>
    </w:p>
    <w:p w14:paraId="6B8E9B1D">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1</w:t>
      </w:r>
      <w:r>
        <w:rPr>
          <w:rFonts w:hint="eastAsia" w:hAnsi="宋体" w:cs="宋体"/>
          <w:b/>
          <w:bCs/>
          <w:snapToGrid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.2</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 xml:space="preserve"> 质量保证的形式包括质量保证金、质量保证担保、质量保证保险三种，由承包人自主选择。</w:t>
      </w:r>
    </w:p>
    <w:p w14:paraId="20C2710D">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（1）采用质量保证金形式的，在结清审定总造价时一次性扣留相应金额作为质量保证金。</w:t>
      </w:r>
    </w:p>
    <w:p w14:paraId="7801C082">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sz w:val="24"/>
          <w:szCs w:val="24"/>
          <w:highlight w:val="none"/>
          <w:lang w:val="en-US" w:eastAsia="zh-CN"/>
          <w14:textFill>
            <w14:solidFill>
              <w14:schemeClr w14:val="tx1"/>
            </w14:solidFill>
          </w14:textFill>
        </w:rPr>
        <w:t>2）采用质量保证担保或质量保证保险的，承包人应在竣工验收时向发包人提交有效的商业保函、银行保函或保险合同（或保险单）原件，商业保函、银行保函或保险合同（或保险单）的有效期不得短于缺陷责任期</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w:t>
      </w:r>
    </w:p>
    <w:p w14:paraId="590D0D59">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bCs/>
          <w:snapToGrid w:val="0"/>
          <w:color w:val="000000" w:themeColor="text1"/>
          <w:kern w:val="0"/>
          <w:sz w:val="24"/>
          <w:szCs w:val="24"/>
          <w:highlight w:val="none"/>
          <w14:textFill>
            <w14:solidFill>
              <w14:schemeClr w14:val="tx1"/>
            </w14:solidFill>
          </w14:textFill>
        </w:rPr>
      </w:pPr>
    </w:p>
    <w:p w14:paraId="2C93A84A">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1</w:t>
      </w:r>
      <w:r>
        <w:rPr>
          <w:rFonts w:hint="eastAsia" w:hAnsi="宋体" w:cs="宋体"/>
          <w:b/>
          <w:bCs/>
          <w:snapToGrid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.3</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 xml:space="preserve"> 缺陷责任期内，由承包人原因造成的缺陷，承包人应负责维修，并承担鉴定及维修费用。如果承包人不维修也不承担费用，发包人可按合同约定从质量保证中扣除，维修费用超出保证金额的，发包人可按合同约定向承包人进行索赔。承包人维修并承担相应费用后，不免除对工程的损失赔偿责任。</w:t>
      </w:r>
    </w:p>
    <w:p w14:paraId="7D566BCF">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由他人原因造成的缺陷，发包人负责组织维修，承包人不承担费用，且发包人不得从质量保证中扣除费用。</w:t>
      </w:r>
    </w:p>
    <w:p w14:paraId="6A8E2632">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1</w:t>
      </w:r>
      <w:r>
        <w:rPr>
          <w:rFonts w:hint="eastAsia" w:hAnsi="宋体" w:cs="宋体"/>
          <w:b/>
          <w:bCs/>
          <w:snapToGrid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.4</w:t>
      </w:r>
      <w:r>
        <w:rPr>
          <w:rFonts w:hint="eastAsia" w:ascii="宋体" w:hAnsi="宋体" w:eastAsia="宋体" w:cs="宋体"/>
          <w:bCs/>
          <w:snapToGrid w:val="0"/>
          <w:color w:val="000000" w:themeColor="text1"/>
          <w:kern w:val="0"/>
          <w:sz w:val="24"/>
          <w:szCs w:val="24"/>
          <w:highlight w:val="none"/>
          <w14:textFill>
            <w14:solidFill>
              <w14:schemeClr w14:val="tx1"/>
            </w14:solidFill>
          </w14:textFill>
        </w:rPr>
        <w:t xml:space="preserve"> 缺陷责任期内，承包人应认真履行合同约定的责任。缺陷责任期到期后，承包人向发包人申请退还质量保证，发包人应按照《建设工程质量保证金管理办法》有关规定将质量保证退还给承包人。</w:t>
      </w:r>
    </w:p>
    <w:p w14:paraId="505F9650">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trike/>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1</w:t>
      </w:r>
      <w:r>
        <w:rPr>
          <w:rFonts w:hint="eastAsia" w:hAnsi="宋体" w:cs="宋体"/>
          <w:b/>
          <w:bCs/>
          <w:snapToGrid w:val="0"/>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b/>
          <w:snapToGrid w:val="0"/>
          <w:color w:val="000000" w:themeColor="text1"/>
          <w:kern w:val="0"/>
          <w:sz w:val="24"/>
          <w:szCs w:val="24"/>
          <w:highlight w:val="none"/>
          <w14:textFill>
            <w14:solidFill>
              <w14:schemeClr w14:val="tx1"/>
            </w14:solidFill>
          </w14:textFill>
        </w:rPr>
        <w:t>．不良行为处理</w:t>
      </w:r>
    </w:p>
    <w:p w14:paraId="2F4530FB">
      <w:pPr>
        <w:pStyle w:val="38"/>
        <w:pageBreakBefore w:val="0"/>
        <w:kinsoku/>
        <w:wordWrap w:val="0"/>
        <w:overflowPunct/>
        <w:topLinePunct w:val="0"/>
        <w:autoSpaceDE/>
        <w:autoSpaceDN/>
        <w:bidi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承包人及其有关人员有下列行为之一的，发包人应及时向建设行政主管部门报告。除按照有关法律、法规进行处罚外，不良行为将计入企业及有关个人诚信档案，并在韶关市住房和城乡建设管理局网站（http://zgj.sg.gov.cn）公示。</w:t>
      </w:r>
    </w:p>
    <w:p w14:paraId="1EDEAF16">
      <w:pPr>
        <w:pStyle w:val="38"/>
        <w:pageBreakBefore w:val="0"/>
        <w:kinsoku/>
        <w:wordWrap w:val="0"/>
        <w:overflowPunct/>
        <w:topLinePunct w:val="0"/>
        <w:autoSpaceDE/>
        <w:autoSpaceDN/>
        <w:bidi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（1）转包、违法分包或违反投标承诺分包工程的；</w:t>
      </w:r>
    </w:p>
    <w:p w14:paraId="57060F11">
      <w:pPr>
        <w:pStyle w:val="38"/>
        <w:pageBreakBefore w:val="0"/>
        <w:kinsoku/>
        <w:wordWrap w:val="0"/>
        <w:overflowPunct/>
        <w:topLinePunct w:val="0"/>
        <w:autoSpaceDE/>
        <w:autoSpaceDN/>
        <w:bidi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（2）非原参加投标中标的项目经理负责组织施工或在实施过程中擅自更换项目经理的、项目的其他主要管理人员与中标文件确定的人员不相符的；</w:t>
      </w:r>
    </w:p>
    <w:p w14:paraId="5BCBABF1">
      <w:pPr>
        <w:pStyle w:val="38"/>
        <w:pageBreakBefore w:val="0"/>
        <w:kinsoku/>
        <w:wordWrap w:val="0"/>
        <w:overflowPunct/>
        <w:topLinePunct w:val="0"/>
        <w:autoSpaceDE/>
        <w:autoSpaceDN/>
        <w:bidi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（3）投标文件确定的大型机械设备没有进入施工现场的；</w:t>
      </w:r>
    </w:p>
    <w:p w14:paraId="2695F81B">
      <w:pPr>
        <w:pStyle w:val="38"/>
        <w:pageBreakBefore w:val="0"/>
        <w:kinsoku/>
        <w:wordWrap w:val="0"/>
        <w:overflowPunct/>
        <w:topLinePunct w:val="0"/>
        <w:autoSpaceDE/>
        <w:autoSpaceDN/>
        <w:bidi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（4）与建设单位、监理单位串通，签认虚假工程量或工程造价的；</w:t>
      </w:r>
    </w:p>
    <w:p w14:paraId="6E23303D">
      <w:pPr>
        <w:pStyle w:val="38"/>
        <w:pageBreakBefore w:val="0"/>
        <w:kinsoku/>
        <w:wordWrap w:val="0"/>
        <w:overflowPunct/>
        <w:topLinePunct w:val="0"/>
        <w:autoSpaceDE/>
        <w:autoSpaceDN/>
        <w:bidi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（5）项目经理施工现场管理不到位的；</w:t>
      </w:r>
    </w:p>
    <w:p w14:paraId="1214866D">
      <w:pPr>
        <w:pStyle w:val="38"/>
        <w:pageBreakBefore w:val="0"/>
        <w:kinsoku/>
        <w:wordWrap w:val="0"/>
        <w:overflowPunct/>
        <w:topLinePunct w:val="0"/>
        <w:autoSpaceDE/>
        <w:autoSpaceDN/>
        <w:bidi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（6）项目经理在非本人资格证书注册单位从事工程项目施工管理的；</w:t>
      </w:r>
    </w:p>
    <w:p w14:paraId="578D59AC">
      <w:pPr>
        <w:pStyle w:val="38"/>
        <w:pageBreakBefore w:val="0"/>
        <w:kinsoku/>
        <w:wordWrap w:val="0"/>
        <w:overflowPunct/>
        <w:topLinePunct w:val="0"/>
        <w:autoSpaceDE/>
        <w:autoSpaceDN/>
        <w:bidi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（7）项目经理同时承担超过一项工程项目的；</w:t>
      </w:r>
    </w:p>
    <w:p w14:paraId="6BA799F7">
      <w:pPr>
        <w:pStyle w:val="38"/>
        <w:pageBreakBefore w:val="0"/>
        <w:kinsoku/>
        <w:wordWrap w:val="0"/>
        <w:overflowPunct/>
        <w:topLinePunct w:val="0"/>
        <w:autoSpaceDE/>
        <w:autoSpaceDN/>
        <w:bidi w:val="0"/>
        <w:adjustRightInd w:val="0"/>
        <w:snapToGrid w:val="0"/>
        <w:spacing w:line="360" w:lineRule="auto"/>
        <w:ind w:firstLine="480" w:firstLineChars="20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（8）违反有关法律、法规、规章规定的其它行为。</w:t>
      </w:r>
    </w:p>
    <w:p w14:paraId="1E7E6856">
      <w:pPr>
        <w:pStyle w:val="38"/>
        <w:pageBreakBefore w:val="0"/>
        <w:kinsoku/>
        <w:wordWrap w:val="0"/>
        <w:overflowPunct/>
        <w:topLinePunct w:val="0"/>
        <w:autoSpaceDE/>
        <w:autoSpaceDN/>
        <w:bidi w:val="0"/>
        <w:adjustRightInd w:val="0"/>
        <w:snapToGrid w:val="0"/>
        <w:spacing w:line="360" w:lineRule="auto"/>
        <w:ind w:firstLine="482" w:firstLineChars="200"/>
        <w:jc w:val="left"/>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1</w:t>
      </w:r>
      <w:r>
        <w:rPr>
          <w:rFonts w:hint="eastAsia" w:ascii="宋体" w:hAnsi="宋体" w:cs="宋体"/>
          <w:b/>
          <w:bCs/>
          <w:snapToGrid w:val="0"/>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
          <w:snapToGrid w:val="0"/>
          <w:color w:val="000000" w:themeColor="text1"/>
          <w:kern w:val="0"/>
          <w:sz w:val="24"/>
          <w:szCs w:val="24"/>
          <w:highlight w:val="none"/>
          <w14:textFill>
            <w14:solidFill>
              <w14:schemeClr w14:val="tx1"/>
            </w14:solidFill>
          </w14:textFill>
        </w:rPr>
        <w:t>．</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信用评价条款内容</w:t>
      </w:r>
    </w:p>
    <w:p w14:paraId="24F62E8B">
      <w:pPr>
        <w:pStyle w:val="40"/>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由招标人决定是否对施工单位的履约情况进行信用评价。若进行信用评价，评价条款由招标人自拟，条款内容可参考人员到位情况、服务配合程度、服务成果质量、项目后期服务及信用评价结果的运用等。</w:t>
      </w:r>
    </w:p>
    <w:p w14:paraId="7705365A">
      <w:pPr>
        <w:pStyle w:val="40"/>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b/>
          <w:bCs/>
          <w:snapToGrid w:val="0"/>
          <w:color w:val="000000" w:themeColor="text1"/>
          <w:kern w:val="0"/>
          <w:sz w:val="24"/>
          <w:szCs w:val="24"/>
          <w:highlight w:val="none"/>
          <w:lang w:val="en-US" w:eastAsia="zh-CN"/>
          <w14:textFill>
            <w14:solidFill>
              <w14:schemeClr w14:val="tx1"/>
            </w14:solidFill>
          </w14:textFill>
        </w:rPr>
      </w:pPr>
      <w:r>
        <w:rPr>
          <w:rFonts w:hint="eastAsia" w:hAnsi="宋体" w:cs="宋体"/>
          <w:b/>
          <w:bCs/>
          <w:snapToGrid w:val="0"/>
          <w:color w:val="000000" w:themeColor="text1"/>
          <w:kern w:val="0"/>
          <w:sz w:val="24"/>
          <w:szCs w:val="24"/>
          <w:highlight w:val="none"/>
          <w:lang w:val="en-US" w:eastAsia="zh-CN"/>
          <w14:textFill>
            <w14:solidFill>
              <w14:schemeClr w14:val="tx1"/>
            </w14:solidFill>
          </w14:textFill>
        </w:rPr>
        <w:t xml:space="preserve"> </w:t>
      </w:r>
    </w:p>
    <w:p w14:paraId="14D26760">
      <w:pPr>
        <w:pStyle w:val="40"/>
        <w:pageBreakBefore w:val="0"/>
        <w:kinsoku/>
        <w:wordWrap w:val="0"/>
        <w:overflowPunct/>
        <w:topLinePunct w:val="0"/>
        <w:autoSpaceDE/>
        <w:autoSpaceDN/>
        <w:bidi w:val="0"/>
        <w:adjustRightInd w:val="0"/>
        <w:snapToGrid w:val="0"/>
        <w:spacing w:line="440" w:lineRule="exact"/>
        <w:rPr>
          <w:rFonts w:ascii="Times New Roman"/>
          <w:b/>
          <w:bCs/>
          <w:snapToGrid w:val="0"/>
          <w:color w:val="000000" w:themeColor="text1"/>
          <w:kern w:val="0"/>
          <w:highlight w:val="none"/>
          <w14:textFill>
            <w14:solidFill>
              <w14:schemeClr w14:val="tx1"/>
            </w14:solidFill>
          </w14:textFill>
        </w:rPr>
        <w:sectPr>
          <w:endnotePr>
            <w:numFmt w:val="decimal"/>
          </w:endnotePr>
          <w:pgSz w:w="11906" w:h="16838"/>
          <w:pgMar w:top="1134" w:right="1134" w:bottom="1134" w:left="1134" w:header="567" w:footer="567" w:gutter="0"/>
          <w:cols w:space="720" w:num="1"/>
          <w:docGrid w:linePitch="327" w:charSpace="0"/>
        </w:sectPr>
      </w:pPr>
    </w:p>
    <w:p w14:paraId="57B97C01">
      <w:pPr>
        <w:pStyle w:val="3"/>
        <w:pageBreakBefore w:val="0"/>
        <w:tabs>
          <w:tab w:val="left" w:pos="885"/>
        </w:tabs>
        <w:kinsoku/>
        <w:wordWrap w:val="0"/>
        <w:overflowPunct/>
        <w:topLinePunct w:val="0"/>
        <w:autoSpaceDE/>
        <w:autoSpaceDN/>
        <w:bidi w:val="0"/>
        <w:snapToGrid w:val="0"/>
        <w:spacing w:line="360" w:lineRule="auto"/>
        <w:ind w:left="885" w:hanging="885"/>
        <w:jc w:val="center"/>
        <w:rPr>
          <w:rFonts w:ascii="Times New Roman"/>
          <w:b/>
          <w:snapToGrid w:val="0"/>
          <w:color w:val="000000" w:themeColor="text1"/>
          <w:sz w:val="24"/>
          <w:highlight w:val="none"/>
          <w14:textFill>
            <w14:solidFill>
              <w14:schemeClr w14:val="tx1"/>
            </w14:solidFill>
          </w14:textFill>
        </w:rPr>
      </w:pPr>
      <w:bookmarkStart w:id="92" w:name="_Hlt69698776"/>
      <w:r>
        <w:rPr>
          <w:rFonts w:ascii="Times New Roman"/>
          <w:b/>
          <w:snapToGrid w:val="0"/>
          <w:color w:val="000000" w:themeColor="text1"/>
          <w:sz w:val="24"/>
          <w:highlight w:val="none"/>
          <w14:textFill>
            <w14:solidFill>
              <w14:schemeClr w14:val="tx1"/>
            </w14:solidFill>
          </w14:textFill>
        </w:rPr>
        <w:t>　</w:t>
      </w:r>
      <w:bookmarkStart w:id="93" w:name="_Toc5062"/>
      <w:bookmarkStart w:id="94" w:name="_Hlt69698765"/>
      <w:bookmarkStart w:id="95" w:name="_Hlt69698713"/>
      <w:r>
        <w:rPr>
          <w:rFonts w:hint="eastAsia" w:ascii="Times New Roman"/>
          <w:b/>
          <w:snapToGrid w:val="0"/>
          <w:color w:val="000000" w:themeColor="text1"/>
          <w:sz w:val="24"/>
          <w:highlight w:val="none"/>
          <w14:textFill>
            <w14:solidFill>
              <w14:schemeClr w14:val="tx1"/>
            </w14:solidFill>
          </w14:textFill>
        </w:rPr>
        <w:t>第三章</w:t>
      </w:r>
      <w:bookmarkStart w:id="96" w:name="_Hlt87793831"/>
      <w:bookmarkEnd w:id="96"/>
      <w:r>
        <w:rPr>
          <w:rFonts w:hint="eastAsia" w:ascii="Times New Roman"/>
          <w:b/>
          <w:snapToGrid w:val="0"/>
          <w:color w:val="000000" w:themeColor="text1"/>
          <w:sz w:val="24"/>
          <w:highlight w:val="none"/>
          <w14:textFill>
            <w14:solidFill>
              <w14:schemeClr w14:val="tx1"/>
            </w14:solidFill>
          </w14:textFill>
        </w:rPr>
        <w:t xml:space="preserve"> 拟签订合同的主要条款</w:t>
      </w:r>
      <w:bookmarkEnd w:id="93"/>
    </w:p>
    <w:bookmarkEnd w:id="94"/>
    <w:bookmarkEnd w:id="95"/>
    <w:p w14:paraId="3A8D1E6C">
      <w:pPr>
        <w:pStyle w:val="4"/>
        <w:pageBreakBefore w:val="0"/>
        <w:kinsoku/>
        <w:wordWrap w:val="0"/>
        <w:overflowPunct/>
        <w:topLinePunct w:val="0"/>
        <w:autoSpaceDE/>
        <w:autoSpaceDN/>
        <w:bidi w:val="0"/>
        <w:snapToGrid w:val="0"/>
        <w:spacing w:line="360" w:lineRule="auto"/>
        <w:ind w:firstLine="480"/>
        <w:jc w:val="both"/>
        <w:rPr>
          <w:rFonts w:hint="eastAsia" w:ascii="Times New Roman"/>
          <w:b/>
          <w:snapToGrid w:val="0"/>
          <w:color w:val="000000" w:themeColor="text1"/>
          <w:highlight w:val="none"/>
          <w14:textFill>
            <w14:solidFill>
              <w14:schemeClr w14:val="tx1"/>
            </w14:solidFill>
          </w14:textFill>
        </w:rPr>
      </w:pPr>
      <w:bookmarkStart w:id="97" w:name="_Toc322793288"/>
      <w:bookmarkStart w:id="98" w:name="_Toc326916629"/>
    </w:p>
    <w:p w14:paraId="727CC799">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14:textFill>
            <w14:solidFill>
              <w14:schemeClr w14:val="tx1"/>
            </w14:solidFill>
          </w14:textFill>
        </w:rPr>
      </w:pPr>
      <w:bookmarkStart w:id="99" w:name="_Toc27436"/>
      <w:r>
        <w:rPr>
          <w:rFonts w:hint="eastAsia" w:ascii="宋体" w:hAnsi="宋体" w:eastAsia="宋体" w:cs="宋体"/>
          <w:b/>
          <w:snapToGrid w:val="0"/>
          <w:color w:val="000000" w:themeColor="text1"/>
          <w:sz w:val="24"/>
          <w:szCs w:val="24"/>
          <w:highlight w:val="none"/>
          <w14:textFill>
            <w14:solidFill>
              <w14:schemeClr w14:val="tx1"/>
            </w14:solidFill>
          </w14:textFill>
        </w:rPr>
        <w:t>1．工程承包方式</w:t>
      </w:r>
      <w:bookmarkEnd w:id="97"/>
      <w:bookmarkEnd w:id="98"/>
      <w:bookmarkEnd w:id="99"/>
    </w:p>
    <w:p w14:paraId="32B00F8C">
      <w:pPr>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1.1</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承包人以中标价按包工</w:t>
      </w:r>
      <w:bookmarkStart w:id="100" w:name="_Hlt87948212"/>
      <w:bookmarkEnd w:id="100"/>
      <w:r>
        <w:rPr>
          <w:rFonts w:hint="eastAsia" w:ascii="宋体" w:hAnsi="宋体" w:eastAsia="宋体" w:cs="宋体"/>
          <w:snapToGrid w:val="0"/>
          <w:color w:val="000000" w:themeColor="text1"/>
          <w:kern w:val="0"/>
          <w:sz w:val="24"/>
          <w:szCs w:val="24"/>
          <w:highlight w:val="none"/>
          <w14:textFill>
            <w14:solidFill>
              <w14:schemeClr w14:val="tx1"/>
            </w14:solidFill>
          </w14:textFill>
        </w:rPr>
        <w:t>包料、包质量、包安全包文明施工、包工期方式总承包施工，不允许转包和违法分包，如果确需分包须与发包人协商，在得到发包人和监理单位同意后报建设行政主管部门备案。</w:t>
      </w:r>
    </w:p>
    <w:p w14:paraId="7CC13C69">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1.1.1</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包工包料：材料符合招标文件要求并报验使用；办理用工保险。</w:t>
      </w:r>
    </w:p>
    <w:p w14:paraId="5F4BF198">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1.1.2</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包质量：符合招标文件要求。</w:t>
      </w:r>
    </w:p>
    <w:p w14:paraId="45EA336B">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1.1.3</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包安全包文明施工：符合招标文件要求。</w:t>
      </w:r>
    </w:p>
    <w:p w14:paraId="01DF8162">
      <w:pPr>
        <w:pageBreakBefore w:val="0"/>
        <w:kinsoku/>
        <w:wordWrap w:val="0"/>
        <w:overflowPunct/>
        <w:topLinePunct w:val="0"/>
        <w:autoSpaceDE/>
        <w:autoSpaceDN/>
        <w:bidi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 xml:space="preserve">1.1.4 </w:t>
      </w:r>
      <w:r>
        <w:rPr>
          <w:rFonts w:hint="eastAsia" w:ascii="宋体" w:hAnsi="宋体" w:eastAsia="宋体" w:cs="宋体"/>
          <w:snapToGrid w:val="0"/>
          <w:color w:val="000000" w:themeColor="text1"/>
          <w:kern w:val="0"/>
          <w:sz w:val="24"/>
          <w:szCs w:val="24"/>
          <w:highlight w:val="none"/>
          <w14:textFill>
            <w14:solidFill>
              <w14:schemeClr w14:val="tx1"/>
            </w14:solidFill>
          </w14:textFill>
        </w:rPr>
        <w:t>包工期：本招标项目施工必须在招标工期内完成。</w:t>
      </w:r>
    </w:p>
    <w:p w14:paraId="03435C4F">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14:textFill>
            <w14:solidFill>
              <w14:schemeClr w14:val="tx1"/>
            </w14:solidFill>
          </w14:textFill>
        </w:rPr>
      </w:pPr>
      <w:bookmarkStart w:id="101" w:name="_2、工程结算原则"/>
      <w:bookmarkEnd w:id="101"/>
      <w:bookmarkStart w:id="102" w:name="_Toc322793289"/>
      <w:bookmarkStart w:id="103" w:name="_Toc326916630"/>
      <w:bookmarkStart w:id="104" w:name="_Toc2277"/>
      <w:bookmarkStart w:id="105" w:name="_Hlt87948449"/>
      <w:bookmarkStart w:id="106" w:name="_Hlt87948447"/>
      <w:r>
        <w:rPr>
          <w:rFonts w:hint="eastAsia" w:ascii="宋体" w:hAnsi="宋体" w:eastAsia="宋体" w:cs="宋体"/>
          <w:b/>
          <w:snapToGrid w:val="0"/>
          <w:color w:val="000000" w:themeColor="text1"/>
          <w:sz w:val="24"/>
          <w:szCs w:val="24"/>
          <w:highlight w:val="none"/>
          <w14:textFill>
            <w14:solidFill>
              <w14:schemeClr w14:val="tx1"/>
            </w14:solidFill>
          </w14:textFill>
        </w:rPr>
        <w:t>2．工程结算原则</w:t>
      </w:r>
      <w:bookmarkEnd w:id="102"/>
      <w:bookmarkEnd w:id="103"/>
      <w:bookmarkEnd w:id="104"/>
    </w:p>
    <w:p w14:paraId="74753E1B">
      <w:pPr>
        <w:pageBreakBefore w:val="0"/>
        <w:kinsoku/>
        <w:wordWrap w:val="0"/>
        <w:overflowPunct/>
        <w:topLinePunct w:val="0"/>
        <w:bidi w:val="0"/>
        <w:spacing w:line="360" w:lineRule="auto"/>
        <w:ind w:firstLine="480" w:firstLineChars="200"/>
        <w:rPr>
          <w:rFonts w:hint="eastAsia" w:ascii="宋体" w:hAnsi="宋体" w:cs="宋体"/>
          <w:color w:val="auto"/>
          <w:sz w:val="24"/>
        </w:rPr>
      </w:pPr>
      <w:bookmarkStart w:id="107" w:name="_Toc48667441"/>
      <w:r>
        <w:rPr>
          <w:rFonts w:hint="eastAsia" w:ascii="宋体" w:hAnsi="宋体"/>
          <w:color w:val="auto"/>
          <w:sz w:val="24"/>
          <w:lang w:val="en-US" w:eastAsia="zh-CN"/>
        </w:rPr>
        <w:t>2.1</w:t>
      </w:r>
      <w:r>
        <w:rPr>
          <w:rFonts w:hint="eastAsia" w:ascii="宋体" w:hAnsi="宋体"/>
          <w:color w:val="auto"/>
          <w:sz w:val="24"/>
        </w:rPr>
        <w:t>本次招标采用填报下浮率的办法，有效投标报价下浮率≥0.000%（保留小数点后3位），不在此范围内的投标报价均为无效投标报价。</w:t>
      </w:r>
      <w:bookmarkEnd w:id="107"/>
      <w:r>
        <w:rPr>
          <w:rFonts w:hint="eastAsia" w:ascii="宋体" w:hAnsi="宋体"/>
          <w:color w:val="auto"/>
          <w:sz w:val="24"/>
        </w:rPr>
        <w:t>本项目主体工程采用综合单价承包（综合单价为财政审核控制单价×（1-中标下浮率）为中标的综合单价，</w:t>
      </w:r>
      <w:r>
        <w:rPr>
          <w:rFonts w:hint="eastAsia" w:ascii="宋体" w:hAnsi="宋体" w:cs="宋体"/>
          <w:color w:val="auto"/>
          <w:sz w:val="24"/>
        </w:rPr>
        <w:t>合同总价为（招标控制价-安全生产措施费</w:t>
      </w:r>
      <w:r>
        <w:rPr>
          <w:rFonts w:hint="eastAsia" w:hAnsi="宋体" w:cs="宋体"/>
          <w:color w:val="auto"/>
          <w:sz w:val="24"/>
          <w:lang w:val="en-US" w:eastAsia="zh-CN"/>
        </w:rPr>
        <w:t>-</w:t>
      </w:r>
      <w:r>
        <w:rPr>
          <w:rFonts w:hint="eastAsia" w:ascii="宋体" w:hAnsi="宋体" w:cs="宋体"/>
          <w:color w:val="auto"/>
          <w:sz w:val="24"/>
        </w:rPr>
        <w:t>其他临时工程施工费-不可预见费）×（1-中标下浮率）+安全生产措施费+其他临时工程施工费+不可预见费（安全生产措施费、其他临时工程施工费</w:t>
      </w:r>
      <w:r>
        <w:rPr>
          <w:rFonts w:hint="eastAsia" w:hAnsi="宋体" w:cs="宋体"/>
          <w:color w:val="auto"/>
          <w:sz w:val="24"/>
          <w:lang w:eastAsia="zh-CN"/>
        </w:rPr>
        <w:t>、</w:t>
      </w:r>
      <w:r>
        <w:rPr>
          <w:rFonts w:hint="eastAsia" w:ascii="宋体" w:hAnsi="宋体" w:cs="宋体"/>
          <w:color w:val="auto"/>
          <w:sz w:val="24"/>
        </w:rPr>
        <w:t>不可预见费</w:t>
      </w:r>
      <w:r>
        <w:rPr>
          <w:rFonts w:hint="eastAsia" w:hAnsi="宋体" w:cs="宋体"/>
          <w:color w:val="auto"/>
          <w:sz w:val="24"/>
          <w:lang w:val="en-US" w:eastAsia="zh-CN"/>
        </w:rPr>
        <w:t>按</w:t>
      </w:r>
      <w:r>
        <w:rPr>
          <w:rFonts w:hint="eastAsia" w:ascii="宋体" w:hAnsi="宋体" w:cs="宋体"/>
          <w:color w:val="auto"/>
          <w:sz w:val="24"/>
        </w:rPr>
        <w:t>控制价不</w:t>
      </w:r>
      <w:r>
        <w:rPr>
          <w:rFonts w:hint="eastAsia" w:hAnsi="宋体" w:cs="宋体"/>
          <w:color w:val="auto"/>
          <w:sz w:val="24"/>
          <w:lang w:val="en-US" w:eastAsia="zh-CN"/>
        </w:rPr>
        <w:t>作</w:t>
      </w:r>
      <w:r>
        <w:rPr>
          <w:rFonts w:hint="eastAsia" w:ascii="宋体" w:hAnsi="宋体" w:cs="宋体"/>
          <w:color w:val="auto"/>
          <w:sz w:val="24"/>
        </w:rPr>
        <w:t>下浮）。</w:t>
      </w:r>
    </w:p>
    <w:p w14:paraId="5F7DE47C">
      <w:pPr>
        <w:pageBreakBefore w:val="0"/>
        <w:kinsoku/>
        <w:wordWrap w:val="0"/>
        <w:overflowPunct/>
        <w:topLinePunct w:val="0"/>
        <w:bidi w:val="0"/>
        <w:spacing w:line="360" w:lineRule="auto"/>
        <w:ind w:firstLine="480" w:firstLineChars="200"/>
        <w:jc w:val="left"/>
        <w:rPr>
          <w:rFonts w:ascii="宋体" w:cs="宋体"/>
          <w:b w:val="0"/>
          <w:bCs/>
          <w:color w:val="auto"/>
          <w:sz w:val="24"/>
        </w:rPr>
      </w:pPr>
      <w:r>
        <w:rPr>
          <w:rFonts w:hint="eastAsia" w:ascii="宋体" w:hAnsi="宋体" w:cs="宋体"/>
          <w:b w:val="0"/>
          <w:bCs/>
          <w:color w:val="auto"/>
          <w:sz w:val="24"/>
          <w:lang w:val="en-US" w:eastAsia="zh-CN"/>
        </w:rPr>
        <w:t>2.2</w:t>
      </w:r>
      <w:r>
        <w:rPr>
          <w:rFonts w:hint="eastAsia" w:ascii="宋体" w:hAnsi="宋体" w:cs="宋体"/>
          <w:b w:val="0"/>
          <w:bCs/>
          <w:color w:val="auto"/>
          <w:sz w:val="24"/>
        </w:rPr>
        <w:t>变更的估价原则</w:t>
      </w:r>
    </w:p>
    <w:p w14:paraId="17F5EE57">
      <w:pPr>
        <w:pageBreakBefore w:val="0"/>
        <w:kinsoku/>
        <w:wordWrap w:val="0"/>
        <w:overflowPunct/>
        <w:topLinePunct w:val="0"/>
        <w:autoSpaceDE w:val="0"/>
        <w:autoSpaceDN w:val="0"/>
        <w:bidi w:val="0"/>
        <w:snapToGrid w:val="0"/>
        <w:spacing w:line="360" w:lineRule="auto"/>
        <w:ind w:firstLine="480"/>
        <w:rPr>
          <w:rFonts w:hint="eastAsia"/>
          <w:color w:val="auto"/>
        </w:rPr>
      </w:pPr>
      <w:bookmarkStart w:id="108" w:name="_Toc48667338"/>
      <w:r>
        <w:rPr>
          <w:rFonts w:hint="eastAsia" w:ascii="宋体" w:hAnsi="宋体" w:cs="宋体"/>
          <w:color w:val="auto"/>
          <w:sz w:val="24"/>
        </w:rPr>
        <w:t>己标价工程量清单中无适用或类似子目的单价，则按财审预审时的取费费率、材料价格、机械台班费及下浮率（投标下浮率）</w:t>
      </w:r>
      <w:r>
        <w:rPr>
          <w:rFonts w:ascii="宋体" w:cs="宋体"/>
          <w:color w:val="auto"/>
          <w:sz w:val="24"/>
        </w:rPr>
        <w:t>,</w:t>
      </w:r>
      <w:r>
        <w:rPr>
          <w:rFonts w:hint="eastAsia" w:ascii="宋体" w:hAnsi="宋体" w:cs="宋体"/>
          <w:color w:val="auto"/>
          <w:sz w:val="24"/>
        </w:rPr>
        <w:t>根据</w:t>
      </w:r>
      <w:r>
        <w:rPr>
          <w:rFonts w:ascii="宋体" w:hAnsi="宋体" w:cs="宋体"/>
          <w:color w:val="auto"/>
          <w:sz w:val="24"/>
        </w:rPr>
        <w:t>2017</w:t>
      </w:r>
      <w:r>
        <w:rPr>
          <w:rFonts w:hint="eastAsia" w:ascii="宋体" w:hAnsi="宋体" w:cs="宋体"/>
          <w:color w:val="auto"/>
          <w:sz w:val="24"/>
        </w:rPr>
        <w:t>广东省水利预算定额</w:t>
      </w:r>
      <w:r>
        <w:rPr>
          <w:rFonts w:hint="eastAsia" w:ascii="宋体" w:hAnsi="宋体" w:cs="宋体"/>
          <w:color w:val="auto"/>
          <w:sz w:val="24"/>
          <w:lang w:val="zh-CN"/>
        </w:rPr>
        <w:t>（缺项部分可参考现行水利部或其他行业的相关定额文件）</w:t>
      </w:r>
      <w:r>
        <w:rPr>
          <w:rFonts w:hint="eastAsia" w:ascii="宋体" w:hAnsi="宋体" w:cs="宋体"/>
          <w:color w:val="auto"/>
          <w:sz w:val="24"/>
        </w:rPr>
        <w:t>按投标时投标报价下浮率确定变更单价。结算以财政部门最终审定为准。</w:t>
      </w:r>
      <w:bookmarkEnd w:id="108"/>
    </w:p>
    <w:bookmarkEnd w:id="105"/>
    <w:bookmarkEnd w:id="106"/>
    <w:p w14:paraId="1B60436F">
      <w:pPr>
        <w:pageBreakBefore w:val="0"/>
        <w:kinsoku/>
        <w:wordWrap w:val="0"/>
        <w:overflowPunct/>
        <w:topLinePunct w:val="0"/>
        <w:autoSpaceDE/>
        <w:autoSpaceDN/>
        <w:bidi w:val="0"/>
        <w:spacing w:line="360" w:lineRule="auto"/>
        <w:ind w:firstLine="482" w:firstLineChars="200"/>
        <w:rPr>
          <w:rFonts w:hint="eastAsia" w:ascii="宋体" w:hAnsi="宋体" w:eastAsia="宋体" w:cs="Times New Roman"/>
          <w:b/>
          <w:bCs/>
          <w:color w:val="auto"/>
          <w:szCs w:val="24"/>
          <w:highlight w:val="none"/>
        </w:rPr>
      </w:pPr>
      <w:bookmarkStart w:id="109" w:name="_Hlt88974053"/>
      <w:bookmarkEnd w:id="109"/>
      <w:bookmarkStart w:id="110" w:name="_Hlt87951777"/>
      <w:bookmarkStart w:id="111" w:name="_Toc326916631"/>
      <w:bookmarkStart w:id="112" w:name="_Toc322793290"/>
      <w:r>
        <w:rPr>
          <w:rFonts w:hint="eastAsia" w:ascii="宋体" w:hAnsi="宋体" w:eastAsia="宋体" w:cs="Times New Roman"/>
          <w:b/>
          <w:bCs/>
          <w:color w:val="auto"/>
          <w:szCs w:val="24"/>
          <w:highlight w:val="none"/>
        </w:rPr>
        <w:t>3．</w:t>
      </w:r>
      <w:bookmarkEnd w:id="110"/>
      <w:bookmarkEnd w:id="111"/>
      <w:bookmarkEnd w:id="112"/>
      <w:bookmarkStart w:id="113" w:name="_Hlt66593437"/>
      <w:bookmarkEnd w:id="113"/>
      <w:bookmarkStart w:id="114" w:name="_Hlt70150985"/>
      <w:bookmarkEnd w:id="114"/>
      <w:bookmarkStart w:id="115" w:name="_Hlt66608388"/>
      <w:bookmarkEnd w:id="115"/>
      <w:bookmarkStart w:id="116" w:name="_Hlt69114106"/>
      <w:bookmarkEnd w:id="116"/>
      <w:bookmarkStart w:id="117" w:name="_Hlt69700007"/>
      <w:bookmarkEnd w:id="117"/>
      <w:bookmarkStart w:id="118" w:name="_Hlt66591689"/>
      <w:bookmarkEnd w:id="118"/>
      <w:bookmarkStart w:id="119" w:name="_Hlt88976467"/>
      <w:bookmarkEnd w:id="119"/>
      <w:bookmarkStart w:id="120" w:name="_Hlt69669774"/>
      <w:bookmarkEnd w:id="120"/>
      <w:r>
        <w:rPr>
          <w:rFonts w:hint="eastAsia" w:ascii="宋体" w:hAnsi="宋体" w:cs="宋体"/>
          <w:b/>
          <w:color w:val="auto"/>
          <w:sz w:val="24"/>
        </w:rPr>
        <w:t>计量与支付</w:t>
      </w:r>
    </w:p>
    <w:p w14:paraId="4B0DB2C1">
      <w:pPr>
        <w:pageBreakBefore w:val="0"/>
        <w:kinsoku/>
        <w:wordWrap w:val="0"/>
        <w:overflowPunct/>
        <w:topLinePunct w:val="0"/>
        <w:bidi w:val="0"/>
        <w:adjustRightInd w:val="0"/>
        <w:snapToGrid w:val="0"/>
        <w:spacing w:line="360" w:lineRule="auto"/>
        <w:ind w:left="330" w:firstLine="241" w:firstLineChars="100"/>
        <w:rPr>
          <w:rFonts w:hint="eastAsia" w:ascii="宋体" w:hAnsi="宋体" w:cs="宋体"/>
          <w:b/>
          <w:bCs/>
          <w:color w:val="auto"/>
          <w:sz w:val="24"/>
        </w:rPr>
      </w:pPr>
      <w:bookmarkStart w:id="121" w:name="_Toc48667349"/>
      <w:r>
        <w:rPr>
          <w:rFonts w:hint="eastAsia" w:ascii="宋体" w:hAnsi="宋体" w:cs="宋体"/>
          <w:b/>
          <w:bCs/>
          <w:color w:val="auto"/>
          <w:sz w:val="24"/>
          <w:lang w:val="en-US" w:eastAsia="zh-CN"/>
        </w:rPr>
        <w:t>3.</w:t>
      </w:r>
      <w:r>
        <w:rPr>
          <w:rFonts w:hint="eastAsia" w:ascii="宋体" w:hAnsi="宋体" w:cs="宋体"/>
          <w:b/>
          <w:bCs/>
          <w:color w:val="auto"/>
          <w:sz w:val="24"/>
        </w:rPr>
        <w:t>1 预付款：</w:t>
      </w:r>
      <w:bookmarkEnd w:id="121"/>
    </w:p>
    <w:p w14:paraId="60CE0B38">
      <w:pPr>
        <w:pageBreakBefore w:val="0"/>
        <w:kinsoku/>
        <w:wordWrap w:val="0"/>
        <w:overflowPunct/>
        <w:topLinePunct w:val="0"/>
        <w:bidi w:val="0"/>
        <w:adjustRightInd w:val="0"/>
        <w:snapToGrid w:val="0"/>
        <w:spacing w:line="360" w:lineRule="auto"/>
        <w:ind w:left="330" w:firstLine="240" w:firstLineChars="100"/>
        <w:rPr>
          <w:rFonts w:hint="eastAsia" w:ascii="宋体" w:hAnsi="宋体" w:cs="宋体"/>
          <w:b w:val="0"/>
          <w:bCs w:val="0"/>
          <w:color w:val="auto"/>
          <w:sz w:val="24"/>
        </w:rPr>
      </w:pPr>
      <w:r>
        <w:rPr>
          <w:rFonts w:hint="eastAsia" w:ascii="宋体" w:hAnsi="宋体" w:cs="宋体"/>
          <w:b w:val="0"/>
          <w:bCs w:val="0"/>
          <w:color w:val="auto"/>
          <w:sz w:val="24"/>
          <w:lang w:val="en-US" w:eastAsia="zh-CN"/>
        </w:rPr>
        <w:t>3.</w:t>
      </w:r>
      <w:r>
        <w:rPr>
          <w:rFonts w:hint="eastAsia" w:ascii="宋体" w:hAnsi="宋体" w:cs="宋体"/>
          <w:b w:val="0"/>
          <w:bCs w:val="0"/>
          <w:color w:val="auto"/>
          <w:sz w:val="24"/>
        </w:rPr>
        <w:t>1</w:t>
      </w:r>
      <w:r>
        <w:rPr>
          <w:rFonts w:hint="eastAsia" w:hAnsi="宋体" w:cs="宋体"/>
          <w:b w:val="0"/>
          <w:bCs w:val="0"/>
          <w:color w:val="auto"/>
          <w:sz w:val="24"/>
          <w:lang w:val="en-US" w:eastAsia="zh-CN"/>
        </w:rPr>
        <w:t>.1</w:t>
      </w:r>
      <w:r>
        <w:rPr>
          <w:rFonts w:hint="eastAsia" w:ascii="宋体" w:hAnsi="宋体" w:cs="宋体"/>
          <w:b w:val="0"/>
          <w:bCs w:val="0"/>
          <w:color w:val="auto"/>
          <w:sz w:val="24"/>
        </w:rPr>
        <w:t xml:space="preserve"> 预付款：</w:t>
      </w:r>
    </w:p>
    <w:p w14:paraId="089915AD">
      <w:pPr>
        <w:pageBreakBefore w:val="0"/>
        <w:kinsoku/>
        <w:wordWrap w:val="0"/>
        <w:overflowPunct/>
        <w:topLinePunct w:val="0"/>
        <w:bidi w:val="0"/>
        <w:adjustRightInd w:val="0"/>
        <w:snapToGrid w:val="0"/>
        <w:spacing w:line="360" w:lineRule="auto"/>
        <w:ind w:firstLine="360" w:firstLineChars="150"/>
        <w:rPr>
          <w:rFonts w:hint="eastAsia" w:ascii="宋体" w:hAnsi="宋体" w:cs="宋体"/>
          <w:color w:val="auto"/>
          <w:sz w:val="24"/>
        </w:rPr>
      </w:pPr>
      <w:bookmarkStart w:id="122" w:name="_Toc48667350"/>
      <w:r>
        <w:rPr>
          <w:rFonts w:hint="eastAsia" w:ascii="宋体" w:hAnsi="宋体" w:cs="宋体"/>
          <w:color w:val="auto"/>
          <w:sz w:val="24"/>
        </w:rPr>
        <w:t>（1）</w:t>
      </w:r>
      <w:bookmarkEnd w:id="122"/>
      <w:r>
        <w:rPr>
          <w:rFonts w:hint="eastAsia" w:ascii="宋体" w:hAnsi="宋体"/>
          <w:color w:val="auto"/>
          <w:sz w:val="24"/>
        </w:rPr>
        <w:t>工程预付款的总金额为签约合同价的</w:t>
      </w:r>
      <w:r>
        <w:rPr>
          <w:rFonts w:hint="eastAsia" w:ascii="宋体" w:hAnsi="宋体"/>
          <w:color w:val="auto"/>
          <w:sz w:val="24"/>
          <w:u w:val="single"/>
        </w:rPr>
        <w:t>3</w:t>
      </w:r>
      <w:r>
        <w:rPr>
          <w:rFonts w:ascii="宋体"/>
          <w:color w:val="auto"/>
          <w:sz w:val="24"/>
          <w:u w:val="single"/>
        </w:rPr>
        <w:t>0</w:t>
      </w:r>
      <w:r>
        <w:rPr>
          <w:rFonts w:ascii="宋体" w:hAnsi="宋体"/>
          <w:color w:val="auto"/>
          <w:sz w:val="24"/>
        </w:rPr>
        <w:t>%</w:t>
      </w:r>
      <w:r>
        <w:rPr>
          <w:rFonts w:hint="eastAsia" w:ascii="宋体" w:hAnsi="宋体"/>
          <w:color w:val="auto"/>
          <w:sz w:val="24"/>
        </w:rPr>
        <w:t>，分</w:t>
      </w:r>
      <w:r>
        <w:rPr>
          <w:rFonts w:ascii="宋体" w:hAnsi="宋体"/>
          <w:color w:val="auto"/>
          <w:sz w:val="24"/>
          <w:u w:val="single"/>
        </w:rPr>
        <w:t>1</w:t>
      </w:r>
      <w:r>
        <w:rPr>
          <w:rFonts w:hint="eastAsia" w:ascii="宋体" w:hAnsi="宋体"/>
          <w:color w:val="auto"/>
          <w:sz w:val="24"/>
        </w:rPr>
        <w:t>次支付给承包人。</w:t>
      </w:r>
    </w:p>
    <w:p w14:paraId="03E1D5A4">
      <w:pPr>
        <w:pageBreakBefore w:val="0"/>
        <w:kinsoku/>
        <w:wordWrap w:val="0"/>
        <w:overflowPunct/>
        <w:topLinePunct w:val="0"/>
        <w:bidi w:val="0"/>
        <w:adjustRightInd w:val="0"/>
        <w:snapToGrid w:val="0"/>
        <w:spacing w:line="360" w:lineRule="auto"/>
        <w:ind w:firstLine="360" w:firstLineChars="150"/>
        <w:rPr>
          <w:rFonts w:hint="eastAsia" w:ascii="宋体" w:hAnsi="宋体" w:cs="宋体"/>
          <w:color w:val="auto"/>
          <w:sz w:val="24"/>
        </w:rPr>
      </w:pPr>
      <w:bookmarkStart w:id="123" w:name="_Toc48667351"/>
      <w:r>
        <w:rPr>
          <w:rFonts w:hint="eastAsia" w:ascii="宋体" w:hAnsi="宋体" w:cs="宋体"/>
          <w:color w:val="auto"/>
          <w:sz w:val="24"/>
        </w:rPr>
        <w:t>（2）工程预付款支付：监理单位签发开工令后一个月内办理，预付款一次性支付。</w:t>
      </w:r>
      <w:bookmarkEnd w:id="123"/>
    </w:p>
    <w:p w14:paraId="27B400CB">
      <w:pPr>
        <w:pageBreakBefore w:val="0"/>
        <w:kinsoku/>
        <w:wordWrap w:val="0"/>
        <w:overflowPunct/>
        <w:topLinePunct w:val="0"/>
        <w:bidi w:val="0"/>
        <w:adjustRightInd w:val="0"/>
        <w:snapToGrid w:val="0"/>
        <w:spacing w:line="360" w:lineRule="auto"/>
        <w:ind w:firstLine="600" w:firstLineChars="250"/>
        <w:rPr>
          <w:rFonts w:hint="eastAsia" w:ascii="宋体" w:hAnsi="宋体" w:cs="宋体"/>
          <w:color w:val="auto"/>
          <w:sz w:val="24"/>
        </w:rPr>
      </w:pPr>
      <w:bookmarkStart w:id="124" w:name="_Toc48667352"/>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sz w:val="24"/>
          <w:lang w:val="en-US" w:eastAsia="zh-CN"/>
        </w:rPr>
        <w:t>1.2</w:t>
      </w:r>
      <w:r>
        <w:rPr>
          <w:rFonts w:hint="eastAsia" w:ascii="宋体" w:hAnsi="宋体" w:cs="宋体"/>
          <w:color w:val="auto"/>
          <w:sz w:val="24"/>
        </w:rPr>
        <w:t>预付款保函（担保）</w:t>
      </w:r>
      <w:bookmarkEnd w:id="124"/>
      <w:bookmarkStart w:id="125" w:name="_Toc48667354"/>
    </w:p>
    <w:p w14:paraId="097036E0">
      <w:pPr>
        <w:pageBreakBefore w:val="0"/>
        <w:kinsoku/>
        <w:wordWrap w:val="0"/>
        <w:overflowPunct/>
        <w:topLinePunct w:val="0"/>
        <w:bidi w:val="0"/>
        <w:adjustRightInd w:val="0"/>
        <w:snapToGrid w:val="0"/>
        <w:spacing w:line="360" w:lineRule="auto"/>
        <w:ind w:firstLine="840" w:firstLineChars="350"/>
        <w:rPr>
          <w:rFonts w:hint="eastAsia" w:ascii="宋体" w:hAnsi="宋体"/>
          <w:b/>
          <w:bCs/>
          <w:color w:val="auto"/>
          <w:sz w:val="24"/>
        </w:rPr>
      </w:pPr>
      <w:bookmarkStart w:id="126" w:name="_Toc48667353"/>
      <w:r>
        <w:rPr>
          <w:rFonts w:hint="eastAsia" w:ascii="宋体" w:hAnsi="宋体"/>
          <w:color w:val="auto"/>
          <w:sz w:val="24"/>
          <w:u w:val="single"/>
          <w:lang w:val="en-US" w:eastAsia="zh-CN"/>
        </w:rPr>
        <w:t>不要求</w:t>
      </w:r>
      <w:r>
        <w:rPr>
          <w:rFonts w:hint="eastAsia" w:ascii="宋体" w:hAnsi="宋体"/>
          <w:color w:val="auto"/>
          <w:sz w:val="24"/>
          <w:u w:val="single"/>
        </w:rPr>
        <w:t>提供银行保函或保险保函</w:t>
      </w:r>
      <w:r>
        <w:rPr>
          <w:rFonts w:hint="eastAsia" w:ascii="宋体" w:hAnsi="宋体"/>
          <w:b/>
          <w:bCs/>
          <w:color w:val="auto"/>
          <w:sz w:val="24"/>
        </w:rPr>
        <w:t>。</w:t>
      </w:r>
      <w:bookmarkEnd w:id="126"/>
    </w:p>
    <w:p w14:paraId="5DA0B566">
      <w:pPr>
        <w:pageBreakBefore w:val="0"/>
        <w:kinsoku/>
        <w:wordWrap w:val="0"/>
        <w:overflowPunct/>
        <w:topLinePunct w:val="0"/>
        <w:bidi w:val="0"/>
        <w:adjustRightInd w:val="0"/>
        <w:snapToGrid w:val="0"/>
        <w:spacing w:line="360" w:lineRule="auto"/>
        <w:ind w:firstLine="600" w:firstLineChars="25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sz w:val="24"/>
          <w:lang w:val="en-US" w:eastAsia="zh-CN"/>
        </w:rPr>
        <w:t>1.3</w:t>
      </w:r>
      <w:r>
        <w:rPr>
          <w:rFonts w:hint="eastAsia" w:ascii="宋体" w:hAnsi="宋体" w:cs="宋体"/>
          <w:color w:val="auto"/>
          <w:sz w:val="24"/>
        </w:rPr>
        <w:t xml:space="preserve"> 预付款的扣回与还清</w:t>
      </w:r>
      <w:bookmarkEnd w:id="125"/>
    </w:p>
    <w:p w14:paraId="73BF7789">
      <w:pPr>
        <w:pageBreakBefore w:val="0"/>
        <w:kinsoku/>
        <w:wordWrap w:val="0"/>
        <w:overflowPunct/>
        <w:topLinePunct w:val="0"/>
        <w:bidi w:val="0"/>
        <w:adjustRightInd w:val="0"/>
        <w:snapToGrid w:val="0"/>
        <w:spacing w:line="360" w:lineRule="auto"/>
        <w:ind w:firstLine="360" w:firstLineChars="150"/>
        <w:rPr>
          <w:rFonts w:ascii="宋体"/>
          <w:color w:val="auto"/>
          <w:sz w:val="24"/>
        </w:rPr>
      </w:pPr>
      <w:bookmarkStart w:id="127" w:name="_Toc48667355"/>
      <w:r>
        <w:rPr>
          <w:rFonts w:hint="eastAsia" w:ascii="宋体" w:hAnsi="宋体"/>
          <w:color w:val="auto"/>
          <w:sz w:val="24"/>
        </w:rPr>
        <w:t>（</w:t>
      </w:r>
      <w:r>
        <w:rPr>
          <w:rFonts w:ascii="宋体" w:hAnsi="宋体"/>
          <w:color w:val="auto"/>
          <w:sz w:val="24"/>
        </w:rPr>
        <w:t>1</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工程预付款在合同累计完成金额达到签约合同价的</w:t>
      </w:r>
      <w:r>
        <w:rPr>
          <w:rFonts w:ascii="宋体" w:hAnsi="宋体"/>
          <w:color w:val="auto"/>
          <w:sz w:val="24"/>
          <w:u w:val="single"/>
        </w:rPr>
        <w:t xml:space="preserve"> </w:t>
      </w:r>
      <w:r>
        <w:rPr>
          <w:rFonts w:hint="eastAsia" w:ascii="宋体" w:hAnsi="宋体"/>
          <w:color w:val="auto"/>
          <w:sz w:val="24"/>
          <w:u w:val="single"/>
        </w:rPr>
        <w:t>2</w:t>
      </w:r>
      <w:r>
        <w:rPr>
          <w:rFonts w:ascii="宋体" w:hAnsi="宋体"/>
          <w:color w:val="auto"/>
          <w:sz w:val="24"/>
          <w:u w:val="single"/>
        </w:rPr>
        <w:t>0</w:t>
      </w:r>
      <w:r>
        <w:rPr>
          <w:rFonts w:ascii="宋体" w:hAnsi="宋体"/>
          <w:color w:val="auto"/>
          <w:sz w:val="24"/>
        </w:rPr>
        <w:t xml:space="preserve"> %</w:t>
      </w:r>
      <w:r>
        <w:rPr>
          <w:rFonts w:hint="eastAsia" w:ascii="宋体" w:hAnsi="宋体"/>
          <w:color w:val="auto"/>
          <w:sz w:val="24"/>
        </w:rPr>
        <w:t>时开始扣款，直至合同累计完成金额达到签约合同价的</w:t>
      </w:r>
      <w:r>
        <w:rPr>
          <w:rFonts w:ascii="宋体" w:hAnsi="宋体"/>
          <w:color w:val="auto"/>
          <w:sz w:val="24"/>
          <w:u w:val="single"/>
        </w:rPr>
        <w:t xml:space="preserve"> 80</w:t>
      </w:r>
      <w:r>
        <w:rPr>
          <w:rFonts w:ascii="宋体" w:hAnsi="宋体"/>
          <w:color w:val="auto"/>
          <w:sz w:val="24"/>
        </w:rPr>
        <w:t xml:space="preserve"> %</w:t>
      </w:r>
      <w:r>
        <w:rPr>
          <w:rFonts w:hint="eastAsia" w:ascii="宋体" w:hAnsi="宋体"/>
          <w:color w:val="auto"/>
          <w:sz w:val="24"/>
        </w:rPr>
        <w:t>时全部扣清。</w:t>
      </w:r>
      <w:bookmarkEnd w:id="127"/>
    </w:p>
    <w:p w14:paraId="234E7C67">
      <w:pPr>
        <w:pageBreakBefore w:val="0"/>
        <w:kinsoku/>
        <w:wordWrap w:val="0"/>
        <w:overflowPunct/>
        <w:topLinePunct w:val="0"/>
        <w:bidi w:val="0"/>
        <w:adjustRightInd w:val="0"/>
        <w:snapToGrid w:val="0"/>
        <w:spacing w:line="360" w:lineRule="auto"/>
        <w:ind w:firstLine="720" w:firstLineChars="300"/>
        <w:rPr>
          <w:rFonts w:ascii="宋体"/>
          <w:color w:val="auto"/>
          <w:sz w:val="24"/>
        </w:rPr>
      </w:pPr>
      <w:bookmarkStart w:id="128" w:name="_Toc48667356"/>
      <w:r>
        <w:rPr>
          <w:rFonts w:hAnsi="宋体"/>
          <w:color w:val="auto"/>
          <w:kern w:val="0"/>
          <w:sz w:val="24"/>
        </w:rPr>
        <w:t>R=A(C-F</w:t>
      </w:r>
      <w:r>
        <w:rPr>
          <w:rFonts w:hAnsi="宋体"/>
          <w:color w:val="auto"/>
          <w:kern w:val="0"/>
          <w:sz w:val="24"/>
          <w:vertAlign w:val="subscript"/>
        </w:rPr>
        <w:t>1</w:t>
      </w:r>
      <w:r>
        <w:rPr>
          <w:rFonts w:hAnsi="宋体"/>
          <w:color w:val="auto"/>
          <w:kern w:val="0"/>
          <w:sz w:val="24"/>
        </w:rPr>
        <w:t>S)/(F</w:t>
      </w:r>
      <w:r>
        <w:rPr>
          <w:rFonts w:hAnsi="宋体"/>
          <w:color w:val="auto"/>
          <w:kern w:val="0"/>
          <w:sz w:val="24"/>
          <w:vertAlign w:val="subscript"/>
        </w:rPr>
        <w:t>2</w:t>
      </w:r>
      <w:r>
        <w:rPr>
          <w:rFonts w:hAnsi="宋体"/>
          <w:color w:val="auto"/>
          <w:kern w:val="0"/>
          <w:sz w:val="24"/>
        </w:rPr>
        <w:t>-F</w:t>
      </w:r>
      <w:r>
        <w:rPr>
          <w:rFonts w:hAnsi="宋体"/>
          <w:color w:val="auto"/>
          <w:kern w:val="0"/>
          <w:sz w:val="24"/>
          <w:vertAlign w:val="subscript"/>
        </w:rPr>
        <w:t>1</w:t>
      </w:r>
      <w:r>
        <w:rPr>
          <w:rFonts w:hAnsi="宋体"/>
          <w:color w:val="auto"/>
          <w:kern w:val="0"/>
          <w:sz w:val="24"/>
        </w:rPr>
        <w:t>)S</w:t>
      </w:r>
      <w:bookmarkEnd w:id="128"/>
    </w:p>
    <w:p w14:paraId="70D0C6A5">
      <w:pPr>
        <w:pageBreakBefore w:val="0"/>
        <w:kinsoku/>
        <w:wordWrap w:val="0"/>
        <w:overflowPunct/>
        <w:topLinePunct w:val="0"/>
        <w:bidi w:val="0"/>
        <w:adjustRightInd w:val="0"/>
        <w:snapToGrid w:val="0"/>
        <w:spacing w:line="360" w:lineRule="auto"/>
        <w:ind w:left="330"/>
        <w:rPr>
          <w:rFonts w:ascii="宋体"/>
          <w:color w:val="auto"/>
          <w:sz w:val="24"/>
        </w:rPr>
      </w:pPr>
      <w:bookmarkStart w:id="129" w:name="_Toc48667357"/>
      <w:r>
        <w:rPr>
          <w:rFonts w:hint="eastAsia" w:ascii="宋体" w:hAnsi="宋体"/>
          <w:color w:val="auto"/>
          <w:sz w:val="24"/>
        </w:rPr>
        <w:t>式中</w:t>
      </w:r>
      <w:r>
        <w:rPr>
          <w:rFonts w:ascii="宋体" w:hAnsi="宋体"/>
          <w:color w:val="auto"/>
          <w:sz w:val="24"/>
        </w:rPr>
        <w:t xml:space="preserve">  R——</w:t>
      </w:r>
      <w:r>
        <w:rPr>
          <w:rFonts w:hint="eastAsia" w:ascii="宋体" w:hAnsi="宋体"/>
          <w:color w:val="auto"/>
          <w:sz w:val="24"/>
        </w:rPr>
        <w:t>每次进度付款中累计扣回的金额；</w:t>
      </w:r>
      <w:bookmarkEnd w:id="129"/>
    </w:p>
    <w:p w14:paraId="419291B5">
      <w:pPr>
        <w:pageBreakBefore w:val="0"/>
        <w:kinsoku/>
        <w:wordWrap w:val="0"/>
        <w:overflowPunct/>
        <w:topLinePunct w:val="0"/>
        <w:bidi w:val="0"/>
        <w:adjustRightInd w:val="0"/>
        <w:snapToGrid w:val="0"/>
        <w:spacing w:line="360" w:lineRule="auto"/>
        <w:ind w:left="330"/>
        <w:rPr>
          <w:rFonts w:ascii="宋体"/>
          <w:color w:val="auto"/>
          <w:sz w:val="24"/>
        </w:rPr>
      </w:pPr>
      <w:r>
        <w:rPr>
          <w:rFonts w:ascii="宋体" w:hAnsi="宋体"/>
          <w:color w:val="auto"/>
          <w:sz w:val="24"/>
        </w:rPr>
        <w:t xml:space="preserve">      </w:t>
      </w:r>
      <w:bookmarkStart w:id="130" w:name="_Toc48667358"/>
      <w:r>
        <w:rPr>
          <w:rFonts w:ascii="宋体" w:hAnsi="宋体"/>
          <w:color w:val="auto"/>
          <w:sz w:val="24"/>
        </w:rPr>
        <w:t>A——</w:t>
      </w:r>
      <w:r>
        <w:rPr>
          <w:rFonts w:hint="eastAsia" w:ascii="宋体" w:hAnsi="宋体"/>
          <w:color w:val="auto"/>
          <w:sz w:val="24"/>
        </w:rPr>
        <w:t>工程预付款总金额；</w:t>
      </w:r>
      <w:bookmarkEnd w:id="130"/>
    </w:p>
    <w:p w14:paraId="227EEC7F">
      <w:pPr>
        <w:pageBreakBefore w:val="0"/>
        <w:kinsoku/>
        <w:wordWrap w:val="0"/>
        <w:overflowPunct/>
        <w:topLinePunct w:val="0"/>
        <w:bidi w:val="0"/>
        <w:adjustRightInd w:val="0"/>
        <w:snapToGrid w:val="0"/>
        <w:spacing w:line="360" w:lineRule="auto"/>
        <w:ind w:left="330"/>
        <w:rPr>
          <w:rFonts w:ascii="宋体"/>
          <w:color w:val="auto"/>
          <w:sz w:val="24"/>
        </w:rPr>
      </w:pPr>
      <w:r>
        <w:rPr>
          <w:rFonts w:ascii="宋体" w:hAnsi="宋体"/>
          <w:color w:val="auto"/>
          <w:sz w:val="24"/>
        </w:rPr>
        <w:t xml:space="preserve">      </w:t>
      </w:r>
      <w:bookmarkStart w:id="131" w:name="_Toc48667359"/>
      <w:r>
        <w:rPr>
          <w:rFonts w:ascii="宋体" w:hAnsi="宋体"/>
          <w:color w:val="auto"/>
          <w:sz w:val="24"/>
        </w:rPr>
        <w:t>S——</w:t>
      </w:r>
      <w:r>
        <w:rPr>
          <w:rFonts w:hint="eastAsia" w:ascii="宋体" w:hAnsi="宋体"/>
          <w:color w:val="auto"/>
          <w:sz w:val="24"/>
        </w:rPr>
        <w:t>签约合同价；</w:t>
      </w:r>
      <w:bookmarkEnd w:id="131"/>
    </w:p>
    <w:p w14:paraId="1ED6D087">
      <w:pPr>
        <w:pageBreakBefore w:val="0"/>
        <w:kinsoku/>
        <w:wordWrap w:val="0"/>
        <w:overflowPunct/>
        <w:topLinePunct w:val="0"/>
        <w:bidi w:val="0"/>
        <w:adjustRightInd w:val="0"/>
        <w:snapToGrid w:val="0"/>
        <w:spacing w:line="360" w:lineRule="auto"/>
        <w:ind w:left="330"/>
        <w:rPr>
          <w:rFonts w:ascii="宋体"/>
          <w:color w:val="auto"/>
          <w:sz w:val="24"/>
        </w:rPr>
      </w:pPr>
      <w:r>
        <w:rPr>
          <w:rFonts w:ascii="宋体" w:hAnsi="宋体"/>
          <w:color w:val="auto"/>
          <w:sz w:val="24"/>
        </w:rPr>
        <w:t xml:space="preserve">      </w:t>
      </w:r>
      <w:bookmarkStart w:id="132" w:name="_Toc48667360"/>
      <w:r>
        <w:rPr>
          <w:rFonts w:ascii="宋体" w:hAnsi="宋体"/>
          <w:color w:val="auto"/>
          <w:sz w:val="24"/>
        </w:rPr>
        <w:t>C——</w:t>
      </w:r>
      <w:r>
        <w:rPr>
          <w:rFonts w:hint="eastAsia" w:ascii="宋体" w:hAnsi="宋体"/>
          <w:color w:val="auto"/>
          <w:sz w:val="24"/>
        </w:rPr>
        <w:t>合同累计完成金额；</w:t>
      </w:r>
      <w:bookmarkEnd w:id="132"/>
    </w:p>
    <w:p w14:paraId="5597191B">
      <w:pPr>
        <w:pageBreakBefore w:val="0"/>
        <w:kinsoku/>
        <w:wordWrap w:val="0"/>
        <w:overflowPunct/>
        <w:topLinePunct w:val="0"/>
        <w:bidi w:val="0"/>
        <w:adjustRightInd w:val="0"/>
        <w:snapToGrid w:val="0"/>
        <w:spacing w:line="360" w:lineRule="auto"/>
        <w:ind w:left="330"/>
        <w:rPr>
          <w:rFonts w:ascii="宋体"/>
          <w:color w:val="auto"/>
          <w:sz w:val="24"/>
        </w:rPr>
      </w:pPr>
      <w:r>
        <w:rPr>
          <w:rFonts w:ascii="宋体" w:hAnsi="宋体"/>
          <w:color w:val="auto"/>
          <w:sz w:val="24"/>
        </w:rPr>
        <w:t xml:space="preserve">      </w:t>
      </w:r>
      <w:bookmarkStart w:id="133" w:name="_Toc48667361"/>
      <w:r>
        <w:rPr>
          <w:rFonts w:ascii="宋体" w:hAnsi="宋体"/>
          <w:color w:val="auto"/>
          <w:sz w:val="24"/>
        </w:rPr>
        <w:t>F1——</w:t>
      </w:r>
      <w:r>
        <w:rPr>
          <w:rFonts w:hint="eastAsia" w:ascii="宋体" w:hAnsi="宋体"/>
          <w:color w:val="auto"/>
          <w:sz w:val="24"/>
        </w:rPr>
        <w:t>开始扣款时合同累计完成金额达到签约合同价的比例；</w:t>
      </w:r>
      <w:bookmarkEnd w:id="133"/>
    </w:p>
    <w:p w14:paraId="1658D311">
      <w:pPr>
        <w:pageBreakBefore w:val="0"/>
        <w:kinsoku/>
        <w:wordWrap w:val="0"/>
        <w:overflowPunct/>
        <w:topLinePunct w:val="0"/>
        <w:bidi w:val="0"/>
        <w:adjustRightInd w:val="0"/>
        <w:snapToGrid w:val="0"/>
        <w:spacing w:line="360" w:lineRule="auto"/>
        <w:ind w:left="330"/>
        <w:rPr>
          <w:rFonts w:ascii="宋体"/>
          <w:color w:val="auto"/>
          <w:sz w:val="24"/>
        </w:rPr>
      </w:pPr>
      <w:r>
        <w:rPr>
          <w:rFonts w:ascii="宋体" w:hAnsi="宋体"/>
          <w:color w:val="auto"/>
          <w:sz w:val="24"/>
        </w:rPr>
        <w:t xml:space="preserve">      </w:t>
      </w:r>
      <w:bookmarkStart w:id="134" w:name="_Toc48667362"/>
      <w:r>
        <w:rPr>
          <w:rFonts w:ascii="宋体" w:hAnsi="宋体"/>
          <w:color w:val="auto"/>
          <w:sz w:val="24"/>
        </w:rPr>
        <w:t>F2——</w:t>
      </w:r>
      <w:r>
        <w:rPr>
          <w:rFonts w:hint="eastAsia" w:ascii="宋体" w:hAnsi="宋体"/>
          <w:color w:val="auto"/>
          <w:sz w:val="24"/>
        </w:rPr>
        <w:t>全部扣清时合同累计完成金额达到签约合同价的比例。</w:t>
      </w:r>
      <w:bookmarkEnd w:id="134"/>
    </w:p>
    <w:p w14:paraId="12F119C0">
      <w:pPr>
        <w:pageBreakBefore w:val="0"/>
        <w:kinsoku/>
        <w:wordWrap w:val="0"/>
        <w:overflowPunct/>
        <w:topLinePunct w:val="0"/>
        <w:bidi w:val="0"/>
        <w:adjustRightInd w:val="0"/>
        <w:snapToGrid w:val="0"/>
        <w:spacing w:line="360" w:lineRule="auto"/>
        <w:ind w:left="330"/>
        <w:rPr>
          <w:rFonts w:hint="eastAsia" w:ascii="宋体" w:hAnsi="宋体"/>
          <w:color w:val="auto"/>
          <w:sz w:val="24"/>
        </w:rPr>
      </w:pPr>
      <w:r>
        <w:rPr>
          <w:rFonts w:ascii="宋体" w:hAnsi="宋体"/>
          <w:color w:val="auto"/>
          <w:sz w:val="24"/>
        </w:rPr>
        <w:t xml:space="preserve">      </w:t>
      </w:r>
      <w:bookmarkStart w:id="135" w:name="_Toc48667363"/>
      <w:r>
        <w:rPr>
          <w:rFonts w:hint="eastAsia" w:ascii="宋体" w:hAnsi="宋体"/>
          <w:color w:val="auto"/>
          <w:sz w:val="24"/>
        </w:rPr>
        <w:t>上述合同累计完成金额均指价格调整前未扣质量保证金的金额。</w:t>
      </w:r>
      <w:bookmarkEnd w:id="135"/>
    </w:p>
    <w:p w14:paraId="79737D95">
      <w:pPr>
        <w:pageBreakBefore w:val="0"/>
        <w:kinsoku/>
        <w:wordWrap w:val="0"/>
        <w:overflowPunct/>
        <w:topLinePunct w:val="0"/>
        <w:bidi w:val="0"/>
        <w:adjustRightInd w:val="0"/>
        <w:snapToGrid w:val="0"/>
        <w:spacing w:line="360" w:lineRule="auto"/>
        <w:ind w:firstLine="482" w:firstLineChars="200"/>
        <w:rPr>
          <w:rFonts w:ascii="宋体" w:cs="宋体"/>
          <w:b/>
          <w:bCs w:val="0"/>
          <w:color w:val="auto"/>
          <w:sz w:val="24"/>
        </w:rPr>
      </w:pPr>
      <w:r>
        <w:rPr>
          <w:rFonts w:hint="eastAsia" w:ascii="宋体" w:hAnsi="宋体" w:cs="宋体"/>
          <w:b/>
          <w:bCs w:val="0"/>
          <w:color w:val="auto"/>
          <w:sz w:val="24"/>
          <w:lang w:val="en-US" w:eastAsia="zh-CN"/>
        </w:rPr>
        <w:t>3.2</w:t>
      </w:r>
      <w:r>
        <w:rPr>
          <w:rFonts w:hint="eastAsia" w:ascii="宋体" w:hAnsi="宋体" w:cs="宋体"/>
          <w:b/>
          <w:bCs w:val="0"/>
          <w:color w:val="auto"/>
          <w:sz w:val="24"/>
        </w:rPr>
        <w:t>工程进度付款</w:t>
      </w:r>
    </w:p>
    <w:p w14:paraId="11A6445C">
      <w:pPr>
        <w:pageBreakBefore w:val="0"/>
        <w:kinsoku/>
        <w:wordWrap w:val="0"/>
        <w:overflowPunct/>
        <w:topLinePunct w:val="0"/>
        <w:bidi w:val="0"/>
        <w:adjustRightInd w:val="0"/>
        <w:snapToGrid w:val="0"/>
        <w:spacing w:line="360" w:lineRule="auto"/>
        <w:ind w:firstLine="480" w:firstLineChars="200"/>
        <w:rPr>
          <w:rFonts w:ascii="宋体"/>
          <w:color w:val="auto"/>
          <w:sz w:val="24"/>
        </w:rPr>
      </w:pPr>
      <w:bookmarkStart w:id="136" w:name="_Toc48667365"/>
      <w:r>
        <w:rPr>
          <w:rFonts w:hint="eastAsia" w:ascii="宋体" w:hAnsi="宋体"/>
          <w:color w:val="auto"/>
          <w:sz w:val="24"/>
          <w:lang w:val="en-US" w:eastAsia="zh-CN"/>
        </w:rPr>
        <w:t>3.2.1</w:t>
      </w:r>
      <w:r>
        <w:rPr>
          <w:rFonts w:ascii="宋体" w:hAnsi="宋体"/>
          <w:color w:val="auto"/>
          <w:sz w:val="24"/>
        </w:rPr>
        <w:t xml:space="preserve"> </w:t>
      </w:r>
      <w:r>
        <w:rPr>
          <w:rFonts w:hint="eastAsia" w:ascii="宋体" w:hAnsi="宋体"/>
          <w:color w:val="auto"/>
          <w:sz w:val="24"/>
        </w:rPr>
        <w:t>进度付款证书和支付时间</w:t>
      </w:r>
      <w:bookmarkEnd w:id="136"/>
    </w:p>
    <w:p w14:paraId="4BDF41C6">
      <w:pPr>
        <w:pageBreakBefore w:val="0"/>
        <w:kinsoku/>
        <w:wordWrap w:val="0"/>
        <w:overflowPunct/>
        <w:topLinePunct w:val="0"/>
        <w:bidi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（1）发包人根据资金到位情况支付工程进度款。若由于上级资金未到位，延期付款不计息。</w:t>
      </w:r>
    </w:p>
    <w:p w14:paraId="4A67242C">
      <w:pPr>
        <w:pageBreakBefore w:val="0"/>
        <w:kinsoku/>
        <w:wordWrap w:val="0"/>
        <w:overflowPunct/>
        <w:topLinePunct w:val="0"/>
        <w:bidi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（2）承包人如违反本合同条款中的有关规定而受到发包方或监理方的罚款处罚时，承包人应在收到罚款通知书后7日内缴纳，否则发包人和监理人有权在进度款中或履约保证金中扣除。</w:t>
      </w:r>
    </w:p>
    <w:p w14:paraId="0A3F1CA2">
      <w:pPr>
        <w:pageBreakBefore w:val="0"/>
        <w:kinsoku/>
        <w:wordWrap w:val="0"/>
        <w:overflowPunct/>
        <w:topLinePunct w:val="0"/>
        <w:bidi w:val="0"/>
        <w:spacing w:line="360" w:lineRule="auto"/>
        <w:ind w:firstLine="480" w:firstLineChars="200"/>
        <w:rPr>
          <w:rFonts w:hint="eastAsia" w:ascii="宋体" w:hAnsi="宋体" w:cs="宋体"/>
          <w:bCs/>
          <w:color w:val="auto"/>
          <w:sz w:val="24"/>
        </w:rPr>
      </w:pPr>
      <w:bookmarkStart w:id="137" w:name="_Toc48667369"/>
      <w:r>
        <w:rPr>
          <w:rFonts w:hint="eastAsia" w:ascii="宋体" w:hAnsi="宋体" w:cs="宋体"/>
          <w:bCs/>
          <w:color w:val="auto"/>
          <w:sz w:val="24"/>
        </w:rPr>
        <w:t>①发包人收到监理人签证的月进度付款证书并审批后支付给承包人，支付金额为本月应支付金额的80%，再扣除预付款后的金额。</w:t>
      </w:r>
      <w:bookmarkEnd w:id="137"/>
    </w:p>
    <w:p w14:paraId="1E169FFD">
      <w:pPr>
        <w:pageBreakBefore w:val="0"/>
        <w:kinsoku/>
        <w:wordWrap w:val="0"/>
        <w:overflowPunct/>
        <w:topLinePunct w:val="0"/>
        <w:bidi w:val="0"/>
        <w:spacing w:line="360" w:lineRule="auto"/>
        <w:ind w:firstLine="480" w:firstLineChars="200"/>
        <w:rPr>
          <w:rFonts w:hint="eastAsia" w:ascii="宋体" w:hAnsi="宋体" w:cs="宋体"/>
          <w:bCs/>
          <w:color w:val="auto"/>
          <w:sz w:val="24"/>
        </w:rPr>
      </w:pPr>
      <w:bookmarkStart w:id="138" w:name="_Toc48667370"/>
      <w:bookmarkStart w:id="139" w:name="_Toc48667371"/>
      <w:r>
        <w:rPr>
          <w:rFonts w:hint="eastAsia" w:ascii="宋体" w:hAnsi="宋体" w:cs="宋体"/>
          <w:bCs/>
          <w:color w:val="auto"/>
          <w:sz w:val="24"/>
        </w:rPr>
        <w:t>②单位工程验收合格后发包人收到承包人报送的结算资料14天内支付至合同价的90%；合同工程完工验收及发包人收到承包人报送的经财政部门结算审核的结算书后3个月内支付至该结算价的100%。</w:t>
      </w:r>
      <w:bookmarkEnd w:id="138"/>
      <w:r>
        <w:rPr>
          <w:rFonts w:hint="eastAsia" w:ascii="宋体" w:hAnsi="宋体" w:cs="宋体"/>
          <w:bCs/>
          <w:color w:val="auto"/>
          <w:sz w:val="24"/>
        </w:rPr>
        <w:t>（由履约保证金转为质量保金）</w:t>
      </w:r>
    </w:p>
    <w:p w14:paraId="7D3C6122">
      <w:pPr>
        <w:pageBreakBefore w:val="0"/>
        <w:kinsoku/>
        <w:wordWrap w:val="0"/>
        <w:overflowPunct/>
        <w:topLinePunct w:val="0"/>
        <w:bidi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③保修期满后1个月内将履约保证金支付给承包人。</w:t>
      </w:r>
    </w:p>
    <w:p w14:paraId="18A06B77">
      <w:pPr>
        <w:pageBreakBefore w:val="0"/>
        <w:kinsoku/>
        <w:wordWrap w:val="0"/>
        <w:overflowPunct/>
        <w:topLinePunct w:val="0"/>
        <w:bidi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3</w:t>
      </w:r>
      <w:r>
        <w:rPr>
          <w:rFonts w:hint="eastAsia" w:ascii="宋体" w:hAnsi="宋体" w:cs="宋体"/>
          <w:bCs/>
          <w:color w:val="auto"/>
          <w:sz w:val="24"/>
        </w:rPr>
        <w:t>）根据广东省基本建设财政资金集中支付的规定，工程进度款和竣工结算价款的支付时间最终以财政拨付的时间为准。因财政基本建设资金的支付需财政部门的审批和办理，发包人不对财政部门审批和办理所需时间承担任何责任。承包人须协助监理人和发包人办理有关集中支付所需的资料。</w:t>
      </w:r>
      <w:bookmarkEnd w:id="139"/>
    </w:p>
    <w:p w14:paraId="4A710D81">
      <w:pPr>
        <w:pageBreakBefore w:val="0"/>
        <w:kinsoku/>
        <w:wordWrap w:val="0"/>
        <w:overflowPunct/>
        <w:topLinePunct w:val="0"/>
        <w:bidi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4</w:t>
      </w:r>
      <w:r>
        <w:rPr>
          <w:rFonts w:hint="eastAsia" w:ascii="宋体" w:hAnsi="宋体" w:cs="宋体"/>
          <w:bCs/>
          <w:color w:val="auto"/>
          <w:sz w:val="24"/>
        </w:rPr>
        <w:t>）临时工程按主体工程进度款的比例支付。</w:t>
      </w:r>
    </w:p>
    <w:p w14:paraId="016526A2">
      <w:pPr>
        <w:pageBreakBefore w:val="0"/>
        <w:kinsoku/>
        <w:wordWrap w:val="0"/>
        <w:overflowPunct/>
        <w:topLinePunct w:val="0"/>
        <w:bidi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5</w:t>
      </w:r>
      <w:r>
        <w:rPr>
          <w:rFonts w:hint="eastAsia" w:ascii="宋体" w:hAnsi="宋体" w:cs="宋体"/>
          <w:bCs/>
          <w:color w:val="auto"/>
          <w:sz w:val="24"/>
        </w:rPr>
        <w:t>）申请第一笔工程进度款时必须完成签约合同总价的15%及以上时，方可申请。发包人根据工程进度情况支付工程进度款，按应支付工程进度款的80%进行支付，工程进度款在支付至已完成总工程量的80%时停止支付。若工程进度款延期支付时，延期付款不计息，但承包人不得因延期付款而延迟工期。</w:t>
      </w:r>
    </w:p>
    <w:p w14:paraId="2298ACC5">
      <w:pPr>
        <w:pageBreakBefore w:val="0"/>
        <w:kinsoku/>
        <w:wordWrap w:val="0"/>
        <w:overflowPunct/>
        <w:topLinePunct w:val="0"/>
        <w:bidi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6</w:t>
      </w:r>
      <w:r>
        <w:rPr>
          <w:rFonts w:hint="eastAsia" w:ascii="宋体" w:hAnsi="宋体" w:cs="宋体"/>
          <w:bCs/>
          <w:color w:val="auto"/>
          <w:sz w:val="24"/>
        </w:rPr>
        <w:t>）对已完工未结算的项目，由业主单位提供项目完工证明后，按照合同（协议）条款约定，把握“不超过合同总价90%”的原则拨付工程进度款。</w:t>
      </w:r>
    </w:p>
    <w:p w14:paraId="4F7DBFD8">
      <w:pPr>
        <w:pageBreakBefore w:val="0"/>
        <w:kinsoku/>
        <w:wordWrap w:val="0"/>
        <w:overflowPunct/>
        <w:topLinePunct w:val="0"/>
        <w:bidi w:val="0"/>
        <w:spacing w:line="360" w:lineRule="auto"/>
        <w:ind w:firstLine="482" w:firstLineChars="200"/>
        <w:rPr>
          <w:rFonts w:hint="eastAsia" w:ascii="宋体" w:hAnsi="宋体" w:cs="宋体"/>
          <w:b/>
          <w:color w:val="auto"/>
          <w:sz w:val="24"/>
        </w:rPr>
      </w:pPr>
      <w:r>
        <w:rPr>
          <w:rFonts w:hint="eastAsia" w:ascii="宋体" w:hAnsi="宋体" w:cs="宋体"/>
          <w:b/>
          <w:color w:val="auto"/>
          <w:sz w:val="24"/>
          <w:lang w:val="en-US" w:eastAsia="zh-CN"/>
        </w:rPr>
        <w:t>3.3</w:t>
      </w:r>
      <w:r>
        <w:rPr>
          <w:rFonts w:ascii="宋体" w:hAnsi="宋体" w:cs="宋体"/>
          <w:b/>
          <w:color w:val="auto"/>
          <w:sz w:val="24"/>
        </w:rPr>
        <w:t xml:space="preserve"> </w:t>
      </w:r>
      <w:r>
        <w:rPr>
          <w:rFonts w:hint="eastAsia" w:ascii="宋体" w:hAnsi="宋体" w:cs="宋体"/>
          <w:b/>
          <w:color w:val="auto"/>
          <w:sz w:val="24"/>
        </w:rPr>
        <w:t>质量保证金</w:t>
      </w:r>
    </w:p>
    <w:p w14:paraId="3DAC2CE2">
      <w:pPr>
        <w:pageBreakBefore w:val="0"/>
        <w:kinsoku/>
        <w:wordWrap w:val="0"/>
        <w:overflowPunct/>
        <w:topLinePunct w:val="0"/>
        <w:bidi w:val="0"/>
        <w:spacing w:line="360" w:lineRule="auto"/>
        <w:ind w:firstLine="660" w:firstLineChars="275"/>
        <w:rPr>
          <w:rFonts w:hint="eastAsia" w:ascii="宋体" w:hAnsi="宋体" w:cs="宋体"/>
          <w:color w:val="auto"/>
          <w:sz w:val="24"/>
          <w:lang w:val="zh-CN"/>
        </w:rPr>
      </w:pPr>
      <w:bookmarkStart w:id="140" w:name="_Toc48667376"/>
      <w:r>
        <w:rPr>
          <w:rFonts w:hint="eastAsia" w:ascii="宋体" w:hAnsi="宋体" w:cs="宋体"/>
          <w:color w:val="auto"/>
          <w:sz w:val="24"/>
        </w:rPr>
        <w:t>质量保证金为合同总价的3%，合同工程完工验收后，履约保证金自动转为质量保证金。（质量保证金在缺陷责任期后30天进行退还）。</w:t>
      </w:r>
    </w:p>
    <w:p w14:paraId="19A52215">
      <w:pPr>
        <w:pageBreakBefore w:val="0"/>
        <w:kinsoku/>
        <w:wordWrap w:val="0"/>
        <w:overflowPunct/>
        <w:topLinePunct w:val="0"/>
        <w:bidi w:val="0"/>
        <w:spacing w:line="360" w:lineRule="auto"/>
        <w:ind w:firstLine="482" w:firstLineChars="200"/>
        <w:rPr>
          <w:rFonts w:ascii="宋体" w:cs="宋体"/>
          <w:b/>
          <w:color w:val="auto"/>
          <w:sz w:val="24"/>
        </w:rPr>
      </w:pPr>
      <w:r>
        <w:rPr>
          <w:rFonts w:hint="eastAsia" w:ascii="宋体" w:hAnsi="宋体" w:cs="宋体"/>
          <w:b/>
          <w:color w:val="auto"/>
          <w:sz w:val="24"/>
          <w:lang w:val="en-US" w:eastAsia="zh-CN"/>
        </w:rPr>
        <w:t>3.4</w:t>
      </w:r>
      <w:r>
        <w:rPr>
          <w:rFonts w:hint="eastAsia" w:ascii="宋体" w:hAnsi="宋体" w:cs="宋体"/>
          <w:b/>
          <w:color w:val="auto"/>
          <w:sz w:val="24"/>
        </w:rPr>
        <w:t>竣工结算（完工结算）</w:t>
      </w:r>
      <w:bookmarkEnd w:id="140"/>
    </w:p>
    <w:p w14:paraId="45080193">
      <w:pPr>
        <w:pageBreakBefore w:val="0"/>
        <w:kinsoku/>
        <w:wordWrap w:val="0"/>
        <w:overflowPunct/>
        <w:topLinePunct w:val="0"/>
        <w:bidi w:val="0"/>
        <w:spacing w:line="360" w:lineRule="auto"/>
        <w:rPr>
          <w:rFonts w:hint="eastAsia" w:ascii="宋体" w:eastAsia="宋体" w:cs="宋体"/>
          <w:color w:val="auto"/>
          <w:sz w:val="24"/>
          <w:lang w:eastAsia="zh-CN"/>
        </w:rPr>
      </w:pPr>
      <w:r>
        <w:rPr>
          <w:rFonts w:ascii="宋体" w:hAnsi="宋体" w:cs="宋体"/>
          <w:color w:val="auto"/>
          <w:sz w:val="24"/>
        </w:rPr>
        <w:t xml:space="preserve">   </w:t>
      </w:r>
      <w:bookmarkStart w:id="141" w:name="_Toc48667377"/>
      <w:r>
        <w:rPr>
          <w:rFonts w:hint="eastAsia" w:ascii="宋体" w:hAnsi="宋体" w:cs="宋体"/>
          <w:color w:val="auto"/>
          <w:sz w:val="24"/>
          <w:lang w:val="en-US" w:eastAsia="zh-CN"/>
        </w:rPr>
        <w:t xml:space="preserve">  </w:t>
      </w:r>
      <w:r>
        <w:rPr>
          <w:rFonts w:hint="eastAsia" w:ascii="宋体" w:hAnsi="宋体" w:cs="宋体"/>
          <w:color w:val="auto"/>
          <w:sz w:val="24"/>
        </w:rPr>
        <w:t>竣工（完工）付款申请单</w:t>
      </w:r>
      <w:bookmarkEnd w:id="141"/>
      <w:r>
        <w:rPr>
          <w:rFonts w:hint="eastAsia" w:ascii="宋体" w:hAnsi="宋体" w:cs="宋体"/>
          <w:color w:val="auto"/>
          <w:sz w:val="24"/>
          <w:lang w:eastAsia="zh-CN"/>
        </w:rPr>
        <w:t>：</w:t>
      </w:r>
    </w:p>
    <w:p w14:paraId="4C6D9F02">
      <w:pPr>
        <w:pageBreakBefore w:val="0"/>
        <w:kinsoku/>
        <w:wordWrap w:val="0"/>
        <w:overflowPunct/>
        <w:topLinePunct w:val="0"/>
        <w:bidi w:val="0"/>
        <w:spacing w:line="360" w:lineRule="auto"/>
        <w:ind w:firstLine="480" w:firstLineChars="200"/>
        <w:rPr>
          <w:rFonts w:hint="eastAsia" w:ascii="宋体" w:hAnsi="宋体" w:cs="宋体"/>
          <w:color w:val="auto"/>
          <w:sz w:val="24"/>
        </w:rPr>
      </w:pPr>
      <w:bookmarkStart w:id="142" w:name="_Toc48667378"/>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）承包人应提交完工付款申请单一式</w:t>
      </w:r>
      <w:r>
        <w:rPr>
          <w:rFonts w:ascii="宋体" w:hAnsi="宋体" w:cs="宋体"/>
          <w:color w:val="auto"/>
          <w:sz w:val="24"/>
          <w:u w:val="single"/>
        </w:rPr>
        <w:t xml:space="preserve"> </w:t>
      </w:r>
      <w:r>
        <w:rPr>
          <w:rFonts w:hint="eastAsia" w:ascii="宋体" w:hAnsi="宋体" w:cs="宋体"/>
          <w:color w:val="auto"/>
          <w:sz w:val="24"/>
          <w:u w:val="single"/>
        </w:rPr>
        <w:t>六</w:t>
      </w:r>
      <w:r>
        <w:rPr>
          <w:rFonts w:ascii="宋体" w:hAnsi="宋体" w:cs="宋体"/>
          <w:color w:val="auto"/>
          <w:sz w:val="24"/>
          <w:u w:val="single"/>
        </w:rPr>
        <w:t xml:space="preserve"> </w:t>
      </w:r>
      <w:r>
        <w:rPr>
          <w:rFonts w:hint="eastAsia" w:ascii="宋体" w:hAnsi="宋体" w:cs="宋体"/>
          <w:color w:val="auto"/>
          <w:sz w:val="24"/>
        </w:rPr>
        <w:t>份。</w:t>
      </w:r>
      <w:bookmarkEnd w:id="142"/>
    </w:p>
    <w:p w14:paraId="6C51B906">
      <w:pPr>
        <w:pageBreakBefore w:val="0"/>
        <w:kinsoku/>
        <w:wordWrap w:val="0"/>
        <w:overflowPunct/>
        <w:topLinePunct w:val="0"/>
        <w:bidi w:val="0"/>
        <w:spacing w:line="360" w:lineRule="auto"/>
        <w:ind w:firstLine="720" w:firstLineChars="300"/>
        <w:rPr>
          <w:color w:val="auto"/>
        </w:rPr>
      </w:pPr>
      <w:bookmarkStart w:id="143" w:name="_Toc48667379"/>
      <w:bookmarkStart w:id="144" w:name="_Toc48667380"/>
      <w:r>
        <w:rPr>
          <w:rFonts w:hint="eastAsia" w:ascii="宋体" w:hAnsi="宋体" w:cs="宋体"/>
          <w:color w:val="auto"/>
          <w:sz w:val="24"/>
        </w:rPr>
        <w:t>工程完工验收合格后，</w:t>
      </w:r>
      <w:bookmarkEnd w:id="143"/>
      <w:r>
        <w:rPr>
          <w:rFonts w:hint="eastAsia" w:ascii="宋体" w:hAnsi="宋体" w:cs="宋体"/>
          <w:color w:val="auto"/>
          <w:sz w:val="24"/>
        </w:rPr>
        <w:t>经财政投资评审中心对完工结算评审定稿后，支付至审核结算价的100%。</w:t>
      </w:r>
      <w:bookmarkEnd w:id="144"/>
    </w:p>
    <w:bookmarkEnd w:id="92"/>
    <w:p w14:paraId="34D6CBDF">
      <w:pPr>
        <w:pageBreakBefore w:val="0"/>
        <w:kinsoku/>
        <w:wordWrap w:val="0"/>
        <w:overflowPunct/>
        <w:topLinePunct w:val="0"/>
        <w:autoSpaceDE/>
        <w:autoSpaceDN/>
        <w:bidi w:val="0"/>
        <w:snapToGrid w:val="0"/>
        <w:spacing w:line="360" w:lineRule="auto"/>
        <w:ind w:firstLine="480"/>
        <w:jc w:val="both"/>
        <w:outlineLvl w:val="9"/>
        <w:rPr>
          <w:rFonts w:hint="default" w:hAnsi="宋体" w:cs="宋体"/>
          <w:b/>
          <w:bCs/>
          <w:color w:val="auto"/>
          <w:szCs w:val="24"/>
          <w:highlight w:val="none"/>
          <w:shd w:val="clear" w:color="auto" w:fill="auto"/>
          <w:lang w:val="en-US"/>
        </w:rPr>
      </w:pPr>
      <w:bookmarkStart w:id="145" w:name="_Hlt69698796"/>
      <w:r>
        <w:rPr>
          <w:rFonts w:hint="eastAsia" w:ascii="Times New Roman"/>
          <w:b/>
          <w:snapToGrid w:val="0"/>
          <w:color w:val="auto"/>
          <w:highlight w:val="none"/>
          <w:shd w:val="clear" w:color="auto" w:fill="auto"/>
        </w:rPr>
        <w:t>4．专用合同条款</w:t>
      </w:r>
      <w:r>
        <w:rPr>
          <w:rFonts w:hint="eastAsia" w:hAnsi="宋体" w:cs="宋体"/>
          <w:b/>
          <w:bCs/>
          <w:color w:val="auto"/>
          <w:szCs w:val="24"/>
          <w:highlight w:val="none"/>
          <w:shd w:val="clear" w:color="auto" w:fill="auto"/>
        </w:rPr>
        <w:t>承包人违约行为及违约责任条款</w:t>
      </w:r>
      <w:r>
        <w:rPr>
          <w:rFonts w:hint="eastAsia" w:ascii="Times New Roman"/>
          <w:b/>
          <w:snapToGrid w:val="0"/>
          <w:color w:val="auto"/>
          <w:highlight w:val="none"/>
          <w:shd w:val="clear" w:color="auto" w:fill="auto"/>
          <w:lang w:eastAsia="zh-CN"/>
        </w:rPr>
        <w:t>（</w:t>
      </w:r>
      <w:r>
        <w:rPr>
          <w:rFonts w:hint="eastAsia" w:ascii="Times New Roman"/>
          <w:b/>
          <w:snapToGrid w:val="0"/>
          <w:color w:val="auto"/>
          <w:highlight w:val="none"/>
          <w:shd w:val="clear" w:color="auto" w:fill="auto"/>
          <w:lang w:val="en-US" w:eastAsia="zh-CN"/>
        </w:rPr>
        <w:t>由招标人根据法律法规自行添加）</w:t>
      </w:r>
    </w:p>
    <w:p w14:paraId="65EFE397">
      <w:pPr>
        <w:pageBreakBefore w:val="0"/>
        <w:kinsoku/>
        <w:wordWrap w:val="0"/>
        <w:overflowPunct/>
        <w:topLinePunct w:val="0"/>
        <w:bidi w:val="0"/>
        <w:spacing w:line="360" w:lineRule="auto"/>
        <w:ind w:firstLine="475" w:firstLineChars="19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 xml:space="preserve">4.1 </w:t>
      </w:r>
      <w:r>
        <w:rPr>
          <w:rFonts w:hint="eastAsia" w:hAnsi="宋体" w:cs="宋体"/>
          <w:color w:val="auto"/>
          <w:szCs w:val="24"/>
          <w:highlight w:val="none"/>
          <w:shd w:val="clear" w:color="auto" w:fill="auto"/>
        </w:rPr>
        <w:t>工程移交延误违约</w:t>
      </w:r>
    </w:p>
    <w:p w14:paraId="73C9E913">
      <w:pPr>
        <w:pageBreakBefore w:val="0"/>
        <w:kinsoku/>
        <w:wordWrap w:val="0"/>
        <w:overflowPunct/>
        <w:topLinePunct w:val="0"/>
        <w:bidi w:val="0"/>
        <w:spacing w:line="360" w:lineRule="auto"/>
        <w:ind w:firstLine="475" w:firstLineChars="197"/>
        <w:rPr>
          <w:rFonts w:hint="eastAsia" w:ascii="Times New Roman"/>
          <w:iCs/>
          <w:snapToGrid w:val="0"/>
          <w:color w:val="auto"/>
          <w:kern w:val="0"/>
          <w:highlight w:val="none"/>
          <w:shd w:val="clear" w:color="auto" w:fill="auto"/>
        </w:rPr>
      </w:pPr>
      <w:r>
        <w:rPr>
          <w:rFonts w:hint="eastAsia" w:ascii="Times New Roman"/>
          <w:b/>
          <w:bCs/>
          <w:snapToGrid w:val="0"/>
          <w:color w:val="auto"/>
          <w:kern w:val="0"/>
          <w:szCs w:val="24"/>
          <w:highlight w:val="none"/>
          <w:shd w:val="clear" w:color="auto" w:fill="auto"/>
        </w:rPr>
        <w:t>4.1.1</w:t>
      </w:r>
      <w:r>
        <w:rPr>
          <w:rFonts w:hint="eastAsia" w:hAnsi="宋体" w:cs="宋体"/>
          <w:color w:val="auto"/>
          <w:szCs w:val="24"/>
          <w:highlight w:val="none"/>
          <w:shd w:val="clear" w:color="auto" w:fill="auto"/>
        </w:rPr>
        <w:t>因承包人原因（具体细则按合同专用条款执行），工程没有按期竣工时，承包人须在</w:t>
      </w:r>
      <w:r>
        <w:rPr>
          <w:rFonts w:ascii="Times New Roman"/>
          <w:snapToGrid w:val="0"/>
          <w:color w:val="auto"/>
          <w:kern w:val="0"/>
          <w:highlight w:val="none"/>
          <w:shd w:val="clear" w:color="auto" w:fill="auto"/>
        </w:rPr>
        <w:t>逾期第壹天起每天按</w:t>
      </w:r>
      <w:r>
        <w:rPr>
          <w:rFonts w:hint="eastAsia" w:ascii="Times New Roman"/>
          <w:snapToGrid w:val="0"/>
          <w:color w:val="auto"/>
          <w:kern w:val="0"/>
          <w:highlight w:val="none"/>
          <w:u w:val="single"/>
          <w:shd w:val="clear" w:color="auto" w:fill="auto"/>
          <w:lang w:val="en-US" w:eastAsia="zh-CN"/>
        </w:rPr>
        <w:t>10万元/天</w:t>
      </w:r>
      <w:r>
        <w:rPr>
          <w:rFonts w:ascii="Times New Roman"/>
          <w:snapToGrid w:val="0"/>
          <w:color w:val="auto"/>
          <w:kern w:val="0"/>
          <w:highlight w:val="none"/>
          <w:shd w:val="clear" w:color="auto" w:fill="auto"/>
        </w:rPr>
        <w:t>向</w:t>
      </w:r>
      <w:r>
        <w:rPr>
          <w:rFonts w:hint="eastAsia" w:ascii="Times New Roman"/>
          <w:snapToGrid w:val="0"/>
          <w:color w:val="auto"/>
          <w:kern w:val="0"/>
          <w:highlight w:val="none"/>
          <w:shd w:val="clear" w:color="auto" w:fill="auto"/>
        </w:rPr>
        <w:t>发包</w:t>
      </w:r>
      <w:r>
        <w:rPr>
          <w:rFonts w:ascii="Times New Roman"/>
          <w:snapToGrid w:val="0"/>
          <w:color w:val="auto"/>
          <w:kern w:val="0"/>
          <w:highlight w:val="none"/>
          <w:shd w:val="clear" w:color="auto" w:fill="auto"/>
        </w:rPr>
        <w:t>人返纳逾期竣工违约金。逾期竣工违约金的最高限额为</w:t>
      </w:r>
      <w:r>
        <w:rPr>
          <w:rFonts w:hint="eastAsia" w:ascii="Times New Roman"/>
          <w:snapToGrid w:val="0"/>
          <w:color w:val="auto"/>
          <w:kern w:val="0"/>
          <w:highlight w:val="none"/>
          <w:shd w:val="clear" w:color="auto" w:fill="auto"/>
        </w:rPr>
        <w:t>合同价款的</w:t>
      </w:r>
      <w:r>
        <w:rPr>
          <w:rFonts w:hint="eastAsia" w:ascii="Times New Roman"/>
          <w:iCs/>
          <w:snapToGrid w:val="0"/>
          <w:color w:val="auto"/>
          <w:kern w:val="0"/>
          <w:highlight w:val="none"/>
          <w:shd w:val="clear" w:color="auto" w:fill="auto"/>
        </w:rPr>
        <w:t>10%。</w:t>
      </w:r>
    </w:p>
    <w:p w14:paraId="0F440DE0">
      <w:pPr>
        <w:pageBreakBefore w:val="0"/>
        <w:kinsoku/>
        <w:wordWrap w:val="0"/>
        <w:overflowPunct/>
        <w:topLinePunct w:val="0"/>
        <w:bidi w:val="0"/>
        <w:spacing w:line="360" w:lineRule="auto"/>
        <w:ind w:firstLine="475" w:firstLineChars="197"/>
        <w:rPr>
          <w:rFonts w:hint="eastAsia"/>
          <w:color w:val="auto"/>
          <w:highlight w:val="none"/>
          <w:shd w:val="clear" w:color="auto" w:fill="auto"/>
        </w:rPr>
      </w:pPr>
      <w:r>
        <w:rPr>
          <w:rFonts w:hint="eastAsia" w:ascii="Times New Roman"/>
          <w:b/>
          <w:bCs/>
          <w:snapToGrid w:val="0"/>
          <w:color w:val="auto"/>
          <w:kern w:val="0"/>
          <w:szCs w:val="24"/>
          <w:highlight w:val="none"/>
          <w:shd w:val="clear" w:color="auto" w:fill="auto"/>
        </w:rPr>
        <w:t>4.1.2</w:t>
      </w:r>
      <w:r>
        <w:rPr>
          <w:rFonts w:hint="eastAsia" w:ascii="Times New Roman"/>
          <w:iCs/>
          <w:snapToGrid w:val="0"/>
          <w:color w:val="auto"/>
          <w:kern w:val="0"/>
          <w:highlight w:val="none"/>
          <w:shd w:val="clear" w:color="auto" w:fill="auto"/>
        </w:rPr>
        <w:t>承包人需提供各子项目的年度、季度、月、周施工计划报监理单位及发包人确认，在计划实施过程中，发包人及监理单位对承包人实际工期按周、月、季度进行检查、分析、评价，如与实际施工进度发生偏离的，由监理单位书面提醒承包人采取措施，如提醒后承包人未采取有效措施按施工计划按时完成的，</w:t>
      </w:r>
      <w:r>
        <w:rPr>
          <w:rFonts w:ascii="Times New Roman"/>
          <w:snapToGrid w:val="0"/>
          <w:color w:val="auto"/>
          <w:kern w:val="0"/>
          <w:highlight w:val="none"/>
          <w:shd w:val="clear" w:color="auto" w:fill="auto"/>
        </w:rPr>
        <w:t>每</w:t>
      </w:r>
      <w:r>
        <w:rPr>
          <w:rFonts w:hint="eastAsia" w:ascii="Times New Roman"/>
          <w:snapToGrid w:val="0"/>
          <w:color w:val="auto"/>
          <w:kern w:val="0"/>
          <w:highlight w:val="none"/>
          <w:shd w:val="clear" w:color="auto" w:fill="auto"/>
        </w:rPr>
        <w:t>次</w:t>
      </w:r>
      <w:r>
        <w:rPr>
          <w:rFonts w:ascii="Times New Roman"/>
          <w:snapToGrid w:val="0"/>
          <w:color w:val="auto"/>
          <w:kern w:val="0"/>
          <w:highlight w:val="none"/>
          <w:shd w:val="clear" w:color="auto" w:fill="auto"/>
        </w:rPr>
        <w:t>按</w:t>
      </w:r>
      <w:r>
        <w:rPr>
          <w:rFonts w:hint="eastAsia" w:ascii="Times New Roman"/>
          <w:snapToGrid w:val="0"/>
          <w:color w:val="auto"/>
          <w:kern w:val="0"/>
          <w:highlight w:val="none"/>
          <w:shd w:val="clear" w:color="auto" w:fill="auto"/>
          <w:lang w:val="en-US" w:eastAsia="zh-CN"/>
        </w:rPr>
        <w:t>5万</w:t>
      </w:r>
      <w:r>
        <w:rPr>
          <w:rFonts w:hint="eastAsia" w:ascii="Times New Roman"/>
          <w:snapToGrid w:val="0"/>
          <w:color w:val="auto"/>
          <w:kern w:val="0"/>
          <w:highlight w:val="none"/>
          <w:shd w:val="clear" w:color="auto" w:fill="auto"/>
        </w:rPr>
        <w:t>元缴纳违约金给发包</w:t>
      </w:r>
      <w:r>
        <w:rPr>
          <w:rFonts w:ascii="Times New Roman"/>
          <w:snapToGrid w:val="0"/>
          <w:color w:val="auto"/>
          <w:kern w:val="0"/>
          <w:highlight w:val="none"/>
          <w:shd w:val="clear" w:color="auto" w:fill="auto"/>
        </w:rPr>
        <w:t>人</w:t>
      </w:r>
      <w:r>
        <w:rPr>
          <w:rFonts w:hint="eastAsia" w:ascii="Times New Roman"/>
          <w:snapToGrid w:val="0"/>
          <w:color w:val="auto"/>
          <w:kern w:val="0"/>
          <w:highlight w:val="none"/>
          <w:shd w:val="clear" w:color="auto" w:fill="auto"/>
        </w:rPr>
        <w:t>，在结算中一并扣除。</w:t>
      </w:r>
    </w:p>
    <w:p w14:paraId="541ACBFA">
      <w:pPr>
        <w:pageBreakBefore w:val="0"/>
        <w:kinsoku/>
        <w:wordWrap w:val="0"/>
        <w:overflowPunct/>
        <w:topLinePunct w:val="0"/>
        <w:bidi w:val="0"/>
        <w:spacing w:line="360" w:lineRule="auto"/>
        <w:ind w:firstLine="475" w:firstLineChars="197"/>
        <w:rPr>
          <w:rFonts w:hint="eastAsia" w:hAnsi="宋体" w:cs="宋体"/>
          <w:b/>
          <w:bCs/>
          <w:color w:val="auto"/>
          <w:kern w:val="0"/>
          <w:szCs w:val="24"/>
          <w:highlight w:val="none"/>
          <w:shd w:val="clear" w:color="auto" w:fill="auto"/>
        </w:rPr>
      </w:pPr>
      <w:r>
        <w:rPr>
          <w:rFonts w:hint="eastAsia" w:ascii="Times New Roman"/>
          <w:b/>
          <w:bCs/>
          <w:snapToGrid w:val="0"/>
          <w:color w:val="auto"/>
          <w:kern w:val="0"/>
          <w:szCs w:val="24"/>
          <w:highlight w:val="none"/>
          <w:shd w:val="clear" w:color="auto" w:fill="auto"/>
        </w:rPr>
        <w:t>4.1.3</w:t>
      </w:r>
      <w:r>
        <w:rPr>
          <w:rFonts w:hint="eastAsia" w:hAnsi="宋体" w:cs="宋体"/>
          <w:b/>
          <w:bCs/>
          <w:color w:val="auto"/>
          <w:kern w:val="0"/>
          <w:szCs w:val="24"/>
          <w:highlight w:val="none"/>
          <w:shd w:val="clear" w:color="auto" w:fill="auto"/>
        </w:rPr>
        <w:t>投标报价应充分考虑在施工中由于发包人造成停工或工期延误等因素所产生的相关费用，发包人不予另计费；停工发生后，若可复工时，承包人应在收到发包人或监理单位发出的复工通知书后3日内复工，否则，逾期第壹天起每天按</w:t>
      </w:r>
      <w:r>
        <w:rPr>
          <w:rFonts w:hint="eastAsia" w:hAnsi="宋体" w:cs="宋体"/>
          <w:b/>
          <w:bCs/>
          <w:color w:val="auto"/>
          <w:kern w:val="0"/>
          <w:szCs w:val="24"/>
          <w:highlight w:val="none"/>
          <w:shd w:val="clear" w:color="auto" w:fill="auto"/>
          <w:lang w:val="en-US" w:eastAsia="zh-CN"/>
        </w:rPr>
        <w:t>10万元/天</w:t>
      </w:r>
      <w:r>
        <w:rPr>
          <w:rFonts w:hint="eastAsia" w:hAnsi="宋体" w:cs="宋体"/>
          <w:b/>
          <w:bCs/>
          <w:color w:val="auto"/>
          <w:kern w:val="0"/>
          <w:szCs w:val="24"/>
          <w:highlight w:val="none"/>
          <w:shd w:val="clear" w:color="auto" w:fill="auto"/>
        </w:rPr>
        <w:t>作误工违约处理。自该项目开工后，</w:t>
      </w:r>
      <w:r>
        <w:rPr>
          <w:rFonts w:hint="eastAsia" w:hAnsi="宋体" w:cs="宋体"/>
          <w:b/>
          <w:bCs/>
          <w:color w:val="auto"/>
          <w:kern w:val="0"/>
          <w:szCs w:val="24"/>
          <w:highlight w:val="none"/>
          <w:shd w:val="clear" w:color="auto" w:fill="auto"/>
          <w:lang w:eastAsia="zh-CN"/>
        </w:rPr>
        <w:t>中标人</w:t>
      </w:r>
      <w:r>
        <w:rPr>
          <w:rFonts w:hint="eastAsia" w:hAnsi="宋体" w:cs="宋体"/>
          <w:b/>
          <w:bCs/>
          <w:color w:val="auto"/>
          <w:kern w:val="0"/>
          <w:szCs w:val="24"/>
          <w:highlight w:val="none"/>
          <w:shd w:val="clear" w:color="auto" w:fill="auto"/>
        </w:rPr>
        <w:t>因自身原因导致停工（具体停工日期由发包人现场管理人员确定）累计超过3天，每月的工程进度款调整为按工程实际完成工程量的70%支付，剩余工程款结算审核定案后支付到97%。</w:t>
      </w:r>
    </w:p>
    <w:p w14:paraId="4F061C75">
      <w:pPr>
        <w:pStyle w:val="40"/>
        <w:pageBreakBefore w:val="0"/>
        <w:kinsoku/>
        <w:wordWrap w:val="0"/>
        <w:overflowPunct/>
        <w:topLinePunct w:val="0"/>
        <w:bidi w:val="0"/>
        <w:snapToGrid w:val="0"/>
        <w:spacing w:line="360" w:lineRule="auto"/>
        <w:ind w:firstLine="560"/>
        <w:rPr>
          <w:rFonts w:hint="eastAsia" w:hAnsi="宋体" w:cs="宋体"/>
          <w:b/>
          <w:bCs/>
          <w:color w:val="auto"/>
          <w:kern w:val="0"/>
          <w:highlight w:val="none"/>
          <w:shd w:val="clear" w:color="auto" w:fill="auto"/>
        </w:rPr>
      </w:pPr>
      <w:r>
        <w:rPr>
          <w:rFonts w:hint="eastAsia" w:ascii="Times New Roman"/>
          <w:b/>
          <w:bCs/>
          <w:snapToGrid w:val="0"/>
          <w:color w:val="auto"/>
          <w:kern w:val="0"/>
          <w:highlight w:val="none"/>
          <w:shd w:val="clear" w:color="auto" w:fill="auto"/>
        </w:rPr>
        <w:t>4.1.4</w:t>
      </w:r>
      <w:r>
        <w:rPr>
          <w:rFonts w:hint="eastAsia" w:hAnsi="宋体"/>
          <w:color w:val="auto"/>
          <w:highlight w:val="none"/>
          <w:shd w:val="clear" w:color="auto" w:fill="auto"/>
        </w:rPr>
        <w:t>承包人在进场后7天内提交施工进度计划，并注明主要施工节点时间，送监理单位及发包人审核后，作为工期考核的阶段性指标，若因承包人原因无法按进度节点完成的，逾期第壹天起每天按</w:t>
      </w:r>
      <w:r>
        <w:rPr>
          <w:rFonts w:hint="eastAsia" w:hAnsi="宋体"/>
          <w:color w:val="auto"/>
          <w:highlight w:val="none"/>
          <w:shd w:val="clear" w:color="auto" w:fill="auto"/>
          <w:lang w:val="en-US" w:eastAsia="zh-CN"/>
        </w:rPr>
        <w:t>5万</w:t>
      </w:r>
      <w:r>
        <w:rPr>
          <w:rFonts w:hint="eastAsia" w:hAnsi="宋体"/>
          <w:color w:val="auto"/>
          <w:highlight w:val="none"/>
          <w:shd w:val="clear" w:color="auto" w:fill="auto"/>
        </w:rPr>
        <w:t>元向发包人返纳逾期违约金。</w:t>
      </w:r>
    </w:p>
    <w:p w14:paraId="4842DFB4">
      <w:pPr>
        <w:pageBreakBefore w:val="0"/>
        <w:kinsoku/>
        <w:wordWrap w:val="0"/>
        <w:overflowPunct/>
        <w:topLinePunct w:val="0"/>
        <w:bidi w:val="0"/>
        <w:spacing w:line="360" w:lineRule="auto"/>
        <w:ind w:firstLine="475" w:firstLineChars="19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 xml:space="preserve">4.2 </w:t>
      </w:r>
      <w:r>
        <w:rPr>
          <w:rFonts w:hint="eastAsia" w:hAnsi="宋体" w:cs="宋体"/>
          <w:color w:val="auto"/>
          <w:szCs w:val="24"/>
          <w:highlight w:val="none"/>
          <w:shd w:val="clear" w:color="auto" w:fill="auto"/>
        </w:rPr>
        <w:t>质量违约</w:t>
      </w:r>
    </w:p>
    <w:p w14:paraId="6A8F8989">
      <w:pPr>
        <w:pageBreakBefore w:val="0"/>
        <w:kinsoku/>
        <w:wordWrap w:val="0"/>
        <w:overflowPunct/>
        <w:topLinePunct w:val="0"/>
        <w:bidi w:val="0"/>
        <w:spacing w:line="360" w:lineRule="auto"/>
        <w:ind w:firstLine="475" w:firstLineChars="19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4.2.1</w:t>
      </w:r>
      <w:r>
        <w:rPr>
          <w:rFonts w:hint="eastAsia" w:hAnsi="宋体" w:cs="宋体"/>
          <w:color w:val="auto"/>
          <w:szCs w:val="24"/>
          <w:highlight w:val="none"/>
          <w:shd w:val="clear" w:color="auto" w:fill="auto"/>
        </w:rPr>
        <w:t>材料违约处理：若发现材料不符合</w:t>
      </w:r>
      <w:r>
        <w:rPr>
          <w:rFonts w:hint="eastAsia" w:hAnsi="宋体" w:cs="宋体"/>
          <w:color w:val="auto"/>
          <w:szCs w:val="24"/>
          <w:highlight w:val="none"/>
          <w:shd w:val="clear" w:color="auto" w:fill="auto"/>
          <w:lang w:val="en-US" w:eastAsia="zh-CN"/>
        </w:rPr>
        <w:t>现行</w:t>
      </w:r>
      <w:r>
        <w:rPr>
          <w:rFonts w:hint="eastAsia" w:hAnsi="宋体" w:cs="宋体"/>
          <w:color w:val="auto"/>
          <w:szCs w:val="24"/>
          <w:highlight w:val="none"/>
          <w:shd w:val="clear" w:color="auto" w:fill="auto"/>
        </w:rPr>
        <w:t>国家标准或发包人在技术规范中规定的标准，视为承包人违约，按现行《建设工程质量管理条例》处理。</w:t>
      </w:r>
    </w:p>
    <w:p w14:paraId="66369EC4">
      <w:pPr>
        <w:pageBreakBefore w:val="0"/>
        <w:kinsoku/>
        <w:wordWrap w:val="0"/>
        <w:overflowPunct/>
        <w:topLinePunct w:val="0"/>
        <w:bidi w:val="0"/>
        <w:spacing w:line="360" w:lineRule="auto"/>
        <w:ind w:firstLine="475" w:firstLineChars="19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4.2.2</w:t>
      </w:r>
      <w:r>
        <w:rPr>
          <w:rFonts w:hint="eastAsia" w:hAnsi="宋体" w:cs="宋体"/>
          <w:color w:val="auto"/>
          <w:szCs w:val="24"/>
          <w:highlight w:val="none"/>
          <w:shd w:val="clear" w:color="auto" w:fill="auto"/>
        </w:rPr>
        <w:t>工程质量违约：</w:t>
      </w:r>
    </w:p>
    <w:p w14:paraId="589C9267">
      <w:pPr>
        <w:pageBreakBefore w:val="0"/>
        <w:kinsoku/>
        <w:wordWrap w:val="0"/>
        <w:overflowPunct/>
        <w:topLinePunct w:val="0"/>
        <w:bidi w:val="0"/>
        <w:spacing w:line="360" w:lineRule="auto"/>
        <w:ind w:firstLine="354" w:firstLineChars="14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4.2.2.1</w:t>
      </w:r>
      <w:r>
        <w:rPr>
          <w:rFonts w:hint="eastAsia" w:hAnsi="宋体" w:cs="宋体"/>
          <w:color w:val="auto"/>
          <w:szCs w:val="24"/>
          <w:highlight w:val="none"/>
          <w:shd w:val="clear" w:color="auto" w:fill="auto"/>
        </w:rPr>
        <w:t>在施工过程中经监理单位日常巡查或抽检发现未达到合格标准，责令承包人进行整改，如未按规定时间进行整改或整改不到位的，</w:t>
      </w:r>
      <w:r>
        <w:rPr>
          <w:rFonts w:ascii="Times New Roman"/>
          <w:snapToGrid w:val="0"/>
          <w:color w:val="auto"/>
          <w:kern w:val="0"/>
          <w:highlight w:val="none"/>
          <w:shd w:val="clear" w:color="auto" w:fill="auto"/>
        </w:rPr>
        <w:t>每</w:t>
      </w:r>
      <w:r>
        <w:rPr>
          <w:rFonts w:hint="eastAsia" w:ascii="Times New Roman"/>
          <w:snapToGrid w:val="0"/>
          <w:color w:val="auto"/>
          <w:kern w:val="0"/>
          <w:highlight w:val="none"/>
          <w:shd w:val="clear" w:color="auto" w:fill="auto"/>
        </w:rPr>
        <w:t>次</w:t>
      </w:r>
      <w:r>
        <w:rPr>
          <w:rFonts w:ascii="Times New Roman"/>
          <w:snapToGrid w:val="0"/>
          <w:color w:val="auto"/>
          <w:kern w:val="0"/>
          <w:highlight w:val="none"/>
          <w:shd w:val="clear" w:color="auto" w:fill="auto"/>
        </w:rPr>
        <w:t>按</w:t>
      </w:r>
      <w:r>
        <w:rPr>
          <w:rFonts w:hint="eastAsia" w:ascii="Times New Roman"/>
          <w:snapToGrid w:val="0"/>
          <w:color w:val="auto"/>
          <w:kern w:val="0"/>
          <w:highlight w:val="none"/>
          <w:shd w:val="clear" w:color="auto" w:fill="auto"/>
        </w:rPr>
        <w:t>5000元缴纳违约金给发包</w:t>
      </w:r>
      <w:r>
        <w:rPr>
          <w:rFonts w:ascii="Times New Roman"/>
          <w:snapToGrid w:val="0"/>
          <w:color w:val="auto"/>
          <w:kern w:val="0"/>
          <w:highlight w:val="none"/>
          <w:shd w:val="clear" w:color="auto" w:fill="auto"/>
        </w:rPr>
        <w:t>人</w:t>
      </w:r>
      <w:r>
        <w:rPr>
          <w:rFonts w:hint="eastAsia" w:ascii="Times New Roman"/>
          <w:snapToGrid w:val="0"/>
          <w:color w:val="auto"/>
          <w:kern w:val="0"/>
          <w:highlight w:val="none"/>
          <w:shd w:val="clear" w:color="auto" w:fill="auto"/>
        </w:rPr>
        <w:t>，在进度款或结算款中一并扣除。</w:t>
      </w:r>
    </w:p>
    <w:p w14:paraId="2F03D285">
      <w:pPr>
        <w:pageBreakBefore w:val="0"/>
        <w:kinsoku/>
        <w:wordWrap w:val="0"/>
        <w:overflowPunct/>
        <w:topLinePunct w:val="0"/>
        <w:bidi w:val="0"/>
        <w:spacing w:line="360" w:lineRule="auto"/>
        <w:ind w:firstLine="354" w:firstLineChars="14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4.2.2.2</w:t>
      </w:r>
      <w:r>
        <w:rPr>
          <w:rFonts w:hint="eastAsia" w:hAnsi="宋体" w:cs="宋体"/>
          <w:color w:val="auto"/>
          <w:szCs w:val="24"/>
          <w:highlight w:val="none"/>
          <w:shd w:val="clear" w:color="auto" w:fill="auto"/>
        </w:rPr>
        <w:t>如工程在竣工验收时未达到合格标准，则按合同价款的1%向发包人缴纳质量违约金。</w:t>
      </w:r>
    </w:p>
    <w:p w14:paraId="0238229C">
      <w:pPr>
        <w:pageBreakBefore w:val="0"/>
        <w:kinsoku/>
        <w:wordWrap w:val="0"/>
        <w:overflowPunct/>
        <w:topLinePunct w:val="0"/>
        <w:bidi w:val="0"/>
        <w:spacing w:line="360" w:lineRule="auto"/>
        <w:ind w:firstLine="475" w:firstLineChars="19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4.3</w:t>
      </w:r>
      <w:r>
        <w:rPr>
          <w:rFonts w:hint="eastAsia" w:hAnsi="宋体" w:cs="宋体"/>
          <w:color w:val="auto"/>
          <w:szCs w:val="24"/>
          <w:highlight w:val="none"/>
          <w:shd w:val="clear" w:color="auto" w:fill="auto"/>
        </w:rPr>
        <w:t>重大责任事故违约</w:t>
      </w:r>
    </w:p>
    <w:p w14:paraId="2EDCC349">
      <w:pPr>
        <w:pageBreakBefore w:val="0"/>
        <w:kinsoku/>
        <w:wordWrap w:val="0"/>
        <w:overflowPunct/>
        <w:topLinePunct w:val="0"/>
        <w:bidi w:val="0"/>
        <w:spacing w:line="360" w:lineRule="auto"/>
        <w:ind w:firstLine="475" w:firstLineChars="19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4.3.1</w:t>
      </w:r>
      <w:r>
        <w:rPr>
          <w:rFonts w:hint="eastAsia" w:hAnsi="宋体" w:cs="宋体"/>
          <w:color w:val="auto"/>
          <w:szCs w:val="24"/>
          <w:highlight w:val="none"/>
          <w:shd w:val="clear" w:color="auto" w:fill="auto"/>
        </w:rPr>
        <w:t>承包人因违反国家安全质量法规及合同有关条款约定,出现火灾、坍塌、人员重伤、死亡等重大责任事故,则承包人应承担全部损失,并按相关法规接受行政处罚；如造成发包人及对第三人利益的损害,该等损害赔偿责任均由承包人承担。同时,每出现一次重大责任事故, 承包人应同时缴纳惩罚性违约金50万元。</w:t>
      </w:r>
    </w:p>
    <w:p w14:paraId="782405B5">
      <w:pPr>
        <w:pageBreakBefore w:val="0"/>
        <w:kinsoku/>
        <w:wordWrap w:val="0"/>
        <w:overflowPunct/>
        <w:topLinePunct w:val="0"/>
        <w:bidi w:val="0"/>
        <w:spacing w:line="360" w:lineRule="auto"/>
        <w:ind w:firstLine="475" w:firstLineChars="19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4.4</w:t>
      </w:r>
      <w:r>
        <w:rPr>
          <w:rFonts w:hint="eastAsia" w:hAnsi="宋体" w:cs="宋体"/>
          <w:color w:val="auto"/>
          <w:szCs w:val="24"/>
          <w:highlight w:val="none"/>
          <w:shd w:val="clear" w:color="auto" w:fill="auto"/>
        </w:rPr>
        <w:t>用工违约</w:t>
      </w:r>
    </w:p>
    <w:p w14:paraId="199CDB65">
      <w:pPr>
        <w:pageBreakBefore w:val="0"/>
        <w:kinsoku/>
        <w:wordWrap w:val="0"/>
        <w:overflowPunct/>
        <w:topLinePunct w:val="0"/>
        <w:bidi w:val="0"/>
        <w:spacing w:line="360" w:lineRule="auto"/>
        <w:ind w:firstLine="475" w:firstLineChars="19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4.4.1</w:t>
      </w:r>
      <w:r>
        <w:rPr>
          <w:rFonts w:hint="eastAsia" w:hAnsi="宋体" w:cs="宋体"/>
          <w:color w:val="auto"/>
          <w:szCs w:val="24"/>
          <w:highlight w:val="none"/>
          <w:shd w:val="clear" w:color="auto" w:fill="auto"/>
        </w:rPr>
        <w:t>在合同履行期间，如经查实承包人拖欠或克扣农民工或劳务工工资，导致劳资纠纷或发生危及公共安全或正常社会秩序的事件的，按承包人违约处理，承包人应按拖欠或克扣农民工或劳务工工资总金额3倍的标准向发包人缴纳惩罚性违约金。</w:t>
      </w:r>
    </w:p>
    <w:p w14:paraId="0FAAC3F1">
      <w:pPr>
        <w:pageBreakBefore w:val="0"/>
        <w:kinsoku/>
        <w:wordWrap w:val="0"/>
        <w:overflowPunct/>
        <w:topLinePunct w:val="0"/>
        <w:bidi w:val="0"/>
        <w:spacing w:line="360" w:lineRule="auto"/>
        <w:ind w:firstLine="475" w:firstLineChars="19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 xml:space="preserve">4.5 </w:t>
      </w:r>
      <w:r>
        <w:rPr>
          <w:rFonts w:hint="eastAsia" w:hAnsi="宋体" w:cs="宋体"/>
          <w:color w:val="auto"/>
          <w:szCs w:val="24"/>
          <w:highlight w:val="none"/>
          <w:shd w:val="clear" w:color="auto" w:fill="auto"/>
        </w:rPr>
        <w:t>安全文明施工违约</w:t>
      </w:r>
    </w:p>
    <w:p w14:paraId="582D6043">
      <w:pPr>
        <w:pageBreakBefore w:val="0"/>
        <w:kinsoku/>
        <w:wordWrap w:val="0"/>
        <w:overflowPunct/>
        <w:topLinePunct w:val="0"/>
        <w:bidi w:val="0"/>
        <w:spacing w:line="360" w:lineRule="auto"/>
        <w:ind w:firstLine="475" w:firstLineChars="19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4.5.1</w:t>
      </w:r>
      <w:r>
        <w:rPr>
          <w:rFonts w:hint="eastAsia" w:hAnsi="宋体" w:cs="宋体"/>
          <w:color w:val="auto"/>
          <w:szCs w:val="24"/>
          <w:highlight w:val="none"/>
          <w:shd w:val="clear" w:color="auto" w:fill="auto"/>
        </w:rPr>
        <w:t>如承包人违反国家、广东省、发包人及合同关于安全文明施工的规定，但尚未造成安全责任事故，承包人应及时改正行为并赔偿相关方的损失，如未及时整改,针对每一违约行为每持续一天应缴纳违约金</w:t>
      </w:r>
      <w:r>
        <w:rPr>
          <w:rFonts w:hint="eastAsia" w:hAnsi="宋体" w:cs="宋体"/>
          <w:color w:val="auto"/>
          <w:szCs w:val="24"/>
          <w:highlight w:val="none"/>
          <w:shd w:val="clear" w:color="auto" w:fill="auto"/>
          <w:lang w:val="en-US" w:eastAsia="zh-CN"/>
        </w:rPr>
        <w:t>5</w:t>
      </w:r>
      <w:r>
        <w:rPr>
          <w:rFonts w:hint="eastAsia" w:hAnsi="宋体" w:cs="宋体"/>
          <w:color w:val="auto"/>
          <w:szCs w:val="24"/>
          <w:highlight w:val="none"/>
          <w:shd w:val="clear" w:color="auto" w:fill="auto"/>
        </w:rPr>
        <w:t>000～</w:t>
      </w:r>
      <w:r>
        <w:rPr>
          <w:rFonts w:hint="eastAsia" w:hAnsi="宋体" w:cs="宋体"/>
          <w:color w:val="auto"/>
          <w:szCs w:val="24"/>
          <w:highlight w:val="none"/>
          <w:shd w:val="clear" w:color="auto" w:fill="auto"/>
          <w:lang w:val="en-US" w:eastAsia="zh-CN"/>
        </w:rPr>
        <w:t>10</w:t>
      </w:r>
      <w:r>
        <w:rPr>
          <w:rFonts w:hint="eastAsia" w:hAnsi="宋体" w:cs="宋体"/>
          <w:color w:val="auto"/>
          <w:szCs w:val="24"/>
          <w:highlight w:val="none"/>
          <w:shd w:val="clear" w:color="auto" w:fill="auto"/>
        </w:rPr>
        <w:t>000元。</w:t>
      </w:r>
    </w:p>
    <w:p w14:paraId="02F1BBDD">
      <w:pPr>
        <w:pageBreakBefore w:val="0"/>
        <w:kinsoku/>
        <w:wordWrap w:val="0"/>
        <w:overflowPunct/>
        <w:topLinePunct w:val="0"/>
        <w:bidi w:val="0"/>
        <w:spacing w:line="360" w:lineRule="auto"/>
        <w:ind w:firstLine="475" w:firstLineChars="19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4.5.2</w:t>
      </w:r>
      <w:r>
        <w:rPr>
          <w:rFonts w:hint="eastAsia" w:hAnsi="宋体" w:cs="宋体"/>
          <w:color w:val="auto"/>
          <w:szCs w:val="24"/>
          <w:highlight w:val="none"/>
          <w:shd w:val="clear" w:color="auto" w:fill="auto"/>
        </w:rPr>
        <w:t>承包人现场施工人员存在野蛮施工行为，经现场发包人（含监理单位）管理人员确认后，承包人须按2万元/次缴纳违约金；如因野蛮施工行为，引起投诉或网络问政的，承包人须按2万元/次缴纳违约金；并承担因野蛮施工行为所造成的全部责任。</w:t>
      </w:r>
    </w:p>
    <w:p w14:paraId="76348ED5">
      <w:pPr>
        <w:pageBreakBefore w:val="0"/>
        <w:kinsoku/>
        <w:wordWrap w:val="0"/>
        <w:overflowPunct/>
        <w:topLinePunct w:val="0"/>
        <w:bidi w:val="0"/>
        <w:spacing w:line="360" w:lineRule="auto"/>
        <w:ind w:firstLine="475" w:firstLineChars="19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4.5.3</w:t>
      </w:r>
      <w:r>
        <w:rPr>
          <w:rFonts w:hint="eastAsia" w:hAnsi="宋体" w:cs="宋体"/>
          <w:color w:val="auto"/>
          <w:szCs w:val="24"/>
          <w:highlight w:val="none"/>
          <w:shd w:val="clear" w:color="auto" w:fill="auto"/>
        </w:rPr>
        <w:t>承包人必须接受发包人及监理单位组织的安全、文明施工的检查，检查中的不合格项目、安全隐患必须在规定的时间内整改完成，否则每拖延一天处以1万元人民币违约金，直至整改合格。</w:t>
      </w:r>
    </w:p>
    <w:p w14:paraId="0CD80FCD">
      <w:pPr>
        <w:pageBreakBefore w:val="0"/>
        <w:kinsoku/>
        <w:wordWrap w:val="0"/>
        <w:overflowPunct/>
        <w:topLinePunct w:val="0"/>
        <w:bidi w:val="0"/>
        <w:spacing w:line="360" w:lineRule="auto"/>
        <w:ind w:firstLine="475" w:firstLineChars="197"/>
        <w:rPr>
          <w:rFonts w:hint="eastAsia" w:hAnsi="宋体" w:cs="宋体"/>
          <w:color w:val="auto"/>
          <w:kern w:val="0"/>
          <w:szCs w:val="24"/>
          <w:highlight w:val="none"/>
          <w:shd w:val="clear" w:color="auto" w:fill="auto"/>
        </w:rPr>
      </w:pPr>
      <w:r>
        <w:rPr>
          <w:rFonts w:hint="eastAsia" w:ascii="Times New Roman"/>
          <w:b/>
          <w:bCs/>
          <w:snapToGrid w:val="0"/>
          <w:color w:val="auto"/>
          <w:kern w:val="0"/>
          <w:szCs w:val="24"/>
          <w:highlight w:val="none"/>
          <w:shd w:val="clear" w:color="auto" w:fill="auto"/>
        </w:rPr>
        <w:t>4.5.4</w:t>
      </w:r>
      <w:r>
        <w:rPr>
          <w:rFonts w:hint="eastAsia" w:hAnsi="宋体" w:cs="宋体"/>
          <w:color w:val="auto"/>
          <w:kern w:val="0"/>
          <w:szCs w:val="24"/>
          <w:highlight w:val="none"/>
          <w:shd w:val="clear" w:color="auto" w:fill="auto"/>
        </w:rPr>
        <w:t>承包人施工现场发生工伤或其他责任事故的，承包人按下列标准缴纳违约金：</w:t>
      </w:r>
    </w:p>
    <w:p w14:paraId="59B66FB2">
      <w:pPr>
        <w:pageBreakBefore w:val="0"/>
        <w:kinsoku/>
        <w:wordWrap w:val="0"/>
        <w:overflowPunct/>
        <w:topLinePunct w:val="0"/>
        <w:bidi w:val="0"/>
        <w:spacing w:line="360" w:lineRule="auto"/>
        <w:ind w:firstLine="352" w:firstLineChars="147"/>
        <w:rPr>
          <w:rFonts w:hint="eastAsia" w:hAnsi="宋体" w:cs="宋体"/>
          <w:color w:val="auto"/>
          <w:kern w:val="0"/>
          <w:szCs w:val="24"/>
          <w:highlight w:val="none"/>
          <w:shd w:val="clear" w:color="auto" w:fill="auto"/>
        </w:rPr>
      </w:pPr>
      <w:r>
        <w:rPr>
          <w:rFonts w:hint="eastAsia" w:hAnsi="宋体" w:cs="宋体"/>
          <w:color w:val="auto"/>
          <w:kern w:val="0"/>
          <w:szCs w:val="24"/>
          <w:highlight w:val="none"/>
          <w:shd w:val="clear" w:color="auto" w:fill="auto"/>
        </w:rPr>
        <w:t>①一次事故或全年累计死亡3人及以上：安全第一责任人在韶关市地区建设范围内公开检查；项目部必须撤换项目经理、主管安全副经理和安全主管，一次或全年累计缴纳违约金10万元至12万元；</w:t>
      </w:r>
    </w:p>
    <w:p w14:paraId="07D276FC">
      <w:pPr>
        <w:pageBreakBefore w:val="0"/>
        <w:kinsoku/>
        <w:wordWrap w:val="0"/>
        <w:overflowPunct/>
        <w:topLinePunct w:val="0"/>
        <w:bidi w:val="0"/>
        <w:spacing w:line="360" w:lineRule="auto"/>
        <w:ind w:firstLine="352" w:firstLineChars="147"/>
        <w:rPr>
          <w:rFonts w:hint="eastAsia" w:hAnsi="宋体" w:cs="宋体"/>
          <w:color w:val="auto"/>
          <w:kern w:val="0"/>
          <w:szCs w:val="24"/>
          <w:highlight w:val="none"/>
          <w:shd w:val="clear" w:color="auto" w:fill="auto"/>
        </w:rPr>
      </w:pPr>
      <w:r>
        <w:rPr>
          <w:rFonts w:hint="eastAsia" w:hAnsi="宋体" w:cs="宋体"/>
          <w:color w:val="auto"/>
          <w:kern w:val="0"/>
          <w:szCs w:val="24"/>
          <w:highlight w:val="none"/>
          <w:shd w:val="clear" w:color="auto" w:fill="auto"/>
        </w:rPr>
        <w:t>②一次事故或全年累计死亡2人：安全第一责任人在韶关市地区建设范围内公开检查；承包人必须撤换项目主管安全副经理或安全主管；一次或全年累计缴纳违约金7万至10万元人民币；</w:t>
      </w:r>
    </w:p>
    <w:p w14:paraId="4CD23A8A">
      <w:pPr>
        <w:pageBreakBefore w:val="0"/>
        <w:kinsoku/>
        <w:wordWrap w:val="0"/>
        <w:overflowPunct/>
        <w:topLinePunct w:val="0"/>
        <w:bidi w:val="0"/>
        <w:spacing w:line="360" w:lineRule="auto"/>
        <w:ind w:firstLine="352" w:firstLineChars="147"/>
        <w:rPr>
          <w:rFonts w:hint="eastAsia" w:hAnsi="宋体" w:cs="宋体"/>
          <w:color w:val="auto"/>
          <w:kern w:val="0"/>
          <w:szCs w:val="24"/>
          <w:highlight w:val="none"/>
          <w:shd w:val="clear" w:color="auto" w:fill="auto"/>
        </w:rPr>
      </w:pPr>
      <w:r>
        <w:rPr>
          <w:rFonts w:hint="eastAsia" w:hAnsi="宋体" w:cs="宋体"/>
          <w:color w:val="auto"/>
          <w:kern w:val="0"/>
          <w:szCs w:val="24"/>
          <w:highlight w:val="none"/>
          <w:shd w:val="clear" w:color="auto" w:fill="auto"/>
        </w:rPr>
        <w:t>③全年死亡1人：安全第一责任人在韶关市地区建设范围内公开检查，并报其上级单位；建议承包人撤换项目安全主管；缴纳违约金5万至7万元人民币。</w:t>
      </w:r>
    </w:p>
    <w:p w14:paraId="1DE05410">
      <w:pPr>
        <w:pageBreakBefore w:val="0"/>
        <w:kinsoku/>
        <w:wordWrap w:val="0"/>
        <w:overflowPunct/>
        <w:topLinePunct w:val="0"/>
        <w:bidi w:val="0"/>
        <w:spacing w:line="360" w:lineRule="auto"/>
        <w:ind w:firstLine="352" w:firstLineChars="147"/>
        <w:rPr>
          <w:rFonts w:hint="eastAsia" w:hAnsi="宋体" w:cs="宋体"/>
          <w:color w:val="auto"/>
          <w:kern w:val="0"/>
          <w:szCs w:val="24"/>
          <w:highlight w:val="none"/>
          <w:shd w:val="clear" w:color="auto" w:fill="auto"/>
        </w:rPr>
      </w:pPr>
      <w:r>
        <w:rPr>
          <w:rFonts w:hint="eastAsia" w:hAnsi="宋体" w:cs="宋体"/>
          <w:color w:val="auto"/>
          <w:kern w:val="0"/>
          <w:szCs w:val="24"/>
          <w:highlight w:val="none"/>
          <w:shd w:val="clear" w:color="auto" w:fill="auto"/>
        </w:rPr>
        <w:t>④重伤事故、造成10人及以上集体中毒住院、经济损失重大的火灾、设备及交通事故，缴纳违约金3万元人民币。</w:t>
      </w:r>
    </w:p>
    <w:p w14:paraId="68D15353">
      <w:pPr>
        <w:pageBreakBefore w:val="0"/>
        <w:kinsoku/>
        <w:wordWrap w:val="0"/>
        <w:overflowPunct/>
        <w:topLinePunct w:val="0"/>
        <w:bidi w:val="0"/>
        <w:spacing w:line="360" w:lineRule="auto"/>
        <w:ind w:firstLine="352" w:firstLineChars="147"/>
        <w:rPr>
          <w:rFonts w:hint="eastAsia" w:hAnsi="宋体" w:cs="宋体"/>
          <w:color w:val="auto"/>
          <w:kern w:val="0"/>
          <w:szCs w:val="24"/>
          <w:highlight w:val="none"/>
          <w:shd w:val="clear" w:color="auto" w:fill="auto"/>
        </w:rPr>
      </w:pPr>
      <w:r>
        <w:rPr>
          <w:rFonts w:hint="eastAsia" w:hAnsi="宋体" w:cs="宋体"/>
          <w:color w:val="auto"/>
          <w:kern w:val="0"/>
          <w:szCs w:val="24"/>
          <w:highlight w:val="none"/>
          <w:shd w:val="clear" w:color="auto" w:fill="auto"/>
        </w:rPr>
        <w:t>⑤因施工造成的道路交通中断、通讯中断、管线漏水漏气等全部责任事故，由承包人承担责任，并缴纳违约金2万元人民币。</w:t>
      </w:r>
    </w:p>
    <w:p w14:paraId="1082E167">
      <w:pPr>
        <w:pageBreakBefore w:val="0"/>
        <w:kinsoku/>
        <w:wordWrap w:val="0"/>
        <w:overflowPunct/>
        <w:topLinePunct w:val="0"/>
        <w:bidi w:val="0"/>
        <w:spacing w:line="360" w:lineRule="auto"/>
        <w:ind w:firstLine="475" w:firstLineChars="19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 xml:space="preserve">4.6 </w:t>
      </w:r>
      <w:r>
        <w:rPr>
          <w:rFonts w:hint="eastAsia" w:hAnsi="宋体" w:cs="宋体"/>
          <w:color w:val="auto"/>
          <w:szCs w:val="24"/>
          <w:highlight w:val="none"/>
          <w:shd w:val="clear" w:color="auto" w:fill="auto"/>
        </w:rPr>
        <w:t>其他违约</w:t>
      </w:r>
    </w:p>
    <w:p w14:paraId="443E82B8">
      <w:pPr>
        <w:pageBreakBefore w:val="0"/>
        <w:kinsoku/>
        <w:wordWrap w:val="0"/>
        <w:overflowPunct/>
        <w:topLinePunct w:val="0"/>
        <w:bidi w:val="0"/>
        <w:spacing w:line="360" w:lineRule="auto"/>
        <w:ind w:firstLine="475" w:firstLineChars="19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4.6.1</w:t>
      </w:r>
      <w:r>
        <w:rPr>
          <w:rFonts w:hint="eastAsia" w:hAnsi="宋体" w:cs="宋体"/>
          <w:color w:val="auto"/>
          <w:szCs w:val="24"/>
          <w:highlight w:val="none"/>
          <w:shd w:val="clear" w:color="auto" w:fill="auto"/>
        </w:rPr>
        <w:t>承包人安排在施工场地的主要管理人员（主要指项目经理、项目技术负责人和专职安全生产管理人员）应与承包人投标文件承诺的名单一致，并保持相对稳定。未经</w:t>
      </w:r>
      <w:r>
        <w:rPr>
          <w:rFonts w:hint="eastAsia" w:hAnsi="宋体" w:cs="宋体"/>
          <w:color w:val="auto"/>
          <w:szCs w:val="24"/>
          <w:highlight w:val="none"/>
          <w:shd w:val="clear" w:color="auto" w:fill="auto"/>
          <w:lang w:eastAsia="zh-CN"/>
        </w:rPr>
        <w:t>发包人及</w:t>
      </w:r>
      <w:r>
        <w:rPr>
          <w:rFonts w:hint="eastAsia" w:hAnsi="宋体" w:cs="宋体"/>
          <w:color w:val="auto"/>
          <w:szCs w:val="24"/>
          <w:highlight w:val="none"/>
          <w:shd w:val="clear" w:color="auto" w:fill="auto"/>
        </w:rPr>
        <w:t>总监理工程师批准，上述人员不应无故不到位或被替换。若确实无法到位或需替换，需经总监理工程师审核并报发包人批准后，承包人可安排同等资历的人员替换；考勤指模打卡每月累计不到位次数超过</w:t>
      </w:r>
      <w:r>
        <w:rPr>
          <w:rFonts w:hint="eastAsia" w:hAnsi="宋体" w:cs="宋体"/>
          <w:color w:val="auto"/>
          <w:szCs w:val="24"/>
          <w:highlight w:val="none"/>
          <w:shd w:val="clear" w:color="auto" w:fill="auto"/>
          <w:lang w:val="en-US" w:eastAsia="zh-CN"/>
        </w:rPr>
        <w:t>8个日历</w:t>
      </w:r>
      <w:r>
        <w:rPr>
          <w:rFonts w:hint="eastAsia" w:hAnsi="宋体" w:cs="宋体"/>
          <w:color w:val="auto"/>
          <w:szCs w:val="24"/>
          <w:highlight w:val="none"/>
          <w:shd w:val="clear" w:color="auto" w:fill="auto"/>
        </w:rPr>
        <w:t>天，</w:t>
      </w:r>
      <w:r>
        <w:rPr>
          <w:rFonts w:hint="eastAsia" w:hAnsi="宋体" w:cs="宋体"/>
          <w:color w:val="auto"/>
          <w:szCs w:val="24"/>
          <w:highlight w:val="none"/>
          <w:shd w:val="clear" w:color="auto" w:fill="auto"/>
          <w:lang w:eastAsia="zh-CN"/>
        </w:rPr>
        <w:t>超过</w:t>
      </w:r>
      <w:r>
        <w:rPr>
          <w:rFonts w:hint="eastAsia" w:hAnsi="宋体" w:cs="宋体"/>
          <w:color w:val="auto"/>
          <w:szCs w:val="24"/>
          <w:highlight w:val="none"/>
          <w:shd w:val="clear" w:color="auto" w:fill="auto"/>
          <w:lang w:val="en-US" w:eastAsia="zh-CN"/>
        </w:rPr>
        <w:t>8日历天以上</w:t>
      </w:r>
      <w:r>
        <w:rPr>
          <w:rFonts w:hint="eastAsia" w:hAnsi="宋体" w:cs="宋体"/>
          <w:color w:val="auto"/>
          <w:szCs w:val="24"/>
          <w:highlight w:val="none"/>
          <w:shd w:val="clear" w:color="auto" w:fill="auto"/>
        </w:rPr>
        <w:t>按1万元/人/</w:t>
      </w:r>
      <w:r>
        <w:rPr>
          <w:rFonts w:hint="eastAsia" w:hAnsi="宋体" w:cs="宋体"/>
          <w:color w:val="auto"/>
          <w:szCs w:val="24"/>
          <w:highlight w:val="none"/>
          <w:shd w:val="clear" w:color="auto" w:fill="auto"/>
          <w:lang w:eastAsia="zh-CN"/>
        </w:rPr>
        <w:t>日历</w:t>
      </w:r>
      <w:r>
        <w:rPr>
          <w:rFonts w:hint="eastAsia" w:hAnsi="宋体" w:cs="宋体"/>
          <w:color w:val="auto"/>
          <w:szCs w:val="24"/>
          <w:highlight w:val="none"/>
          <w:shd w:val="clear" w:color="auto" w:fill="auto"/>
        </w:rPr>
        <w:t>天缴纳违约金给发包人。</w:t>
      </w:r>
    </w:p>
    <w:p w14:paraId="76EEB0BF">
      <w:pPr>
        <w:pStyle w:val="49"/>
        <w:pageBreakBefore w:val="0"/>
        <w:kinsoku/>
        <w:wordWrap w:val="0"/>
        <w:overflowPunct/>
        <w:topLinePunct w:val="0"/>
        <w:bidi w:val="0"/>
        <w:spacing w:line="360" w:lineRule="auto"/>
        <w:ind w:firstLine="482" w:firstLineChars="200"/>
        <w:jc w:val="left"/>
        <w:rPr>
          <w:color w:val="auto"/>
          <w:sz w:val="24"/>
          <w:szCs w:val="22"/>
          <w:highlight w:val="none"/>
          <w:shd w:val="clear" w:color="auto" w:fill="auto"/>
        </w:rPr>
      </w:pPr>
      <w:r>
        <w:rPr>
          <w:rFonts w:hint="eastAsia"/>
          <w:color w:val="auto"/>
          <w:sz w:val="24"/>
          <w:szCs w:val="22"/>
          <w:highlight w:val="none"/>
          <w:shd w:val="clear" w:color="auto" w:fill="auto"/>
        </w:rPr>
        <w:t xml:space="preserve">4.6.2 </w:t>
      </w:r>
      <w:r>
        <w:rPr>
          <w:rFonts w:hint="eastAsia"/>
          <w:snapToGrid w:val="0"/>
          <w:color w:val="auto"/>
          <w:kern w:val="0"/>
          <w:sz w:val="24"/>
          <w:szCs w:val="22"/>
          <w:highlight w:val="none"/>
          <w:shd w:val="clear" w:color="auto" w:fill="auto"/>
        </w:rPr>
        <w:t>中标人施工资料必须与形象进度同步，如招标人在日常检查中发现不同步的现象的，视为违约并扣除违约金5000元/每次。</w:t>
      </w:r>
    </w:p>
    <w:p w14:paraId="35E5EA30">
      <w:pPr>
        <w:pageBreakBefore w:val="0"/>
        <w:kinsoku/>
        <w:wordWrap w:val="0"/>
        <w:overflowPunct/>
        <w:topLinePunct w:val="0"/>
        <w:bidi w:val="0"/>
        <w:spacing w:line="360" w:lineRule="auto"/>
        <w:ind w:firstLine="475" w:firstLineChars="19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4.6.3</w:t>
      </w:r>
      <w:r>
        <w:rPr>
          <w:rFonts w:hint="eastAsia" w:hAnsi="宋体" w:cs="宋体"/>
          <w:color w:val="auto"/>
          <w:szCs w:val="24"/>
          <w:highlight w:val="none"/>
          <w:shd w:val="clear" w:color="auto" w:fill="auto"/>
        </w:rPr>
        <w:t>发包人要求承包人替换项目部中不称职人员，而承包人不予替换，视为承包人违约，承包人须按承包人项目部主要管理人员（主要指项目经理、项目技术负责人和专职安全生产管理人员）10万元/人次缴纳违约金给发包人。</w:t>
      </w:r>
    </w:p>
    <w:p w14:paraId="022D29EA">
      <w:pPr>
        <w:pageBreakBefore w:val="0"/>
        <w:kinsoku/>
        <w:wordWrap w:val="0"/>
        <w:overflowPunct/>
        <w:topLinePunct w:val="0"/>
        <w:bidi w:val="0"/>
        <w:spacing w:line="360" w:lineRule="auto"/>
        <w:ind w:firstLine="475" w:firstLineChars="197"/>
        <w:rPr>
          <w:rFonts w:hint="eastAsia" w:hAnsi="宋体" w:cs="宋体"/>
          <w:b/>
          <w:bCs/>
          <w:color w:val="auto"/>
          <w:szCs w:val="24"/>
          <w:highlight w:val="none"/>
          <w:shd w:val="clear" w:color="auto" w:fill="auto"/>
        </w:rPr>
      </w:pPr>
      <w:r>
        <w:rPr>
          <w:rFonts w:hint="eastAsia" w:ascii="Times New Roman"/>
          <w:b/>
          <w:bCs/>
          <w:snapToGrid w:val="0"/>
          <w:color w:val="auto"/>
          <w:kern w:val="0"/>
          <w:szCs w:val="24"/>
          <w:highlight w:val="none"/>
          <w:shd w:val="clear" w:color="auto" w:fill="auto"/>
        </w:rPr>
        <w:t>4.6.4</w:t>
      </w:r>
      <w:r>
        <w:rPr>
          <w:rFonts w:hint="eastAsia" w:hAnsi="宋体" w:cs="宋体"/>
          <w:b/>
          <w:bCs/>
          <w:color w:val="auto"/>
          <w:szCs w:val="24"/>
          <w:highlight w:val="none"/>
          <w:shd w:val="clear" w:color="auto" w:fill="auto"/>
        </w:rPr>
        <w:t>发包人根据项目实施进度情况要求承包人增派项目管理人员，而承包人不予增派的，视为承包人违约，承包人须按5万元/人次缴纳违约金给发包人。</w:t>
      </w:r>
    </w:p>
    <w:p w14:paraId="365FB468">
      <w:pPr>
        <w:pageBreakBefore w:val="0"/>
        <w:kinsoku/>
        <w:wordWrap w:val="0"/>
        <w:overflowPunct/>
        <w:topLinePunct w:val="0"/>
        <w:bidi w:val="0"/>
        <w:spacing w:line="360" w:lineRule="auto"/>
        <w:ind w:firstLine="475" w:firstLineChars="19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4.6.5</w:t>
      </w:r>
      <w:r>
        <w:rPr>
          <w:rFonts w:hint="eastAsia" w:hAnsi="宋体" w:cs="宋体"/>
          <w:color w:val="auto"/>
          <w:szCs w:val="24"/>
          <w:highlight w:val="none"/>
          <w:shd w:val="clear" w:color="auto" w:fill="auto"/>
        </w:rPr>
        <w:t>发包人对上述约定中的规定并不免除承包人接受国家、地方政府相关部门依法对承包人的处罚。</w:t>
      </w:r>
    </w:p>
    <w:p w14:paraId="7521CC03">
      <w:pPr>
        <w:pageBreakBefore w:val="0"/>
        <w:kinsoku/>
        <w:wordWrap w:val="0"/>
        <w:overflowPunct/>
        <w:topLinePunct w:val="0"/>
        <w:bidi w:val="0"/>
        <w:spacing w:line="360" w:lineRule="auto"/>
        <w:ind w:firstLine="475" w:firstLineChars="19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4.6.6</w:t>
      </w:r>
      <w:r>
        <w:rPr>
          <w:rFonts w:hint="eastAsia" w:hAnsi="宋体" w:cs="宋体"/>
          <w:color w:val="auto"/>
          <w:szCs w:val="24"/>
          <w:highlight w:val="none"/>
          <w:shd w:val="clear" w:color="auto" w:fill="auto"/>
        </w:rPr>
        <w:t>承包人没有正当合理的理由中途退场，可扣除承包人已递交的所有履约风险保证金。</w:t>
      </w:r>
    </w:p>
    <w:p w14:paraId="65564695">
      <w:pPr>
        <w:pageBreakBefore w:val="0"/>
        <w:kinsoku/>
        <w:wordWrap w:val="0"/>
        <w:overflowPunct/>
        <w:topLinePunct w:val="0"/>
        <w:bidi w:val="0"/>
        <w:spacing w:line="360" w:lineRule="auto"/>
        <w:ind w:firstLine="475" w:firstLineChars="197"/>
        <w:rPr>
          <w:rFonts w:hint="eastAsia" w:hAnsi="宋体" w:cs="宋体"/>
          <w:color w:val="auto"/>
          <w:szCs w:val="24"/>
          <w:highlight w:val="none"/>
          <w:shd w:val="clear" w:color="auto" w:fill="auto"/>
        </w:rPr>
      </w:pPr>
      <w:r>
        <w:rPr>
          <w:rFonts w:hint="eastAsia" w:ascii="Times New Roman"/>
          <w:b/>
          <w:bCs/>
          <w:snapToGrid w:val="0"/>
          <w:color w:val="auto"/>
          <w:kern w:val="0"/>
          <w:szCs w:val="24"/>
          <w:highlight w:val="none"/>
          <w:shd w:val="clear" w:color="auto" w:fill="auto"/>
        </w:rPr>
        <w:t>4.6.7</w:t>
      </w:r>
      <w:r>
        <w:rPr>
          <w:rFonts w:hint="eastAsia" w:hAnsi="宋体" w:cs="宋体"/>
          <w:color w:val="auto"/>
          <w:szCs w:val="24"/>
          <w:highlight w:val="none"/>
          <w:shd w:val="clear" w:color="auto" w:fill="auto"/>
        </w:rPr>
        <w:t>有下列情况之一的，承包人在一年内不得参与发包人的任何工程任务，并勒令从现施工的工地退场，同时缴纳10万元违约金：</w:t>
      </w:r>
    </w:p>
    <w:p w14:paraId="2A1624BD">
      <w:pPr>
        <w:pageBreakBefore w:val="0"/>
        <w:kinsoku/>
        <w:wordWrap w:val="0"/>
        <w:overflowPunct/>
        <w:topLinePunct w:val="0"/>
        <w:bidi w:val="0"/>
        <w:spacing w:line="360" w:lineRule="auto"/>
        <w:ind w:firstLine="352" w:firstLineChars="147"/>
        <w:rPr>
          <w:rFonts w:hint="eastAsia" w:hAnsi="宋体" w:cs="宋体"/>
          <w:color w:val="auto"/>
          <w:szCs w:val="24"/>
          <w:highlight w:val="none"/>
          <w:shd w:val="clear" w:color="auto" w:fill="auto"/>
        </w:rPr>
      </w:pPr>
      <w:r>
        <w:rPr>
          <w:rFonts w:hint="eastAsia" w:hAnsi="宋体" w:cs="宋体"/>
          <w:color w:val="auto"/>
          <w:szCs w:val="24"/>
          <w:highlight w:val="none"/>
          <w:shd w:val="clear" w:color="auto" w:fill="auto"/>
        </w:rPr>
        <w:t>A、路面沉降、开裂超过规范要求并造成不良社会影响的；</w:t>
      </w:r>
    </w:p>
    <w:p w14:paraId="249810FA">
      <w:pPr>
        <w:pageBreakBefore w:val="0"/>
        <w:kinsoku/>
        <w:wordWrap w:val="0"/>
        <w:overflowPunct/>
        <w:topLinePunct w:val="0"/>
        <w:bidi w:val="0"/>
        <w:spacing w:line="360" w:lineRule="auto"/>
        <w:ind w:firstLine="352" w:firstLineChars="147"/>
        <w:rPr>
          <w:rFonts w:hint="eastAsia" w:hAnsi="宋体" w:cs="宋体"/>
          <w:color w:val="auto"/>
          <w:szCs w:val="24"/>
          <w:highlight w:val="none"/>
          <w:shd w:val="clear" w:color="auto" w:fill="auto"/>
        </w:rPr>
      </w:pPr>
      <w:r>
        <w:rPr>
          <w:rFonts w:hint="eastAsia" w:hAnsi="宋体" w:cs="宋体"/>
          <w:color w:val="auto"/>
          <w:szCs w:val="24"/>
          <w:highlight w:val="none"/>
          <w:shd w:val="clear" w:color="auto" w:fill="auto"/>
        </w:rPr>
        <w:t>B、发生重大责任安全事故的；</w:t>
      </w:r>
    </w:p>
    <w:p w14:paraId="38C211F3">
      <w:pPr>
        <w:pageBreakBefore w:val="0"/>
        <w:kinsoku/>
        <w:wordWrap w:val="0"/>
        <w:overflowPunct/>
        <w:topLinePunct w:val="0"/>
        <w:bidi w:val="0"/>
        <w:spacing w:line="360" w:lineRule="auto"/>
        <w:ind w:firstLine="352" w:firstLineChars="147"/>
        <w:rPr>
          <w:rFonts w:hint="eastAsia" w:hAnsi="宋体" w:cs="宋体"/>
          <w:color w:val="auto"/>
          <w:szCs w:val="24"/>
          <w:highlight w:val="none"/>
          <w:shd w:val="clear" w:color="auto" w:fill="auto"/>
        </w:rPr>
      </w:pPr>
      <w:r>
        <w:rPr>
          <w:rFonts w:hint="eastAsia" w:hAnsi="宋体" w:cs="宋体"/>
          <w:color w:val="auto"/>
          <w:szCs w:val="24"/>
          <w:highlight w:val="none"/>
          <w:shd w:val="clear" w:color="auto" w:fill="auto"/>
        </w:rPr>
        <w:t>C、不能在合同规定的期限内竣工的；</w:t>
      </w:r>
    </w:p>
    <w:p w14:paraId="002496FB">
      <w:pPr>
        <w:pageBreakBefore w:val="0"/>
        <w:kinsoku/>
        <w:wordWrap w:val="0"/>
        <w:overflowPunct/>
        <w:topLinePunct w:val="0"/>
        <w:bidi w:val="0"/>
        <w:spacing w:line="360" w:lineRule="auto"/>
        <w:ind w:firstLine="352" w:firstLineChars="147"/>
        <w:rPr>
          <w:rFonts w:hint="eastAsia" w:hAnsi="宋体" w:cs="宋体"/>
          <w:color w:val="auto"/>
          <w:szCs w:val="24"/>
          <w:highlight w:val="none"/>
          <w:shd w:val="clear" w:color="auto" w:fill="auto"/>
        </w:rPr>
      </w:pPr>
      <w:r>
        <w:rPr>
          <w:rFonts w:hint="eastAsia" w:hAnsi="宋体" w:cs="宋体"/>
          <w:color w:val="auto"/>
          <w:szCs w:val="24"/>
          <w:highlight w:val="none"/>
          <w:shd w:val="clear" w:color="auto" w:fill="auto"/>
        </w:rPr>
        <w:t>D、承包人所承担的施工任务在施工期间，由于工程质量或工程进度原因，监理单位发出10个以上﹙含10个﹚停工令的；</w:t>
      </w:r>
    </w:p>
    <w:p w14:paraId="029D5D67">
      <w:pPr>
        <w:pageBreakBefore w:val="0"/>
        <w:kinsoku/>
        <w:wordWrap w:val="0"/>
        <w:overflowPunct/>
        <w:topLinePunct w:val="0"/>
        <w:bidi w:val="0"/>
        <w:spacing w:line="360" w:lineRule="auto"/>
        <w:ind w:firstLine="352" w:firstLineChars="147"/>
        <w:rPr>
          <w:rFonts w:hint="eastAsia" w:hAnsi="宋体" w:cs="宋体"/>
          <w:color w:val="auto"/>
          <w:szCs w:val="24"/>
          <w:highlight w:val="none"/>
          <w:shd w:val="clear" w:color="auto" w:fill="auto"/>
        </w:rPr>
      </w:pPr>
      <w:r>
        <w:rPr>
          <w:rFonts w:hint="eastAsia" w:hAnsi="宋体" w:cs="宋体"/>
          <w:color w:val="auto"/>
          <w:szCs w:val="24"/>
          <w:highlight w:val="none"/>
          <w:shd w:val="clear" w:color="auto" w:fill="auto"/>
        </w:rPr>
        <w:t>E、质量监督部门在抽检时发出5个以上（含5个）由于工程质量原因通报的；</w:t>
      </w:r>
    </w:p>
    <w:p w14:paraId="40D13FF6">
      <w:pPr>
        <w:pageBreakBefore w:val="0"/>
        <w:kinsoku/>
        <w:wordWrap w:val="0"/>
        <w:overflowPunct/>
        <w:topLinePunct w:val="0"/>
        <w:bidi w:val="0"/>
        <w:spacing w:line="360" w:lineRule="auto"/>
        <w:ind w:firstLine="352" w:firstLineChars="147"/>
        <w:rPr>
          <w:rFonts w:hint="eastAsia" w:hAnsi="宋体" w:cs="宋体"/>
          <w:color w:val="auto"/>
          <w:szCs w:val="24"/>
          <w:highlight w:val="none"/>
          <w:shd w:val="clear" w:color="auto" w:fill="auto"/>
        </w:rPr>
      </w:pPr>
      <w:r>
        <w:rPr>
          <w:rFonts w:hint="eastAsia" w:hAnsi="宋体" w:cs="宋体"/>
          <w:color w:val="auto"/>
          <w:szCs w:val="24"/>
          <w:highlight w:val="none"/>
          <w:shd w:val="clear" w:color="auto" w:fill="auto"/>
        </w:rPr>
        <w:t>F、业主组织的质量大检查发现由于工程质量原因而通报二次以上（含二次）的；</w:t>
      </w:r>
    </w:p>
    <w:p w14:paraId="37F5BB0A">
      <w:pPr>
        <w:pageBreakBefore w:val="0"/>
        <w:kinsoku/>
        <w:wordWrap w:val="0"/>
        <w:overflowPunct/>
        <w:topLinePunct w:val="0"/>
        <w:bidi w:val="0"/>
        <w:spacing w:line="360" w:lineRule="auto"/>
        <w:ind w:firstLine="352" w:firstLineChars="147"/>
        <w:rPr>
          <w:rFonts w:hint="eastAsia" w:hAnsi="宋体" w:cs="宋体"/>
          <w:color w:val="auto"/>
          <w:szCs w:val="24"/>
          <w:highlight w:val="none"/>
          <w:shd w:val="clear" w:color="auto" w:fill="auto"/>
        </w:rPr>
      </w:pPr>
      <w:r>
        <w:rPr>
          <w:rFonts w:hint="eastAsia" w:hAnsi="宋体" w:cs="宋体"/>
          <w:color w:val="auto"/>
          <w:szCs w:val="24"/>
          <w:highlight w:val="none"/>
          <w:shd w:val="clear" w:color="auto" w:fill="auto"/>
        </w:rPr>
        <w:t>G、承包人施工资料必须与形象进度同步，如发包人在日常检查中发现不同步的现象的，视为违约并扣除违约金5000元/每次。</w:t>
      </w:r>
    </w:p>
    <w:p w14:paraId="7650C40F">
      <w:pPr>
        <w:pageBreakBefore w:val="0"/>
        <w:kinsoku/>
        <w:wordWrap w:val="0"/>
        <w:overflowPunct/>
        <w:topLinePunct w:val="0"/>
        <w:autoSpaceDE/>
        <w:autoSpaceDN/>
        <w:bidi w:val="0"/>
        <w:spacing w:line="360" w:lineRule="auto"/>
        <w:rPr>
          <w:rFonts w:hint="eastAsia" w:ascii="Times New Roman" w:eastAsia="宋体"/>
          <w:b/>
          <w:snapToGrid w:val="0"/>
          <w:color w:val="000000" w:themeColor="text1"/>
          <w:sz w:val="24"/>
          <w:highlight w:val="none"/>
          <w:lang w:eastAsia="zh-CN"/>
          <w14:textFill>
            <w14:solidFill>
              <w14:schemeClr w14:val="tx1"/>
            </w14:solidFill>
          </w14:textFill>
        </w:rPr>
      </w:pPr>
      <w:bookmarkStart w:id="146" w:name="_Toc620"/>
      <w:r>
        <w:rPr>
          <w:rFonts w:hint="eastAsia" w:hAnsi="宋体" w:cs="宋体"/>
          <w:color w:val="auto"/>
          <w:szCs w:val="24"/>
          <w:highlight w:val="none"/>
          <w:shd w:val="clear" w:color="auto" w:fill="auto"/>
        </w:rPr>
        <w:t xml:space="preserve"> 承包人因上述违约行为而须缴纳的违约金在工程进度款中或结算时一并扣除。</w:t>
      </w:r>
      <w:bookmarkEnd w:id="146"/>
      <w:r>
        <w:rPr>
          <w:rFonts w:hint="eastAsia" w:ascii="Times New Roman"/>
          <w:b/>
          <w:snapToGrid w:val="0"/>
          <w:color w:val="000000" w:themeColor="text1"/>
          <w:sz w:val="24"/>
          <w:highlight w:val="none"/>
          <w14:textFill>
            <w14:solidFill>
              <w14:schemeClr w14:val="tx1"/>
            </w14:solidFill>
          </w14:textFill>
        </w:rPr>
        <w:br w:type="page"/>
      </w:r>
    </w:p>
    <w:p w14:paraId="01A5CE39">
      <w:pPr>
        <w:pStyle w:val="3"/>
        <w:pageBreakBefore w:val="0"/>
        <w:tabs>
          <w:tab w:val="left" w:pos="885"/>
        </w:tabs>
        <w:kinsoku/>
        <w:wordWrap w:val="0"/>
        <w:overflowPunct/>
        <w:topLinePunct w:val="0"/>
        <w:autoSpaceDE/>
        <w:autoSpaceDN/>
        <w:bidi w:val="0"/>
        <w:snapToGrid w:val="0"/>
        <w:spacing w:line="360" w:lineRule="auto"/>
        <w:ind w:left="885" w:hanging="885"/>
        <w:jc w:val="center"/>
        <w:rPr>
          <w:rFonts w:ascii="Times New Roman"/>
          <w:b/>
          <w:snapToGrid w:val="0"/>
          <w:color w:val="000000" w:themeColor="text1"/>
          <w:sz w:val="28"/>
          <w:szCs w:val="28"/>
          <w:highlight w:val="none"/>
          <w14:textFill>
            <w14:solidFill>
              <w14:schemeClr w14:val="tx1"/>
            </w14:solidFill>
          </w14:textFill>
        </w:rPr>
      </w:pPr>
      <w:bookmarkStart w:id="147" w:name="_Toc12967"/>
      <w:r>
        <w:rPr>
          <w:rFonts w:hint="eastAsia" w:ascii="Times New Roman"/>
          <w:b/>
          <w:snapToGrid w:val="0"/>
          <w:color w:val="000000" w:themeColor="text1"/>
          <w:sz w:val="28"/>
          <w:szCs w:val="28"/>
          <w:highlight w:val="none"/>
          <w14:textFill>
            <w14:solidFill>
              <w14:schemeClr w14:val="tx1"/>
            </w14:solidFill>
          </w14:textFill>
        </w:rPr>
        <w:t>第四章</w:t>
      </w:r>
      <w:bookmarkStart w:id="148" w:name="_Hlt87793853"/>
      <w:bookmarkEnd w:id="148"/>
      <w:r>
        <w:rPr>
          <w:rFonts w:hint="eastAsia" w:ascii="Times New Roman"/>
          <w:b/>
          <w:snapToGrid w:val="0"/>
          <w:color w:val="000000" w:themeColor="text1"/>
          <w:sz w:val="28"/>
          <w:szCs w:val="28"/>
          <w:highlight w:val="none"/>
          <w14:textFill>
            <w14:solidFill>
              <w14:schemeClr w14:val="tx1"/>
            </w14:solidFill>
          </w14:textFill>
        </w:rPr>
        <w:t xml:space="preserve"> 技术要求</w:t>
      </w:r>
      <w:bookmarkEnd w:id="147"/>
    </w:p>
    <w:bookmarkEnd w:id="145"/>
    <w:p w14:paraId="0E8DACBA">
      <w:pPr>
        <w:pStyle w:val="5"/>
        <w:keepNext w:val="0"/>
        <w:keepLines w:val="0"/>
        <w:pageBreakBefore w:val="0"/>
        <w:kinsoku/>
        <w:wordWrap w:val="0"/>
        <w:overflowPunct/>
        <w:topLinePunct w:val="0"/>
        <w:autoSpaceDE/>
        <w:autoSpaceDN/>
        <w:bidi w:val="0"/>
        <w:adjustRightInd w:val="0"/>
        <w:snapToGrid w:val="0"/>
        <w:spacing w:before="0" w:after="0" w:line="360" w:lineRule="auto"/>
        <w:ind w:left="643"/>
        <w:jc w:val="both"/>
        <w:rPr>
          <w:rFonts w:hint="eastAsia" w:ascii="Times New Roman"/>
          <w:b/>
          <w:snapToGrid w:val="0"/>
          <w:color w:val="000000" w:themeColor="text1"/>
          <w:kern w:val="0"/>
          <w:highlight w:val="none"/>
          <w14:textFill>
            <w14:solidFill>
              <w14:schemeClr w14:val="tx1"/>
            </w14:solidFill>
          </w14:textFill>
        </w:rPr>
      </w:pPr>
      <w:bookmarkStart w:id="149" w:name="_Hlt87793346"/>
      <w:bookmarkEnd w:id="149"/>
      <w:bookmarkStart w:id="150" w:name="_Hlt80411122"/>
      <w:bookmarkEnd w:id="150"/>
      <w:bookmarkStart w:id="151" w:name="_Hlt69265216"/>
      <w:bookmarkEnd w:id="151"/>
      <w:bookmarkStart w:id="152" w:name="_Hlt75685840"/>
      <w:bookmarkEnd w:id="152"/>
      <w:bookmarkStart w:id="153" w:name="_Hlt69357851"/>
      <w:bookmarkEnd w:id="153"/>
      <w:bookmarkStart w:id="154" w:name="_Hlt69358207"/>
      <w:bookmarkEnd w:id="154"/>
      <w:bookmarkStart w:id="155" w:name="_Hlt87793370"/>
      <w:bookmarkEnd w:id="155"/>
      <w:bookmarkStart w:id="156" w:name="_Hlt69359335"/>
      <w:bookmarkEnd w:id="156"/>
      <w:bookmarkStart w:id="157" w:name="_Hlt66104926"/>
      <w:bookmarkEnd w:id="157"/>
      <w:bookmarkStart w:id="158" w:name="_Hlt68774758"/>
      <w:bookmarkEnd w:id="158"/>
      <w:bookmarkStart w:id="159" w:name="_Hlt69116854"/>
      <w:bookmarkEnd w:id="159"/>
    </w:p>
    <w:p w14:paraId="4EA7CF3A">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14:textFill>
            <w14:solidFill>
              <w14:schemeClr w14:val="tx1"/>
            </w14:solidFill>
          </w14:textFill>
        </w:rPr>
      </w:pPr>
      <w:bookmarkStart w:id="160" w:name="_Hlt69670335"/>
      <w:bookmarkEnd w:id="160"/>
      <w:bookmarkStart w:id="161" w:name="_Toc8334"/>
      <w:bookmarkStart w:id="162" w:name="_Toc26676"/>
      <w:r>
        <w:rPr>
          <w:rFonts w:hint="eastAsia" w:ascii="宋体" w:hAnsi="宋体" w:eastAsia="宋体" w:cs="宋体"/>
          <w:b/>
          <w:snapToGrid w:val="0"/>
          <w:color w:val="000000" w:themeColor="text1"/>
          <w:sz w:val="24"/>
          <w:szCs w:val="24"/>
          <w:highlight w:val="none"/>
          <w14:textFill>
            <w14:solidFill>
              <w14:schemeClr w14:val="tx1"/>
            </w14:solidFill>
          </w14:textFill>
        </w:rPr>
        <w:t>1</w:t>
      </w:r>
      <w:r>
        <w:rPr>
          <w:rFonts w:hint="eastAsia" w:ascii="宋体" w:hAnsi="宋体" w:eastAsia="宋体" w:cs="宋体"/>
          <w:b/>
          <w:snapToGrid w:val="0"/>
          <w:color w:val="000000" w:themeColor="text1"/>
          <w:sz w:val="24"/>
          <w:szCs w:val="24"/>
          <w:highlight w:val="none"/>
          <w:lang w:eastAsia="zh-CN"/>
          <w14:textFill>
            <w14:solidFill>
              <w14:schemeClr w14:val="tx1"/>
            </w14:solidFill>
          </w14:textFill>
        </w:rPr>
        <w:t>．房屋建筑工程建设项目</w:t>
      </w:r>
      <w:bookmarkEnd w:id="161"/>
      <w:bookmarkEnd w:id="162"/>
    </w:p>
    <w:p w14:paraId="271ABB3D">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jc w:val="both"/>
        <w:textAlignment w:val="auto"/>
        <w:outlineLvl w:val="9"/>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房屋建筑工程建设项目必须执行的现行技术规范，包括且不限于：</w:t>
      </w:r>
    </w:p>
    <w:p w14:paraId="323AE0C0">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jc w:val="both"/>
        <w:textAlignment w:val="auto"/>
        <w:outlineLvl w:val="9"/>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1</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《建筑工程施工质量验收统一标准》；</w:t>
      </w:r>
    </w:p>
    <w:p w14:paraId="7F72F251">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jc w:val="both"/>
        <w:textAlignment w:val="auto"/>
        <w:outlineLvl w:val="9"/>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2</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《建筑地基基础工程施工质量验收规范》；</w:t>
      </w:r>
    </w:p>
    <w:p w14:paraId="453984DB">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jc w:val="both"/>
        <w:textAlignment w:val="auto"/>
        <w:outlineLvl w:val="9"/>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3</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《砌体工程施工质量验收规范》；</w:t>
      </w:r>
    </w:p>
    <w:p w14:paraId="39CFE2E7">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jc w:val="both"/>
        <w:textAlignment w:val="auto"/>
        <w:outlineLvl w:val="9"/>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4</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《混凝土结构工程施工质量验收规范》；</w:t>
      </w:r>
    </w:p>
    <w:p w14:paraId="7FA37C31">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jc w:val="both"/>
        <w:textAlignment w:val="auto"/>
        <w:outlineLvl w:val="9"/>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5</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《屋面工程质量验收规范》；</w:t>
      </w:r>
    </w:p>
    <w:p w14:paraId="1EE767DA">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jc w:val="both"/>
        <w:textAlignment w:val="auto"/>
        <w:outlineLvl w:val="9"/>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6</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《地下防水工程质量验收规范》；</w:t>
      </w:r>
    </w:p>
    <w:p w14:paraId="7FDA6EBD">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jc w:val="both"/>
        <w:textAlignment w:val="auto"/>
        <w:outlineLvl w:val="9"/>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7</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《建筑地面工程施工质量验收规范》；</w:t>
      </w:r>
    </w:p>
    <w:p w14:paraId="132037AE">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jc w:val="both"/>
        <w:textAlignment w:val="auto"/>
        <w:outlineLvl w:val="9"/>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8</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《建筑装饰装修工程施工质量验收规范》；</w:t>
      </w:r>
    </w:p>
    <w:p w14:paraId="128B7911">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jc w:val="both"/>
        <w:textAlignment w:val="auto"/>
        <w:outlineLvl w:val="9"/>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9</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《建筑给排水及采暖工程施工质量验收规范》；</w:t>
      </w:r>
    </w:p>
    <w:p w14:paraId="7CDAC3C4">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jc w:val="both"/>
        <w:textAlignment w:val="auto"/>
        <w:outlineLvl w:val="9"/>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10</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《建筑电气工程施工质量验收规范》；</w:t>
      </w:r>
    </w:p>
    <w:p w14:paraId="3860596C">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jc w:val="both"/>
        <w:textAlignment w:val="auto"/>
        <w:outlineLvl w:val="9"/>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11</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）《广东省住房和城乡建设厅绿色施工导则》；</w:t>
      </w:r>
    </w:p>
    <w:p w14:paraId="1D3512C9">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jc w:val="both"/>
        <w:textAlignment w:val="auto"/>
        <w:outlineLvl w:val="9"/>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12</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）《广东省建筑工程绿色施工评价标准》；</w:t>
      </w:r>
    </w:p>
    <w:p w14:paraId="32F6F7A4">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jc w:val="both"/>
        <w:textAlignment w:val="auto"/>
        <w:outlineLvl w:val="9"/>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13</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其他现行国家</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、广东省关于房建工程的</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施工</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及验收</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规范</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、规程、</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标准。</w:t>
      </w:r>
    </w:p>
    <w:p w14:paraId="1CEB3449">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14:textFill>
            <w14:solidFill>
              <w14:schemeClr w14:val="tx1"/>
            </w14:solidFill>
          </w14:textFill>
        </w:rPr>
      </w:pPr>
      <w:bookmarkStart w:id="163" w:name="_Toc19811"/>
      <w:bookmarkStart w:id="164" w:name="_Toc31110"/>
      <w:r>
        <w:rPr>
          <w:rFonts w:hint="eastAsia" w:ascii="宋体" w:hAnsi="宋体" w:eastAsia="宋体" w:cs="宋体"/>
          <w:b/>
          <w:snapToGrid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snapToGrid w:val="0"/>
          <w:color w:val="000000" w:themeColor="text1"/>
          <w:sz w:val="24"/>
          <w:szCs w:val="24"/>
          <w:highlight w:val="none"/>
          <w:lang w:eastAsia="zh-CN"/>
          <w14:textFill>
            <w14:solidFill>
              <w14:schemeClr w14:val="tx1"/>
            </w14:solidFill>
          </w14:textFill>
        </w:rPr>
        <w:t>．市政基础设施工程建设项目</w:t>
      </w:r>
      <w:bookmarkEnd w:id="163"/>
      <w:bookmarkEnd w:id="164"/>
    </w:p>
    <w:p w14:paraId="0C06BDC0">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000000" w:themeColor="text1"/>
          <w:spacing w:val="0"/>
          <w:kern w:val="0"/>
          <w:szCs w:val="28"/>
          <w:highlight w:val="none"/>
          <w:shd w:val="clear" w:color="auto" w:fill="auto"/>
          <w:lang w:eastAsia="zh-CN"/>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市政基础设施工程建设项目必须执行的现行技术规范，包括且不限于：</w:t>
      </w:r>
    </w:p>
    <w:p w14:paraId="65522277">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szCs w:val="28"/>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szCs w:val="28"/>
          <w:highlight w:val="none"/>
          <w:shd w:val="clear" w:color="auto" w:fill="auto"/>
          <w:lang w:val="en-US" w:eastAsia="zh-CN"/>
          <w14:textFill>
            <w14:solidFill>
              <w14:schemeClr w14:val="tx1"/>
            </w14:solidFill>
          </w14:textFill>
        </w:rPr>
        <w:t>1</w:t>
      </w:r>
      <w:r>
        <w:rPr>
          <w:rFonts w:hint="eastAsia" w:ascii="宋体" w:hAnsi="宋体" w:eastAsia="宋体" w:cs="宋体"/>
          <w:b w:val="0"/>
          <w:bCs/>
          <w:caps w:val="0"/>
          <w:smallCaps w:val="0"/>
          <w:snapToGrid w:val="0"/>
          <w:color w:val="000000" w:themeColor="text1"/>
          <w:spacing w:val="0"/>
          <w:kern w:val="0"/>
          <w:szCs w:val="28"/>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szCs w:val="28"/>
          <w:highlight w:val="none"/>
          <w:shd w:val="clear" w:color="auto" w:fill="auto"/>
          <w14:textFill>
            <w14:solidFill>
              <w14:schemeClr w14:val="tx1"/>
            </w14:solidFill>
          </w14:textFill>
        </w:rPr>
        <w:t>《公路路基施工技术规范》</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w:t>
      </w:r>
    </w:p>
    <w:p w14:paraId="78BF2B8F">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2</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《市政道路工程质量检验评定标准》；</w:t>
      </w:r>
    </w:p>
    <w:p w14:paraId="451D38EB">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3</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《市政排水管渠工程质量检验评定标准》；</w:t>
      </w:r>
    </w:p>
    <w:p w14:paraId="016614CB">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4</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《给水排水管道工程施工及验收规范》；</w:t>
      </w:r>
    </w:p>
    <w:p w14:paraId="36B31F2D">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5</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《城市道路路基工程施工及验收规范》；</w:t>
      </w:r>
    </w:p>
    <w:p w14:paraId="79B619D4">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6</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《水泥砼路面施工及验收规范》；</w:t>
      </w:r>
    </w:p>
    <w:p w14:paraId="5811F205">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7</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《公路水泥砼路面施工技术规范》；</w:t>
      </w:r>
    </w:p>
    <w:p w14:paraId="081F2C32">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8</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《埋地硬聚氯乙烯排水管道工程技术规程》；</w:t>
      </w:r>
    </w:p>
    <w:p w14:paraId="11F14EC2">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9</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《沥青路面施工及验收规范》；</w:t>
      </w:r>
    </w:p>
    <w:p w14:paraId="38142A30">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10</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《广东省</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市政</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工程施工质量技术资料统一用表》</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p>
    <w:p w14:paraId="1C832C46">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pP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w:t>
      </w:r>
      <w:r>
        <w:rPr>
          <w:rFonts w:hint="eastAsia" w:ascii="宋体" w:hAnsi="宋体" w:eastAsia="宋体" w:cs="宋体"/>
          <w:b w:val="0"/>
          <w:bCs/>
          <w:caps w:val="0"/>
          <w:smallCaps w:val="0"/>
          <w:snapToGrid w:val="0"/>
          <w:color w:val="000000" w:themeColor="text1"/>
          <w:spacing w:val="0"/>
          <w:kern w:val="0"/>
          <w:highlight w:val="none"/>
          <w:shd w:val="clear" w:color="auto" w:fill="auto"/>
          <w:lang w:val="en-US" w:eastAsia="zh-CN"/>
          <w14:textFill>
            <w14:solidFill>
              <w14:schemeClr w14:val="tx1"/>
            </w14:solidFill>
          </w14:textFill>
        </w:rPr>
        <w:t>11</w:t>
      </w:r>
      <w:r>
        <w:rPr>
          <w:rFonts w:hint="eastAsia" w:ascii="宋体" w:hAnsi="宋体" w:eastAsia="宋体" w:cs="宋体"/>
          <w:b w:val="0"/>
          <w:bCs/>
          <w:caps w:val="0"/>
          <w:smallCaps w:val="0"/>
          <w:snapToGrid w:val="0"/>
          <w:color w:val="000000" w:themeColor="text1"/>
          <w:spacing w:val="0"/>
          <w:kern w:val="0"/>
          <w:highlight w:val="none"/>
          <w:shd w:val="clear" w:color="auto" w:fill="auto"/>
          <w:lang w:eastAsia="zh-CN"/>
          <w14:textFill>
            <w14:solidFill>
              <w14:schemeClr w14:val="tx1"/>
            </w14:solidFill>
          </w14:textFill>
        </w:rPr>
        <w:t>）其他现行国家、广东省关于市政工程的技术及验收规范、规程、标准。</w:t>
      </w:r>
    </w:p>
    <w:p w14:paraId="785BCE2D">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lang w:val="en-US" w:eastAsia="zh-CN"/>
          <w14:textFill>
            <w14:solidFill>
              <w14:schemeClr w14:val="tx1"/>
            </w14:solidFill>
          </w14:textFill>
        </w:rPr>
      </w:pPr>
      <w:bookmarkStart w:id="165" w:name="_Toc9986"/>
    </w:p>
    <w:p w14:paraId="672267A7">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lang w:val="en-US" w:eastAsia="zh-CN"/>
          <w14:textFill>
            <w14:solidFill>
              <w14:schemeClr w14:val="tx1"/>
            </w14:solidFill>
          </w14:textFill>
        </w:rPr>
      </w:pPr>
      <w:bookmarkStart w:id="166" w:name="_Toc6659"/>
      <w:r>
        <w:rPr>
          <w:rFonts w:hint="eastAsia" w:ascii="宋体" w:hAnsi="宋体" w:eastAsia="宋体" w:cs="宋体"/>
          <w:b/>
          <w:snapToGrid w:val="0"/>
          <w:color w:val="000000" w:themeColor="text1"/>
          <w:sz w:val="24"/>
          <w:szCs w:val="24"/>
          <w:highlight w:val="none"/>
          <w:lang w:val="en-US" w:eastAsia="zh-CN"/>
          <w14:textFill>
            <w14:solidFill>
              <w14:schemeClr w14:val="tx1"/>
            </w14:solidFill>
          </w14:textFill>
        </w:rPr>
        <w:t>3．</w:t>
      </w:r>
      <w:bookmarkEnd w:id="165"/>
      <w:r>
        <w:rPr>
          <w:rFonts w:hint="eastAsia" w:ascii="Times New Roman"/>
          <w:b/>
          <w:snapToGrid w:val="0"/>
          <w:color w:val="000000" w:themeColor="text1"/>
          <w:kern w:val="0"/>
          <w:highlight w:val="none"/>
          <w:shd w:val="clear" w:color="auto" w:fill="auto"/>
          <w:lang w:eastAsia="zh-CN"/>
          <w14:textFill>
            <w14:solidFill>
              <w14:schemeClr w14:val="tx1"/>
            </w14:solidFill>
          </w14:textFill>
        </w:rPr>
        <w:t>水利、农业</w:t>
      </w:r>
      <w:r>
        <w:rPr>
          <w:rFonts w:hint="eastAsia" w:ascii="Times New Roman"/>
          <w:b/>
          <w:snapToGrid w:val="0"/>
          <w:color w:val="000000" w:themeColor="text1"/>
          <w:kern w:val="0"/>
          <w:highlight w:val="none"/>
          <w:shd w:val="clear" w:color="auto" w:fill="auto"/>
          <w14:textFill>
            <w14:solidFill>
              <w14:schemeClr w14:val="tx1"/>
            </w14:solidFill>
          </w14:textFill>
        </w:rPr>
        <w:t>工程建设项目规范要求</w:t>
      </w:r>
      <w:bookmarkEnd w:id="166"/>
    </w:p>
    <w:p w14:paraId="33DA8542">
      <w:pPr>
        <w:pStyle w:val="52"/>
        <w:pageBreakBefore w:val="0"/>
        <w:kinsoku/>
        <w:wordWrap w:val="0"/>
        <w:overflowPunct/>
        <w:topLinePunct w:val="0"/>
        <w:autoSpaceDE/>
        <w:autoSpaceDN/>
        <w:bidi w:val="0"/>
        <w:spacing w:line="360" w:lineRule="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《道路工程制图标准》（GB50162—92）；</w:t>
      </w:r>
    </w:p>
    <w:p w14:paraId="40A54551">
      <w:pPr>
        <w:pStyle w:val="52"/>
        <w:pageBreakBefore w:val="0"/>
        <w:kinsoku/>
        <w:wordWrap w:val="0"/>
        <w:overflowPunct/>
        <w:topLinePunct w:val="0"/>
        <w:autoSpaceDE/>
        <w:autoSpaceDN/>
        <w:bidi w:val="0"/>
        <w:spacing w:line="360" w:lineRule="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《水土保持综合治理技术规范》（GB/T16453—2008）；</w:t>
      </w:r>
    </w:p>
    <w:p w14:paraId="23D1B2CD">
      <w:pPr>
        <w:pStyle w:val="52"/>
        <w:pageBreakBefore w:val="0"/>
        <w:kinsoku/>
        <w:wordWrap w:val="0"/>
        <w:overflowPunct/>
        <w:topLinePunct w:val="0"/>
        <w:autoSpaceDE/>
        <w:autoSpaceDN/>
        <w:bidi w:val="0"/>
        <w:spacing w:line="360" w:lineRule="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《灌溉与排水工程设计规范》（</w:t>
      </w:r>
      <w:bookmarkStart w:id="167" w:name="OLE_LINK5"/>
      <w:r>
        <w:rPr>
          <w:rFonts w:hint="eastAsia" w:ascii="宋体" w:hAnsi="宋体" w:eastAsia="宋体" w:cs="宋体"/>
          <w:color w:val="000000" w:themeColor="text1"/>
          <w:highlight w:val="none"/>
          <w:shd w:val="clear" w:color="auto" w:fill="auto"/>
          <w14:textFill>
            <w14:solidFill>
              <w14:schemeClr w14:val="tx1"/>
            </w14:solidFill>
          </w14:textFill>
        </w:rPr>
        <w:t>GB50288—1999</w:t>
      </w:r>
      <w:bookmarkEnd w:id="167"/>
      <w:r>
        <w:rPr>
          <w:rFonts w:hint="eastAsia" w:ascii="宋体" w:hAnsi="宋体" w:eastAsia="宋体" w:cs="宋体"/>
          <w:color w:val="000000" w:themeColor="text1"/>
          <w:highlight w:val="none"/>
          <w:shd w:val="clear" w:color="auto" w:fill="auto"/>
          <w14:textFill>
            <w14:solidFill>
              <w14:schemeClr w14:val="tx1"/>
            </w14:solidFill>
          </w14:textFill>
        </w:rPr>
        <w:t>）；</w:t>
      </w:r>
    </w:p>
    <w:p w14:paraId="2866A815">
      <w:pPr>
        <w:pStyle w:val="52"/>
        <w:pageBreakBefore w:val="0"/>
        <w:kinsoku/>
        <w:wordWrap w:val="0"/>
        <w:overflowPunct/>
        <w:topLinePunct w:val="0"/>
        <w:autoSpaceDE/>
        <w:autoSpaceDN/>
        <w:bidi w:val="0"/>
        <w:spacing w:line="360" w:lineRule="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《渠道防渗工程技术规范》（GB/T50600—2010）；</w:t>
      </w:r>
    </w:p>
    <w:p w14:paraId="7F6D282A">
      <w:pPr>
        <w:pStyle w:val="52"/>
        <w:pageBreakBefore w:val="0"/>
        <w:kinsoku/>
        <w:wordWrap w:val="0"/>
        <w:overflowPunct/>
        <w:topLinePunct w:val="0"/>
        <w:autoSpaceDE/>
        <w:autoSpaceDN/>
        <w:bidi w:val="0"/>
        <w:spacing w:line="360" w:lineRule="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《开发建设项目水土保持技术规范》（GB50433-2008）；</w:t>
      </w:r>
    </w:p>
    <w:p w14:paraId="1FDB3D3E">
      <w:pPr>
        <w:pStyle w:val="52"/>
        <w:pageBreakBefore w:val="0"/>
        <w:kinsoku/>
        <w:wordWrap w:val="0"/>
        <w:overflowPunct/>
        <w:topLinePunct w:val="0"/>
        <w:autoSpaceDE/>
        <w:autoSpaceDN/>
        <w:bidi w:val="0"/>
        <w:spacing w:line="360" w:lineRule="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highlight w:val="none"/>
          <w:shd w:val="clear" w:color="auto" w:fill="auto"/>
          <w14:textFill>
            <w14:solidFill>
              <w14:schemeClr w14:val="tx1"/>
            </w14:solidFill>
          </w14:textFill>
        </w:rPr>
        <w:t>《水工钢筋混凝土结构设计规范》（ST/L191-2008）；</w:t>
      </w:r>
    </w:p>
    <w:p w14:paraId="7013E645">
      <w:pPr>
        <w:pStyle w:val="52"/>
        <w:pageBreakBefore w:val="0"/>
        <w:kinsoku/>
        <w:wordWrap w:val="0"/>
        <w:overflowPunct/>
        <w:topLinePunct w:val="0"/>
        <w:autoSpaceDE/>
        <w:autoSpaceDN/>
        <w:bidi w:val="0"/>
        <w:spacing w:line="360" w:lineRule="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7</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《农田排水工程技术规范》（SL/4-2013）；</w:t>
      </w:r>
    </w:p>
    <w:p w14:paraId="438DE1D2">
      <w:pPr>
        <w:pStyle w:val="52"/>
        <w:pageBreakBefore w:val="0"/>
        <w:kinsoku/>
        <w:wordWrap w:val="0"/>
        <w:overflowPunct/>
        <w:topLinePunct w:val="0"/>
        <w:autoSpaceDE/>
        <w:autoSpaceDN/>
        <w:bidi w:val="0"/>
        <w:spacing w:line="360" w:lineRule="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《节水灌溉工程技术规范》（GB/T5.363—2006）；</w:t>
      </w:r>
    </w:p>
    <w:p w14:paraId="310C00D0">
      <w:pPr>
        <w:pStyle w:val="52"/>
        <w:pageBreakBefore w:val="0"/>
        <w:kinsoku/>
        <w:wordWrap w:val="0"/>
        <w:overflowPunct/>
        <w:topLinePunct w:val="0"/>
        <w:autoSpaceDE/>
        <w:autoSpaceDN/>
        <w:bidi w:val="0"/>
        <w:spacing w:line="360" w:lineRule="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9</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《农用地定级规程》（GB/T28405—2012）；</w:t>
      </w:r>
    </w:p>
    <w:p w14:paraId="72B8F705">
      <w:pPr>
        <w:pStyle w:val="52"/>
        <w:pageBreakBefore w:val="0"/>
        <w:kinsoku/>
        <w:wordWrap w:val="0"/>
        <w:overflowPunct/>
        <w:topLinePunct w:val="0"/>
        <w:autoSpaceDE/>
        <w:autoSpaceDN/>
        <w:bidi w:val="0"/>
        <w:spacing w:line="360" w:lineRule="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10</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《土地利用现状分类》GB/T21010—2007；</w:t>
      </w:r>
    </w:p>
    <w:p w14:paraId="59B0BBFE">
      <w:pPr>
        <w:pStyle w:val="52"/>
        <w:pageBreakBefore w:val="0"/>
        <w:kinsoku/>
        <w:wordWrap w:val="0"/>
        <w:overflowPunct/>
        <w:topLinePunct w:val="0"/>
        <w:autoSpaceDE/>
        <w:autoSpaceDN/>
        <w:bidi w:val="0"/>
        <w:spacing w:line="360" w:lineRule="auto"/>
        <w:rPr>
          <w:rFonts w:hint="eastAsia" w:ascii="宋体" w:hAnsi="宋体" w:eastAsia="宋体" w:cs="宋体"/>
          <w:color w:val="000000" w:themeColor="text1"/>
          <w:highlight w:val="none"/>
          <w:shd w:val="clear" w:color="auto" w:fill="auto"/>
          <w14:textFill>
            <w14:solidFill>
              <w14:schemeClr w14:val="tx1"/>
            </w14:solidFill>
          </w14:textFill>
        </w:rPr>
      </w:pP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11</w:t>
      </w:r>
      <w:r>
        <w:rPr>
          <w:rFonts w:hint="eastAsia" w:ascii="宋体" w:hAnsi="宋体" w:eastAsia="宋体" w:cs="宋体"/>
          <w:color w:val="000000" w:themeColor="text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highlight w:val="none"/>
          <w:shd w:val="clear" w:color="auto" w:fill="auto"/>
          <w14:textFill>
            <w14:solidFill>
              <w14:schemeClr w14:val="tx1"/>
            </w14:solidFill>
          </w14:textFill>
        </w:rPr>
        <w:t>《基本农田划定技术规程》（TD/T1032—2011）；</w:t>
      </w:r>
    </w:p>
    <w:p w14:paraId="37902EE0">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560"/>
        <w:textAlignment w:val="auto"/>
        <w:rPr>
          <w:rFonts w:hint="eastAsia" w:ascii="宋体" w:hAnsi="宋体" w:eastAsia="宋体" w:cs="宋体"/>
          <w:caps w:val="0"/>
          <w:smallCaps w:val="0"/>
          <w:strike/>
          <w:dstrike w:val="0"/>
          <w:snapToGrid w:val="0"/>
          <w:color w:val="000000" w:themeColor="text1"/>
          <w:spacing w:val="0"/>
          <w:kern w:val="0"/>
          <w:highlight w:val="none"/>
          <w:shd w:val="clear" w:color="auto" w:fill="auto"/>
          <w14:textFill>
            <w14:solidFill>
              <w14:schemeClr w14:val="tx1"/>
            </w14:solidFill>
          </w14:textFill>
        </w:rPr>
      </w:pPr>
      <w:r>
        <w:rPr>
          <w:rFonts w:hint="eastAsia" w:ascii="宋体" w:hAnsi="宋体" w:eastAsia="宋体" w:cs="宋体"/>
          <w:b/>
          <w:bCs w:val="0"/>
          <w:caps w:val="0"/>
          <w:smallCaps w:val="0"/>
          <w:snapToGrid w:val="0"/>
          <w:color w:val="000000" w:themeColor="text1"/>
          <w:spacing w:val="0"/>
          <w:kern w:val="0"/>
          <w:highlight w:val="none"/>
          <w:shd w:val="clear" w:color="auto" w:fill="auto"/>
          <w:lang w:val="en-US" w:eastAsia="zh-CN"/>
          <w14:textFill>
            <w14:solidFill>
              <w14:schemeClr w14:val="tx1"/>
            </w14:solidFill>
          </w14:textFill>
        </w:rPr>
        <w:t>4. 备查要求</w:t>
      </w:r>
    </w:p>
    <w:p w14:paraId="3E6FB617">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560"/>
        <w:textAlignment w:val="auto"/>
        <w:rPr>
          <w:rFonts w:hint="eastAsia"/>
          <w:color w:val="000000" w:themeColor="text1"/>
          <w:highlight w:val="none"/>
          <w14:textFill>
            <w14:solidFill>
              <w14:schemeClr w14:val="tx1"/>
            </w14:solidFill>
          </w14:textFill>
        </w:rPr>
        <w:sectPr>
          <w:endnotePr>
            <w:numFmt w:val="decimal"/>
          </w:endnotePr>
          <w:pgSz w:w="11906" w:h="16838"/>
          <w:pgMar w:top="1134" w:right="1134" w:bottom="1134" w:left="1134" w:header="567" w:footer="567" w:gutter="0"/>
          <w:cols w:space="720" w:num="1"/>
          <w:docGrid w:linePitch="327" w:charSpace="0"/>
        </w:sectPr>
      </w:pPr>
      <w:r>
        <w:rPr>
          <w:rFonts w:hint="eastAsia" w:ascii="宋体" w:hAnsi="宋体" w:eastAsia="宋体" w:cs="宋体"/>
          <w:caps w:val="0"/>
          <w:smallCaps w:val="0"/>
          <w:snapToGrid w:val="0"/>
          <w:color w:val="000000" w:themeColor="text1"/>
          <w:spacing w:val="0"/>
          <w:kern w:val="0"/>
          <w:highlight w:val="none"/>
          <w:shd w:val="clear" w:color="auto" w:fill="auto"/>
          <w:lang w:eastAsia="zh-CN"/>
          <w14:textFill>
            <w14:solidFill>
              <w14:schemeClr w14:val="tx1"/>
            </w14:solidFill>
          </w14:textFill>
        </w:rPr>
        <w:t>承包</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人必须在施工现场准备至少一套上述规范，</w:t>
      </w:r>
      <w:r>
        <w:rPr>
          <w:rFonts w:hint="eastAsia" w:ascii="宋体" w:hAnsi="宋体" w:eastAsia="宋体" w:cs="宋体"/>
          <w:caps w:val="0"/>
          <w:smallCaps w:val="0"/>
          <w:snapToGrid w:val="0"/>
          <w:color w:val="000000" w:themeColor="text1"/>
          <w:spacing w:val="0"/>
          <w:kern w:val="0"/>
          <w:highlight w:val="none"/>
          <w:shd w:val="clear" w:color="auto" w:fill="auto"/>
          <w:lang w:eastAsia="zh-CN"/>
          <w14:textFill>
            <w14:solidFill>
              <w14:schemeClr w14:val="tx1"/>
            </w14:solidFill>
          </w14:textFill>
        </w:rPr>
        <w:t>发包</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人和监理单位可随时检查</w:t>
      </w:r>
      <w:r>
        <w:rPr>
          <w:rFonts w:hint="eastAsia" w:ascii="宋体" w:hAnsi="宋体" w:eastAsia="宋体" w:cs="宋体"/>
          <w:caps w:val="0"/>
          <w:smallCaps w:val="0"/>
          <w:snapToGrid w:val="0"/>
          <w:color w:val="000000" w:themeColor="text1"/>
          <w:spacing w:val="0"/>
          <w:kern w:val="0"/>
          <w:highlight w:val="none"/>
          <w:shd w:val="clear" w:color="auto" w:fill="auto"/>
          <w:lang w:eastAsia="zh-CN"/>
          <w14:textFill>
            <w14:solidFill>
              <w14:schemeClr w14:val="tx1"/>
            </w14:solidFill>
          </w14:textFill>
        </w:rPr>
        <w:t>承包</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人的上述规范，并监督</w:t>
      </w:r>
      <w:r>
        <w:rPr>
          <w:rFonts w:hint="eastAsia" w:ascii="宋体" w:hAnsi="宋体" w:eastAsia="宋体" w:cs="宋体"/>
          <w:caps w:val="0"/>
          <w:smallCaps w:val="0"/>
          <w:snapToGrid w:val="0"/>
          <w:color w:val="000000" w:themeColor="text1"/>
          <w:spacing w:val="0"/>
          <w:kern w:val="0"/>
          <w:highlight w:val="none"/>
          <w:shd w:val="clear" w:color="auto" w:fill="auto"/>
          <w:lang w:eastAsia="zh-CN"/>
          <w14:textFill>
            <w14:solidFill>
              <w14:schemeClr w14:val="tx1"/>
            </w14:solidFill>
          </w14:textFill>
        </w:rPr>
        <w:t>承包</w:t>
      </w:r>
      <w:r>
        <w:rPr>
          <w:rFonts w:hint="eastAsia" w:ascii="宋体" w:hAnsi="宋体" w:eastAsia="宋体" w:cs="宋体"/>
          <w:b w:val="0"/>
          <w:bCs/>
          <w:caps w:val="0"/>
          <w:smallCaps w:val="0"/>
          <w:snapToGrid w:val="0"/>
          <w:color w:val="000000" w:themeColor="text1"/>
          <w:spacing w:val="0"/>
          <w:kern w:val="0"/>
          <w:highlight w:val="none"/>
          <w:shd w:val="clear" w:color="auto" w:fill="auto"/>
          <w14:textFill>
            <w14:solidFill>
              <w14:schemeClr w14:val="tx1"/>
            </w14:solidFill>
          </w14:textFill>
        </w:rPr>
        <w:t>人按规范要求执行。</w:t>
      </w:r>
    </w:p>
    <w:p w14:paraId="0819F209">
      <w:pPr>
        <w:pStyle w:val="3"/>
        <w:pageBreakBefore w:val="0"/>
        <w:tabs>
          <w:tab w:val="left" w:pos="885"/>
        </w:tabs>
        <w:kinsoku/>
        <w:wordWrap w:val="0"/>
        <w:overflowPunct/>
        <w:topLinePunct w:val="0"/>
        <w:autoSpaceDE/>
        <w:autoSpaceDN/>
        <w:bidi w:val="0"/>
        <w:snapToGrid w:val="0"/>
        <w:spacing w:line="360" w:lineRule="auto"/>
        <w:ind w:left="885" w:hanging="885"/>
        <w:jc w:val="center"/>
        <w:rPr>
          <w:rFonts w:ascii="Times New Roman"/>
          <w:b/>
          <w:snapToGrid w:val="0"/>
          <w:color w:val="000000" w:themeColor="text1"/>
          <w:sz w:val="24"/>
          <w:highlight w:val="none"/>
          <w14:textFill>
            <w14:solidFill>
              <w14:schemeClr w14:val="tx1"/>
            </w14:solidFill>
          </w14:textFill>
        </w:rPr>
      </w:pPr>
      <w:bookmarkStart w:id="168" w:name="_Hlt66848640"/>
      <w:bookmarkEnd w:id="168"/>
      <w:bookmarkStart w:id="169" w:name="_Hlt69338190"/>
      <w:bookmarkEnd w:id="169"/>
      <w:bookmarkStart w:id="170" w:name="_Hlt69635247"/>
      <w:bookmarkEnd w:id="170"/>
      <w:bookmarkStart w:id="171" w:name="_Hlt69358336"/>
      <w:bookmarkEnd w:id="171"/>
      <w:bookmarkStart w:id="172" w:name="_Hlt69116863"/>
      <w:bookmarkEnd w:id="172"/>
      <w:bookmarkStart w:id="173" w:name="_Hlt69265207"/>
      <w:bookmarkEnd w:id="173"/>
      <w:bookmarkStart w:id="174" w:name="_Toc15372"/>
      <w:r>
        <w:rPr>
          <w:rFonts w:hint="eastAsia" w:ascii="Times New Roman"/>
          <w:b/>
          <w:snapToGrid w:val="0"/>
          <w:color w:val="000000" w:themeColor="text1"/>
          <w:sz w:val="24"/>
          <w:highlight w:val="none"/>
          <w14:textFill>
            <w14:solidFill>
              <w14:schemeClr w14:val="tx1"/>
            </w14:solidFill>
          </w14:textFill>
        </w:rPr>
        <w:t>第五章</w:t>
      </w:r>
      <w:bookmarkStart w:id="175" w:name="_Hlt87793860"/>
      <w:bookmarkEnd w:id="175"/>
      <w:r>
        <w:rPr>
          <w:rFonts w:hint="eastAsia" w:ascii="Times New Roman"/>
          <w:b/>
          <w:snapToGrid w:val="0"/>
          <w:color w:val="000000" w:themeColor="text1"/>
          <w:sz w:val="24"/>
          <w:highlight w:val="none"/>
          <w14:textFill>
            <w14:solidFill>
              <w14:schemeClr w14:val="tx1"/>
            </w14:solidFill>
          </w14:textFill>
        </w:rPr>
        <w:t xml:space="preserve"> 图纸和招标工程</w:t>
      </w:r>
      <w:bookmarkStart w:id="176" w:name="_Hlt69669215"/>
      <w:bookmarkEnd w:id="176"/>
      <w:r>
        <w:rPr>
          <w:rFonts w:hint="eastAsia" w:ascii="Times New Roman"/>
          <w:b/>
          <w:snapToGrid w:val="0"/>
          <w:color w:val="000000" w:themeColor="text1"/>
          <w:sz w:val="24"/>
          <w:highlight w:val="none"/>
          <w14:textFill>
            <w14:solidFill>
              <w14:schemeClr w14:val="tx1"/>
            </w14:solidFill>
          </w14:textFill>
        </w:rPr>
        <w:t>量清单</w:t>
      </w:r>
      <w:bookmarkEnd w:id="174"/>
    </w:p>
    <w:p w14:paraId="63E41649">
      <w:pPr>
        <w:pageBreakBefore w:val="0"/>
        <w:kinsoku/>
        <w:wordWrap w:val="0"/>
        <w:overflowPunct/>
        <w:topLinePunct w:val="0"/>
        <w:autoSpaceDE/>
        <w:autoSpaceDN/>
        <w:bidi w:val="0"/>
        <w:adjustRightInd w:val="0"/>
        <w:snapToGrid w:val="0"/>
        <w:spacing w:line="360" w:lineRule="auto"/>
        <w:ind w:firstLine="480" w:firstLineChars="200"/>
        <w:rPr>
          <w:rFonts w:hint="eastAsia" w:ascii="Times New Roman"/>
          <w:snapToGrid w:val="0"/>
          <w:color w:val="000000" w:themeColor="text1"/>
          <w:kern w:val="0"/>
          <w:highlight w:val="none"/>
          <w14:textFill>
            <w14:solidFill>
              <w14:schemeClr w14:val="tx1"/>
            </w14:solidFill>
          </w14:textFill>
        </w:rPr>
      </w:pPr>
      <w:bookmarkStart w:id="177" w:name="_Hlt66104919"/>
      <w:bookmarkEnd w:id="177"/>
      <w:bookmarkStart w:id="178" w:name="_Hlt69669182"/>
      <w:bookmarkEnd w:id="178"/>
      <w:bookmarkStart w:id="179" w:name="_Hlt75747203"/>
      <w:bookmarkEnd w:id="179"/>
      <w:bookmarkStart w:id="180" w:name="_Hlt87793868"/>
      <w:bookmarkEnd w:id="180"/>
      <w:bookmarkStart w:id="181" w:name="_Hlt69698785"/>
    </w:p>
    <w:p w14:paraId="2A6BDCE0">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14:textFill>
            <w14:solidFill>
              <w14:schemeClr w14:val="tx1"/>
            </w14:solidFill>
          </w14:textFill>
        </w:rPr>
      </w:pPr>
      <w:bookmarkStart w:id="182" w:name="_Toc31331"/>
      <w:bookmarkStart w:id="183" w:name="_Toc31963"/>
      <w:r>
        <w:rPr>
          <w:rFonts w:hint="eastAsia" w:ascii="宋体" w:hAnsi="宋体" w:eastAsia="宋体" w:cs="宋体"/>
          <w:b/>
          <w:snapToGrid w:val="0"/>
          <w:color w:val="000000" w:themeColor="text1"/>
          <w:sz w:val="24"/>
          <w:szCs w:val="24"/>
          <w:highlight w:val="none"/>
          <w14:textFill>
            <w14:solidFill>
              <w14:schemeClr w14:val="tx1"/>
            </w14:solidFill>
          </w14:textFill>
        </w:rPr>
        <w:t>1．图纸</w:t>
      </w:r>
      <w:bookmarkEnd w:id="182"/>
      <w:bookmarkEnd w:id="183"/>
    </w:p>
    <w:p w14:paraId="55834BAC">
      <w:pPr>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本招标文件随文另附施工图（电子文件）各一套。</w:t>
      </w:r>
    </w:p>
    <w:p w14:paraId="7C20919C">
      <w:pPr>
        <w:pStyle w:val="4"/>
        <w:pageBreakBefore w:val="0"/>
        <w:kinsoku/>
        <w:wordWrap w:val="0"/>
        <w:overflowPunct/>
        <w:topLinePunct w:val="0"/>
        <w:autoSpaceDE/>
        <w:autoSpaceDN/>
        <w:bidi w:val="0"/>
        <w:snapToGrid w:val="0"/>
        <w:spacing w:line="360" w:lineRule="auto"/>
        <w:ind w:firstLine="482" w:firstLineChars="200"/>
        <w:jc w:val="both"/>
        <w:rPr>
          <w:rFonts w:hint="default" w:ascii="宋体" w:hAnsi="宋体" w:eastAsia="宋体" w:cs="宋体"/>
          <w:b/>
          <w:snapToGrid w:val="0"/>
          <w:color w:val="000000" w:themeColor="text1"/>
          <w:sz w:val="24"/>
          <w:szCs w:val="24"/>
          <w:highlight w:val="none"/>
          <w:lang w:val="en-US" w:eastAsia="zh-CN"/>
          <w14:textFill>
            <w14:solidFill>
              <w14:schemeClr w14:val="tx1"/>
            </w14:solidFill>
          </w14:textFill>
        </w:rPr>
      </w:pPr>
      <w:bookmarkStart w:id="184" w:name="_Toc15631"/>
      <w:bookmarkStart w:id="185" w:name="_Toc1334"/>
      <w:r>
        <w:rPr>
          <w:rFonts w:hint="eastAsia" w:ascii="宋体" w:hAnsi="宋体" w:eastAsia="宋体" w:cs="宋体"/>
          <w:b/>
          <w:snapToGrid w:val="0"/>
          <w:color w:val="000000" w:themeColor="text1"/>
          <w:sz w:val="24"/>
          <w:szCs w:val="24"/>
          <w:highlight w:val="none"/>
          <w14:textFill>
            <w14:solidFill>
              <w14:schemeClr w14:val="tx1"/>
            </w14:solidFill>
          </w14:textFill>
        </w:rPr>
        <w:t>2．招标工程量清单</w:t>
      </w:r>
      <w:bookmarkEnd w:id="184"/>
      <w:r>
        <w:rPr>
          <w:rFonts w:hint="eastAsia" w:hAnsi="宋体" w:cs="宋体"/>
          <w:b/>
          <w:snapToGrid w:val="0"/>
          <w:color w:val="000000" w:themeColor="text1"/>
          <w:sz w:val="24"/>
          <w:szCs w:val="24"/>
          <w:highlight w:val="none"/>
          <w:lang w:val="en-US" w:eastAsia="zh-CN"/>
          <w14:textFill>
            <w14:solidFill>
              <w14:schemeClr w14:val="tx1"/>
            </w14:solidFill>
          </w14:textFill>
        </w:rPr>
        <w:t>及招标控制价</w:t>
      </w:r>
      <w:bookmarkEnd w:id="185"/>
    </w:p>
    <w:p w14:paraId="1A918E0B">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shd w:val="clear" w:color="auto" w:fill="auto"/>
          <w14:textFill>
            <w14:solidFill>
              <w14:schemeClr w14:val="tx1"/>
            </w14:solidFill>
          </w14:textFill>
        </w:rPr>
      </w:pPr>
      <w:r>
        <w:rPr>
          <w:rFonts w:hint="eastAsia" w:ascii="宋体" w:hAnsi="宋体" w:eastAsia="宋体" w:cs="宋体"/>
          <w:b/>
          <w:bCs/>
          <w:snapToGrid w:val="0"/>
          <w:color w:val="000000" w:themeColor="text1"/>
          <w:kern w:val="0"/>
          <w:highlight w:val="none"/>
          <w:shd w:val="clear" w:color="auto" w:fill="auto"/>
          <w14:textFill>
            <w14:solidFill>
              <w14:schemeClr w14:val="tx1"/>
            </w14:solidFill>
          </w14:textFill>
        </w:rPr>
        <w:t>2.1</w:t>
      </w:r>
      <w:r>
        <w:rPr>
          <w:rFonts w:hint="eastAsia" w:ascii="宋体" w:hAnsi="宋体" w:eastAsia="宋体" w:cs="宋体"/>
          <w:snapToGrid w:val="0"/>
          <w:color w:val="000000" w:themeColor="text1"/>
          <w:kern w:val="0"/>
          <w:highlight w:val="none"/>
          <w:shd w:val="clear" w:color="auto" w:fill="auto"/>
          <w14:textFill>
            <w14:solidFill>
              <w14:schemeClr w14:val="tx1"/>
            </w14:solidFill>
          </w14:textFill>
        </w:rPr>
        <w:t xml:space="preserve"> 本招标文件随文另附</w:t>
      </w:r>
      <w:r>
        <w:rPr>
          <w:rFonts w:hint="eastAsia" w:ascii="宋体" w:hAnsi="宋体" w:eastAsia="宋体" w:cs="宋体"/>
          <w:snapToGrid w:val="0"/>
          <w:color w:val="000000" w:themeColor="text1"/>
          <w:kern w:val="0"/>
          <w:highlight w:val="none"/>
          <w:shd w:val="clear" w:color="auto" w:fill="auto"/>
          <w:lang w:eastAsia="zh-CN"/>
          <w14:textFill>
            <w14:solidFill>
              <w14:schemeClr w14:val="tx1"/>
            </w14:solidFill>
          </w14:textFill>
        </w:rPr>
        <w:t>招标工程量清单</w:t>
      </w:r>
      <w:r>
        <w:rPr>
          <w:rFonts w:hint="eastAsia" w:ascii="宋体" w:hAnsi="宋体" w:eastAsia="宋体" w:cs="宋体"/>
          <w:snapToGrid w:val="0"/>
          <w:color w:val="000000" w:themeColor="text1"/>
          <w:kern w:val="0"/>
          <w:highlight w:val="none"/>
          <w:shd w:val="clear" w:color="auto" w:fill="auto"/>
          <w14:textFill>
            <w14:solidFill>
              <w14:schemeClr w14:val="tx1"/>
            </w14:solidFill>
          </w14:textFill>
        </w:rPr>
        <w:t>一套</w:t>
      </w:r>
      <w:r>
        <w:rPr>
          <w:rFonts w:hint="eastAsia" w:hAnsi="宋体" w:cs="宋体"/>
          <w:snapToGrid w:val="0"/>
          <w:color w:val="000000" w:themeColor="text1"/>
          <w:kern w:val="0"/>
          <w:highlight w:val="none"/>
          <w:shd w:val="clear" w:color="auto" w:fill="auto"/>
          <w:lang w:val="en-US" w:eastAsia="zh-CN"/>
          <w14:textFill>
            <w14:solidFill>
              <w14:schemeClr w14:val="tx1"/>
            </w14:solidFill>
          </w14:textFill>
        </w:rPr>
        <w:t>及招标控制价</w:t>
      </w:r>
      <w:r>
        <w:rPr>
          <w:rFonts w:hint="eastAsia" w:ascii="宋体" w:hAnsi="宋体" w:eastAsia="宋体" w:cs="宋体"/>
          <w:snapToGrid w:val="0"/>
          <w:color w:val="000000" w:themeColor="text1"/>
          <w:kern w:val="0"/>
          <w:highlight w:val="none"/>
          <w:shd w:val="clear" w:color="auto" w:fill="auto"/>
          <w14:textFill>
            <w14:solidFill>
              <w14:schemeClr w14:val="tx1"/>
            </w14:solidFill>
          </w14:textFill>
        </w:rPr>
        <w:t>。</w:t>
      </w:r>
    </w:p>
    <w:p w14:paraId="5D79728E">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shd w:val="clear" w:color="auto" w:fill="auto"/>
          <w14:textFill>
            <w14:solidFill>
              <w14:schemeClr w14:val="tx1"/>
            </w14:solidFill>
          </w14:textFill>
        </w:rPr>
      </w:pPr>
      <w:r>
        <w:rPr>
          <w:rFonts w:hint="eastAsia" w:ascii="宋体" w:hAnsi="宋体" w:eastAsia="宋体" w:cs="宋体"/>
          <w:b/>
          <w:bCs/>
          <w:snapToGrid w:val="0"/>
          <w:color w:val="000000" w:themeColor="text1"/>
          <w:kern w:val="0"/>
          <w:highlight w:val="none"/>
          <w:shd w:val="clear" w:color="auto" w:fill="auto"/>
          <w14:textFill>
            <w14:solidFill>
              <w14:schemeClr w14:val="tx1"/>
            </w14:solidFill>
          </w14:textFill>
        </w:rPr>
        <w:t>2.2</w:t>
      </w:r>
      <w:r>
        <w:rPr>
          <w:rFonts w:hint="eastAsia" w:ascii="宋体" w:hAnsi="宋体" w:eastAsia="宋体" w:cs="宋体"/>
          <w:snapToGrid w:val="0"/>
          <w:color w:val="000000" w:themeColor="text1"/>
          <w:kern w:val="0"/>
          <w:highlight w:val="none"/>
          <w:shd w:val="clear" w:color="auto" w:fill="auto"/>
          <w14:textFill>
            <w14:solidFill>
              <w14:schemeClr w14:val="tx1"/>
            </w14:solidFill>
          </w14:textFill>
        </w:rPr>
        <w:t xml:space="preserve"> </w:t>
      </w:r>
      <w:r>
        <w:rPr>
          <w:rFonts w:hint="eastAsia" w:ascii="宋体" w:hAnsi="宋体" w:eastAsia="宋体" w:cs="宋体"/>
          <w:snapToGrid w:val="0"/>
          <w:color w:val="000000" w:themeColor="text1"/>
          <w:kern w:val="0"/>
          <w:highlight w:val="none"/>
          <w:shd w:val="clear" w:color="auto" w:fill="auto"/>
          <w:lang w:eastAsia="zh-CN"/>
          <w14:textFill>
            <w14:solidFill>
              <w14:schemeClr w14:val="tx1"/>
            </w14:solidFill>
          </w14:textFill>
        </w:rPr>
        <w:t>本招标项目</w:t>
      </w:r>
      <w:r>
        <w:rPr>
          <w:rFonts w:hint="eastAsia" w:ascii="宋体" w:hAnsi="宋体" w:eastAsia="宋体" w:cs="宋体"/>
          <w:snapToGrid w:val="0"/>
          <w:color w:val="000000" w:themeColor="text1"/>
          <w:kern w:val="0"/>
          <w:highlight w:val="none"/>
          <w:shd w:val="clear" w:color="auto" w:fill="auto"/>
          <w14:textFill>
            <w14:solidFill>
              <w14:schemeClr w14:val="tx1"/>
            </w14:solidFill>
          </w14:textFill>
        </w:rPr>
        <w:t>按照以下依据编制</w:t>
      </w:r>
      <w:r>
        <w:rPr>
          <w:rFonts w:hint="eastAsia" w:ascii="宋体" w:hAnsi="宋体" w:eastAsia="宋体" w:cs="宋体"/>
          <w:snapToGrid w:val="0"/>
          <w:color w:val="000000" w:themeColor="text1"/>
          <w:kern w:val="0"/>
          <w:highlight w:val="none"/>
          <w:shd w:val="clear" w:color="auto" w:fill="auto"/>
          <w:lang w:eastAsia="zh-CN"/>
          <w14:textFill>
            <w14:solidFill>
              <w14:schemeClr w14:val="tx1"/>
            </w14:solidFill>
          </w14:textFill>
        </w:rPr>
        <w:t>投标报价</w:t>
      </w:r>
      <w:r>
        <w:rPr>
          <w:rFonts w:hint="eastAsia" w:ascii="宋体" w:hAnsi="宋体" w:eastAsia="宋体" w:cs="宋体"/>
          <w:snapToGrid w:val="0"/>
          <w:color w:val="000000" w:themeColor="text1"/>
          <w:kern w:val="0"/>
          <w:highlight w:val="none"/>
          <w:shd w:val="clear" w:color="auto" w:fill="auto"/>
          <w14:textFill>
            <w14:solidFill>
              <w14:schemeClr w14:val="tx1"/>
            </w14:solidFill>
          </w14:textFill>
        </w:rPr>
        <w:t>：</w:t>
      </w:r>
    </w:p>
    <w:p w14:paraId="39F6176B">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highlight w:val="none"/>
          <w:lang w:val="en-US" w:eastAsia="zh-CN"/>
          <w14:textFill>
            <w14:solidFill>
              <w14:schemeClr w14:val="tx1"/>
            </w14:solidFill>
          </w14:textFill>
        </w:rPr>
        <w:t>（1）广东省水利厅粤水建管〔2017〕37号文发布的《广东省水利水电工程设计概（估）算编制规定》；</w:t>
      </w:r>
    </w:p>
    <w:p w14:paraId="4F47584A">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highlight w:val="none"/>
          <w:lang w:val="en-US" w:eastAsia="zh-CN"/>
          <w14:textFill>
            <w14:solidFill>
              <w14:schemeClr w14:val="tx1"/>
            </w14:solidFill>
          </w14:textFill>
        </w:rPr>
        <w:t>（2）《广东省水利水电建筑工程预算定额》</w:t>
      </w:r>
    </w:p>
    <w:p w14:paraId="56ADCFDD">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highlight w:val="none"/>
          <w:lang w:val="en-US" w:eastAsia="zh-CN"/>
          <w14:textFill>
            <w14:solidFill>
              <w14:schemeClr w14:val="tx1"/>
            </w14:solidFill>
          </w14:textFill>
        </w:rPr>
        <w:t>（3）《广东省水利水电设备安装工程预算定额》；</w:t>
      </w:r>
    </w:p>
    <w:p w14:paraId="26B87CD7">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highlight w:val="none"/>
          <w:lang w:val="en-US" w:eastAsia="zh-CN"/>
          <w14:textFill>
            <w14:solidFill>
              <w14:schemeClr w14:val="tx1"/>
            </w14:solidFill>
          </w14:textFill>
        </w:rPr>
        <w:t>（4）《广东省水利水电建筑工程施工机械台班费定额》；</w:t>
      </w:r>
    </w:p>
    <w:p w14:paraId="128A670E">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highlight w:val="none"/>
          <w14:textFill>
            <w14:solidFill>
              <w14:schemeClr w14:val="tx1"/>
            </w14:solidFill>
          </w14:textFill>
        </w:rPr>
        <w:t>施工图及相关资料；</w:t>
      </w:r>
    </w:p>
    <w:p w14:paraId="511E22AE">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lang w:val="en-US" w:eastAsia="zh-CN"/>
          <w14:textFill>
            <w14:solidFill>
              <w14:schemeClr w14:val="tx1"/>
            </w14:solidFill>
          </w14:textFill>
        </w:rPr>
        <w:t>（6）</w:t>
      </w:r>
      <w:r>
        <w:rPr>
          <w:rFonts w:hint="eastAsia" w:ascii="宋体" w:hAnsi="宋体" w:eastAsia="宋体" w:cs="宋体"/>
          <w:snapToGrid w:val="0"/>
          <w:color w:val="000000" w:themeColor="text1"/>
          <w:kern w:val="0"/>
          <w:highlight w:val="none"/>
          <w14:textFill>
            <w14:solidFill>
              <w14:schemeClr w14:val="tx1"/>
            </w14:solidFill>
          </w14:textFill>
        </w:rPr>
        <w:t>招标文件；</w:t>
      </w:r>
    </w:p>
    <w:p w14:paraId="69A95E93">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lang w:val="en-US" w:eastAsia="zh-CN"/>
          <w14:textFill>
            <w14:solidFill>
              <w14:schemeClr w14:val="tx1"/>
            </w14:solidFill>
          </w14:textFill>
        </w:rPr>
        <w:t>（7）</w:t>
      </w:r>
      <w:r>
        <w:rPr>
          <w:rFonts w:hint="eastAsia" w:ascii="宋体" w:hAnsi="宋体" w:eastAsia="宋体" w:cs="宋体"/>
          <w:snapToGrid w:val="0"/>
          <w:color w:val="000000" w:themeColor="text1"/>
          <w:kern w:val="0"/>
          <w:highlight w:val="none"/>
          <w14:textFill>
            <w14:solidFill>
              <w14:schemeClr w14:val="tx1"/>
            </w14:solidFill>
          </w14:textFill>
        </w:rPr>
        <w:t>项目所在地工程造价管理机构发布的工程造价信息，工程造价信息缺项的，参照市场价格；</w:t>
      </w:r>
    </w:p>
    <w:p w14:paraId="44A0E756">
      <w:pPr>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lang w:val="en-US" w:eastAsia="zh-CN"/>
          <w14:textFill>
            <w14:solidFill>
              <w14:schemeClr w14:val="tx1"/>
            </w14:solidFill>
          </w14:textFill>
        </w:rPr>
        <w:t>（8）</w:t>
      </w:r>
      <w:r>
        <w:rPr>
          <w:rFonts w:hint="eastAsia" w:ascii="宋体" w:hAnsi="宋体" w:eastAsia="宋体" w:cs="宋体"/>
          <w:snapToGrid w:val="0"/>
          <w:color w:val="000000" w:themeColor="text1"/>
          <w:kern w:val="0"/>
          <w:highlight w:val="none"/>
          <w14:textFill>
            <w14:solidFill>
              <w14:schemeClr w14:val="tx1"/>
            </w14:solidFill>
          </w14:textFill>
        </w:rPr>
        <w:t>与建设项目相关的标准、规范、技术资料。</w:t>
      </w:r>
    </w:p>
    <w:p w14:paraId="11DA793C">
      <w:pPr>
        <w:pageBreakBefore w:val="0"/>
        <w:kinsoku/>
        <w:wordWrap w:val="0"/>
        <w:overflowPunct/>
        <w:topLinePunct w:val="0"/>
        <w:autoSpaceDE/>
        <w:autoSpaceDN/>
        <w:bidi w:val="0"/>
        <w:adjustRightInd w:val="0"/>
        <w:snapToGrid w:val="0"/>
        <w:spacing w:line="360" w:lineRule="auto"/>
        <w:ind w:firstLine="480"/>
        <w:rPr>
          <w:rFonts w:hint="eastAsia" w:ascii="Times New Roman"/>
          <w:snapToGrid w:val="0"/>
          <w:color w:val="000000" w:themeColor="text1"/>
          <w:kern w:val="0"/>
          <w:highlight w:val="none"/>
          <w14:textFill>
            <w14:solidFill>
              <w14:schemeClr w14:val="tx1"/>
            </w14:solidFill>
          </w14:textFill>
        </w:rPr>
        <w:sectPr>
          <w:endnotePr>
            <w:numFmt w:val="decimal"/>
          </w:endnotePr>
          <w:pgSz w:w="11906" w:h="16838"/>
          <w:pgMar w:top="1134" w:right="1134" w:bottom="1134" w:left="1134" w:header="567" w:footer="567" w:gutter="0"/>
          <w:cols w:space="720" w:num="1"/>
          <w:docGrid w:linePitch="327" w:charSpace="0"/>
        </w:sectPr>
      </w:pPr>
    </w:p>
    <w:p w14:paraId="532098A6">
      <w:pPr>
        <w:pStyle w:val="3"/>
        <w:pageBreakBefore w:val="0"/>
        <w:kinsoku/>
        <w:wordWrap w:val="0"/>
        <w:overflowPunct/>
        <w:topLinePunct w:val="0"/>
        <w:autoSpaceDE/>
        <w:autoSpaceDN/>
        <w:bidi w:val="0"/>
        <w:snapToGrid w:val="0"/>
        <w:spacing w:line="440" w:lineRule="exact"/>
        <w:jc w:val="center"/>
        <w:rPr>
          <w:rFonts w:ascii="Times New Roman"/>
          <w:b/>
          <w:snapToGrid w:val="0"/>
          <w:color w:val="000000" w:themeColor="text1"/>
          <w:sz w:val="24"/>
          <w:highlight w:val="none"/>
          <w14:textFill>
            <w14:solidFill>
              <w14:schemeClr w14:val="tx1"/>
            </w14:solidFill>
          </w14:textFill>
        </w:rPr>
      </w:pPr>
      <w:bookmarkStart w:id="186" w:name="_Toc14759"/>
      <w:r>
        <w:rPr>
          <w:rFonts w:hint="eastAsia" w:ascii="Times New Roman"/>
          <w:b/>
          <w:snapToGrid w:val="0"/>
          <w:color w:val="000000" w:themeColor="text1"/>
          <w:sz w:val="24"/>
          <w:highlight w:val="none"/>
          <w14:textFill>
            <w14:solidFill>
              <w14:schemeClr w14:val="tx1"/>
            </w14:solidFill>
          </w14:textFill>
        </w:rPr>
        <w:t xml:space="preserve">第六章 </w:t>
      </w:r>
      <w:bookmarkStart w:id="187" w:name="_Hlt75747044"/>
      <w:bookmarkEnd w:id="187"/>
      <w:r>
        <w:rPr>
          <w:rFonts w:hint="eastAsia" w:ascii="Times New Roman"/>
          <w:b/>
          <w:snapToGrid w:val="0"/>
          <w:color w:val="000000" w:themeColor="text1"/>
          <w:sz w:val="24"/>
          <w:highlight w:val="none"/>
          <w14:textFill>
            <w14:solidFill>
              <w14:schemeClr w14:val="tx1"/>
            </w14:solidFill>
          </w14:textFill>
        </w:rPr>
        <w:t>投标文件格式</w:t>
      </w:r>
      <w:bookmarkEnd w:id="186"/>
    </w:p>
    <w:bookmarkEnd w:id="181"/>
    <w:p w14:paraId="1A34DA42">
      <w:pPr>
        <w:pStyle w:val="43"/>
        <w:keepNext w:val="0"/>
        <w:keepLines w:val="0"/>
        <w:pageBreakBefore w:val="0"/>
        <w:widowControl w:val="0"/>
        <w:kinsoku/>
        <w:wordWrap w:val="0"/>
        <w:overflowPunct/>
        <w:topLinePunct w:val="0"/>
        <w:autoSpaceDE/>
        <w:autoSpaceDN/>
        <w:bidi w:val="0"/>
        <w:adjustRightInd w:val="0"/>
        <w:snapToGrid w:val="0"/>
        <w:spacing w:before="0" w:after="0" w:line="240" w:lineRule="auto"/>
        <w:ind w:left="3640" w:leftChars="15" w:hanging="3604" w:hangingChars="1496"/>
        <w:jc w:val="both"/>
        <w:rPr>
          <w:rFonts w:hint="eastAsia" w:ascii="Times New Roman"/>
          <w:b/>
          <w:snapToGrid w:val="0"/>
          <w:color w:val="000000" w:themeColor="text1"/>
          <w:highlight w:val="none"/>
          <w14:textFill>
            <w14:solidFill>
              <w14:schemeClr w14:val="tx1"/>
            </w14:solidFill>
          </w14:textFill>
        </w:rPr>
      </w:pPr>
      <w:bookmarkStart w:id="188" w:name="_附件二：工期承诺书"/>
      <w:bookmarkEnd w:id="188"/>
      <w:bookmarkStart w:id="189" w:name="_附件一：对招标文件条款自愿接受承诺书"/>
      <w:bookmarkEnd w:id="189"/>
      <w:bookmarkStart w:id="190" w:name="_附件五：综合评审合理低价法"/>
      <w:bookmarkEnd w:id="190"/>
      <w:bookmarkStart w:id="191" w:name="_附件一：投标函"/>
      <w:bookmarkEnd w:id="191"/>
      <w:bookmarkStart w:id="192" w:name="_附件四：工期承诺书"/>
      <w:bookmarkEnd w:id="192"/>
      <w:bookmarkStart w:id="193" w:name="_附件二：近三年度主要施工项目（竣工及在建）一览表"/>
      <w:bookmarkEnd w:id="193"/>
      <w:bookmarkStart w:id="194" w:name="_Toc200338097"/>
      <w:bookmarkStart w:id="195" w:name="_Toc137621693"/>
      <w:bookmarkStart w:id="196" w:name="_Toc66849200"/>
      <w:bookmarkStart w:id="197" w:name="_Hlt66847557"/>
    </w:p>
    <w:p w14:paraId="4F8DEEED">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14:textFill>
            <w14:solidFill>
              <w14:schemeClr w14:val="tx1"/>
            </w14:solidFill>
          </w14:textFill>
        </w:rPr>
      </w:pPr>
      <w:bookmarkStart w:id="198" w:name="_Toc27203"/>
      <w:r>
        <w:rPr>
          <w:rFonts w:hint="eastAsia" w:ascii="宋体" w:hAnsi="宋体" w:eastAsia="宋体" w:cs="宋体"/>
          <w:b/>
          <w:snapToGrid w:val="0"/>
          <w:color w:val="000000" w:themeColor="text1"/>
          <w:sz w:val="24"/>
          <w:szCs w:val="24"/>
          <w:highlight w:val="none"/>
          <w14:textFill>
            <w14:solidFill>
              <w14:schemeClr w14:val="tx1"/>
            </w14:solidFill>
          </w14:textFill>
        </w:rPr>
        <w:t>格式一 封面</w:t>
      </w:r>
      <w:bookmarkEnd w:id="198"/>
    </w:p>
    <w:p w14:paraId="02B227D2">
      <w:pPr>
        <w:pStyle w:val="44"/>
        <w:pageBreakBefore w:val="0"/>
        <w:widowControl w:val="0"/>
        <w:kinsoku/>
        <w:wordWrap w:val="0"/>
        <w:overflowPunct/>
        <w:topLinePunct w:val="0"/>
        <w:autoSpaceDE/>
        <w:autoSpaceDN/>
        <w:bidi w:val="0"/>
        <w:adjustRightInd w:val="0"/>
        <w:snapToGrid w:val="0"/>
        <w:spacing w:line="240" w:lineRule="auto"/>
        <w:rPr>
          <w:rFonts w:hint="eastAsia" w:ascii="Times New Roman"/>
          <w:b/>
          <w:snapToGrid w:val="0"/>
          <w:color w:val="000000" w:themeColor="text1"/>
          <w:sz w:val="24"/>
          <w:highlight w:val="none"/>
          <w14:textFill>
            <w14:solidFill>
              <w14:schemeClr w14:val="tx1"/>
            </w14:solidFill>
          </w14:textFill>
        </w:rPr>
      </w:pPr>
    </w:p>
    <w:p w14:paraId="6BDAFDFE">
      <w:pPr>
        <w:pStyle w:val="44"/>
        <w:pageBreakBefore w:val="0"/>
        <w:widowControl w:val="0"/>
        <w:kinsoku/>
        <w:wordWrap w:val="0"/>
        <w:overflowPunct/>
        <w:topLinePunct w:val="0"/>
        <w:autoSpaceDE/>
        <w:autoSpaceDN/>
        <w:bidi w:val="0"/>
        <w:adjustRightInd w:val="0"/>
        <w:snapToGrid w:val="0"/>
        <w:spacing w:line="240" w:lineRule="auto"/>
        <w:rPr>
          <w:rFonts w:hint="eastAsia" w:ascii="Times New Roman"/>
          <w:b/>
          <w:snapToGrid w:val="0"/>
          <w:color w:val="000000" w:themeColor="text1"/>
          <w:sz w:val="24"/>
          <w:highlight w:val="none"/>
          <w14:textFill>
            <w14:solidFill>
              <w14:schemeClr w14:val="tx1"/>
            </w14:solidFill>
          </w14:textFill>
        </w:rPr>
      </w:pPr>
    </w:p>
    <w:p w14:paraId="28A10DFE">
      <w:pPr>
        <w:pStyle w:val="44"/>
        <w:pageBreakBefore w:val="0"/>
        <w:widowControl w:val="0"/>
        <w:kinsoku/>
        <w:wordWrap w:val="0"/>
        <w:overflowPunct/>
        <w:topLinePunct w:val="0"/>
        <w:autoSpaceDE/>
        <w:autoSpaceDN/>
        <w:bidi w:val="0"/>
        <w:adjustRightInd w:val="0"/>
        <w:snapToGrid w:val="0"/>
        <w:spacing w:line="240" w:lineRule="auto"/>
        <w:rPr>
          <w:rFonts w:hint="eastAsia" w:ascii="Times New Roman"/>
          <w:b/>
          <w:snapToGrid w:val="0"/>
          <w:color w:val="000000" w:themeColor="text1"/>
          <w:sz w:val="24"/>
          <w:highlight w:val="none"/>
          <w14:textFill>
            <w14:solidFill>
              <w14:schemeClr w14:val="tx1"/>
            </w14:solidFill>
          </w14:textFill>
        </w:rPr>
      </w:pPr>
    </w:p>
    <w:p w14:paraId="36A8A587">
      <w:pPr>
        <w:pStyle w:val="44"/>
        <w:pageBreakBefore w:val="0"/>
        <w:widowControl w:val="0"/>
        <w:kinsoku/>
        <w:wordWrap w:val="0"/>
        <w:overflowPunct/>
        <w:topLinePunct w:val="0"/>
        <w:autoSpaceDE/>
        <w:autoSpaceDN/>
        <w:bidi w:val="0"/>
        <w:adjustRightInd w:val="0"/>
        <w:snapToGrid w:val="0"/>
        <w:spacing w:line="240" w:lineRule="auto"/>
        <w:rPr>
          <w:rFonts w:hint="eastAsia" w:ascii="Times New Roman"/>
          <w:b/>
          <w:snapToGrid w:val="0"/>
          <w:color w:val="000000" w:themeColor="text1"/>
          <w:sz w:val="24"/>
          <w:highlight w:val="none"/>
          <w14:textFill>
            <w14:solidFill>
              <w14:schemeClr w14:val="tx1"/>
            </w14:solidFill>
          </w14:textFill>
        </w:rPr>
      </w:pPr>
    </w:p>
    <w:p w14:paraId="042C55A5">
      <w:pPr>
        <w:pStyle w:val="44"/>
        <w:pageBreakBefore w:val="0"/>
        <w:widowControl w:val="0"/>
        <w:kinsoku/>
        <w:wordWrap w:val="0"/>
        <w:overflowPunct/>
        <w:topLinePunct w:val="0"/>
        <w:autoSpaceDE/>
        <w:autoSpaceDN/>
        <w:bidi w:val="0"/>
        <w:adjustRightInd w:val="0"/>
        <w:snapToGrid w:val="0"/>
        <w:spacing w:line="240" w:lineRule="auto"/>
        <w:rPr>
          <w:rFonts w:hint="eastAsia" w:ascii="Times New Roman"/>
          <w:b/>
          <w:snapToGrid w:val="0"/>
          <w:color w:val="000000" w:themeColor="text1"/>
          <w:sz w:val="24"/>
          <w:highlight w:val="none"/>
          <w14:textFill>
            <w14:solidFill>
              <w14:schemeClr w14:val="tx1"/>
            </w14:solidFill>
          </w14:textFill>
        </w:rPr>
      </w:pPr>
    </w:p>
    <w:p w14:paraId="08D2BB17">
      <w:pPr>
        <w:pStyle w:val="44"/>
        <w:pageBreakBefore w:val="0"/>
        <w:widowControl w:val="0"/>
        <w:kinsoku/>
        <w:wordWrap w:val="0"/>
        <w:overflowPunct/>
        <w:topLinePunct w:val="0"/>
        <w:autoSpaceDE/>
        <w:autoSpaceDN/>
        <w:bidi w:val="0"/>
        <w:adjustRightInd w:val="0"/>
        <w:snapToGrid w:val="0"/>
        <w:spacing w:line="240" w:lineRule="auto"/>
        <w:rPr>
          <w:rFonts w:hint="eastAsia" w:ascii="Times New Roman"/>
          <w:b/>
          <w:snapToGrid w:val="0"/>
          <w:color w:val="000000" w:themeColor="text1"/>
          <w:sz w:val="24"/>
          <w:highlight w:val="none"/>
          <w14:textFill>
            <w14:solidFill>
              <w14:schemeClr w14:val="tx1"/>
            </w14:solidFill>
          </w14:textFill>
        </w:rPr>
      </w:pPr>
    </w:p>
    <w:p w14:paraId="43425F0D">
      <w:pPr>
        <w:pStyle w:val="44"/>
        <w:pageBreakBefore w:val="0"/>
        <w:widowControl w:val="0"/>
        <w:kinsoku/>
        <w:wordWrap w:val="0"/>
        <w:overflowPunct/>
        <w:topLinePunct w:val="0"/>
        <w:autoSpaceDE/>
        <w:autoSpaceDN/>
        <w:bidi w:val="0"/>
        <w:adjustRightInd w:val="0"/>
        <w:snapToGrid w:val="0"/>
        <w:spacing w:line="240" w:lineRule="auto"/>
        <w:rPr>
          <w:rFonts w:hint="eastAsia" w:ascii="Times New Roman"/>
          <w:b/>
          <w:snapToGrid w:val="0"/>
          <w:color w:val="000000" w:themeColor="text1"/>
          <w:sz w:val="24"/>
          <w:highlight w:val="none"/>
          <w14:textFill>
            <w14:solidFill>
              <w14:schemeClr w14:val="tx1"/>
            </w14:solidFill>
          </w14:textFill>
        </w:rPr>
      </w:pPr>
    </w:p>
    <w:p w14:paraId="50F51156">
      <w:pPr>
        <w:pStyle w:val="44"/>
        <w:pageBreakBefore w:val="0"/>
        <w:widowControl w:val="0"/>
        <w:kinsoku/>
        <w:wordWrap w:val="0"/>
        <w:overflowPunct/>
        <w:topLinePunct w:val="0"/>
        <w:autoSpaceDE/>
        <w:autoSpaceDN/>
        <w:bidi w:val="0"/>
        <w:adjustRightInd w:val="0"/>
        <w:snapToGrid w:val="0"/>
        <w:spacing w:line="240" w:lineRule="auto"/>
        <w:ind w:firstLine="0"/>
        <w:jc w:val="center"/>
        <w:rPr>
          <w:rFonts w:hint="eastAsia" w:ascii="Times New Roman"/>
          <w:b/>
          <w:snapToGrid w:val="0"/>
          <w:color w:val="000000" w:themeColor="text1"/>
          <w:sz w:val="48"/>
          <w:szCs w:val="48"/>
          <w:highlight w:val="none"/>
          <w14:textFill>
            <w14:solidFill>
              <w14:schemeClr w14:val="tx1"/>
            </w14:solidFill>
          </w14:textFill>
        </w:rPr>
      </w:pPr>
      <w:r>
        <w:rPr>
          <w:rFonts w:hint="eastAsia" w:ascii="Times New Roman"/>
          <w:bCs/>
          <w:snapToGrid w:val="0"/>
          <w:color w:val="000000" w:themeColor="text1"/>
          <w:sz w:val="48"/>
          <w:szCs w:val="48"/>
          <w:highlight w:val="none"/>
          <w:u w:val="single"/>
          <w14:textFill>
            <w14:solidFill>
              <w14:schemeClr w14:val="tx1"/>
            </w14:solidFill>
          </w14:textFill>
        </w:rPr>
        <w:t xml:space="preserve">             </w:t>
      </w:r>
      <w:r>
        <w:rPr>
          <w:rFonts w:hint="eastAsia" w:ascii="Times New Roman"/>
          <w:b/>
          <w:snapToGrid w:val="0"/>
          <w:color w:val="000000" w:themeColor="text1"/>
          <w:sz w:val="48"/>
          <w:szCs w:val="48"/>
          <w:highlight w:val="none"/>
          <w14:textFill>
            <w14:solidFill>
              <w14:schemeClr w14:val="tx1"/>
            </w14:solidFill>
          </w14:textFill>
        </w:rPr>
        <w:t>（</w:t>
      </w:r>
      <w:r>
        <w:rPr>
          <w:rFonts w:hint="eastAsia" w:ascii="Times New Roman"/>
          <w:b/>
          <w:snapToGrid w:val="0"/>
          <w:color w:val="000000" w:themeColor="text1"/>
          <w:sz w:val="48"/>
          <w:szCs w:val="48"/>
          <w:highlight w:val="none"/>
          <w:lang w:val="en-US" w:eastAsia="zh-CN"/>
          <w14:textFill>
            <w14:solidFill>
              <w14:schemeClr w14:val="tx1"/>
            </w14:solidFill>
          </w14:textFill>
        </w:rPr>
        <w:t>标段名称</w:t>
      </w:r>
      <w:r>
        <w:rPr>
          <w:rFonts w:hint="eastAsia" w:ascii="Times New Roman"/>
          <w:b/>
          <w:snapToGrid w:val="0"/>
          <w:color w:val="000000" w:themeColor="text1"/>
          <w:sz w:val="48"/>
          <w:szCs w:val="48"/>
          <w:highlight w:val="none"/>
          <w14:textFill>
            <w14:solidFill>
              <w14:schemeClr w14:val="tx1"/>
            </w14:solidFill>
          </w14:textFill>
        </w:rPr>
        <w:t>）招标</w:t>
      </w:r>
    </w:p>
    <w:p w14:paraId="7458EBA8">
      <w:pPr>
        <w:pStyle w:val="44"/>
        <w:pageBreakBefore w:val="0"/>
        <w:widowControl w:val="0"/>
        <w:kinsoku/>
        <w:wordWrap w:val="0"/>
        <w:overflowPunct/>
        <w:topLinePunct w:val="0"/>
        <w:autoSpaceDE/>
        <w:autoSpaceDN/>
        <w:bidi w:val="0"/>
        <w:adjustRightInd w:val="0"/>
        <w:snapToGrid w:val="0"/>
        <w:spacing w:line="240" w:lineRule="auto"/>
        <w:ind w:firstLine="0"/>
        <w:jc w:val="center"/>
        <w:rPr>
          <w:rFonts w:hint="eastAsia" w:ascii="Times New Roman"/>
          <w:b/>
          <w:snapToGrid w:val="0"/>
          <w:color w:val="000000" w:themeColor="text1"/>
          <w:sz w:val="32"/>
          <w:highlight w:val="none"/>
          <w14:textFill>
            <w14:solidFill>
              <w14:schemeClr w14:val="tx1"/>
            </w14:solidFill>
          </w14:textFill>
        </w:rPr>
      </w:pPr>
    </w:p>
    <w:p w14:paraId="680E1F8E">
      <w:pPr>
        <w:pStyle w:val="44"/>
        <w:pageBreakBefore w:val="0"/>
        <w:widowControl w:val="0"/>
        <w:kinsoku/>
        <w:wordWrap w:val="0"/>
        <w:overflowPunct/>
        <w:topLinePunct w:val="0"/>
        <w:autoSpaceDE/>
        <w:autoSpaceDN/>
        <w:bidi w:val="0"/>
        <w:adjustRightInd w:val="0"/>
        <w:snapToGrid w:val="0"/>
        <w:spacing w:line="240" w:lineRule="auto"/>
        <w:ind w:firstLine="0"/>
        <w:jc w:val="center"/>
        <w:rPr>
          <w:rFonts w:hint="eastAsia" w:ascii="Times New Roman"/>
          <w:b/>
          <w:snapToGrid w:val="0"/>
          <w:color w:val="000000" w:themeColor="text1"/>
          <w:sz w:val="72"/>
          <w:highlight w:val="none"/>
          <w14:textFill>
            <w14:solidFill>
              <w14:schemeClr w14:val="tx1"/>
            </w14:solidFill>
          </w14:textFill>
        </w:rPr>
      </w:pPr>
      <w:r>
        <w:rPr>
          <w:rFonts w:hint="eastAsia" w:ascii="Times New Roman"/>
          <w:b/>
          <w:snapToGrid w:val="0"/>
          <w:color w:val="000000" w:themeColor="text1"/>
          <w:sz w:val="72"/>
          <w:highlight w:val="none"/>
          <w14:textFill>
            <w14:solidFill>
              <w14:schemeClr w14:val="tx1"/>
            </w14:solidFill>
          </w14:textFill>
        </w:rPr>
        <w:t>投  标  文  件</w:t>
      </w:r>
    </w:p>
    <w:p w14:paraId="37B3789B">
      <w:pPr>
        <w:pStyle w:val="44"/>
        <w:pageBreakBefore w:val="0"/>
        <w:widowControl w:val="0"/>
        <w:kinsoku/>
        <w:wordWrap w:val="0"/>
        <w:overflowPunct/>
        <w:topLinePunct w:val="0"/>
        <w:autoSpaceDE/>
        <w:autoSpaceDN/>
        <w:bidi w:val="0"/>
        <w:adjustRightInd w:val="0"/>
        <w:snapToGrid w:val="0"/>
        <w:spacing w:line="240" w:lineRule="auto"/>
        <w:ind w:firstLine="0"/>
        <w:jc w:val="center"/>
        <w:rPr>
          <w:rFonts w:hint="eastAsia" w:ascii="Times New Roman"/>
          <w:b/>
          <w:snapToGrid w:val="0"/>
          <w:color w:val="000000" w:themeColor="text1"/>
          <w:sz w:val="32"/>
          <w:highlight w:val="none"/>
          <w14:textFill>
            <w14:solidFill>
              <w14:schemeClr w14:val="tx1"/>
            </w14:solidFill>
          </w14:textFill>
        </w:rPr>
      </w:pPr>
    </w:p>
    <w:p w14:paraId="4340B08C">
      <w:pPr>
        <w:pStyle w:val="44"/>
        <w:pageBreakBefore w:val="0"/>
        <w:widowControl w:val="0"/>
        <w:kinsoku/>
        <w:wordWrap w:val="0"/>
        <w:overflowPunct/>
        <w:topLinePunct w:val="0"/>
        <w:autoSpaceDE/>
        <w:autoSpaceDN/>
        <w:bidi w:val="0"/>
        <w:adjustRightInd w:val="0"/>
        <w:snapToGrid w:val="0"/>
        <w:spacing w:line="240" w:lineRule="auto"/>
        <w:ind w:firstLine="0"/>
        <w:jc w:val="center"/>
        <w:rPr>
          <w:rFonts w:hint="eastAsia" w:ascii="Times New Roman"/>
          <w:b/>
          <w:snapToGrid w:val="0"/>
          <w:color w:val="000000" w:themeColor="text1"/>
          <w:sz w:val="48"/>
          <w:szCs w:val="48"/>
          <w:highlight w:val="none"/>
          <w14:textFill>
            <w14:solidFill>
              <w14:schemeClr w14:val="tx1"/>
            </w14:solidFill>
          </w14:textFill>
        </w:rPr>
      </w:pPr>
      <w:r>
        <w:rPr>
          <w:rFonts w:hint="eastAsia" w:ascii="Times New Roman"/>
          <w:b/>
          <w:snapToGrid w:val="0"/>
          <w:color w:val="000000" w:themeColor="text1"/>
          <w:sz w:val="48"/>
          <w:szCs w:val="48"/>
          <w:highlight w:val="none"/>
          <w14:textFill>
            <w14:solidFill>
              <w14:schemeClr w14:val="tx1"/>
            </w14:solidFill>
          </w14:textFill>
        </w:rPr>
        <w:t>（商务标书／经济标书／施工组织设计）</w:t>
      </w:r>
    </w:p>
    <w:p w14:paraId="361BE1E5">
      <w:pPr>
        <w:pStyle w:val="44"/>
        <w:pageBreakBefore w:val="0"/>
        <w:widowControl w:val="0"/>
        <w:kinsoku/>
        <w:wordWrap w:val="0"/>
        <w:overflowPunct/>
        <w:topLinePunct w:val="0"/>
        <w:autoSpaceDE/>
        <w:autoSpaceDN/>
        <w:bidi w:val="0"/>
        <w:adjustRightInd w:val="0"/>
        <w:snapToGrid w:val="0"/>
        <w:spacing w:line="240" w:lineRule="auto"/>
        <w:rPr>
          <w:rFonts w:hint="eastAsia" w:ascii="Times New Roman"/>
          <w:b/>
          <w:snapToGrid w:val="0"/>
          <w:color w:val="000000" w:themeColor="text1"/>
          <w:highlight w:val="none"/>
          <w14:textFill>
            <w14:solidFill>
              <w14:schemeClr w14:val="tx1"/>
            </w14:solidFill>
          </w14:textFill>
        </w:rPr>
      </w:pPr>
    </w:p>
    <w:p w14:paraId="64F5406D">
      <w:pPr>
        <w:pStyle w:val="44"/>
        <w:pageBreakBefore w:val="0"/>
        <w:widowControl w:val="0"/>
        <w:kinsoku/>
        <w:wordWrap w:val="0"/>
        <w:overflowPunct/>
        <w:topLinePunct w:val="0"/>
        <w:autoSpaceDE/>
        <w:autoSpaceDN/>
        <w:bidi w:val="0"/>
        <w:adjustRightInd w:val="0"/>
        <w:snapToGrid w:val="0"/>
        <w:spacing w:line="240" w:lineRule="auto"/>
        <w:rPr>
          <w:rFonts w:hint="eastAsia" w:ascii="Times New Roman"/>
          <w:b/>
          <w:snapToGrid w:val="0"/>
          <w:color w:val="000000" w:themeColor="text1"/>
          <w:sz w:val="32"/>
          <w:highlight w:val="none"/>
          <w14:textFill>
            <w14:solidFill>
              <w14:schemeClr w14:val="tx1"/>
            </w14:solidFill>
          </w14:textFill>
        </w:rPr>
      </w:pPr>
    </w:p>
    <w:p w14:paraId="520A4DDF">
      <w:pPr>
        <w:pStyle w:val="44"/>
        <w:pageBreakBefore w:val="0"/>
        <w:widowControl w:val="0"/>
        <w:kinsoku/>
        <w:wordWrap w:val="0"/>
        <w:overflowPunct/>
        <w:topLinePunct w:val="0"/>
        <w:autoSpaceDE/>
        <w:autoSpaceDN/>
        <w:bidi w:val="0"/>
        <w:adjustRightInd w:val="0"/>
        <w:snapToGrid w:val="0"/>
        <w:spacing w:line="240" w:lineRule="auto"/>
        <w:rPr>
          <w:rFonts w:hint="eastAsia" w:ascii="Times New Roman"/>
          <w:b/>
          <w:snapToGrid w:val="0"/>
          <w:color w:val="000000" w:themeColor="text1"/>
          <w:sz w:val="32"/>
          <w:highlight w:val="none"/>
          <w14:textFill>
            <w14:solidFill>
              <w14:schemeClr w14:val="tx1"/>
            </w14:solidFill>
          </w14:textFill>
        </w:rPr>
      </w:pPr>
    </w:p>
    <w:p w14:paraId="07F6FA33">
      <w:pPr>
        <w:pStyle w:val="44"/>
        <w:pageBreakBefore w:val="0"/>
        <w:widowControl w:val="0"/>
        <w:kinsoku/>
        <w:wordWrap w:val="0"/>
        <w:overflowPunct/>
        <w:topLinePunct w:val="0"/>
        <w:autoSpaceDE/>
        <w:autoSpaceDN/>
        <w:bidi w:val="0"/>
        <w:adjustRightInd w:val="0"/>
        <w:snapToGrid w:val="0"/>
        <w:spacing w:line="240" w:lineRule="auto"/>
        <w:rPr>
          <w:rFonts w:hint="eastAsia" w:ascii="Times New Roman"/>
          <w:b/>
          <w:snapToGrid w:val="0"/>
          <w:color w:val="000000" w:themeColor="text1"/>
          <w:sz w:val="32"/>
          <w:highlight w:val="none"/>
          <w14:textFill>
            <w14:solidFill>
              <w14:schemeClr w14:val="tx1"/>
            </w14:solidFill>
          </w14:textFill>
        </w:rPr>
      </w:pPr>
    </w:p>
    <w:p w14:paraId="20A63E4A">
      <w:pPr>
        <w:pStyle w:val="44"/>
        <w:pageBreakBefore w:val="0"/>
        <w:widowControl w:val="0"/>
        <w:kinsoku/>
        <w:wordWrap w:val="0"/>
        <w:overflowPunct/>
        <w:topLinePunct w:val="0"/>
        <w:autoSpaceDE/>
        <w:autoSpaceDN/>
        <w:bidi w:val="0"/>
        <w:adjustRightInd w:val="0"/>
        <w:snapToGrid w:val="0"/>
        <w:spacing w:line="240" w:lineRule="auto"/>
        <w:rPr>
          <w:rFonts w:hint="eastAsia" w:ascii="Times New Roman"/>
          <w:b/>
          <w:snapToGrid w:val="0"/>
          <w:color w:val="000000" w:themeColor="text1"/>
          <w:sz w:val="32"/>
          <w:highlight w:val="none"/>
          <w14:textFill>
            <w14:solidFill>
              <w14:schemeClr w14:val="tx1"/>
            </w14:solidFill>
          </w14:textFill>
        </w:rPr>
      </w:pPr>
    </w:p>
    <w:p w14:paraId="4867C747">
      <w:pPr>
        <w:pStyle w:val="44"/>
        <w:pageBreakBefore w:val="0"/>
        <w:widowControl w:val="0"/>
        <w:kinsoku/>
        <w:wordWrap w:val="0"/>
        <w:overflowPunct/>
        <w:topLinePunct w:val="0"/>
        <w:autoSpaceDE/>
        <w:autoSpaceDN/>
        <w:bidi w:val="0"/>
        <w:adjustRightInd w:val="0"/>
        <w:snapToGrid w:val="0"/>
        <w:spacing w:line="240" w:lineRule="auto"/>
        <w:rPr>
          <w:rFonts w:hint="eastAsia" w:ascii="Times New Roman"/>
          <w:b/>
          <w:snapToGrid w:val="0"/>
          <w:color w:val="000000" w:themeColor="text1"/>
          <w:sz w:val="32"/>
          <w:highlight w:val="none"/>
          <w14:textFill>
            <w14:solidFill>
              <w14:schemeClr w14:val="tx1"/>
            </w14:solidFill>
          </w14:textFill>
        </w:rPr>
      </w:pPr>
    </w:p>
    <w:p w14:paraId="1D00B77B">
      <w:pPr>
        <w:pStyle w:val="44"/>
        <w:pageBreakBefore w:val="0"/>
        <w:widowControl w:val="0"/>
        <w:kinsoku/>
        <w:wordWrap w:val="0"/>
        <w:overflowPunct/>
        <w:topLinePunct w:val="0"/>
        <w:autoSpaceDE/>
        <w:autoSpaceDN/>
        <w:bidi w:val="0"/>
        <w:adjustRightInd w:val="0"/>
        <w:snapToGrid w:val="0"/>
        <w:spacing w:line="240" w:lineRule="auto"/>
        <w:rPr>
          <w:rFonts w:hint="eastAsia" w:ascii="Times New Roman"/>
          <w:b/>
          <w:snapToGrid w:val="0"/>
          <w:color w:val="000000" w:themeColor="text1"/>
          <w:sz w:val="32"/>
          <w:highlight w:val="none"/>
          <w14:textFill>
            <w14:solidFill>
              <w14:schemeClr w14:val="tx1"/>
            </w14:solidFill>
          </w14:textFill>
        </w:rPr>
      </w:pPr>
    </w:p>
    <w:p w14:paraId="72A3781D">
      <w:pPr>
        <w:pStyle w:val="44"/>
        <w:pageBreakBefore w:val="0"/>
        <w:widowControl w:val="0"/>
        <w:kinsoku/>
        <w:wordWrap w:val="0"/>
        <w:overflowPunct/>
        <w:topLinePunct w:val="0"/>
        <w:autoSpaceDE/>
        <w:autoSpaceDN/>
        <w:bidi w:val="0"/>
        <w:adjustRightInd w:val="0"/>
        <w:snapToGrid w:val="0"/>
        <w:spacing w:line="240" w:lineRule="auto"/>
        <w:rPr>
          <w:rFonts w:hint="eastAsia" w:ascii="Times New Roman"/>
          <w:b/>
          <w:snapToGrid w:val="0"/>
          <w:color w:val="000000" w:themeColor="text1"/>
          <w:sz w:val="32"/>
          <w:highlight w:val="none"/>
          <w14:textFill>
            <w14:solidFill>
              <w14:schemeClr w14:val="tx1"/>
            </w14:solidFill>
          </w14:textFill>
        </w:rPr>
      </w:pPr>
    </w:p>
    <w:p w14:paraId="7B8D5291">
      <w:pPr>
        <w:pStyle w:val="44"/>
        <w:pageBreakBefore w:val="0"/>
        <w:widowControl w:val="0"/>
        <w:kinsoku/>
        <w:wordWrap w:val="0"/>
        <w:overflowPunct/>
        <w:topLinePunct w:val="0"/>
        <w:autoSpaceDE/>
        <w:autoSpaceDN/>
        <w:bidi w:val="0"/>
        <w:adjustRightInd w:val="0"/>
        <w:snapToGrid w:val="0"/>
        <w:spacing w:line="240" w:lineRule="auto"/>
        <w:rPr>
          <w:rFonts w:hint="eastAsia" w:ascii="Times New Roman"/>
          <w:b/>
          <w:snapToGrid w:val="0"/>
          <w:color w:val="000000" w:themeColor="text1"/>
          <w:sz w:val="32"/>
          <w:highlight w:val="none"/>
          <w14:textFill>
            <w14:solidFill>
              <w14:schemeClr w14:val="tx1"/>
            </w14:solidFill>
          </w14:textFill>
        </w:rPr>
      </w:pPr>
    </w:p>
    <w:p w14:paraId="79147C8E">
      <w:pPr>
        <w:pStyle w:val="44"/>
        <w:pageBreakBefore w:val="0"/>
        <w:widowControl w:val="0"/>
        <w:kinsoku/>
        <w:wordWrap w:val="0"/>
        <w:overflowPunct/>
        <w:topLinePunct w:val="0"/>
        <w:autoSpaceDE/>
        <w:autoSpaceDN/>
        <w:bidi w:val="0"/>
        <w:adjustRightInd w:val="0"/>
        <w:snapToGrid w:val="0"/>
        <w:spacing w:line="240" w:lineRule="auto"/>
        <w:ind w:firstLine="0"/>
        <w:jc w:val="center"/>
        <w:rPr>
          <w:rFonts w:hint="eastAsia" w:ascii="Times New Roman"/>
          <w:bCs/>
          <w:snapToGrid w:val="0"/>
          <w:color w:val="000000" w:themeColor="text1"/>
          <w:sz w:val="32"/>
          <w:highlight w:val="none"/>
          <w14:textFill>
            <w14:solidFill>
              <w14:schemeClr w14:val="tx1"/>
            </w14:solidFill>
          </w14:textFill>
        </w:rPr>
      </w:pPr>
      <w:r>
        <w:rPr>
          <w:rFonts w:hint="eastAsia" w:ascii="Times New Roman"/>
          <w:bCs/>
          <w:snapToGrid w:val="0"/>
          <w:color w:val="000000" w:themeColor="text1"/>
          <w:sz w:val="32"/>
          <w:highlight w:val="none"/>
          <w14:textFill>
            <w14:solidFill>
              <w14:schemeClr w14:val="tx1"/>
            </w14:solidFill>
          </w14:textFill>
        </w:rPr>
        <w:t>投标人：</w:t>
      </w:r>
      <w:r>
        <w:rPr>
          <w:rFonts w:hint="eastAsia" w:ascii="Times New Roman"/>
          <w:bCs/>
          <w:snapToGrid w:val="0"/>
          <w:color w:val="000000" w:themeColor="text1"/>
          <w:sz w:val="32"/>
          <w:highlight w:val="none"/>
          <w:u w:val="single"/>
          <w14:textFill>
            <w14:solidFill>
              <w14:schemeClr w14:val="tx1"/>
            </w14:solidFill>
          </w14:textFill>
        </w:rPr>
        <w:t xml:space="preserve">                                    </w:t>
      </w:r>
      <w:r>
        <w:rPr>
          <w:rFonts w:hint="eastAsia" w:ascii="Times New Roman"/>
          <w:bCs/>
          <w:snapToGrid w:val="0"/>
          <w:color w:val="000000" w:themeColor="text1"/>
          <w:sz w:val="32"/>
          <w:highlight w:val="none"/>
          <w14:textFill>
            <w14:solidFill>
              <w14:schemeClr w14:val="tx1"/>
            </w14:solidFill>
          </w14:textFill>
        </w:rPr>
        <w:t>（盖单位章）</w:t>
      </w:r>
    </w:p>
    <w:p w14:paraId="4AEA5DE1">
      <w:pPr>
        <w:pStyle w:val="44"/>
        <w:pageBreakBefore w:val="0"/>
        <w:widowControl w:val="0"/>
        <w:kinsoku/>
        <w:wordWrap w:val="0"/>
        <w:overflowPunct/>
        <w:topLinePunct w:val="0"/>
        <w:autoSpaceDE/>
        <w:autoSpaceDN/>
        <w:bidi w:val="0"/>
        <w:adjustRightInd w:val="0"/>
        <w:snapToGrid w:val="0"/>
        <w:spacing w:line="240" w:lineRule="auto"/>
        <w:ind w:firstLine="0"/>
        <w:jc w:val="center"/>
        <w:rPr>
          <w:rFonts w:hint="eastAsia" w:ascii="Times New Roman"/>
          <w:bCs/>
          <w:snapToGrid w:val="0"/>
          <w:color w:val="000000" w:themeColor="text1"/>
          <w:sz w:val="32"/>
          <w:highlight w:val="none"/>
          <w14:textFill>
            <w14:solidFill>
              <w14:schemeClr w14:val="tx1"/>
            </w14:solidFill>
          </w14:textFill>
        </w:rPr>
      </w:pPr>
    </w:p>
    <w:p w14:paraId="6D9E2BE4">
      <w:pPr>
        <w:pStyle w:val="44"/>
        <w:pageBreakBefore w:val="0"/>
        <w:widowControl w:val="0"/>
        <w:kinsoku/>
        <w:wordWrap w:val="0"/>
        <w:overflowPunct/>
        <w:topLinePunct w:val="0"/>
        <w:autoSpaceDE/>
        <w:autoSpaceDN/>
        <w:bidi w:val="0"/>
        <w:adjustRightInd w:val="0"/>
        <w:snapToGrid w:val="0"/>
        <w:spacing w:line="240" w:lineRule="auto"/>
        <w:ind w:firstLine="0"/>
        <w:jc w:val="center"/>
        <w:rPr>
          <w:rFonts w:hint="eastAsia" w:ascii="Times New Roman"/>
          <w:bCs/>
          <w:snapToGrid w:val="0"/>
          <w:color w:val="000000" w:themeColor="text1"/>
          <w:sz w:val="32"/>
          <w:highlight w:val="none"/>
          <w14:textFill>
            <w14:solidFill>
              <w14:schemeClr w14:val="tx1"/>
            </w14:solidFill>
          </w14:textFill>
        </w:rPr>
      </w:pPr>
    </w:p>
    <w:p w14:paraId="67882584">
      <w:pPr>
        <w:pStyle w:val="44"/>
        <w:pageBreakBefore w:val="0"/>
        <w:widowControl w:val="0"/>
        <w:kinsoku/>
        <w:wordWrap w:val="0"/>
        <w:overflowPunct/>
        <w:topLinePunct w:val="0"/>
        <w:autoSpaceDE/>
        <w:autoSpaceDN/>
        <w:bidi w:val="0"/>
        <w:adjustRightInd w:val="0"/>
        <w:snapToGrid w:val="0"/>
        <w:spacing w:line="240" w:lineRule="auto"/>
        <w:ind w:firstLine="0"/>
        <w:jc w:val="center"/>
        <w:rPr>
          <w:rFonts w:hint="eastAsia" w:ascii="Times New Roman"/>
          <w:bCs/>
          <w:snapToGrid w:val="0"/>
          <w:color w:val="000000" w:themeColor="text1"/>
          <w:sz w:val="32"/>
          <w:highlight w:val="none"/>
          <w14:textFill>
            <w14:solidFill>
              <w14:schemeClr w14:val="tx1"/>
            </w14:solidFill>
          </w14:textFill>
        </w:rPr>
      </w:pPr>
    </w:p>
    <w:p w14:paraId="4A80B21D">
      <w:pPr>
        <w:pStyle w:val="44"/>
        <w:pageBreakBefore w:val="0"/>
        <w:widowControl w:val="0"/>
        <w:kinsoku/>
        <w:wordWrap w:val="0"/>
        <w:overflowPunct/>
        <w:topLinePunct w:val="0"/>
        <w:autoSpaceDE/>
        <w:autoSpaceDN/>
        <w:bidi w:val="0"/>
        <w:adjustRightInd w:val="0"/>
        <w:snapToGrid w:val="0"/>
        <w:spacing w:line="240" w:lineRule="auto"/>
        <w:ind w:firstLine="0"/>
        <w:jc w:val="center"/>
        <w:rPr>
          <w:rFonts w:hint="eastAsia" w:ascii="Times New Roman"/>
          <w:bCs/>
          <w:snapToGrid w:val="0"/>
          <w:color w:val="000000" w:themeColor="text1"/>
          <w:sz w:val="32"/>
          <w:highlight w:val="none"/>
          <w14:textFill>
            <w14:solidFill>
              <w14:schemeClr w14:val="tx1"/>
            </w14:solidFill>
          </w14:textFill>
        </w:rPr>
      </w:pPr>
      <w:r>
        <w:rPr>
          <w:rFonts w:hint="eastAsia" w:ascii="Times New Roman"/>
          <w:bCs/>
          <w:snapToGrid w:val="0"/>
          <w:color w:val="000000" w:themeColor="text1"/>
          <w:sz w:val="32"/>
          <w:highlight w:val="none"/>
          <w14:textFill>
            <w14:solidFill>
              <w14:schemeClr w14:val="tx1"/>
            </w14:solidFill>
          </w14:textFill>
        </w:rPr>
        <w:t>法定代表人或其委托代理人：</w:t>
      </w:r>
      <w:r>
        <w:rPr>
          <w:rFonts w:hint="eastAsia" w:ascii="Times New Roman"/>
          <w:bCs/>
          <w:snapToGrid w:val="0"/>
          <w:color w:val="000000" w:themeColor="text1"/>
          <w:sz w:val="32"/>
          <w:highlight w:val="none"/>
          <w:u w:val="single"/>
          <w14:textFill>
            <w14:solidFill>
              <w14:schemeClr w14:val="tx1"/>
            </w14:solidFill>
          </w14:textFill>
        </w:rPr>
        <w:t xml:space="preserve">                 </w:t>
      </w:r>
      <w:r>
        <w:rPr>
          <w:rFonts w:hint="eastAsia" w:ascii="Times New Roman"/>
          <w:bCs/>
          <w:snapToGrid w:val="0"/>
          <w:color w:val="000000" w:themeColor="text1"/>
          <w:sz w:val="32"/>
          <w:highlight w:val="none"/>
          <w14:textFill>
            <w14:solidFill>
              <w14:schemeClr w14:val="tx1"/>
            </w14:solidFill>
          </w14:textFill>
        </w:rPr>
        <w:t>（签字或盖章）</w:t>
      </w:r>
    </w:p>
    <w:p w14:paraId="29343BB1">
      <w:pPr>
        <w:pStyle w:val="44"/>
        <w:pageBreakBefore w:val="0"/>
        <w:widowControl w:val="0"/>
        <w:kinsoku/>
        <w:wordWrap w:val="0"/>
        <w:overflowPunct/>
        <w:topLinePunct w:val="0"/>
        <w:autoSpaceDE/>
        <w:autoSpaceDN/>
        <w:bidi w:val="0"/>
        <w:adjustRightInd w:val="0"/>
        <w:snapToGrid w:val="0"/>
        <w:spacing w:line="240" w:lineRule="auto"/>
        <w:ind w:firstLine="0"/>
        <w:jc w:val="center"/>
        <w:rPr>
          <w:rFonts w:hint="eastAsia" w:ascii="Times New Roman"/>
          <w:bCs/>
          <w:snapToGrid w:val="0"/>
          <w:color w:val="000000" w:themeColor="text1"/>
          <w:sz w:val="32"/>
          <w:highlight w:val="none"/>
          <w14:textFill>
            <w14:solidFill>
              <w14:schemeClr w14:val="tx1"/>
            </w14:solidFill>
          </w14:textFill>
        </w:rPr>
      </w:pPr>
    </w:p>
    <w:p w14:paraId="18C4BD66">
      <w:pPr>
        <w:pStyle w:val="44"/>
        <w:pageBreakBefore w:val="0"/>
        <w:widowControl w:val="0"/>
        <w:kinsoku/>
        <w:wordWrap w:val="0"/>
        <w:overflowPunct/>
        <w:topLinePunct w:val="0"/>
        <w:autoSpaceDE/>
        <w:autoSpaceDN/>
        <w:bidi w:val="0"/>
        <w:adjustRightInd w:val="0"/>
        <w:snapToGrid w:val="0"/>
        <w:spacing w:line="240" w:lineRule="auto"/>
        <w:ind w:firstLine="0"/>
        <w:jc w:val="center"/>
        <w:rPr>
          <w:rFonts w:hint="eastAsia" w:ascii="Times New Roman"/>
          <w:bCs/>
          <w:snapToGrid w:val="0"/>
          <w:color w:val="000000" w:themeColor="text1"/>
          <w:sz w:val="32"/>
          <w:highlight w:val="none"/>
          <w:u w:val="single"/>
          <w14:textFill>
            <w14:solidFill>
              <w14:schemeClr w14:val="tx1"/>
            </w14:solidFill>
          </w14:textFill>
        </w:rPr>
      </w:pPr>
    </w:p>
    <w:p w14:paraId="57ED477D">
      <w:pPr>
        <w:pStyle w:val="44"/>
        <w:pageBreakBefore w:val="0"/>
        <w:widowControl w:val="0"/>
        <w:kinsoku/>
        <w:wordWrap w:val="0"/>
        <w:overflowPunct/>
        <w:topLinePunct w:val="0"/>
        <w:autoSpaceDE/>
        <w:autoSpaceDN/>
        <w:bidi w:val="0"/>
        <w:adjustRightInd w:val="0"/>
        <w:snapToGrid w:val="0"/>
        <w:spacing w:line="240" w:lineRule="auto"/>
        <w:ind w:firstLine="0"/>
        <w:jc w:val="center"/>
        <w:rPr>
          <w:rFonts w:hint="eastAsia" w:ascii="Times New Roman"/>
          <w:b/>
          <w:snapToGrid w:val="0"/>
          <w:color w:val="000000" w:themeColor="text1"/>
          <w:highlight w:val="none"/>
          <w14:textFill>
            <w14:solidFill>
              <w14:schemeClr w14:val="tx1"/>
            </w14:solidFill>
          </w14:textFill>
        </w:rPr>
      </w:pPr>
      <w:r>
        <w:rPr>
          <w:rFonts w:hint="eastAsia" w:ascii="Times New Roman"/>
          <w:bCs/>
          <w:snapToGrid w:val="0"/>
          <w:color w:val="000000" w:themeColor="text1"/>
          <w:sz w:val="32"/>
          <w:highlight w:val="none"/>
          <w:u w:val="single"/>
          <w14:textFill>
            <w14:solidFill>
              <w14:schemeClr w14:val="tx1"/>
            </w14:solidFill>
          </w14:textFill>
        </w:rPr>
        <w:t xml:space="preserve">         </w:t>
      </w:r>
      <w:r>
        <w:rPr>
          <w:rFonts w:hint="eastAsia" w:ascii="Times New Roman"/>
          <w:bCs/>
          <w:snapToGrid w:val="0"/>
          <w:color w:val="000000" w:themeColor="text1"/>
          <w:sz w:val="32"/>
          <w:highlight w:val="none"/>
          <w14:textFill>
            <w14:solidFill>
              <w14:schemeClr w14:val="tx1"/>
            </w14:solidFill>
          </w14:textFill>
        </w:rPr>
        <w:t>年</w:t>
      </w:r>
      <w:r>
        <w:rPr>
          <w:rFonts w:hint="eastAsia" w:ascii="Times New Roman"/>
          <w:bCs/>
          <w:snapToGrid w:val="0"/>
          <w:color w:val="000000" w:themeColor="text1"/>
          <w:sz w:val="32"/>
          <w:highlight w:val="none"/>
          <w:u w:val="single"/>
          <w14:textFill>
            <w14:solidFill>
              <w14:schemeClr w14:val="tx1"/>
            </w14:solidFill>
          </w14:textFill>
        </w:rPr>
        <w:t xml:space="preserve">      </w:t>
      </w:r>
      <w:r>
        <w:rPr>
          <w:rFonts w:hint="eastAsia" w:ascii="Times New Roman"/>
          <w:bCs/>
          <w:snapToGrid w:val="0"/>
          <w:color w:val="000000" w:themeColor="text1"/>
          <w:sz w:val="32"/>
          <w:highlight w:val="none"/>
          <w14:textFill>
            <w14:solidFill>
              <w14:schemeClr w14:val="tx1"/>
            </w14:solidFill>
          </w14:textFill>
        </w:rPr>
        <w:t>月</w:t>
      </w:r>
      <w:r>
        <w:rPr>
          <w:rFonts w:hint="eastAsia" w:ascii="Times New Roman"/>
          <w:bCs/>
          <w:snapToGrid w:val="0"/>
          <w:color w:val="000000" w:themeColor="text1"/>
          <w:sz w:val="32"/>
          <w:highlight w:val="none"/>
          <w:u w:val="single"/>
          <w14:textFill>
            <w14:solidFill>
              <w14:schemeClr w14:val="tx1"/>
            </w14:solidFill>
          </w14:textFill>
        </w:rPr>
        <w:t xml:space="preserve">      </w:t>
      </w:r>
      <w:r>
        <w:rPr>
          <w:rFonts w:hint="eastAsia" w:ascii="Times New Roman"/>
          <w:bCs/>
          <w:snapToGrid w:val="0"/>
          <w:color w:val="000000" w:themeColor="text1"/>
          <w:sz w:val="32"/>
          <w:highlight w:val="none"/>
          <w14:textFill>
            <w14:solidFill>
              <w14:schemeClr w14:val="tx1"/>
            </w14:solidFill>
          </w14:textFill>
        </w:rPr>
        <w:t>日</w:t>
      </w:r>
    </w:p>
    <w:p w14:paraId="04B5F410">
      <w:pPr>
        <w:pStyle w:val="44"/>
        <w:pageBreakBefore w:val="0"/>
        <w:widowControl w:val="0"/>
        <w:kinsoku/>
        <w:wordWrap w:val="0"/>
        <w:overflowPunct/>
        <w:topLinePunct w:val="0"/>
        <w:autoSpaceDE/>
        <w:autoSpaceDN/>
        <w:bidi w:val="0"/>
        <w:adjustRightInd w:val="0"/>
        <w:snapToGrid w:val="0"/>
        <w:rPr>
          <w:rFonts w:hint="eastAsia" w:ascii="Times New Roman"/>
          <w:b/>
          <w:snapToGrid w:val="0"/>
          <w:color w:val="000000" w:themeColor="text1"/>
          <w:highlight w:val="none"/>
          <w14:textFill>
            <w14:solidFill>
              <w14:schemeClr w14:val="tx1"/>
            </w14:solidFill>
          </w14:textFill>
        </w:rPr>
      </w:pPr>
    </w:p>
    <w:p w14:paraId="03352FFD">
      <w:pPr>
        <w:pStyle w:val="44"/>
        <w:pageBreakBefore w:val="0"/>
        <w:widowControl w:val="0"/>
        <w:kinsoku/>
        <w:wordWrap w:val="0"/>
        <w:overflowPunct/>
        <w:topLinePunct w:val="0"/>
        <w:autoSpaceDE/>
        <w:autoSpaceDN/>
        <w:bidi w:val="0"/>
        <w:adjustRightInd w:val="0"/>
        <w:snapToGrid w:val="0"/>
        <w:rPr>
          <w:rFonts w:hint="eastAsia" w:ascii="Times New Roman"/>
          <w:b/>
          <w:snapToGrid w:val="0"/>
          <w:color w:val="000000" w:themeColor="text1"/>
          <w:highlight w:val="none"/>
          <w14:textFill>
            <w14:solidFill>
              <w14:schemeClr w14:val="tx1"/>
            </w14:solidFill>
          </w14:textFill>
        </w:rPr>
      </w:pPr>
    </w:p>
    <w:p w14:paraId="02B02B01">
      <w:pPr>
        <w:pStyle w:val="44"/>
        <w:pageBreakBefore w:val="0"/>
        <w:widowControl w:val="0"/>
        <w:kinsoku/>
        <w:wordWrap w:val="0"/>
        <w:overflowPunct/>
        <w:topLinePunct w:val="0"/>
        <w:autoSpaceDE/>
        <w:autoSpaceDN/>
        <w:bidi w:val="0"/>
        <w:adjustRightInd w:val="0"/>
        <w:snapToGrid w:val="0"/>
        <w:rPr>
          <w:rFonts w:hint="eastAsia" w:ascii="Times New Roman"/>
          <w:b/>
          <w:snapToGrid w:val="0"/>
          <w:color w:val="000000" w:themeColor="text1"/>
          <w:highlight w:val="none"/>
          <w14:textFill>
            <w14:solidFill>
              <w14:schemeClr w14:val="tx1"/>
            </w14:solidFill>
          </w14:textFill>
        </w:rPr>
        <w:sectPr>
          <w:endnotePr>
            <w:numFmt w:val="decimal"/>
          </w:endnotePr>
          <w:pgSz w:w="11906" w:h="16838"/>
          <w:pgMar w:top="1134" w:right="1134" w:bottom="1134" w:left="1134" w:header="850" w:footer="992" w:gutter="0"/>
          <w:cols w:space="720" w:num="1"/>
          <w:docGrid w:linePitch="327" w:charSpace="0"/>
        </w:sectPr>
      </w:pPr>
    </w:p>
    <w:p w14:paraId="344B2BFA">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14:textFill>
            <w14:solidFill>
              <w14:schemeClr w14:val="tx1"/>
            </w14:solidFill>
          </w14:textFill>
        </w:rPr>
      </w:pPr>
      <w:bookmarkStart w:id="199" w:name="_Toc18583"/>
      <w:bookmarkStart w:id="200" w:name="_Toc104711098"/>
      <w:bookmarkStart w:id="201" w:name="_Toc106418843"/>
      <w:r>
        <w:rPr>
          <w:rFonts w:hint="eastAsia" w:ascii="宋体" w:hAnsi="宋体" w:eastAsia="宋体" w:cs="宋体"/>
          <w:b/>
          <w:snapToGrid w:val="0"/>
          <w:color w:val="000000" w:themeColor="text1"/>
          <w:sz w:val="24"/>
          <w:szCs w:val="24"/>
          <w:highlight w:val="none"/>
          <w14:textFill>
            <w14:solidFill>
              <w14:schemeClr w14:val="tx1"/>
            </w14:solidFill>
          </w14:textFill>
        </w:rPr>
        <w:t>格式</w:t>
      </w:r>
      <w:bookmarkStart w:id="202" w:name="_Hlt97526007"/>
      <w:bookmarkEnd w:id="202"/>
      <w:r>
        <w:rPr>
          <w:rFonts w:hint="eastAsia" w:ascii="宋体" w:hAnsi="宋体" w:eastAsia="宋体" w:cs="宋体"/>
          <w:b/>
          <w:snapToGrid w:val="0"/>
          <w:color w:val="000000" w:themeColor="text1"/>
          <w:sz w:val="24"/>
          <w:szCs w:val="24"/>
          <w:highlight w:val="none"/>
          <w14:textFill>
            <w14:solidFill>
              <w14:schemeClr w14:val="tx1"/>
            </w14:solidFill>
          </w14:textFill>
        </w:rPr>
        <w:t>二 投标函</w:t>
      </w:r>
      <w:bookmarkEnd w:id="199"/>
    </w:p>
    <w:p w14:paraId="5F51B897">
      <w:pPr>
        <w:pStyle w:val="5"/>
        <w:keepNext w:val="0"/>
        <w:keepLines w:val="0"/>
        <w:pageBreakBefore w:val="0"/>
        <w:kinsoku/>
        <w:wordWrap w:val="0"/>
        <w:overflowPunct/>
        <w:topLinePunct w:val="0"/>
        <w:autoSpaceDE/>
        <w:autoSpaceDN/>
        <w:bidi w:val="0"/>
        <w:adjustRightInd w:val="0"/>
        <w:snapToGrid w:val="0"/>
        <w:spacing w:before="260" w:after="260" w:line="360" w:lineRule="auto"/>
        <w:rPr>
          <w:rFonts w:hint="eastAsia" w:ascii="Times New Roman"/>
          <w:b/>
          <w:snapToGrid w:val="0"/>
          <w:color w:val="000000" w:themeColor="text1"/>
          <w:kern w:val="0"/>
          <w:highlight w:val="none"/>
          <w14:textFill>
            <w14:solidFill>
              <w14:schemeClr w14:val="tx1"/>
            </w14:solidFill>
          </w14:textFill>
        </w:rPr>
      </w:pPr>
      <w:bookmarkStart w:id="203" w:name="_Toc3925"/>
      <w:bookmarkStart w:id="204" w:name="_Toc27862"/>
      <w:r>
        <w:rPr>
          <w:rFonts w:hint="eastAsia" w:ascii="Times New Roman"/>
          <w:b/>
          <w:snapToGrid w:val="0"/>
          <w:color w:val="000000" w:themeColor="text1"/>
          <w:kern w:val="0"/>
          <w:sz w:val="30"/>
          <w:highlight w:val="none"/>
          <w14:textFill>
            <w14:solidFill>
              <w14:schemeClr w14:val="tx1"/>
            </w14:solidFill>
          </w14:textFill>
        </w:rPr>
        <w:t>投</w:t>
      </w:r>
      <w:r>
        <w:rPr>
          <w:rFonts w:ascii="Times New Roman"/>
          <w:b/>
          <w:snapToGrid w:val="0"/>
          <w:color w:val="000000" w:themeColor="text1"/>
          <w:kern w:val="0"/>
          <w:sz w:val="30"/>
          <w:highlight w:val="none"/>
          <w14:textFill>
            <w14:solidFill>
              <w14:schemeClr w14:val="tx1"/>
            </w14:solidFill>
          </w14:textFill>
        </w:rPr>
        <w:t xml:space="preserve">  </w:t>
      </w:r>
      <w:r>
        <w:rPr>
          <w:rFonts w:hint="eastAsia" w:ascii="Times New Roman"/>
          <w:b/>
          <w:snapToGrid w:val="0"/>
          <w:color w:val="000000" w:themeColor="text1"/>
          <w:kern w:val="0"/>
          <w:sz w:val="30"/>
          <w:highlight w:val="none"/>
          <w14:textFill>
            <w14:solidFill>
              <w14:schemeClr w14:val="tx1"/>
            </w14:solidFill>
          </w14:textFill>
        </w:rPr>
        <w:t>标</w:t>
      </w:r>
      <w:r>
        <w:rPr>
          <w:rFonts w:ascii="Times New Roman"/>
          <w:b/>
          <w:snapToGrid w:val="0"/>
          <w:color w:val="000000" w:themeColor="text1"/>
          <w:kern w:val="0"/>
          <w:sz w:val="30"/>
          <w:highlight w:val="none"/>
          <w14:textFill>
            <w14:solidFill>
              <w14:schemeClr w14:val="tx1"/>
            </w14:solidFill>
          </w14:textFill>
        </w:rPr>
        <w:t xml:space="preserve">  </w:t>
      </w:r>
      <w:r>
        <w:rPr>
          <w:rFonts w:hint="eastAsia" w:ascii="Times New Roman"/>
          <w:b/>
          <w:snapToGrid w:val="0"/>
          <w:color w:val="000000" w:themeColor="text1"/>
          <w:kern w:val="0"/>
          <w:sz w:val="30"/>
          <w:highlight w:val="none"/>
          <w14:textFill>
            <w14:solidFill>
              <w14:schemeClr w14:val="tx1"/>
            </w14:solidFill>
          </w14:textFill>
        </w:rPr>
        <w:t>函</w:t>
      </w:r>
      <w:bookmarkEnd w:id="200"/>
      <w:bookmarkEnd w:id="201"/>
      <w:bookmarkEnd w:id="203"/>
      <w:bookmarkEnd w:id="204"/>
    </w:p>
    <w:p w14:paraId="20FB4802">
      <w:pPr>
        <w:pageBreakBefore w:val="0"/>
        <w:kinsoku/>
        <w:wordWrap w:val="0"/>
        <w:overflowPunct/>
        <w:topLinePunct w:val="0"/>
        <w:autoSpaceDE/>
        <w:autoSpaceDN/>
        <w:bidi w:val="0"/>
        <w:adjustRightInd w:val="0"/>
        <w:snapToGrid w:val="0"/>
        <w:spacing w:line="360" w:lineRule="auto"/>
        <w:jc w:val="both"/>
        <w:rPr>
          <w:rFonts w:ascii="Times New Roman"/>
          <w:b/>
          <w:snapToGrid w:val="0"/>
          <w:color w:val="000000" w:themeColor="text1"/>
          <w:kern w:val="0"/>
          <w:highlight w:val="none"/>
          <w14:textFill>
            <w14:solidFill>
              <w14:schemeClr w14:val="tx1"/>
            </w14:solidFill>
          </w14:textFill>
        </w:rPr>
      </w:pPr>
    </w:p>
    <w:p w14:paraId="66411878">
      <w:pPr>
        <w:pageBreakBefore w:val="0"/>
        <w:kinsoku/>
        <w:wordWrap w:val="0"/>
        <w:overflowPunct/>
        <w:topLinePunct w:val="0"/>
        <w:bidi w:val="0"/>
        <w:adjustRightInd w:val="0"/>
        <w:snapToGrid w:val="0"/>
        <w:spacing w:line="360" w:lineRule="auto"/>
        <w:rPr>
          <w:rFonts w:hAnsi="宋体" w:cs="宋体"/>
          <w:snapToGrid w:val="0"/>
          <w:color w:val="auto"/>
          <w:kern w:val="0"/>
          <w:highlight w:val="none"/>
          <w:shd w:val="clear" w:color="auto" w:fill="auto"/>
        </w:rPr>
      </w:pPr>
      <w:r>
        <w:rPr>
          <w:rFonts w:hAnsi="宋体" w:cs="宋体"/>
          <w:snapToGrid w:val="0"/>
          <w:color w:val="auto"/>
          <w:kern w:val="0"/>
          <w:highlight w:val="none"/>
          <w:shd w:val="clear" w:color="auto" w:fill="auto"/>
        </w:rPr>
        <w:t>致：</w:t>
      </w:r>
      <w:r>
        <w:rPr>
          <w:rFonts w:hAnsi="宋体" w:cs="宋体"/>
          <w:snapToGrid w:val="0"/>
          <w:color w:val="auto"/>
          <w:kern w:val="0"/>
          <w:highlight w:val="none"/>
          <w:u w:val="single"/>
          <w:shd w:val="clear" w:color="auto" w:fill="auto"/>
        </w:rPr>
        <w:t xml:space="preserve">                   </w:t>
      </w:r>
      <w:r>
        <w:rPr>
          <w:rFonts w:hAnsi="宋体" w:cs="宋体"/>
          <w:snapToGrid w:val="0"/>
          <w:color w:val="auto"/>
          <w:kern w:val="0"/>
          <w:highlight w:val="none"/>
          <w:shd w:val="clear" w:color="auto" w:fill="auto"/>
        </w:rPr>
        <w:t>（招标人名称）</w:t>
      </w:r>
    </w:p>
    <w:p w14:paraId="2F061D64">
      <w:pPr>
        <w:pageBreakBefore w:val="0"/>
        <w:kinsoku/>
        <w:wordWrap w:val="0"/>
        <w:overflowPunct/>
        <w:topLinePunct w:val="0"/>
        <w:bidi w:val="0"/>
        <w:adjustRightInd w:val="0"/>
        <w:snapToGrid w:val="0"/>
        <w:spacing w:line="360" w:lineRule="auto"/>
        <w:ind w:firstLine="570"/>
        <w:rPr>
          <w:rFonts w:hAnsi="宋体" w:cs="宋体"/>
          <w:snapToGrid w:val="0"/>
          <w:color w:val="auto"/>
          <w:kern w:val="0"/>
          <w:highlight w:val="none"/>
          <w:shd w:val="clear" w:color="auto" w:fill="auto"/>
        </w:rPr>
      </w:pPr>
      <w:r>
        <w:rPr>
          <w:rFonts w:hAnsi="宋体" w:cs="宋体"/>
          <w:snapToGrid w:val="0"/>
          <w:color w:val="auto"/>
          <w:kern w:val="0"/>
          <w:highlight w:val="none"/>
          <w:shd w:val="clear" w:color="auto" w:fill="auto"/>
        </w:rPr>
        <w:t>1.</w:t>
      </w:r>
      <w:r>
        <w:rPr>
          <w:rFonts w:hAnsi="宋体" w:cs="宋体"/>
          <w:snapToGrid w:val="0"/>
          <w:color w:val="auto"/>
          <w:kern w:val="0"/>
          <w:szCs w:val="22"/>
          <w:highlight w:val="none"/>
          <w:shd w:val="clear" w:color="auto" w:fill="auto"/>
        </w:rPr>
        <w:t>我方</w:t>
      </w:r>
      <w:r>
        <w:rPr>
          <w:rFonts w:hAnsi="宋体" w:cs="宋体"/>
          <w:snapToGrid w:val="0"/>
          <w:color w:val="auto"/>
          <w:kern w:val="0"/>
          <w:highlight w:val="none"/>
          <w:shd w:val="clear" w:color="auto" w:fill="auto"/>
        </w:rPr>
        <w:t>考察现场并充分研究____________（</w:t>
      </w:r>
      <w:r>
        <w:rPr>
          <w:rFonts w:hint="eastAsia" w:hAnsi="宋体" w:cs="宋体"/>
          <w:snapToGrid w:val="0"/>
          <w:color w:val="auto"/>
          <w:kern w:val="0"/>
          <w:highlight w:val="none"/>
          <w:shd w:val="clear" w:color="auto" w:fill="auto"/>
          <w:lang w:val="en-US" w:eastAsia="zh-CN"/>
        </w:rPr>
        <w:t>标段</w:t>
      </w:r>
      <w:r>
        <w:rPr>
          <w:rFonts w:hAnsi="宋体" w:cs="宋体"/>
          <w:snapToGrid w:val="0"/>
          <w:color w:val="auto"/>
          <w:kern w:val="0"/>
          <w:highlight w:val="none"/>
          <w:shd w:val="clear" w:color="auto" w:fill="auto"/>
        </w:rPr>
        <w:t>名称）（以下简称“本工程”）招标文件</w:t>
      </w:r>
      <w:r>
        <w:rPr>
          <w:rFonts w:hAnsi="宋体" w:cs="宋体"/>
          <w:snapToGrid w:val="0"/>
          <w:color w:val="auto"/>
          <w:kern w:val="0"/>
          <w:szCs w:val="22"/>
          <w:highlight w:val="none"/>
          <w:shd w:val="clear" w:color="auto" w:fill="auto"/>
        </w:rPr>
        <w:t>所有内容后</w:t>
      </w:r>
      <w:r>
        <w:rPr>
          <w:rFonts w:hAnsi="宋体" w:cs="宋体"/>
          <w:snapToGrid w:val="0"/>
          <w:color w:val="auto"/>
          <w:kern w:val="0"/>
          <w:highlight w:val="none"/>
          <w:shd w:val="clear" w:color="auto" w:fill="auto"/>
        </w:rPr>
        <w:t>，结合自身资质、能力和特点，愿意接受招标文件的全部内容和条件，兹以</w:t>
      </w:r>
      <w:r>
        <w:rPr>
          <w:rFonts w:hint="eastAsia" w:ascii="宋体" w:hAnsi="宋体" w:eastAsia="宋体" w:cs="宋体"/>
          <w:color w:val="auto"/>
          <w:sz w:val="24"/>
          <w:szCs w:val="24"/>
          <w:highlight w:val="none"/>
          <w:lang w:val="en-US" w:eastAsia="zh-CN"/>
        </w:rPr>
        <w:t>投标总价</w:t>
      </w:r>
      <w:r>
        <w:rPr>
          <w:rFonts w:hAnsi="宋体" w:cs="宋体"/>
          <w:snapToGrid w:val="0"/>
          <w:color w:val="auto"/>
          <w:kern w:val="0"/>
          <w:highlight w:val="none"/>
          <w:shd w:val="clear" w:color="auto" w:fill="auto"/>
        </w:rPr>
        <w:t>人民币（大写）：</w:t>
      </w:r>
      <w:r>
        <w:rPr>
          <w:rFonts w:hAnsi="宋体" w:cs="宋体"/>
          <w:snapToGrid w:val="0"/>
          <w:color w:val="auto"/>
          <w:kern w:val="0"/>
          <w:highlight w:val="none"/>
          <w:u w:val="single"/>
          <w:shd w:val="clear" w:color="auto" w:fill="auto"/>
        </w:rPr>
        <w:t xml:space="preserve">           </w:t>
      </w:r>
      <w:r>
        <w:rPr>
          <w:rFonts w:hAnsi="宋体" w:cs="宋体"/>
          <w:snapToGrid w:val="0"/>
          <w:color w:val="auto"/>
          <w:kern w:val="0"/>
          <w:highlight w:val="none"/>
          <w:shd w:val="clear" w:color="auto" w:fill="auto"/>
        </w:rPr>
        <w:t>（</w:t>
      </w:r>
      <w:r>
        <w:rPr>
          <w:rFonts w:hint="eastAsia"/>
          <w:color w:val="auto"/>
          <w:highlight w:val="none"/>
          <w:u w:val="single"/>
          <w:shd w:val="clear" w:color="auto" w:fill="auto"/>
          <w:lang w:val="en-US" w:eastAsia="zh-CN"/>
        </w:rPr>
        <w:t>￥</w:t>
      </w:r>
      <w:r>
        <w:rPr>
          <w:rFonts w:hAnsi="宋体" w:cs="宋体"/>
          <w:snapToGrid w:val="0"/>
          <w:color w:val="auto"/>
          <w:kern w:val="0"/>
          <w:highlight w:val="none"/>
          <w:u w:val="single"/>
          <w:shd w:val="clear" w:color="auto" w:fill="auto"/>
        </w:rPr>
        <w:t xml:space="preserve">         </w:t>
      </w:r>
      <w:r>
        <w:rPr>
          <w:rFonts w:hint="eastAsia" w:hAnsi="宋体" w:cs="宋体"/>
          <w:snapToGrid w:val="0"/>
          <w:color w:val="auto"/>
          <w:kern w:val="0"/>
          <w:highlight w:val="none"/>
          <w:u w:val="single"/>
          <w:shd w:val="clear" w:color="auto" w:fill="auto"/>
          <w:lang w:val="en-US" w:eastAsia="zh-CN"/>
        </w:rPr>
        <w:t>元</w:t>
      </w:r>
      <w:r>
        <w:rPr>
          <w:rFonts w:hAnsi="宋体" w:cs="宋体"/>
          <w:snapToGrid w:val="0"/>
          <w:color w:val="auto"/>
          <w:kern w:val="0"/>
          <w:highlight w:val="none"/>
          <w:shd w:val="clear" w:color="auto" w:fill="auto"/>
        </w:rPr>
        <w:t>）</w:t>
      </w:r>
      <w:r>
        <w:rPr>
          <w:rFonts w:hint="eastAsia" w:hAnsi="宋体" w:cs="宋体"/>
          <w:snapToGrid w:val="0"/>
          <w:color w:val="auto"/>
          <w:kern w:val="0"/>
          <w:highlight w:val="none"/>
          <w:shd w:val="clear" w:color="auto" w:fill="auto"/>
          <w:lang w:eastAsia="zh-CN"/>
        </w:rPr>
        <w:t>；</w:t>
      </w:r>
      <w:r>
        <w:rPr>
          <w:rFonts w:hint="eastAsia" w:hAnsi="宋体" w:cs="宋体"/>
          <w:snapToGrid w:val="0"/>
          <w:color w:val="auto"/>
          <w:kern w:val="0"/>
          <w:highlight w:val="none"/>
          <w:shd w:val="clear" w:color="auto" w:fill="auto"/>
          <w:lang w:val="en-US" w:eastAsia="zh-CN"/>
        </w:rPr>
        <w:t>投标</w:t>
      </w:r>
      <w:r>
        <w:rPr>
          <w:rFonts w:hint="eastAsia" w:ascii="宋体" w:hAnsi="宋体" w:eastAsia="宋体" w:cs="宋体"/>
          <w:snapToGrid w:val="0"/>
          <w:color w:val="auto"/>
          <w:kern w:val="0"/>
          <w:highlight w:val="none"/>
          <w:shd w:val="clear" w:color="auto" w:fill="auto"/>
        </w:rPr>
        <w:t>下浮率</w:t>
      </w:r>
      <w:r>
        <w:rPr>
          <w:rFonts w:hint="eastAsia" w:ascii="宋体" w:hAnsi="宋体" w:eastAsia="宋体" w:cs="宋体"/>
          <w:snapToGrid w:val="0"/>
          <w:color w:val="auto"/>
          <w:kern w:val="0"/>
          <w:highlight w:val="none"/>
          <w:u w:val="single"/>
          <w:shd w:val="clear" w:color="auto" w:fill="auto"/>
        </w:rPr>
        <w:t>     </w:t>
      </w:r>
      <w:r>
        <w:rPr>
          <w:rFonts w:ascii="宋体" w:hAnsi="宋体" w:eastAsia="宋体" w:cs="宋体"/>
          <w:snapToGrid w:val="0"/>
          <w:color w:val="auto"/>
          <w:kern w:val="0"/>
          <w:highlight w:val="none"/>
          <w:u w:val="none"/>
          <w:shd w:val="clear" w:color="auto" w:fill="auto"/>
        </w:rPr>
        <w:t>%</w:t>
      </w:r>
      <w:r>
        <w:rPr>
          <w:rFonts w:hint="eastAsia" w:ascii="宋体" w:hAnsi="宋体" w:eastAsia="宋体" w:cs="宋体"/>
          <w:snapToGrid w:val="0"/>
          <w:color w:val="auto"/>
          <w:kern w:val="0"/>
          <w:highlight w:val="none"/>
          <w:u w:val="none"/>
          <w:shd w:val="clear" w:color="auto" w:fill="auto"/>
          <w:lang w:val="en-US" w:eastAsia="zh-CN"/>
        </w:rPr>
        <w:t>来</w:t>
      </w:r>
      <w:r>
        <w:rPr>
          <w:rFonts w:hAnsi="宋体" w:cs="宋体"/>
          <w:snapToGrid w:val="0"/>
          <w:color w:val="auto"/>
          <w:kern w:val="0"/>
          <w:highlight w:val="none"/>
          <w:shd w:val="clear" w:color="auto" w:fill="auto"/>
        </w:rPr>
        <w:t>竞投本工程施工。</w:t>
      </w:r>
    </w:p>
    <w:p w14:paraId="67974CB6">
      <w:pPr>
        <w:pageBreakBefore w:val="0"/>
        <w:kinsoku/>
        <w:wordWrap w:val="0"/>
        <w:overflowPunct/>
        <w:topLinePunct w:val="0"/>
        <w:bidi w:val="0"/>
        <w:adjustRightInd w:val="0"/>
        <w:snapToGrid w:val="0"/>
        <w:spacing w:line="360" w:lineRule="auto"/>
        <w:ind w:firstLine="570"/>
        <w:rPr>
          <w:rFonts w:hAnsi="宋体" w:cs="宋体"/>
          <w:snapToGrid w:val="0"/>
          <w:color w:val="auto"/>
          <w:kern w:val="0"/>
          <w:highlight w:val="none"/>
          <w:shd w:val="clear" w:color="auto" w:fill="auto"/>
        </w:rPr>
      </w:pPr>
      <w:r>
        <w:rPr>
          <w:rFonts w:hAnsi="宋体" w:cs="宋体"/>
          <w:snapToGrid w:val="0"/>
          <w:color w:val="auto"/>
          <w:kern w:val="0"/>
          <w:highlight w:val="none"/>
          <w:shd w:val="clear" w:color="auto" w:fill="auto"/>
        </w:rPr>
        <w:t>2.如果我方中标，我方保证按照合同约定的开工日期开始本工程的施工，</w:t>
      </w:r>
      <w:r>
        <w:rPr>
          <w:rFonts w:hAnsi="宋体" w:cs="宋体"/>
          <w:snapToGrid w:val="0"/>
          <w:color w:val="auto"/>
          <w:kern w:val="0"/>
          <w:highlight w:val="none"/>
          <w:u w:val="single"/>
          <w:shd w:val="clear" w:color="auto" w:fill="auto"/>
        </w:rPr>
        <w:t xml:space="preserve">    </w:t>
      </w:r>
      <w:r>
        <w:rPr>
          <w:rFonts w:hAnsi="宋体" w:cs="宋体"/>
          <w:snapToGrid w:val="0"/>
          <w:color w:val="auto"/>
          <w:kern w:val="0"/>
          <w:highlight w:val="none"/>
          <w:shd w:val="clear" w:color="auto" w:fill="auto"/>
        </w:rPr>
        <w:t>个日历天内竣工，并确保工程质量达到</w:t>
      </w:r>
      <w:r>
        <w:rPr>
          <w:rFonts w:hAnsi="宋体" w:cs="宋体"/>
          <w:snapToGrid w:val="0"/>
          <w:color w:val="auto"/>
          <w:kern w:val="0"/>
          <w:highlight w:val="none"/>
          <w:u w:val="single"/>
          <w:shd w:val="clear" w:color="auto" w:fill="auto"/>
        </w:rPr>
        <w:t xml:space="preserve">      </w:t>
      </w:r>
      <w:r>
        <w:rPr>
          <w:rFonts w:hAnsi="宋体" w:cs="宋体"/>
          <w:snapToGrid w:val="0"/>
          <w:color w:val="auto"/>
          <w:kern w:val="0"/>
          <w:highlight w:val="none"/>
          <w:shd w:val="clear" w:color="auto" w:fill="auto"/>
        </w:rPr>
        <w:t>标准和维修其中的任何缺陷。</w:t>
      </w:r>
    </w:p>
    <w:p w14:paraId="081278BA">
      <w:pPr>
        <w:pageBreakBefore w:val="0"/>
        <w:kinsoku/>
        <w:wordWrap w:val="0"/>
        <w:overflowPunct/>
        <w:topLinePunct w:val="0"/>
        <w:bidi w:val="0"/>
        <w:adjustRightInd w:val="0"/>
        <w:snapToGrid w:val="0"/>
        <w:spacing w:line="360" w:lineRule="auto"/>
        <w:ind w:firstLine="570"/>
        <w:rPr>
          <w:rFonts w:hAnsi="宋体" w:cs="宋体"/>
          <w:snapToGrid w:val="0"/>
          <w:color w:val="auto"/>
          <w:kern w:val="0"/>
          <w:highlight w:val="none"/>
          <w:shd w:val="clear" w:color="auto" w:fill="auto"/>
        </w:rPr>
      </w:pPr>
      <w:r>
        <w:rPr>
          <w:rFonts w:hAnsi="宋体" w:cs="宋体"/>
          <w:snapToGrid w:val="0"/>
          <w:color w:val="auto"/>
          <w:kern w:val="0"/>
          <w:highlight w:val="none"/>
          <w:shd w:val="clear" w:color="auto" w:fill="auto"/>
        </w:rPr>
        <w:t>3.本投标函在你方接收我方递交的投标文件之日起、到招标文件规定的投标有效期</w:t>
      </w:r>
      <w:r>
        <w:rPr>
          <w:rFonts w:hAnsi="宋体" w:cs="宋体"/>
          <w:snapToGrid w:val="0"/>
          <w:color w:val="auto"/>
          <w:kern w:val="0"/>
          <w:highlight w:val="none"/>
          <w:u w:val="single"/>
          <w:shd w:val="clear" w:color="auto" w:fill="auto"/>
        </w:rPr>
        <w:t xml:space="preserve"> </w:t>
      </w:r>
      <w:r>
        <w:rPr>
          <w:rFonts w:hint="eastAsia" w:hAnsi="宋体" w:cs="宋体"/>
          <w:snapToGrid w:val="0"/>
          <w:color w:val="auto"/>
          <w:kern w:val="0"/>
          <w:highlight w:val="none"/>
          <w:u w:val="single"/>
          <w:shd w:val="clear" w:color="auto" w:fill="auto"/>
          <w:lang w:val="en-US" w:eastAsia="zh-CN"/>
        </w:rPr>
        <w:t>9</w:t>
      </w:r>
      <w:r>
        <w:rPr>
          <w:rFonts w:hAnsi="宋体" w:cs="宋体"/>
          <w:snapToGrid w:val="0"/>
          <w:color w:val="auto"/>
          <w:kern w:val="0"/>
          <w:highlight w:val="none"/>
          <w:u w:val="single"/>
          <w:shd w:val="clear" w:color="auto" w:fill="auto"/>
        </w:rPr>
        <w:t xml:space="preserve">0 </w:t>
      </w:r>
      <w:r>
        <w:rPr>
          <w:rFonts w:hAnsi="宋体" w:cs="宋体"/>
          <w:snapToGrid w:val="0"/>
          <w:color w:val="auto"/>
          <w:kern w:val="0"/>
          <w:highlight w:val="none"/>
          <w:shd w:val="clear" w:color="auto" w:fill="auto"/>
        </w:rPr>
        <w:t>个日历天期满前对我方具有约束力。我方随时准备接受你方发出的中标通知书。</w:t>
      </w:r>
    </w:p>
    <w:p w14:paraId="11BB85AD">
      <w:pPr>
        <w:pageBreakBefore w:val="0"/>
        <w:kinsoku/>
        <w:wordWrap w:val="0"/>
        <w:overflowPunct/>
        <w:topLinePunct w:val="0"/>
        <w:bidi w:val="0"/>
        <w:adjustRightInd w:val="0"/>
        <w:snapToGrid w:val="0"/>
        <w:spacing w:line="360" w:lineRule="auto"/>
        <w:ind w:firstLine="570"/>
        <w:rPr>
          <w:rFonts w:hAnsi="宋体" w:cs="宋体"/>
          <w:snapToGrid w:val="0"/>
          <w:color w:val="auto"/>
          <w:kern w:val="0"/>
          <w:highlight w:val="none"/>
          <w:shd w:val="clear" w:color="auto" w:fill="auto"/>
        </w:rPr>
      </w:pPr>
      <w:r>
        <w:rPr>
          <w:rFonts w:hAnsi="宋体" w:cs="宋体"/>
          <w:snapToGrid w:val="0"/>
          <w:color w:val="auto"/>
          <w:kern w:val="0"/>
          <w:highlight w:val="none"/>
          <w:shd w:val="clear" w:color="auto" w:fill="auto"/>
        </w:rPr>
        <w:t>4.我方在此声明，我方不存在本工程招标文件第一章第三节第</w:t>
      </w:r>
      <w:r>
        <w:rPr>
          <w:rFonts w:hAnsi="宋体" w:cs="宋体"/>
          <w:b/>
          <w:bCs/>
          <w:snapToGrid w:val="0"/>
          <w:color w:val="auto"/>
          <w:kern w:val="0"/>
          <w:highlight w:val="none"/>
          <w:shd w:val="clear" w:color="auto" w:fill="auto"/>
        </w:rPr>
        <w:t>2.4</w:t>
      </w:r>
      <w:r>
        <w:rPr>
          <w:rFonts w:hAnsi="宋体" w:cs="宋体"/>
          <w:snapToGrid w:val="0"/>
          <w:color w:val="auto"/>
          <w:kern w:val="0"/>
          <w:highlight w:val="none"/>
          <w:shd w:val="clear" w:color="auto" w:fill="auto"/>
        </w:rPr>
        <w:t>条“禁止投标条款”所列出的任何一种情形，并愿意承担因我方就此弄虚作假所引起的一切法律后果。</w:t>
      </w:r>
    </w:p>
    <w:p w14:paraId="1AC2CD7E">
      <w:pPr>
        <w:pageBreakBefore w:val="0"/>
        <w:kinsoku/>
        <w:wordWrap w:val="0"/>
        <w:overflowPunct/>
        <w:topLinePunct w:val="0"/>
        <w:bidi w:val="0"/>
        <w:adjustRightInd w:val="0"/>
        <w:snapToGrid w:val="0"/>
        <w:spacing w:line="360" w:lineRule="auto"/>
        <w:ind w:firstLine="570"/>
        <w:rPr>
          <w:rFonts w:hAnsi="宋体" w:cs="宋体"/>
          <w:snapToGrid w:val="0"/>
          <w:color w:val="auto"/>
          <w:kern w:val="0"/>
          <w:highlight w:val="none"/>
          <w:shd w:val="clear" w:color="auto" w:fill="auto"/>
        </w:rPr>
      </w:pPr>
      <w:r>
        <w:rPr>
          <w:rFonts w:hAnsi="宋体" w:cs="宋体"/>
          <w:snapToGrid w:val="0"/>
          <w:color w:val="auto"/>
          <w:kern w:val="0"/>
          <w:highlight w:val="none"/>
          <w:shd w:val="clear" w:color="auto" w:fill="auto"/>
        </w:rPr>
        <w:t>5.我方在此承诺，所递交投标文件的全部内容均为真实、有效、准确的，并愿意承担因我方就此弄虚作假所引起的一切法律后果，同时理解和同意有可能被要求提供更多的资料。</w:t>
      </w:r>
    </w:p>
    <w:p w14:paraId="1FF9D5FA">
      <w:pPr>
        <w:pageBreakBefore w:val="0"/>
        <w:kinsoku/>
        <w:wordWrap w:val="0"/>
        <w:overflowPunct/>
        <w:topLinePunct w:val="0"/>
        <w:bidi w:val="0"/>
        <w:adjustRightInd w:val="0"/>
        <w:snapToGrid w:val="0"/>
        <w:spacing w:line="360" w:lineRule="auto"/>
        <w:ind w:firstLine="570"/>
        <w:rPr>
          <w:rFonts w:hAnsi="宋体" w:cs="宋体"/>
          <w:snapToGrid w:val="0"/>
          <w:color w:val="auto"/>
          <w:kern w:val="0"/>
          <w:highlight w:val="none"/>
          <w:shd w:val="clear" w:color="auto" w:fill="auto"/>
        </w:rPr>
      </w:pPr>
      <w:bookmarkStart w:id="205" w:name="_Hlt68771070"/>
      <w:bookmarkEnd w:id="205"/>
      <w:r>
        <w:rPr>
          <w:rFonts w:hAnsi="宋体" w:cs="宋体"/>
          <w:snapToGrid w:val="0"/>
          <w:color w:val="auto"/>
          <w:kern w:val="0"/>
          <w:highlight w:val="none"/>
          <w:shd w:val="clear" w:color="auto" w:fill="auto"/>
        </w:rPr>
        <w:t>6.我方理解你方不一定要接纳收到的最低投标总价或任何投标总价的投标人中标，也不要求你方解释我方是否中标的原因。</w:t>
      </w:r>
    </w:p>
    <w:p w14:paraId="3B3BDD1F">
      <w:pPr>
        <w:pageBreakBefore w:val="0"/>
        <w:kinsoku/>
        <w:wordWrap w:val="0"/>
        <w:overflowPunct/>
        <w:topLinePunct w:val="0"/>
        <w:autoSpaceDE/>
        <w:autoSpaceDN/>
        <w:bidi w:val="0"/>
        <w:adjustRightInd w:val="0"/>
        <w:snapToGrid w:val="0"/>
        <w:spacing w:line="360" w:lineRule="auto"/>
        <w:ind w:firstLine="570"/>
        <w:rPr>
          <w:rFonts w:hint="eastAsia" w:ascii="Times New Roman"/>
          <w:snapToGrid w:val="0"/>
          <w:color w:val="000000" w:themeColor="text1"/>
          <w:kern w:val="0"/>
          <w:highlight w:val="none"/>
          <w14:textFill>
            <w14:solidFill>
              <w14:schemeClr w14:val="tx1"/>
            </w14:solidFill>
          </w14:textFill>
        </w:rPr>
      </w:pPr>
      <w:r>
        <w:rPr>
          <w:rFonts w:hint="eastAsia" w:ascii="Times New Roman"/>
          <w:snapToGrid w:val="0"/>
          <w:color w:val="000000" w:themeColor="text1"/>
          <w:kern w:val="0"/>
          <w:highlight w:val="none"/>
          <w14:textFill>
            <w14:solidFill>
              <w14:schemeClr w14:val="tx1"/>
            </w14:solidFill>
          </w14:textFill>
        </w:rPr>
        <w:t xml:space="preserve">  </w:t>
      </w:r>
    </w:p>
    <w:p w14:paraId="11C1BB43">
      <w:pPr>
        <w:pageBreakBefore w:val="0"/>
        <w:kinsoku/>
        <w:wordWrap w:val="0"/>
        <w:overflowPunct/>
        <w:topLinePunct w:val="0"/>
        <w:autoSpaceDE/>
        <w:autoSpaceDN/>
        <w:bidi w:val="0"/>
        <w:adjustRightInd w:val="0"/>
        <w:snapToGrid w:val="0"/>
        <w:spacing w:line="360" w:lineRule="auto"/>
        <w:rPr>
          <w:rFonts w:hint="eastAsia" w:ascii="Times New Roman"/>
          <w:snapToGrid w:val="0"/>
          <w:color w:val="000000" w:themeColor="text1"/>
          <w:kern w:val="0"/>
          <w:highlight w:val="none"/>
          <w14:textFill>
            <w14:solidFill>
              <w14:schemeClr w14:val="tx1"/>
            </w14:solidFill>
          </w14:textFill>
        </w:rPr>
      </w:pPr>
    </w:p>
    <w:p w14:paraId="1E55A363">
      <w:pPr>
        <w:pageBreakBefore w:val="0"/>
        <w:kinsoku/>
        <w:wordWrap w:val="0"/>
        <w:overflowPunct/>
        <w:topLinePunct w:val="0"/>
        <w:autoSpaceDE/>
        <w:autoSpaceDN/>
        <w:bidi w:val="0"/>
        <w:adjustRightInd w:val="0"/>
        <w:snapToGrid w:val="0"/>
        <w:spacing w:line="360" w:lineRule="auto"/>
        <w:jc w:val="right"/>
        <w:rPr>
          <w:rFonts w:hint="eastAsia" w:ascii="Times New Roman"/>
          <w:snapToGrid w:val="0"/>
          <w:color w:val="000000" w:themeColor="text1"/>
          <w:kern w:val="0"/>
          <w:highlight w:val="none"/>
          <w14:textFill>
            <w14:solidFill>
              <w14:schemeClr w14:val="tx1"/>
            </w14:solidFill>
          </w14:textFill>
        </w:rPr>
      </w:pPr>
      <w:r>
        <w:rPr>
          <w:rFonts w:hint="eastAsia" w:ascii="Times New Roman"/>
          <w:snapToGrid w:val="0"/>
          <w:color w:val="000000" w:themeColor="text1"/>
          <w:kern w:val="0"/>
          <w:highlight w:val="none"/>
          <w14:textFill>
            <w14:solidFill>
              <w14:schemeClr w14:val="tx1"/>
            </w14:solidFill>
          </w14:textFill>
        </w:rPr>
        <w:t xml:space="preserve">    投标人：</w:t>
      </w:r>
      <w:r>
        <w:rPr>
          <w:rFonts w:hint="eastAsia" w:ascii="Times New Roman"/>
          <w:snapToGrid w:val="0"/>
          <w:color w:val="000000" w:themeColor="text1"/>
          <w:kern w:val="0"/>
          <w:highlight w:val="none"/>
          <w:u w:val="single"/>
          <w14:textFill>
            <w14:solidFill>
              <w14:schemeClr w14:val="tx1"/>
            </w14:solidFill>
          </w14:textFill>
        </w:rPr>
        <w:t xml:space="preserve">                              </w:t>
      </w:r>
      <w:r>
        <w:rPr>
          <w:rFonts w:hint="eastAsia" w:ascii="Times New Roman"/>
          <w:snapToGrid w:val="0"/>
          <w:color w:val="000000" w:themeColor="text1"/>
          <w:kern w:val="0"/>
          <w:highlight w:val="none"/>
          <w14:textFill>
            <w14:solidFill>
              <w14:schemeClr w14:val="tx1"/>
            </w14:solidFill>
          </w14:textFill>
        </w:rPr>
        <w:t>（盖单位章）</w:t>
      </w:r>
    </w:p>
    <w:p w14:paraId="47386772">
      <w:pPr>
        <w:pageBreakBefore w:val="0"/>
        <w:kinsoku/>
        <w:wordWrap w:val="0"/>
        <w:overflowPunct/>
        <w:topLinePunct w:val="0"/>
        <w:autoSpaceDE/>
        <w:autoSpaceDN/>
        <w:bidi w:val="0"/>
        <w:adjustRightInd w:val="0"/>
        <w:snapToGrid w:val="0"/>
        <w:spacing w:line="360" w:lineRule="auto"/>
        <w:jc w:val="right"/>
        <w:rPr>
          <w:rFonts w:hint="eastAsia" w:ascii="Times New Roman"/>
          <w:snapToGrid w:val="0"/>
          <w:color w:val="000000" w:themeColor="text1"/>
          <w:kern w:val="0"/>
          <w:highlight w:val="none"/>
          <w14:textFill>
            <w14:solidFill>
              <w14:schemeClr w14:val="tx1"/>
            </w14:solidFill>
          </w14:textFill>
        </w:rPr>
      </w:pPr>
    </w:p>
    <w:p w14:paraId="4DD81C54">
      <w:pPr>
        <w:pageBreakBefore w:val="0"/>
        <w:kinsoku/>
        <w:wordWrap w:val="0"/>
        <w:overflowPunct/>
        <w:topLinePunct w:val="0"/>
        <w:autoSpaceDE/>
        <w:autoSpaceDN/>
        <w:bidi w:val="0"/>
        <w:adjustRightInd w:val="0"/>
        <w:snapToGrid w:val="0"/>
        <w:spacing w:line="360" w:lineRule="auto"/>
        <w:jc w:val="right"/>
        <w:rPr>
          <w:rFonts w:hint="eastAsia" w:ascii="Times New Roman"/>
          <w:snapToGrid w:val="0"/>
          <w:color w:val="000000" w:themeColor="text1"/>
          <w:kern w:val="0"/>
          <w:highlight w:val="none"/>
          <w14:textFill>
            <w14:solidFill>
              <w14:schemeClr w14:val="tx1"/>
            </w14:solidFill>
          </w14:textFill>
        </w:rPr>
      </w:pPr>
    </w:p>
    <w:p w14:paraId="4590345A">
      <w:pPr>
        <w:pageBreakBefore w:val="0"/>
        <w:kinsoku/>
        <w:wordWrap w:val="0"/>
        <w:overflowPunct/>
        <w:topLinePunct w:val="0"/>
        <w:autoSpaceDE/>
        <w:autoSpaceDN/>
        <w:bidi w:val="0"/>
        <w:adjustRightInd w:val="0"/>
        <w:snapToGrid w:val="0"/>
        <w:spacing w:line="360" w:lineRule="auto"/>
        <w:ind w:firstLine="480" w:firstLineChars="200"/>
        <w:jc w:val="right"/>
        <w:rPr>
          <w:rFonts w:hint="eastAsia" w:ascii="Times New Roman"/>
          <w:snapToGrid w:val="0"/>
          <w:color w:val="000000" w:themeColor="text1"/>
          <w:kern w:val="0"/>
          <w:highlight w:val="none"/>
          <w14:textFill>
            <w14:solidFill>
              <w14:schemeClr w14:val="tx1"/>
            </w14:solidFill>
          </w14:textFill>
        </w:rPr>
      </w:pPr>
      <w:r>
        <w:rPr>
          <w:rFonts w:hint="eastAsia" w:ascii="Times New Roman"/>
          <w:snapToGrid w:val="0"/>
          <w:color w:val="000000" w:themeColor="text1"/>
          <w:kern w:val="0"/>
          <w:highlight w:val="none"/>
          <w14:textFill>
            <w14:solidFill>
              <w14:schemeClr w14:val="tx1"/>
            </w14:solidFill>
          </w14:textFill>
        </w:rPr>
        <w:t>法定代表人或其委托代理人：</w:t>
      </w:r>
      <w:r>
        <w:rPr>
          <w:rFonts w:hint="eastAsia" w:ascii="Times New Roman"/>
          <w:snapToGrid w:val="0"/>
          <w:color w:val="000000" w:themeColor="text1"/>
          <w:kern w:val="0"/>
          <w:highlight w:val="none"/>
          <w:u w:val="single"/>
          <w14:textFill>
            <w14:solidFill>
              <w14:schemeClr w14:val="tx1"/>
            </w14:solidFill>
          </w14:textFill>
        </w:rPr>
        <w:t xml:space="preserve">          </w:t>
      </w:r>
      <w:r>
        <w:rPr>
          <w:rFonts w:hint="eastAsia" w:ascii="Times New Roman"/>
          <w:snapToGrid w:val="0"/>
          <w:color w:val="000000" w:themeColor="text1"/>
          <w:kern w:val="0"/>
          <w:highlight w:val="none"/>
          <w14:textFill>
            <w14:solidFill>
              <w14:schemeClr w14:val="tx1"/>
            </w14:solidFill>
          </w14:textFill>
        </w:rPr>
        <w:t>（签字或盖章）</w:t>
      </w:r>
    </w:p>
    <w:p w14:paraId="075D09D9">
      <w:pPr>
        <w:pageBreakBefore w:val="0"/>
        <w:kinsoku/>
        <w:wordWrap w:val="0"/>
        <w:overflowPunct/>
        <w:topLinePunct w:val="0"/>
        <w:autoSpaceDE/>
        <w:autoSpaceDN/>
        <w:bidi w:val="0"/>
        <w:adjustRightInd w:val="0"/>
        <w:snapToGrid w:val="0"/>
        <w:spacing w:line="360" w:lineRule="auto"/>
        <w:ind w:firstLine="480" w:firstLineChars="200"/>
        <w:jc w:val="right"/>
        <w:rPr>
          <w:rFonts w:hint="eastAsia" w:ascii="Times New Roman"/>
          <w:snapToGrid w:val="0"/>
          <w:color w:val="000000" w:themeColor="text1"/>
          <w:kern w:val="0"/>
          <w:highlight w:val="none"/>
          <w14:textFill>
            <w14:solidFill>
              <w14:schemeClr w14:val="tx1"/>
            </w14:solidFill>
          </w14:textFill>
        </w:rPr>
      </w:pPr>
    </w:p>
    <w:p w14:paraId="7FD92EF1">
      <w:pPr>
        <w:pageBreakBefore w:val="0"/>
        <w:kinsoku/>
        <w:wordWrap w:val="0"/>
        <w:overflowPunct/>
        <w:topLinePunct w:val="0"/>
        <w:autoSpaceDE/>
        <w:autoSpaceDN/>
        <w:bidi w:val="0"/>
        <w:adjustRightInd w:val="0"/>
        <w:snapToGrid w:val="0"/>
        <w:spacing w:line="360" w:lineRule="auto"/>
        <w:jc w:val="left"/>
        <w:rPr>
          <w:rFonts w:hint="eastAsia" w:ascii="Times New Roman"/>
          <w:snapToGrid w:val="0"/>
          <w:color w:val="000000" w:themeColor="text1"/>
          <w:kern w:val="0"/>
          <w:highlight w:val="none"/>
          <w14:textFill>
            <w14:solidFill>
              <w14:schemeClr w14:val="tx1"/>
            </w14:solidFill>
          </w14:textFill>
        </w:rPr>
        <w:sectPr>
          <w:endnotePr>
            <w:numFmt w:val="decimal"/>
          </w:endnotePr>
          <w:pgSz w:w="11906" w:h="16838"/>
          <w:pgMar w:top="1134" w:right="1134" w:bottom="1134" w:left="1134" w:header="567" w:footer="567" w:gutter="0"/>
          <w:cols w:space="720" w:num="1"/>
          <w:docGrid w:linePitch="327" w:charSpace="0"/>
        </w:sectPr>
      </w:pPr>
      <w:r>
        <w:rPr>
          <w:rFonts w:hint="eastAsia" w:ascii="Times New Roman"/>
          <w:snapToGrid w:val="0"/>
          <w:color w:val="000000" w:themeColor="text1"/>
          <w:kern w:val="0"/>
          <w:highlight w:val="none"/>
          <w14:textFill>
            <w14:solidFill>
              <w14:schemeClr w14:val="tx1"/>
            </w14:solidFill>
          </w14:textFill>
        </w:rPr>
        <w:t xml:space="preserve">                                       </w:t>
      </w:r>
      <w:r>
        <w:rPr>
          <w:rFonts w:hint="eastAsia" w:ascii="Times New Roman"/>
          <w:snapToGrid w:val="0"/>
          <w:color w:val="000000" w:themeColor="text1"/>
          <w:kern w:val="0"/>
          <w:highlight w:val="none"/>
          <w:u w:val="single"/>
          <w14:textFill>
            <w14:solidFill>
              <w14:schemeClr w14:val="tx1"/>
            </w14:solidFill>
          </w14:textFill>
        </w:rPr>
        <w:t xml:space="preserve">       </w:t>
      </w:r>
      <w:r>
        <w:rPr>
          <w:rFonts w:hint="eastAsia" w:ascii="Times New Roman"/>
          <w:snapToGrid w:val="0"/>
          <w:color w:val="000000" w:themeColor="text1"/>
          <w:kern w:val="0"/>
          <w:highlight w:val="none"/>
          <w14:textFill>
            <w14:solidFill>
              <w14:schemeClr w14:val="tx1"/>
            </w14:solidFill>
          </w14:textFill>
        </w:rPr>
        <w:t>年</w:t>
      </w:r>
      <w:r>
        <w:rPr>
          <w:rFonts w:hint="eastAsia" w:ascii="Times New Roman"/>
          <w:snapToGrid w:val="0"/>
          <w:color w:val="000000" w:themeColor="text1"/>
          <w:kern w:val="0"/>
          <w:highlight w:val="none"/>
          <w:u w:val="single"/>
          <w14:textFill>
            <w14:solidFill>
              <w14:schemeClr w14:val="tx1"/>
            </w14:solidFill>
          </w14:textFill>
        </w:rPr>
        <w:t xml:space="preserve">     </w:t>
      </w:r>
      <w:r>
        <w:rPr>
          <w:rFonts w:hint="eastAsia" w:ascii="Times New Roman"/>
          <w:snapToGrid w:val="0"/>
          <w:color w:val="000000" w:themeColor="text1"/>
          <w:kern w:val="0"/>
          <w:highlight w:val="none"/>
          <w14:textFill>
            <w14:solidFill>
              <w14:schemeClr w14:val="tx1"/>
            </w14:solidFill>
          </w14:textFill>
        </w:rPr>
        <w:t>月</w:t>
      </w:r>
      <w:r>
        <w:rPr>
          <w:rFonts w:hint="eastAsia" w:ascii="Times New Roman"/>
          <w:snapToGrid w:val="0"/>
          <w:color w:val="000000" w:themeColor="text1"/>
          <w:kern w:val="0"/>
          <w:highlight w:val="none"/>
          <w:u w:val="single"/>
          <w14:textFill>
            <w14:solidFill>
              <w14:schemeClr w14:val="tx1"/>
            </w14:solidFill>
          </w14:textFill>
        </w:rPr>
        <w:t xml:space="preserve">     </w:t>
      </w:r>
      <w:r>
        <w:rPr>
          <w:rFonts w:hint="eastAsia" w:ascii="Times New Roman"/>
          <w:snapToGrid w:val="0"/>
          <w:color w:val="000000" w:themeColor="text1"/>
          <w:kern w:val="0"/>
          <w:highlight w:val="none"/>
          <w14:textFill>
            <w14:solidFill>
              <w14:schemeClr w14:val="tx1"/>
            </w14:solidFill>
          </w14:textFill>
        </w:rPr>
        <w:t>日</w:t>
      </w:r>
    </w:p>
    <w:p w14:paraId="21C408A1">
      <w:pPr>
        <w:pStyle w:val="4"/>
        <w:pageBreakBefore w:val="0"/>
        <w:kinsoku/>
        <w:wordWrap w:val="0"/>
        <w:overflowPunct/>
        <w:topLinePunct w:val="0"/>
        <w:bidi w:val="0"/>
        <w:rPr>
          <w:rStyle w:val="57"/>
          <w:rFonts w:ascii="宋体" w:hAnsi="宋体" w:cs="宋体"/>
          <w:bCs/>
          <w:sz w:val="24"/>
          <w:highlight w:val="none"/>
        </w:rPr>
      </w:pPr>
      <w:bookmarkStart w:id="206" w:name="_Toc30990"/>
      <w:bookmarkStart w:id="207" w:name="_Toc71811328"/>
      <w:bookmarkStart w:id="208" w:name="_Toc71811195"/>
      <w:bookmarkStart w:id="209" w:name="_Toc71813718"/>
      <w:bookmarkStart w:id="210" w:name="_Toc17296"/>
      <w:bookmarkStart w:id="211" w:name="_Toc16217"/>
      <w:bookmarkStart w:id="212" w:name="_Toc135054610"/>
      <w:r>
        <w:rPr>
          <w:rStyle w:val="57"/>
          <w:rFonts w:hint="eastAsia" w:ascii="宋体" w:hAnsi="宋体" w:cs="宋体"/>
          <w:b/>
          <w:bCs/>
          <w:sz w:val="24"/>
          <w:highlight w:val="none"/>
        </w:rPr>
        <w:t>格式三</w:t>
      </w:r>
      <w:bookmarkEnd w:id="206"/>
      <w:bookmarkEnd w:id="207"/>
      <w:bookmarkEnd w:id="208"/>
      <w:bookmarkEnd w:id="209"/>
      <w:r>
        <w:rPr>
          <w:rStyle w:val="57"/>
          <w:rFonts w:hint="eastAsia" w:ascii="宋体" w:hAnsi="宋体" w:cs="宋体"/>
          <w:b/>
          <w:bCs/>
          <w:sz w:val="24"/>
          <w:highlight w:val="none"/>
        </w:rPr>
        <w:t xml:space="preserve">  工程项目报价表</w:t>
      </w:r>
      <w:bookmarkEnd w:id="210"/>
      <w:bookmarkEnd w:id="211"/>
      <w:bookmarkEnd w:id="212"/>
    </w:p>
    <w:p w14:paraId="643F55D7">
      <w:pPr>
        <w:pStyle w:val="44"/>
        <w:pageBreakBefore w:val="0"/>
        <w:widowControl w:val="0"/>
        <w:kinsoku/>
        <w:wordWrap w:val="0"/>
        <w:overflowPunct/>
        <w:topLinePunct w:val="0"/>
        <w:bidi w:val="0"/>
        <w:adjustRightInd w:val="0"/>
        <w:snapToGrid w:val="0"/>
        <w:spacing w:line="360" w:lineRule="auto"/>
        <w:ind w:firstLine="0"/>
        <w:jc w:val="center"/>
        <w:rPr>
          <w:rFonts w:ascii="宋体" w:hAnsi="宋体" w:eastAsia="宋体" w:cs="宋体"/>
          <w:b/>
          <w:snapToGrid w:val="0"/>
          <w:sz w:val="24"/>
          <w:szCs w:val="24"/>
          <w:highlight w:val="none"/>
        </w:rPr>
      </w:pPr>
    </w:p>
    <w:p w14:paraId="343113B2">
      <w:pPr>
        <w:pStyle w:val="44"/>
        <w:pageBreakBefore w:val="0"/>
        <w:widowControl w:val="0"/>
        <w:kinsoku/>
        <w:wordWrap w:val="0"/>
        <w:overflowPunct/>
        <w:topLinePunct w:val="0"/>
        <w:bidi w:val="0"/>
        <w:adjustRightInd w:val="0"/>
        <w:snapToGrid w:val="0"/>
        <w:spacing w:line="360" w:lineRule="auto"/>
        <w:ind w:firstLine="0"/>
        <w:jc w:val="center"/>
        <w:rPr>
          <w:rFonts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工程项目报价表</w:t>
      </w:r>
    </w:p>
    <w:tbl>
      <w:tblPr>
        <w:tblStyle w:val="22"/>
        <w:tblW w:w="9379"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430"/>
        <w:gridCol w:w="2940"/>
        <w:gridCol w:w="4175"/>
      </w:tblGrid>
      <w:tr w14:paraId="04D2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34" w:type="dxa"/>
            <w:vAlign w:val="center"/>
          </w:tcPr>
          <w:p w14:paraId="1D1A056A">
            <w:pPr>
              <w:pStyle w:val="24"/>
              <w:pageBreakBefore w:val="0"/>
              <w:kinsoku/>
              <w:wordWrap w:val="0"/>
              <w:overflowPunct/>
              <w:topLinePunct w:val="0"/>
              <w:bidi w:val="0"/>
              <w:spacing w:line="36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430" w:type="dxa"/>
            <w:vAlign w:val="center"/>
          </w:tcPr>
          <w:p w14:paraId="2B6C580F">
            <w:pPr>
              <w:pStyle w:val="24"/>
              <w:pageBreakBefore w:val="0"/>
              <w:kinsoku/>
              <w:wordWrap w:val="0"/>
              <w:overflowPunct/>
              <w:topLinePunct w:val="0"/>
              <w:bidi w:val="0"/>
              <w:spacing w:line="360" w:lineRule="auto"/>
              <w:ind w:left="0" w:leftChars="0" w:firstLine="0" w:firstLineChars="0"/>
              <w:jc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标段</w:t>
            </w:r>
            <w:r>
              <w:rPr>
                <w:rFonts w:hint="eastAsia" w:ascii="宋体" w:hAnsi="宋体" w:eastAsia="宋体" w:cs="宋体"/>
                <w:color w:val="auto"/>
                <w:sz w:val="24"/>
                <w:szCs w:val="24"/>
                <w:highlight w:val="none"/>
                <w:lang w:val="en-US" w:eastAsia="zh-CN"/>
              </w:rPr>
              <w:t>名称</w:t>
            </w:r>
          </w:p>
        </w:tc>
        <w:tc>
          <w:tcPr>
            <w:tcW w:w="2940" w:type="dxa"/>
            <w:vAlign w:val="center"/>
          </w:tcPr>
          <w:p w14:paraId="74889600">
            <w:pPr>
              <w:pStyle w:val="24"/>
              <w:pageBreakBefore w:val="0"/>
              <w:kinsoku/>
              <w:wordWrap w:val="0"/>
              <w:overflowPunct/>
              <w:topLinePunct w:val="0"/>
              <w:bidi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w:t>
            </w:r>
          </w:p>
        </w:tc>
        <w:tc>
          <w:tcPr>
            <w:tcW w:w="4175" w:type="dxa"/>
            <w:vAlign w:val="center"/>
          </w:tcPr>
          <w:p w14:paraId="53412857">
            <w:pPr>
              <w:pStyle w:val="24"/>
              <w:pageBreakBefore w:val="0"/>
              <w:kinsoku/>
              <w:wordWrap w:val="0"/>
              <w:overflowPunct/>
              <w:topLinePunct w:val="0"/>
              <w:bidi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64B7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834" w:type="dxa"/>
            <w:vMerge w:val="restart"/>
            <w:vAlign w:val="center"/>
          </w:tcPr>
          <w:p w14:paraId="086C50D4">
            <w:pPr>
              <w:pStyle w:val="24"/>
              <w:pageBreakBefore w:val="0"/>
              <w:kinsoku/>
              <w:wordWrap w:val="0"/>
              <w:overflowPunct/>
              <w:topLinePunct w:val="0"/>
              <w:bidi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30" w:type="dxa"/>
            <w:vMerge w:val="restart"/>
            <w:vAlign w:val="center"/>
          </w:tcPr>
          <w:p w14:paraId="571E0E66">
            <w:pPr>
              <w:pStyle w:val="24"/>
              <w:pageBreakBefore w:val="0"/>
              <w:kinsoku/>
              <w:wordWrap w:val="0"/>
              <w:overflowPunct/>
              <w:topLinePunct w:val="0"/>
              <w:bidi w:val="0"/>
              <w:spacing w:line="360" w:lineRule="auto"/>
              <w:ind w:left="0" w:leftChars="0" w:firstLine="0" w:firstLineChars="0"/>
              <w:jc w:val="both"/>
              <w:rPr>
                <w:rFonts w:hint="eastAsia" w:ascii="宋体" w:hAnsi="宋体" w:eastAsia="宋体" w:cs="宋体"/>
                <w:color w:val="auto"/>
                <w:sz w:val="24"/>
                <w:szCs w:val="24"/>
                <w:highlight w:val="none"/>
                <w:lang w:eastAsia="zh-CN"/>
              </w:rPr>
            </w:pPr>
          </w:p>
        </w:tc>
        <w:tc>
          <w:tcPr>
            <w:tcW w:w="2940" w:type="dxa"/>
            <w:vAlign w:val="center"/>
          </w:tcPr>
          <w:p w14:paraId="4969EB85">
            <w:pPr>
              <w:pStyle w:val="24"/>
              <w:pageBreakBefore w:val="0"/>
              <w:kinsoku/>
              <w:wordWrap w:val="0"/>
              <w:overflowPunct/>
              <w:topLinePunct w:val="0"/>
              <w:bidi w:val="0"/>
              <w:spacing w:line="360" w:lineRule="auto"/>
              <w:ind w:left="0" w:leftChars="0"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投标总价：（大写）：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元）  </w:t>
            </w:r>
          </w:p>
        </w:tc>
        <w:tc>
          <w:tcPr>
            <w:tcW w:w="4175" w:type="dxa"/>
            <w:vMerge w:val="restart"/>
            <w:vAlign w:val="center"/>
          </w:tcPr>
          <w:p w14:paraId="08D68383">
            <w:pPr>
              <w:pStyle w:val="24"/>
              <w:pageBreakBefore w:val="0"/>
              <w:kinsoku/>
              <w:wordWrap w:val="0"/>
              <w:overflowPunct/>
              <w:topLinePunct w:val="0"/>
              <w:bidi w:val="0"/>
              <w:spacing w:line="360" w:lineRule="auto"/>
              <w:ind w:left="0" w:leftChars="0" w:firstLine="0" w:firstLineChars="0"/>
              <w:jc w:val="both"/>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总价</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（招标控制价-安全生产措施费-其他临时工程施工费-不可预见费）×（1-中标下浮率）+安全生产措施费+其他临时工程施工费+不可预见费（安全生产措施费、其他临时工程施工费、不可预见费按控制价不作下浮）</w:t>
            </w:r>
          </w:p>
        </w:tc>
      </w:tr>
      <w:tr w14:paraId="5F84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34" w:type="dxa"/>
            <w:vMerge w:val="continue"/>
            <w:vAlign w:val="center"/>
          </w:tcPr>
          <w:p w14:paraId="7F1D04EC">
            <w:pPr>
              <w:pStyle w:val="24"/>
              <w:pageBreakBefore w:val="0"/>
              <w:kinsoku/>
              <w:wordWrap w:val="0"/>
              <w:overflowPunct/>
              <w:topLinePunct w:val="0"/>
              <w:bidi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p>
        </w:tc>
        <w:tc>
          <w:tcPr>
            <w:tcW w:w="1430" w:type="dxa"/>
            <w:vMerge w:val="continue"/>
            <w:vAlign w:val="center"/>
          </w:tcPr>
          <w:p w14:paraId="0AD4B07F">
            <w:pPr>
              <w:pStyle w:val="24"/>
              <w:pageBreakBefore w:val="0"/>
              <w:kinsoku/>
              <w:wordWrap w:val="0"/>
              <w:overflowPunct/>
              <w:topLinePunct w:val="0"/>
              <w:bidi w:val="0"/>
              <w:spacing w:line="360" w:lineRule="auto"/>
              <w:ind w:left="0" w:leftChars="0" w:firstLine="0" w:firstLineChars="0"/>
              <w:jc w:val="both"/>
              <w:rPr>
                <w:rFonts w:hint="eastAsia" w:ascii="宋体" w:hAnsi="宋体" w:eastAsia="宋体" w:cs="宋体"/>
                <w:color w:val="auto"/>
                <w:sz w:val="24"/>
                <w:szCs w:val="24"/>
                <w:highlight w:val="none"/>
                <w:lang w:eastAsia="zh-CN"/>
              </w:rPr>
            </w:pPr>
          </w:p>
        </w:tc>
        <w:tc>
          <w:tcPr>
            <w:tcW w:w="2940" w:type="dxa"/>
            <w:vAlign w:val="center"/>
          </w:tcPr>
          <w:p w14:paraId="192312A4">
            <w:pPr>
              <w:pStyle w:val="24"/>
              <w:pageBreakBefore w:val="0"/>
              <w:kinsoku/>
              <w:wordWrap w:val="0"/>
              <w:overflowPunct/>
              <w:topLinePunct w:val="0"/>
              <w:bidi w:val="0"/>
              <w:spacing w:line="360" w:lineRule="auto"/>
              <w:ind w:left="0" w:leftChars="0" w:firstLine="0" w:firstLineChars="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投标下浮率：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tc>
        <w:tc>
          <w:tcPr>
            <w:tcW w:w="4175" w:type="dxa"/>
            <w:vMerge w:val="continue"/>
            <w:vAlign w:val="center"/>
          </w:tcPr>
          <w:p w14:paraId="0DE8BC2A">
            <w:pPr>
              <w:pStyle w:val="24"/>
              <w:pageBreakBefore w:val="0"/>
              <w:kinsoku/>
              <w:wordWrap w:val="0"/>
              <w:overflowPunct/>
              <w:topLinePunct w:val="0"/>
              <w:bidi w:val="0"/>
              <w:spacing w:line="360" w:lineRule="auto"/>
              <w:ind w:left="0" w:leftChars="0" w:firstLine="0" w:firstLineChars="0"/>
              <w:jc w:val="both"/>
              <w:rPr>
                <w:rFonts w:hint="eastAsia" w:ascii="宋体" w:hAnsi="宋体" w:eastAsia="宋体" w:cs="宋体"/>
                <w:color w:val="auto"/>
                <w:sz w:val="24"/>
                <w:szCs w:val="24"/>
                <w:highlight w:val="none"/>
                <w:lang w:eastAsia="zh-CN"/>
              </w:rPr>
            </w:pPr>
          </w:p>
        </w:tc>
      </w:tr>
    </w:tbl>
    <w:p w14:paraId="081959CC">
      <w:pPr>
        <w:pageBreakBefore w:val="0"/>
        <w:kinsoku/>
        <w:wordWrap w:val="0"/>
        <w:overflowPunct/>
        <w:topLinePunct w:val="0"/>
        <w:bidi w:val="0"/>
        <w:adjustRightInd w:val="0"/>
        <w:snapToGrid w:val="0"/>
        <w:spacing w:line="360" w:lineRule="auto"/>
        <w:ind w:left="238" w:leftChars="99" w:firstLine="208" w:firstLineChars="87"/>
        <w:rPr>
          <w:rFonts w:ascii="宋体" w:hAnsi="宋体" w:cs="宋体"/>
          <w:color w:val="auto"/>
          <w:kern w:val="1"/>
          <w:sz w:val="24"/>
          <w:szCs w:val="24"/>
          <w:highlight w:val="none"/>
        </w:rPr>
      </w:pPr>
      <w:r>
        <w:rPr>
          <w:rFonts w:hint="eastAsia" w:ascii="宋体" w:hAnsi="宋体" w:cs="宋体"/>
          <w:color w:val="auto"/>
          <w:kern w:val="1"/>
          <w:sz w:val="24"/>
          <w:szCs w:val="24"/>
          <w:highlight w:val="none"/>
        </w:rPr>
        <w:t>备注：</w:t>
      </w:r>
    </w:p>
    <w:p w14:paraId="6ABFB7EE">
      <w:pPr>
        <w:pStyle w:val="44"/>
        <w:pageBreakBefore w:val="0"/>
        <w:widowControl w:val="0"/>
        <w:numPr>
          <w:ilvl w:val="0"/>
          <w:numId w:val="4"/>
        </w:numPr>
        <w:kinsoku/>
        <w:wordWrap w:val="0"/>
        <w:overflowPunct/>
        <w:topLinePunct w:val="0"/>
        <w:bidi w:val="0"/>
        <w:adjustRightInd w:val="0"/>
        <w:snapToGrid w:val="0"/>
        <w:spacing w:line="360" w:lineRule="auto"/>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投标</w:t>
      </w:r>
      <w:r>
        <w:rPr>
          <w:rFonts w:hint="eastAsia" w:ascii="宋体" w:hAnsi="宋体" w:eastAsia="宋体" w:cs="宋体"/>
          <w:color w:val="auto"/>
          <w:kern w:val="1"/>
          <w:sz w:val="24"/>
          <w:szCs w:val="24"/>
          <w:highlight w:val="none"/>
          <w:lang w:val="en-US" w:eastAsia="zh-CN"/>
        </w:rPr>
        <w:t>总价</w:t>
      </w:r>
      <w:r>
        <w:rPr>
          <w:rFonts w:hint="eastAsia" w:ascii="宋体" w:hAnsi="宋体" w:eastAsia="宋体" w:cs="宋体"/>
          <w:color w:val="auto"/>
          <w:kern w:val="1"/>
          <w:sz w:val="24"/>
          <w:szCs w:val="24"/>
          <w:highlight w:val="none"/>
        </w:rPr>
        <w:t>超过</w:t>
      </w:r>
      <w:r>
        <w:rPr>
          <w:rFonts w:hint="eastAsia" w:hAnsi="宋体" w:cs="宋体"/>
          <w:color w:val="auto"/>
          <w:kern w:val="1"/>
          <w:sz w:val="24"/>
          <w:szCs w:val="24"/>
          <w:highlight w:val="none"/>
          <w:lang w:eastAsia="zh-CN"/>
        </w:rPr>
        <w:t>招标控制价</w:t>
      </w:r>
      <w:r>
        <w:rPr>
          <w:rFonts w:hint="eastAsia" w:ascii="宋体" w:hAnsi="宋体" w:eastAsia="宋体" w:cs="宋体"/>
          <w:color w:val="auto"/>
          <w:kern w:val="1"/>
          <w:sz w:val="24"/>
          <w:szCs w:val="24"/>
          <w:highlight w:val="none"/>
        </w:rPr>
        <w:t>为无效报价</w:t>
      </w:r>
      <w:r>
        <w:rPr>
          <w:rFonts w:hint="eastAsia" w:ascii="宋体" w:hAnsi="宋体" w:eastAsia="宋体" w:cs="宋体"/>
          <w:color w:val="auto"/>
          <w:kern w:val="1"/>
          <w:sz w:val="24"/>
          <w:szCs w:val="24"/>
          <w:highlight w:val="none"/>
          <w:lang w:val="en-US" w:eastAsia="zh-CN"/>
        </w:rPr>
        <w:t>；</w:t>
      </w:r>
    </w:p>
    <w:p w14:paraId="65BC9506">
      <w:pPr>
        <w:pStyle w:val="44"/>
        <w:pageBreakBefore w:val="0"/>
        <w:widowControl w:val="0"/>
        <w:numPr>
          <w:ilvl w:val="0"/>
          <w:numId w:val="4"/>
        </w:numPr>
        <w:kinsoku/>
        <w:wordWrap w:val="0"/>
        <w:overflowPunct/>
        <w:topLinePunct w:val="0"/>
        <w:bidi w:val="0"/>
        <w:adjustRightInd w:val="0"/>
        <w:snapToGrid w:val="0"/>
        <w:spacing w:line="360" w:lineRule="auto"/>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投标</w:t>
      </w:r>
      <w:r>
        <w:rPr>
          <w:rFonts w:hint="eastAsia" w:hAnsi="宋体" w:cs="宋体"/>
          <w:color w:val="auto"/>
          <w:kern w:val="1"/>
          <w:sz w:val="24"/>
          <w:szCs w:val="24"/>
          <w:highlight w:val="none"/>
          <w:lang w:val="en-US" w:eastAsia="zh-CN"/>
        </w:rPr>
        <w:t>总价及投标下浮率</w:t>
      </w:r>
      <w:r>
        <w:rPr>
          <w:rFonts w:hint="eastAsia" w:ascii="宋体" w:hAnsi="宋体" w:eastAsia="宋体" w:cs="宋体"/>
          <w:color w:val="auto"/>
          <w:kern w:val="1"/>
          <w:sz w:val="24"/>
          <w:szCs w:val="24"/>
          <w:highlight w:val="none"/>
        </w:rPr>
        <w:t>均按“四舍五入”原则精确到两位小数</w:t>
      </w:r>
      <w:r>
        <w:rPr>
          <w:rFonts w:hint="eastAsia" w:ascii="宋体" w:hAnsi="宋体" w:eastAsia="宋体" w:cs="宋体"/>
          <w:color w:val="auto"/>
          <w:kern w:val="1"/>
          <w:sz w:val="24"/>
          <w:szCs w:val="24"/>
          <w:highlight w:val="none"/>
          <w:lang w:eastAsia="zh-CN"/>
        </w:rPr>
        <w:t>；</w:t>
      </w:r>
    </w:p>
    <w:p w14:paraId="684FA59C">
      <w:pPr>
        <w:pStyle w:val="44"/>
        <w:pageBreakBefore w:val="0"/>
        <w:widowControl w:val="0"/>
        <w:numPr>
          <w:ilvl w:val="0"/>
          <w:numId w:val="4"/>
        </w:numPr>
        <w:kinsoku/>
        <w:wordWrap w:val="0"/>
        <w:overflowPunct/>
        <w:topLinePunct w:val="0"/>
        <w:bidi w:val="0"/>
        <w:adjustRightInd w:val="0"/>
        <w:snapToGrid w:val="0"/>
        <w:spacing w:line="360" w:lineRule="auto"/>
        <w:ind w:firstLine="480" w:firstLineChars="200"/>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4"/>
          <w:szCs w:val="24"/>
          <w:highlight w:val="none"/>
        </w:rPr>
        <w:t>以上投标报价均为含税报价（增值税）</w:t>
      </w:r>
      <w:r>
        <w:rPr>
          <w:rFonts w:hint="eastAsia" w:ascii="宋体" w:hAnsi="宋体" w:eastAsia="宋体" w:cs="宋体"/>
          <w:color w:val="auto"/>
          <w:kern w:val="1"/>
          <w:sz w:val="24"/>
          <w:szCs w:val="24"/>
          <w:highlight w:val="none"/>
          <w:lang w:eastAsia="zh-CN"/>
        </w:rPr>
        <w:t>。</w:t>
      </w:r>
    </w:p>
    <w:p w14:paraId="499C2513">
      <w:pPr>
        <w:pStyle w:val="44"/>
        <w:pageBreakBefore w:val="0"/>
        <w:widowControl w:val="0"/>
        <w:kinsoku/>
        <w:wordWrap w:val="0"/>
        <w:overflowPunct/>
        <w:topLinePunct w:val="0"/>
        <w:bidi w:val="0"/>
        <w:adjustRightInd w:val="0"/>
        <w:snapToGrid w:val="0"/>
        <w:spacing w:line="360" w:lineRule="auto"/>
        <w:ind w:firstLine="0"/>
        <w:rPr>
          <w:rFonts w:ascii="宋体" w:hAnsi="宋体" w:eastAsia="宋体" w:cs="宋体"/>
          <w:b/>
          <w:snapToGrid w:val="0"/>
          <w:color w:val="auto"/>
          <w:sz w:val="24"/>
          <w:szCs w:val="24"/>
          <w:highlight w:val="none"/>
        </w:rPr>
      </w:pPr>
    </w:p>
    <w:p w14:paraId="09EEC19C">
      <w:pPr>
        <w:pageBreakBefore w:val="0"/>
        <w:kinsoku/>
        <w:wordWrap w:val="0"/>
        <w:overflowPunct/>
        <w:topLinePunct w:val="0"/>
        <w:bidi w:val="0"/>
        <w:adjustRightInd w:val="0"/>
        <w:snapToGrid w:val="0"/>
        <w:spacing w:line="360" w:lineRule="auto"/>
        <w:ind w:firstLine="480"/>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（盖单位章）</w:t>
      </w:r>
    </w:p>
    <w:p w14:paraId="5779A8EB">
      <w:pPr>
        <w:pStyle w:val="12"/>
        <w:pageBreakBefore w:val="0"/>
        <w:kinsoku/>
        <w:wordWrap w:val="0"/>
        <w:overflowPunct/>
        <w:topLinePunct w:val="0"/>
        <w:bidi w:val="0"/>
        <w:spacing w:line="360" w:lineRule="auto"/>
        <w:ind w:firstLine="480"/>
        <w:rPr>
          <w:color w:val="auto"/>
          <w:highlight w:val="none"/>
        </w:rPr>
      </w:pPr>
    </w:p>
    <w:p w14:paraId="3B547A92">
      <w:pPr>
        <w:pageBreakBefore w:val="0"/>
        <w:kinsoku/>
        <w:wordWrap w:val="0"/>
        <w:overflowPunct/>
        <w:topLinePunct w:val="0"/>
        <w:bidi w:val="0"/>
        <w:adjustRightInd w:val="0"/>
        <w:snapToGrid w:val="0"/>
        <w:spacing w:line="360" w:lineRule="auto"/>
        <w:ind w:firstLine="480" w:firstLineChars="200"/>
        <w:jc w:val="righ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（签字或盖章）</w:t>
      </w:r>
    </w:p>
    <w:p w14:paraId="3966A0CF">
      <w:pPr>
        <w:pStyle w:val="12"/>
        <w:pageBreakBefore w:val="0"/>
        <w:kinsoku/>
        <w:wordWrap w:val="0"/>
        <w:overflowPunct/>
        <w:topLinePunct w:val="0"/>
        <w:bidi w:val="0"/>
        <w:spacing w:line="360" w:lineRule="auto"/>
        <w:rPr>
          <w:color w:val="auto"/>
          <w:highlight w:val="none"/>
        </w:rPr>
      </w:pPr>
    </w:p>
    <w:p w14:paraId="1F64B0C1">
      <w:pPr>
        <w:pageBreakBefore w:val="0"/>
        <w:kinsoku/>
        <w:wordWrap w:val="0"/>
        <w:overflowPunct/>
        <w:topLinePunct w:val="0"/>
        <w:bidi w:val="0"/>
        <w:adjustRightInd w:val="0"/>
        <w:snapToGrid w:val="0"/>
        <w:spacing w:line="360" w:lineRule="auto"/>
        <w:jc w:val="left"/>
        <w:rPr>
          <w:rFonts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p w14:paraId="47C0DE6C">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14:textFill>
            <w14:solidFill>
              <w14:schemeClr w14:val="tx1"/>
            </w14:solidFill>
          </w14:textFill>
        </w:rPr>
      </w:pPr>
      <w:r>
        <w:rPr>
          <w:rStyle w:val="57"/>
          <w:rFonts w:hint="eastAsia" w:ascii="宋体" w:hAnsi="宋体" w:cs="宋体"/>
          <w:b/>
          <w:bCs/>
          <w:sz w:val="24"/>
          <w:szCs w:val="22"/>
          <w:highlight w:val="none"/>
        </w:rPr>
        <w:br w:type="page"/>
      </w:r>
      <w:bookmarkStart w:id="213" w:name="_Toc26181"/>
      <w:r>
        <w:rPr>
          <w:rFonts w:hint="eastAsia" w:ascii="宋体" w:hAnsi="宋体" w:eastAsia="宋体" w:cs="宋体"/>
          <w:b/>
          <w:snapToGrid w:val="0"/>
          <w:color w:val="000000" w:themeColor="text1"/>
          <w:sz w:val="24"/>
          <w:szCs w:val="24"/>
          <w:highlight w:val="none"/>
          <w14:textFill>
            <w14:solidFill>
              <w14:schemeClr w14:val="tx1"/>
            </w14:solidFill>
          </w14:textFill>
        </w:rPr>
        <w:t>格式</w:t>
      </w:r>
      <w:r>
        <w:rPr>
          <w:rFonts w:hint="eastAsia" w:hAnsi="宋体" w:cs="宋体"/>
          <w:b/>
          <w:snapToGrid w:val="0"/>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snapToGrid w:val="0"/>
          <w:color w:val="000000" w:themeColor="text1"/>
          <w:sz w:val="24"/>
          <w:szCs w:val="24"/>
          <w:highlight w:val="none"/>
          <w14:textFill>
            <w14:solidFill>
              <w14:schemeClr w14:val="tx1"/>
            </w14:solidFill>
          </w14:textFill>
        </w:rPr>
        <w:t xml:space="preserve"> 各项承诺一览表</w:t>
      </w:r>
      <w:bookmarkEnd w:id="213"/>
    </w:p>
    <w:p w14:paraId="6AAED5E7">
      <w:pPr>
        <w:pStyle w:val="43"/>
        <w:keepNext w:val="0"/>
        <w:keepLines w:val="0"/>
        <w:pageBreakBefore w:val="0"/>
        <w:widowControl w:val="0"/>
        <w:kinsoku/>
        <w:wordWrap w:val="0"/>
        <w:overflowPunct/>
        <w:topLinePunct w:val="0"/>
        <w:autoSpaceDE/>
        <w:autoSpaceDN/>
        <w:bidi w:val="0"/>
        <w:adjustRightInd w:val="0"/>
        <w:snapToGrid w:val="0"/>
        <w:spacing w:before="260" w:after="260" w:line="440" w:lineRule="exact"/>
        <w:ind w:firstLine="0"/>
        <w:rPr>
          <w:rFonts w:hint="eastAsia" w:ascii="Times New Roman"/>
          <w:b/>
          <w:snapToGrid w:val="0"/>
          <w:color w:val="000000" w:themeColor="text1"/>
          <w:highlight w:val="none"/>
          <w14:textFill>
            <w14:solidFill>
              <w14:schemeClr w14:val="tx1"/>
            </w14:solidFill>
          </w14:textFill>
        </w:rPr>
      </w:pPr>
      <w:bookmarkStart w:id="214" w:name="_Toc11808"/>
      <w:bookmarkStart w:id="215" w:name="_Toc16775"/>
      <w:r>
        <w:rPr>
          <w:rFonts w:hint="eastAsia" w:ascii="Times New Roman"/>
          <w:b/>
          <w:snapToGrid w:val="0"/>
          <w:color w:val="000000" w:themeColor="text1"/>
          <w:sz w:val="30"/>
          <w:highlight w:val="none"/>
          <w14:textFill>
            <w14:solidFill>
              <w14:schemeClr w14:val="tx1"/>
            </w14:solidFill>
          </w14:textFill>
        </w:rPr>
        <w:t>各项承诺一览表</w:t>
      </w:r>
      <w:bookmarkEnd w:id="214"/>
      <w:bookmarkEnd w:id="215"/>
    </w:p>
    <w:tbl>
      <w:tblPr>
        <w:tblStyle w:val="21"/>
        <w:tblW w:w="10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573"/>
        <w:gridCol w:w="2923"/>
        <w:gridCol w:w="5239"/>
      </w:tblGrid>
      <w:tr w14:paraId="418A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16" w:type="dxa"/>
            <w:noWrap w:val="0"/>
            <w:vAlign w:val="center"/>
          </w:tcPr>
          <w:p w14:paraId="08F1D826">
            <w:pPr>
              <w:pStyle w:val="45"/>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序号</w:t>
            </w:r>
          </w:p>
        </w:tc>
        <w:tc>
          <w:tcPr>
            <w:tcW w:w="1573" w:type="dxa"/>
            <w:noWrap w:val="0"/>
            <w:vAlign w:val="center"/>
          </w:tcPr>
          <w:p w14:paraId="63571377">
            <w:pPr>
              <w:pStyle w:val="45"/>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承诺事项</w:t>
            </w:r>
          </w:p>
        </w:tc>
        <w:tc>
          <w:tcPr>
            <w:tcW w:w="2923" w:type="dxa"/>
            <w:noWrap w:val="0"/>
            <w:vAlign w:val="center"/>
          </w:tcPr>
          <w:p w14:paraId="3F5A20A4">
            <w:pPr>
              <w:pStyle w:val="45"/>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承诺内容</w:t>
            </w:r>
          </w:p>
        </w:tc>
        <w:tc>
          <w:tcPr>
            <w:tcW w:w="5239" w:type="dxa"/>
            <w:noWrap w:val="0"/>
            <w:vAlign w:val="center"/>
          </w:tcPr>
          <w:p w14:paraId="6D981C12">
            <w:pPr>
              <w:pStyle w:val="45"/>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14:textFill>
                  <w14:solidFill>
                    <w14:schemeClr w14:val="tx1"/>
                  </w14:solidFill>
                </w14:textFill>
              </w:rPr>
              <w:t>违约承诺</w:t>
            </w:r>
          </w:p>
        </w:tc>
      </w:tr>
      <w:tr w14:paraId="05D4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716" w:type="dxa"/>
            <w:noWrap w:val="0"/>
            <w:vAlign w:val="center"/>
          </w:tcPr>
          <w:p w14:paraId="381518A8">
            <w:pPr>
              <w:pStyle w:val="45"/>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w:t>
            </w:r>
          </w:p>
        </w:tc>
        <w:tc>
          <w:tcPr>
            <w:tcW w:w="1573" w:type="dxa"/>
            <w:noWrap w:val="0"/>
            <w:vAlign w:val="center"/>
          </w:tcPr>
          <w:p w14:paraId="5B6CAAC8">
            <w:pPr>
              <w:pStyle w:val="46"/>
              <w:pageBreakBefore w:val="0"/>
              <w:kinsoku/>
              <w:wordWrap w:val="0"/>
              <w:overflowPunct/>
              <w:topLinePunct w:val="0"/>
              <w:autoSpaceDE/>
              <w:autoSpaceDN/>
              <w:bidi w:val="0"/>
              <w:adjustRightInd w:val="0"/>
              <w:snapToGrid w:val="0"/>
              <w:spacing w:line="360" w:lineRule="auto"/>
              <w:ind w:firstLine="0" w:firstLineChars="0"/>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自愿接受招标</w:t>
            </w:r>
          </w:p>
          <w:p w14:paraId="77001FE2">
            <w:pPr>
              <w:pStyle w:val="46"/>
              <w:pageBreakBefore w:val="0"/>
              <w:kinsoku/>
              <w:wordWrap w:val="0"/>
              <w:overflowPunct/>
              <w:topLinePunct w:val="0"/>
              <w:autoSpaceDE/>
              <w:autoSpaceDN/>
              <w:bidi w:val="0"/>
              <w:adjustRightInd w:val="0"/>
              <w:snapToGrid w:val="0"/>
              <w:spacing w:line="360" w:lineRule="auto"/>
              <w:ind w:firstLine="0" w:firstLineChars="0"/>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文件条款的承诺</w:t>
            </w:r>
          </w:p>
        </w:tc>
        <w:tc>
          <w:tcPr>
            <w:tcW w:w="2923" w:type="dxa"/>
            <w:noWrap w:val="0"/>
            <w:vAlign w:val="center"/>
          </w:tcPr>
          <w:p w14:paraId="6F2A98EF">
            <w:pPr>
              <w:pStyle w:val="46"/>
              <w:pageBreakBefore w:val="0"/>
              <w:kinsoku/>
              <w:wordWrap w:val="0"/>
              <w:overflowPunct/>
              <w:topLinePunct w:val="0"/>
              <w:autoSpaceDE/>
              <w:autoSpaceDN/>
              <w:bidi w:val="0"/>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我方自愿接受招标文件的所有条款，所递交的投标文件已经充分响应招标文件的实质性要求。</w:t>
            </w:r>
          </w:p>
        </w:tc>
        <w:tc>
          <w:tcPr>
            <w:tcW w:w="5239" w:type="dxa"/>
            <w:noWrap w:val="0"/>
            <w:vAlign w:val="center"/>
          </w:tcPr>
          <w:p w14:paraId="0E6B927E">
            <w:pPr>
              <w:pStyle w:val="46"/>
              <w:pageBreakBefore w:val="0"/>
              <w:kinsoku/>
              <w:wordWrap w:val="0"/>
              <w:overflowPunct/>
              <w:topLinePunct w:val="0"/>
              <w:autoSpaceDE/>
              <w:autoSpaceDN/>
              <w:bidi w:val="0"/>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如果我方的投标文件未响应、违反、偏离招标文件的实质性要求，我方接受招标人或其授权的招标代理机构或其组建的评标委员会依据招标文件作出的相应处理，包括否决投标。</w:t>
            </w:r>
          </w:p>
        </w:tc>
      </w:tr>
      <w:tr w14:paraId="720D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716" w:type="dxa"/>
            <w:noWrap w:val="0"/>
            <w:vAlign w:val="center"/>
          </w:tcPr>
          <w:p w14:paraId="709706ED">
            <w:pPr>
              <w:pStyle w:val="45"/>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w:t>
            </w:r>
          </w:p>
        </w:tc>
        <w:tc>
          <w:tcPr>
            <w:tcW w:w="1573" w:type="dxa"/>
            <w:noWrap w:val="0"/>
            <w:vAlign w:val="center"/>
          </w:tcPr>
          <w:p w14:paraId="2DD12DCA">
            <w:pPr>
              <w:pStyle w:val="46"/>
              <w:pageBreakBefore w:val="0"/>
              <w:kinsoku/>
              <w:wordWrap w:val="0"/>
              <w:overflowPunct/>
              <w:topLinePunct w:val="0"/>
              <w:autoSpaceDE/>
              <w:autoSpaceDN/>
              <w:bidi w:val="0"/>
              <w:adjustRightInd w:val="0"/>
              <w:snapToGrid w:val="0"/>
              <w:spacing w:line="360" w:lineRule="auto"/>
              <w:ind w:firstLine="0" w:firstLineChars="0"/>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无禁止投标</w:t>
            </w:r>
          </w:p>
          <w:p w14:paraId="2A0C9AFE">
            <w:pPr>
              <w:pStyle w:val="46"/>
              <w:pageBreakBefore w:val="0"/>
              <w:kinsoku/>
              <w:wordWrap w:val="0"/>
              <w:overflowPunct/>
              <w:topLinePunct w:val="0"/>
              <w:autoSpaceDE/>
              <w:autoSpaceDN/>
              <w:bidi w:val="0"/>
              <w:adjustRightInd w:val="0"/>
              <w:snapToGrid w:val="0"/>
              <w:spacing w:line="360" w:lineRule="auto"/>
              <w:ind w:firstLine="0" w:firstLineChars="0"/>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情形的承诺</w:t>
            </w:r>
          </w:p>
        </w:tc>
        <w:tc>
          <w:tcPr>
            <w:tcW w:w="2923" w:type="dxa"/>
            <w:noWrap w:val="0"/>
            <w:vAlign w:val="center"/>
          </w:tcPr>
          <w:p w14:paraId="6807A971">
            <w:pPr>
              <w:pStyle w:val="46"/>
              <w:pageBreakBefore w:val="0"/>
              <w:kinsoku/>
              <w:wordWrap w:val="0"/>
              <w:overflowPunct/>
              <w:topLinePunct w:val="0"/>
              <w:autoSpaceDE/>
              <w:autoSpaceDN/>
              <w:bidi w:val="0"/>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我方不存在招标文件第一章第三节第</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2.4</w:t>
            </w:r>
            <w:r>
              <w:rPr>
                <w:rFonts w:hint="eastAsia" w:ascii="宋体" w:hAnsi="宋体" w:eastAsia="宋体" w:cs="宋体"/>
                <w:snapToGrid w:val="0"/>
                <w:color w:val="000000" w:themeColor="text1"/>
                <w:kern w:val="0"/>
                <w:sz w:val="24"/>
                <w:szCs w:val="24"/>
                <w:highlight w:val="none"/>
                <w14:textFill>
                  <w14:solidFill>
                    <w14:schemeClr w14:val="tx1"/>
                  </w14:solidFill>
                </w14:textFill>
              </w:rPr>
              <w:t>条“禁止投标条款”规定的任何一种情形。</w:t>
            </w:r>
          </w:p>
        </w:tc>
        <w:tc>
          <w:tcPr>
            <w:tcW w:w="5239" w:type="dxa"/>
            <w:noWrap w:val="0"/>
            <w:vAlign w:val="center"/>
          </w:tcPr>
          <w:p w14:paraId="4AB41CB3">
            <w:pPr>
              <w:pStyle w:val="46"/>
              <w:pageBreakBefore w:val="0"/>
              <w:kinsoku/>
              <w:wordWrap w:val="0"/>
              <w:overflowPunct/>
              <w:topLinePunct w:val="0"/>
              <w:autoSpaceDE/>
              <w:autoSpaceDN/>
              <w:bidi w:val="0"/>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如果我方有招标文件第一章第三节第</w:t>
            </w:r>
            <w:r>
              <w:rPr>
                <w:rFonts w:hint="eastAsia" w:ascii="宋体" w:hAnsi="宋体" w:eastAsia="宋体" w:cs="宋体"/>
                <w:b/>
                <w:bCs/>
                <w:snapToGrid w:val="0"/>
                <w:color w:val="000000" w:themeColor="text1"/>
                <w:kern w:val="0"/>
                <w:sz w:val="24"/>
                <w:szCs w:val="24"/>
                <w:highlight w:val="none"/>
                <w14:textFill>
                  <w14:solidFill>
                    <w14:schemeClr w14:val="tx1"/>
                  </w14:solidFill>
                </w14:textFill>
              </w:rPr>
              <w:t>2.4</w:t>
            </w:r>
            <w:r>
              <w:rPr>
                <w:rFonts w:hint="eastAsia" w:ascii="宋体" w:hAnsi="宋体" w:eastAsia="宋体" w:cs="宋体"/>
                <w:snapToGrid w:val="0"/>
                <w:color w:val="000000" w:themeColor="text1"/>
                <w:kern w:val="0"/>
                <w:sz w:val="24"/>
                <w:szCs w:val="24"/>
                <w:highlight w:val="none"/>
                <w14:textFill>
                  <w14:solidFill>
                    <w14:schemeClr w14:val="tx1"/>
                  </w14:solidFill>
                </w14:textFill>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10AE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716" w:type="dxa"/>
            <w:noWrap w:val="0"/>
            <w:vAlign w:val="center"/>
          </w:tcPr>
          <w:p w14:paraId="688C9FC0">
            <w:pPr>
              <w:pStyle w:val="45"/>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w:t>
            </w:r>
          </w:p>
        </w:tc>
        <w:tc>
          <w:tcPr>
            <w:tcW w:w="1573" w:type="dxa"/>
            <w:noWrap w:val="0"/>
            <w:vAlign w:val="center"/>
          </w:tcPr>
          <w:p w14:paraId="6F992CB7">
            <w:pPr>
              <w:pStyle w:val="46"/>
              <w:pageBreakBefore w:val="0"/>
              <w:kinsoku/>
              <w:wordWrap w:val="0"/>
              <w:overflowPunct/>
              <w:topLinePunct w:val="0"/>
              <w:autoSpaceDE/>
              <w:autoSpaceDN/>
              <w:bidi w:val="0"/>
              <w:adjustRightInd w:val="0"/>
              <w:snapToGrid w:val="0"/>
              <w:spacing w:line="360" w:lineRule="auto"/>
              <w:ind w:firstLine="0" w:firstLineChars="0"/>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自觉抵制围标</w:t>
            </w:r>
          </w:p>
          <w:p w14:paraId="4220DB49">
            <w:pPr>
              <w:pStyle w:val="46"/>
              <w:pageBreakBefore w:val="0"/>
              <w:kinsoku/>
              <w:wordWrap w:val="0"/>
              <w:overflowPunct/>
              <w:topLinePunct w:val="0"/>
              <w:autoSpaceDE/>
              <w:autoSpaceDN/>
              <w:bidi w:val="0"/>
              <w:adjustRightInd w:val="0"/>
              <w:snapToGrid w:val="0"/>
              <w:spacing w:line="360" w:lineRule="auto"/>
              <w:ind w:firstLine="0" w:firstLineChars="0"/>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串标和弄虚</w:t>
            </w:r>
          </w:p>
          <w:p w14:paraId="468B029F">
            <w:pPr>
              <w:pStyle w:val="46"/>
              <w:pageBreakBefore w:val="0"/>
              <w:kinsoku/>
              <w:wordWrap w:val="0"/>
              <w:overflowPunct/>
              <w:topLinePunct w:val="0"/>
              <w:autoSpaceDE/>
              <w:autoSpaceDN/>
              <w:bidi w:val="0"/>
              <w:adjustRightInd w:val="0"/>
              <w:snapToGrid w:val="0"/>
              <w:spacing w:line="360" w:lineRule="auto"/>
              <w:ind w:firstLine="0" w:firstLineChars="0"/>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作假行为的承诺</w:t>
            </w:r>
          </w:p>
        </w:tc>
        <w:tc>
          <w:tcPr>
            <w:tcW w:w="2923" w:type="dxa"/>
            <w:noWrap w:val="0"/>
            <w:vAlign w:val="center"/>
          </w:tcPr>
          <w:p w14:paraId="5B11DCAE">
            <w:pPr>
              <w:pStyle w:val="46"/>
              <w:pageBreakBefore w:val="0"/>
              <w:kinsoku/>
              <w:wordWrap w:val="0"/>
              <w:overflowPunct/>
              <w:topLinePunct w:val="0"/>
              <w:autoSpaceDE/>
              <w:autoSpaceDN/>
              <w:bidi w:val="0"/>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我方合法正当、诚实守信地参与投标，不组织、不参加围标串标违法行为，不通过弄虚作假行为骗取中标。</w:t>
            </w:r>
          </w:p>
        </w:tc>
        <w:tc>
          <w:tcPr>
            <w:tcW w:w="5239" w:type="dxa"/>
            <w:noWrap w:val="0"/>
            <w:vAlign w:val="center"/>
          </w:tcPr>
          <w:p w14:paraId="7434DFEC">
            <w:pPr>
              <w:pStyle w:val="46"/>
              <w:pageBreakBefore w:val="0"/>
              <w:kinsoku/>
              <w:wordWrap w:val="0"/>
              <w:overflowPunct/>
              <w:topLinePunct w:val="0"/>
              <w:autoSpaceDE/>
              <w:autoSpaceDN/>
              <w:bidi w:val="0"/>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0A1A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6" w:hRule="atLeast"/>
          <w:jc w:val="center"/>
        </w:trPr>
        <w:tc>
          <w:tcPr>
            <w:tcW w:w="716" w:type="dxa"/>
            <w:noWrap w:val="0"/>
            <w:vAlign w:val="center"/>
          </w:tcPr>
          <w:p w14:paraId="5BBDCF86">
            <w:pPr>
              <w:pStyle w:val="45"/>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4</w:t>
            </w:r>
          </w:p>
        </w:tc>
        <w:tc>
          <w:tcPr>
            <w:tcW w:w="1573" w:type="dxa"/>
            <w:noWrap w:val="0"/>
            <w:vAlign w:val="center"/>
          </w:tcPr>
          <w:p w14:paraId="43D59F2E">
            <w:pPr>
              <w:pStyle w:val="46"/>
              <w:pageBreakBefore w:val="0"/>
              <w:kinsoku/>
              <w:wordWrap w:val="0"/>
              <w:overflowPunct/>
              <w:topLinePunct w:val="0"/>
              <w:autoSpaceDE/>
              <w:autoSpaceDN/>
              <w:bidi w:val="0"/>
              <w:adjustRightInd w:val="0"/>
              <w:snapToGrid w:val="0"/>
              <w:spacing w:line="360" w:lineRule="auto"/>
              <w:ind w:firstLine="0" w:firstLineChars="0"/>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项目经理</w:t>
            </w:r>
          </w:p>
          <w:p w14:paraId="5C444C7F">
            <w:pPr>
              <w:pStyle w:val="46"/>
              <w:pageBreakBefore w:val="0"/>
              <w:kinsoku/>
              <w:wordWrap w:val="0"/>
              <w:overflowPunct/>
              <w:topLinePunct w:val="0"/>
              <w:autoSpaceDE/>
              <w:autoSpaceDN/>
              <w:bidi w:val="0"/>
              <w:adjustRightInd w:val="0"/>
              <w:snapToGrid w:val="0"/>
              <w:spacing w:line="360" w:lineRule="auto"/>
              <w:ind w:firstLine="0" w:firstLineChars="0"/>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任职承诺</w:t>
            </w:r>
          </w:p>
        </w:tc>
        <w:tc>
          <w:tcPr>
            <w:tcW w:w="2923" w:type="dxa"/>
            <w:noWrap w:val="0"/>
            <w:vAlign w:val="center"/>
          </w:tcPr>
          <w:p w14:paraId="7844C3B4">
            <w:pPr>
              <w:pStyle w:val="46"/>
              <w:pageBreakBefore w:val="0"/>
              <w:kinsoku/>
              <w:wordWrap w:val="0"/>
              <w:overflowPunct/>
              <w:topLinePunct w:val="0"/>
              <w:autoSpaceDE/>
              <w:autoSpaceDN/>
              <w:bidi w:val="0"/>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我方拟派项目经理现阶段没有担任任何在施（包括已中标未开工、已开工未竣工）建设工程项目的项目经理。</w:t>
            </w:r>
          </w:p>
        </w:tc>
        <w:tc>
          <w:tcPr>
            <w:tcW w:w="5239" w:type="dxa"/>
            <w:noWrap w:val="0"/>
            <w:vAlign w:val="center"/>
          </w:tcPr>
          <w:p w14:paraId="023A0127">
            <w:pPr>
              <w:pStyle w:val="46"/>
              <w:pageBreakBefore w:val="0"/>
              <w:kinsoku/>
              <w:wordWrap w:val="0"/>
              <w:overflowPunct/>
              <w:topLinePunct w:val="0"/>
              <w:autoSpaceDE/>
              <w:autoSpaceDN/>
              <w:bidi w:val="0"/>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如果我方拟派项目经理在本项目招标投标活动期间有担任其他任何在施（包括已中标未开工、已开工未竣工）建设工程项目的项目经理，我方接受招标人或其授权的招标代理机构或其组建的评标委员会依据招标文件作出的相应处理以及有关监督部门作出的行政处罚，并承担由此引起的一切法律后果。</w:t>
            </w:r>
          </w:p>
        </w:tc>
      </w:tr>
      <w:tr w14:paraId="2B9B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716" w:type="dxa"/>
            <w:noWrap w:val="0"/>
            <w:vAlign w:val="center"/>
          </w:tcPr>
          <w:p w14:paraId="63EFAF81">
            <w:pPr>
              <w:pStyle w:val="45"/>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5</w:t>
            </w:r>
          </w:p>
        </w:tc>
        <w:tc>
          <w:tcPr>
            <w:tcW w:w="1573" w:type="dxa"/>
            <w:noWrap w:val="0"/>
            <w:vAlign w:val="center"/>
          </w:tcPr>
          <w:p w14:paraId="26F11ADA">
            <w:pPr>
              <w:pStyle w:val="46"/>
              <w:pageBreakBefore w:val="0"/>
              <w:kinsoku/>
              <w:wordWrap w:val="0"/>
              <w:overflowPunct/>
              <w:topLinePunct w:val="0"/>
              <w:autoSpaceDE/>
              <w:autoSpaceDN/>
              <w:bidi w:val="0"/>
              <w:adjustRightInd w:val="0"/>
              <w:snapToGrid w:val="0"/>
              <w:spacing w:line="360" w:lineRule="auto"/>
              <w:ind w:firstLine="0" w:firstLineChars="0"/>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投标文件</w:t>
            </w:r>
          </w:p>
          <w:p w14:paraId="15EF0BB7">
            <w:pPr>
              <w:pStyle w:val="46"/>
              <w:pageBreakBefore w:val="0"/>
              <w:kinsoku/>
              <w:wordWrap w:val="0"/>
              <w:overflowPunct/>
              <w:topLinePunct w:val="0"/>
              <w:autoSpaceDE/>
              <w:autoSpaceDN/>
              <w:bidi w:val="0"/>
              <w:adjustRightInd w:val="0"/>
              <w:snapToGrid w:val="0"/>
              <w:spacing w:line="360" w:lineRule="auto"/>
              <w:ind w:firstLine="0" w:firstLineChars="0"/>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真实性承诺</w:t>
            </w:r>
          </w:p>
        </w:tc>
        <w:tc>
          <w:tcPr>
            <w:tcW w:w="2923" w:type="dxa"/>
            <w:noWrap w:val="0"/>
            <w:vAlign w:val="center"/>
          </w:tcPr>
          <w:p w14:paraId="14CC8D77">
            <w:pPr>
              <w:pStyle w:val="46"/>
              <w:pageBreakBefore w:val="0"/>
              <w:kinsoku/>
              <w:wordWrap w:val="0"/>
              <w:overflowPunct/>
              <w:topLinePunct w:val="0"/>
              <w:autoSpaceDE/>
              <w:autoSpaceDN/>
              <w:bidi w:val="0"/>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我方所递交投标文件的全部内容均为真实、有效、准确的。</w:t>
            </w:r>
          </w:p>
        </w:tc>
        <w:tc>
          <w:tcPr>
            <w:tcW w:w="5239" w:type="dxa"/>
            <w:noWrap w:val="0"/>
            <w:vAlign w:val="center"/>
          </w:tcPr>
          <w:p w14:paraId="69C41B53">
            <w:pPr>
              <w:pStyle w:val="46"/>
              <w:pageBreakBefore w:val="0"/>
              <w:kinsoku/>
              <w:wordWrap w:val="0"/>
              <w:overflowPunct/>
              <w:topLinePunct w:val="0"/>
              <w:autoSpaceDE/>
              <w:autoSpaceDN/>
              <w:bidi w:val="0"/>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如果我方递交的投标文件任何内容不真实或无效或不准确，我方接受招标人或其授权的招标代理机构或其组建的评标委员会依据招标文件作出的相应处理，包括否决投标。</w:t>
            </w:r>
          </w:p>
        </w:tc>
      </w:tr>
      <w:tr w14:paraId="51B0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716" w:type="dxa"/>
            <w:noWrap w:val="0"/>
            <w:vAlign w:val="center"/>
          </w:tcPr>
          <w:p w14:paraId="43BD42C4">
            <w:pPr>
              <w:pStyle w:val="45"/>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6</w:t>
            </w:r>
          </w:p>
        </w:tc>
        <w:tc>
          <w:tcPr>
            <w:tcW w:w="1573" w:type="dxa"/>
            <w:noWrap w:val="0"/>
            <w:vAlign w:val="center"/>
          </w:tcPr>
          <w:p w14:paraId="574779F0">
            <w:pPr>
              <w:pStyle w:val="46"/>
              <w:pageBreakBefore w:val="0"/>
              <w:kinsoku/>
              <w:wordWrap w:val="0"/>
              <w:overflowPunct/>
              <w:topLinePunct w:val="0"/>
              <w:autoSpaceDE/>
              <w:autoSpaceDN/>
              <w:bidi w:val="0"/>
              <w:adjustRightInd w:val="0"/>
              <w:snapToGrid w:val="0"/>
              <w:spacing w:line="360" w:lineRule="auto"/>
              <w:ind w:firstLine="0" w:firstLineChars="0"/>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投标文件</w:t>
            </w:r>
          </w:p>
          <w:p w14:paraId="09B22A47">
            <w:pPr>
              <w:pStyle w:val="46"/>
              <w:pageBreakBefore w:val="0"/>
              <w:kinsoku/>
              <w:wordWrap w:val="0"/>
              <w:overflowPunct/>
              <w:topLinePunct w:val="0"/>
              <w:autoSpaceDE/>
              <w:autoSpaceDN/>
              <w:bidi w:val="0"/>
              <w:adjustRightInd w:val="0"/>
              <w:snapToGrid w:val="0"/>
              <w:spacing w:line="360" w:lineRule="auto"/>
              <w:ind w:firstLine="0" w:firstLineChars="0"/>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信息公开承诺</w:t>
            </w:r>
          </w:p>
        </w:tc>
        <w:tc>
          <w:tcPr>
            <w:tcW w:w="2923" w:type="dxa"/>
            <w:noWrap w:val="0"/>
            <w:vAlign w:val="center"/>
          </w:tcPr>
          <w:p w14:paraId="48C32617">
            <w:pPr>
              <w:pStyle w:val="46"/>
              <w:pageBreakBefore w:val="0"/>
              <w:kinsoku/>
              <w:wordWrap w:val="0"/>
              <w:overflowPunct/>
              <w:topLinePunct w:val="0"/>
              <w:autoSpaceDE/>
              <w:autoSpaceDN/>
              <w:bidi w:val="0"/>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shd w:val="clear" w:color="auto" w:fill="auto"/>
                <w14:textFill>
                  <w14:solidFill>
                    <w14:schemeClr w14:val="tx1"/>
                  </w14:solidFill>
                </w14:textFill>
              </w:rPr>
              <w:t>我方提供完整的电子</w:t>
            </w:r>
            <w:r>
              <w:rPr>
                <w:rFonts w:hint="eastAsia" w:ascii="宋体" w:hAnsi="宋体" w:eastAsia="宋体" w:cs="宋体"/>
                <w:snapToGrid w:val="0"/>
                <w:color w:val="000000" w:themeColor="text1"/>
                <w:kern w:val="0"/>
                <w:sz w:val="24"/>
                <w:szCs w:val="24"/>
                <w:highlight w:val="none"/>
                <w:shd w:val="clear" w:color="auto" w:fill="auto"/>
                <w:lang w:val="en-US" w:eastAsia="zh-CN"/>
                <w14:textFill>
                  <w14:solidFill>
                    <w14:schemeClr w14:val="tx1"/>
                  </w14:solidFill>
                </w14:textFill>
              </w:rPr>
              <w:t>投标</w:t>
            </w:r>
            <w:r>
              <w:rPr>
                <w:rFonts w:hint="eastAsia" w:ascii="宋体" w:hAnsi="宋体" w:eastAsia="宋体" w:cs="宋体"/>
                <w:snapToGrid w:val="0"/>
                <w:color w:val="000000" w:themeColor="text1"/>
                <w:kern w:val="0"/>
                <w:sz w:val="24"/>
                <w:szCs w:val="24"/>
                <w:highlight w:val="none"/>
                <w:shd w:val="clear" w:color="auto" w:fill="auto"/>
                <w14:textFill>
                  <w14:solidFill>
                    <w14:schemeClr w14:val="tx1"/>
                  </w14:solidFill>
                </w14:textFill>
              </w:rPr>
              <w:t>文件。如果我方成为本项目中标候选人，我方同意并授权招标人在评标结果公示期内公开我方商务标书的全部内容。</w:t>
            </w:r>
          </w:p>
        </w:tc>
        <w:tc>
          <w:tcPr>
            <w:tcW w:w="5239" w:type="dxa"/>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0C700CC1">
            <w:pPr>
              <w:pStyle w:val="46"/>
              <w:pageBreakBefore w:val="0"/>
              <w:kinsoku/>
              <w:wordWrap w:val="0"/>
              <w:overflowPunct/>
              <w:topLinePunct w:val="0"/>
              <w:autoSpaceDE/>
              <w:autoSpaceDN/>
              <w:bidi w:val="0"/>
              <w:adjustRightInd w:val="0"/>
              <w:snapToGrid w:val="0"/>
              <w:spacing w:line="360" w:lineRule="auto"/>
              <w:ind w:firstLine="0" w:firstLineChars="0"/>
              <w:jc w:val="left"/>
              <mc:AlternateContent>
                <mc:Choice Requires="wpsCustomData">
                  <wpsCustomData:diagonalParaType/>
                </mc:Choice>
              </mc:AlternateConten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p>
          <w:p w14:paraId="0889F87E">
            <w:pPr>
              <w:pStyle w:val="46"/>
              <w:pageBreakBefore w:val="0"/>
              <w:kinsoku/>
              <w:wordWrap w:val="0"/>
              <w:overflowPunct/>
              <w:topLinePunct w:val="0"/>
              <w:autoSpaceDE/>
              <w:autoSpaceDN/>
              <w:bidi w:val="0"/>
              <w:adjustRightInd w:val="0"/>
              <w:snapToGrid w:val="0"/>
              <w:spacing w:line="360" w:lineRule="auto"/>
              <w:ind w:firstLine="0" w:firstLineChars="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2482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716" w:type="dxa"/>
            <w:noWrap w:val="0"/>
            <w:vAlign w:val="center"/>
          </w:tcPr>
          <w:p w14:paraId="6496B235">
            <w:pPr>
              <w:pStyle w:val="45"/>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8</w:t>
            </w:r>
          </w:p>
        </w:tc>
        <w:tc>
          <w:tcPr>
            <w:tcW w:w="1573" w:type="dxa"/>
            <w:noWrap w:val="0"/>
            <w:vAlign w:val="center"/>
          </w:tcPr>
          <w:p w14:paraId="2BEAAA79">
            <w:pPr>
              <w:pStyle w:val="46"/>
              <w:pageBreakBefore w:val="0"/>
              <w:kinsoku/>
              <w:wordWrap w:val="0"/>
              <w:overflowPunct/>
              <w:topLinePunct w:val="0"/>
              <w:autoSpaceDE/>
              <w:autoSpaceDN/>
              <w:bidi w:val="0"/>
              <w:adjustRightInd w:val="0"/>
              <w:snapToGrid w:val="0"/>
              <w:spacing w:line="360" w:lineRule="auto"/>
              <w:ind w:firstLine="0" w:firstLineChars="0"/>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按时提交履约</w:t>
            </w:r>
          </w:p>
          <w:p w14:paraId="1DFABBED">
            <w:pPr>
              <w:pStyle w:val="46"/>
              <w:pageBreakBefore w:val="0"/>
              <w:kinsoku/>
              <w:wordWrap w:val="0"/>
              <w:overflowPunct/>
              <w:topLinePunct w:val="0"/>
              <w:autoSpaceDE/>
              <w:autoSpaceDN/>
              <w:bidi w:val="0"/>
              <w:adjustRightInd w:val="0"/>
              <w:snapToGrid w:val="0"/>
              <w:spacing w:line="360" w:lineRule="auto"/>
              <w:ind w:firstLine="0" w:firstLineChars="0"/>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保证的承诺</w:t>
            </w:r>
          </w:p>
        </w:tc>
        <w:tc>
          <w:tcPr>
            <w:tcW w:w="2923" w:type="dxa"/>
            <w:noWrap w:val="0"/>
            <w:vAlign w:val="center"/>
          </w:tcPr>
          <w:p w14:paraId="0CBF374F">
            <w:pPr>
              <w:pStyle w:val="46"/>
              <w:pageBreakBefore w:val="0"/>
              <w:kinsoku/>
              <w:wordWrap w:val="0"/>
              <w:overflowPunct/>
              <w:topLinePunct w:val="0"/>
              <w:autoSpaceDE/>
              <w:autoSpaceDN/>
              <w:bidi w:val="0"/>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如果我方中标，我方保证在招标文件规定的时限内全额提交履约保证。</w:t>
            </w:r>
          </w:p>
        </w:tc>
        <w:tc>
          <w:tcPr>
            <w:tcW w:w="5239" w:type="dxa"/>
            <w:noWrap w:val="0"/>
            <w:vAlign w:val="center"/>
          </w:tcPr>
          <w:p w14:paraId="682B1E79">
            <w:pPr>
              <w:pStyle w:val="46"/>
              <w:pageBreakBefore w:val="0"/>
              <w:kinsoku/>
              <w:wordWrap w:val="0"/>
              <w:overflowPunct/>
              <w:topLinePunct w:val="0"/>
              <w:autoSpaceDE/>
              <w:autoSpaceDN/>
              <w:bidi w:val="0"/>
              <w:adjustRightInd w:val="0"/>
              <w:snapToGrid w:val="0"/>
              <w:spacing w:line="360" w:lineRule="auto"/>
              <w:ind w:firstLine="0" w:firstLineChars="0"/>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如果我方未在招标文件规定的时限内全额提交履约保证，我方接受招标人依据招标文件作出的相应处理以及有关监督部门作出的行政处罚，并承担由此引起的一切法律后果。</w:t>
            </w:r>
          </w:p>
        </w:tc>
      </w:tr>
      <w:tr w14:paraId="35C0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716" w:type="dxa"/>
            <w:noWrap w:val="0"/>
            <w:vAlign w:val="center"/>
          </w:tcPr>
          <w:p w14:paraId="0C076E0E">
            <w:pPr>
              <w:pStyle w:val="45"/>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9</w:t>
            </w:r>
          </w:p>
        </w:tc>
        <w:tc>
          <w:tcPr>
            <w:tcW w:w="1573" w:type="dxa"/>
            <w:noWrap w:val="0"/>
            <w:vAlign w:val="center"/>
          </w:tcPr>
          <w:p w14:paraId="2B2FB656">
            <w:pPr>
              <w:pStyle w:val="46"/>
              <w:pageBreakBefore w:val="0"/>
              <w:kinsoku/>
              <w:wordWrap w:val="0"/>
              <w:overflowPunct/>
              <w:topLinePunct w:val="0"/>
              <w:autoSpaceDE/>
              <w:autoSpaceDN/>
              <w:bidi w:val="0"/>
              <w:adjustRightInd w:val="0"/>
              <w:snapToGrid w:val="0"/>
              <w:spacing w:line="360" w:lineRule="auto"/>
              <w:ind w:firstLine="0" w:firstLineChars="0"/>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按时签订合同</w:t>
            </w:r>
          </w:p>
          <w:p w14:paraId="4FBB57B3">
            <w:pPr>
              <w:pStyle w:val="46"/>
              <w:pageBreakBefore w:val="0"/>
              <w:kinsoku/>
              <w:wordWrap w:val="0"/>
              <w:overflowPunct/>
              <w:topLinePunct w:val="0"/>
              <w:autoSpaceDE/>
              <w:autoSpaceDN/>
              <w:bidi w:val="0"/>
              <w:adjustRightInd w:val="0"/>
              <w:snapToGrid w:val="0"/>
              <w:spacing w:line="360" w:lineRule="auto"/>
              <w:ind w:firstLine="0" w:firstLineChars="0"/>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的承诺</w:t>
            </w:r>
          </w:p>
        </w:tc>
        <w:tc>
          <w:tcPr>
            <w:tcW w:w="2923" w:type="dxa"/>
            <w:noWrap w:val="0"/>
            <w:vAlign w:val="center"/>
          </w:tcPr>
          <w:p w14:paraId="661F37C2">
            <w:pPr>
              <w:pStyle w:val="46"/>
              <w:pageBreakBefore w:val="0"/>
              <w:kinsoku/>
              <w:wordWrap w:val="0"/>
              <w:overflowPunct/>
              <w:topLinePunct w:val="0"/>
              <w:autoSpaceDE/>
              <w:autoSpaceDN/>
              <w:bidi w:val="0"/>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如果我方中标，我方保证在招标文件规定的时限内与招标人签订合同，不提出违背或超出招标文件、中标文件的要求。</w:t>
            </w:r>
          </w:p>
        </w:tc>
        <w:tc>
          <w:tcPr>
            <w:tcW w:w="5239" w:type="dxa"/>
            <w:noWrap w:val="0"/>
            <w:vAlign w:val="center"/>
          </w:tcPr>
          <w:p w14:paraId="4B595B42">
            <w:pPr>
              <w:pStyle w:val="46"/>
              <w:pageBreakBefore w:val="0"/>
              <w:kinsoku/>
              <w:wordWrap w:val="0"/>
              <w:overflowPunct/>
              <w:topLinePunct w:val="0"/>
              <w:autoSpaceDE/>
              <w:autoSpaceDN/>
              <w:bidi w:val="0"/>
              <w:adjustRightInd w:val="0"/>
              <w:snapToGrid w:val="0"/>
              <w:spacing w:line="360" w:lineRule="auto"/>
              <w:ind w:firstLine="42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14:paraId="468676C0">
      <w:pPr>
        <w:pStyle w:val="45"/>
        <w:pageBreakBefore w:val="0"/>
        <w:kinsoku/>
        <w:wordWrap w:val="0"/>
        <w:overflowPunct/>
        <w:topLinePunct w:val="0"/>
        <w:autoSpaceDE/>
        <w:autoSpaceDN/>
        <w:bidi w:val="0"/>
        <w:adjustRightInd w:val="0"/>
        <w:snapToGrid w:val="0"/>
        <w:spacing w:line="420" w:lineRule="exact"/>
        <w:jc w:val="left"/>
        <w:rPr>
          <w:rFonts w:hint="eastAsia" w:ascii="Times New Roman"/>
          <w:snapToGrid w:val="0"/>
          <w:color w:val="000000" w:themeColor="text1"/>
          <w:kern w:val="0"/>
          <w:highlight w:val="none"/>
          <w14:textFill>
            <w14:solidFill>
              <w14:schemeClr w14:val="tx1"/>
            </w14:solidFill>
          </w14:textFill>
        </w:rPr>
      </w:pPr>
    </w:p>
    <w:p w14:paraId="51AF525E">
      <w:pPr>
        <w:pStyle w:val="13"/>
        <w:pageBreakBefore w:val="0"/>
        <w:kinsoku/>
        <w:wordWrap w:val="0"/>
        <w:overflowPunct/>
        <w:topLinePunct w:val="0"/>
        <w:autoSpaceDE/>
        <w:autoSpaceDN/>
        <w:bidi w:val="0"/>
        <w:adjustRightInd w:val="0"/>
        <w:snapToGrid w:val="0"/>
        <w:spacing w:line="420" w:lineRule="exact"/>
        <w:ind w:firstLine="480" w:firstLineChars="200"/>
        <w:jc w:val="right"/>
        <w:rPr>
          <w:rFonts w:hint="eastAsia" w:ascii="Times New Roman"/>
          <w:snapToGrid w:val="0"/>
          <w:color w:val="000000" w:themeColor="text1"/>
          <w:kern w:val="0"/>
          <w:szCs w:val="24"/>
          <w:highlight w:val="none"/>
          <w14:textFill>
            <w14:solidFill>
              <w14:schemeClr w14:val="tx1"/>
            </w14:solidFill>
          </w14:textFill>
        </w:rPr>
      </w:pPr>
      <w:r>
        <w:rPr>
          <w:rFonts w:hint="eastAsia" w:ascii="Times New Roman"/>
          <w:snapToGrid w:val="0"/>
          <w:color w:val="000000" w:themeColor="text1"/>
          <w:kern w:val="0"/>
          <w:szCs w:val="24"/>
          <w:highlight w:val="none"/>
          <w14:textFill>
            <w14:solidFill>
              <w14:schemeClr w14:val="tx1"/>
            </w14:solidFill>
          </w14:textFill>
        </w:rPr>
        <w:t>投标人：</w:t>
      </w:r>
      <w:r>
        <w:rPr>
          <w:rFonts w:hint="eastAsia" w:ascii="Times New Roman"/>
          <w:snapToGrid w:val="0"/>
          <w:color w:val="000000" w:themeColor="text1"/>
          <w:kern w:val="0"/>
          <w:szCs w:val="24"/>
          <w:highlight w:val="none"/>
          <w:u w:val="single"/>
          <w14:textFill>
            <w14:solidFill>
              <w14:schemeClr w14:val="tx1"/>
            </w14:solidFill>
          </w14:textFill>
        </w:rPr>
        <w:t xml:space="preserve">                                   </w:t>
      </w:r>
      <w:r>
        <w:rPr>
          <w:rFonts w:hint="eastAsia" w:ascii="Times New Roman"/>
          <w:snapToGrid w:val="0"/>
          <w:color w:val="000000" w:themeColor="text1"/>
          <w:kern w:val="0"/>
          <w:szCs w:val="24"/>
          <w:highlight w:val="none"/>
          <w14:textFill>
            <w14:solidFill>
              <w14:schemeClr w14:val="tx1"/>
            </w14:solidFill>
          </w14:textFill>
        </w:rPr>
        <w:t>（盖单位章）</w:t>
      </w:r>
    </w:p>
    <w:p w14:paraId="6B58D1D3">
      <w:pPr>
        <w:pStyle w:val="13"/>
        <w:pageBreakBefore w:val="0"/>
        <w:kinsoku/>
        <w:wordWrap w:val="0"/>
        <w:overflowPunct/>
        <w:topLinePunct w:val="0"/>
        <w:autoSpaceDE/>
        <w:autoSpaceDN/>
        <w:bidi w:val="0"/>
        <w:adjustRightInd w:val="0"/>
        <w:snapToGrid w:val="0"/>
        <w:spacing w:line="420" w:lineRule="exact"/>
        <w:ind w:firstLine="480" w:firstLineChars="200"/>
        <w:jc w:val="right"/>
        <w:rPr>
          <w:rFonts w:hint="eastAsia" w:ascii="Times New Roman"/>
          <w:snapToGrid w:val="0"/>
          <w:color w:val="000000" w:themeColor="text1"/>
          <w:kern w:val="0"/>
          <w:szCs w:val="24"/>
          <w:highlight w:val="none"/>
          <w14:textFill>
            <w14:solidFill>
              <w14:schemeClr w14:val="tx1"/>
            </w14:solidFill>
          </w14:textFill>
        </w:rPr>
      </w:pPr>
    </w:p>
    <w:p w14:paraId="2E5F8F12">
      <w:pPr>
        <w:pStyle w:val="13"/>
        <w:pageBreakBefore w:val="0"/>
        <w:kinsoku/>
        <w:wordWrap w:val="0"/>
        <w:overflowPunct/>
        <w:topLinePunct w:val="0"/>
        <w:autoSpaceDE/>
        <w:autoSpaceDN/>
        <w:bidi w:val="0"/>
        <w:adjustRightInd w:val="0"/>
        <w:snapToGrid w:val="0"/>
        <w:spacing w:line="420" w:lineRule="exact"/>
        <w:ind w:firstLine="480" w:firstLineChars="200"/>
        <w:jc w:val="right"/>
        <w:rPr>
          <w:rFonts w:hint="eastAsia" w:ascii="Times New Roman"/>
          <w:snapToGrid w:val="0"/>
          <w:color w:val="000000" w:themeColor="text1"/>
          <w:kern w:val="0"/>
          <w:szCs w:val="24"/>
          <w:highlight w:val="none"/>
          <w14:textFill>
            <w14:solidFill>
              <w14:schemeClr w14:val="tx1"/>
            </w14:solidFill>
          </w14:textFill>
        </w:rPr>
      </w:pPr>
    </w:p>
    <w:p w14:paraId="706F4A20">
      <w:pPr>
        <w:pStyle w:val="13"/>
        <w:pageBreakBefore w:val="0"/>
        <w:kinsoku/>
        <w:wordWrap w:val="0"/>
        <w:overflowPunct/>
        <w:topLinePunct w:val="0"/>
        <w:autoSpaceDE/>
        <w:autoSpaceDN/>
        <w:bidi w:val="0"/>
        <w:adjustRightInd w:val="0"/>
        <w:snapToGrid w:val="0"/>
        <w:spacing w:line="420" w:lineRule="exact"/>
        <w:ind w:firstLine="480" w:firstLineChars="200"/>
        <w:jc w:val="right"/>
        <w:rPr>
          <w:rFonts w:hint="eastAsia" w:ascii="Times New Roman"/>
          <w:snapToGrid w:val="0"/>
          <w:color w:val="000000" w:themeColor="text1"/>
          <w:kern w:val="0"/>
          <w:szCs w:val="24"/>
          <w:highlight w:val="none"/>
          <w14:textFill>
            <w14:solidFill>
              <w14:schemeClr w14:val="tx1"/>
            </w14:solidFill>
          </w14:textFill>
        </w:rPr>
      </w:pPr>
      <w:r>
        <w:rPr>
          <w:rFonts w:hint="eastAsia" w:ascii="Times New Roman"/>
          <w:snapToGrid w:val="0"/>
          <w:color w:val="000000" w:themeColor="text1"/>
          <w:kern w:val="0"/>
          <w:szCs w:val="24"/>
          <w:highlight w:val="none"/>
          <w14:textFill>
            <w14:solidFill>
              <w14:schemeClr w14:val="tx1"/>
            </w14:solidFill>
          </w14:textFill>
        </w:rPr>
        <w:t>法定代表人或其委托代理人：</w:t>
      </w:r>
      <w:r>
        <w:rPr>
          <w:rFonts w:hint="eastAsia" w:ascii="Times New Roman"/>
          <w:snapToGrid w:val="0"/>
          <w:color w:val="000000" w:themeColor="text1"/>
          <w:kern w:val="0"/>
          <w:szCs w:val="24"/>
          <w:highlight w:val="none"/>
          <w:u w:val="single"/>
          <w14:textFill>
            <w14:solidFill>
              <w14:schemeClr w14:val="tx1"/>
            </w14:solidFill>
          </w14:textFill>
        </w:rPr>
        <w:t xml:space="preserve">               </w:t>
      </w:r>
      <w:r>
        <w:rPr>
          <w:rFonts w:hint="eastAsia" w:ascii="Times New Roman"/>
          <w:snapToGrid w:val="0"/>
          <w:color w:val="000000" w:themeColor="text1"/>
          <w:kern w:val="0"/>
          <w:szCs w:val="24"/>
          <w:highlight w:val="none"/>
          <w14:textFill>
            <w14:solidFill>
              <w14:schemeClr w14:val="tx1"/>
            </w14:solidFill>
          </w14:textFill>
        </w:rPr>
        <w:t>（签字或盖章）</w:t>
      </w:r>
    </w:p>
    <w:p w14:paraId="534A0C94">
      <w:pPr>
        <w:pStyle w:val="13"/>
        <w:pageBreakBefore w:val="0"/>
        <w:kinsoku/>
        <w:wordWrap w:val="0"/>
        <w:overflowPunct/>
        <w:topLinePunct w:val="0"/>
        <w:autoSpaceDE/>
        <w:autoSpaceDN/>
        <w:bidi w:val="0"/>
        <w:adjustRightInd w:val="0"/>
        <w:snapToGrid w:val="0"/>
        <w:spacing w:line="420" w:lineRule="exact"/>
        <w:ind w:firstLine="480" w:firstLineChars="200"/>
        <w:rPr>
          <w:rFonts w:hint="eastAsia" w:ascii="Times New Roman"/>
          <w:snapToGrid w:val="0"/>
          <w:color w:val="000000" w:themeColor="text1"/>
          <w:kern w:val="0"/>
          <w:szCs w:val="24"/>
          <w:highlight w:val="none"/>
          <w14:textFill>
            <w14:solidFill>
              <w14:schemeClr w14:val="tx1"/>
            </w14:solidFill>
          </w14:textFill>
        </w:rPr>
      </w:pPr>
    </w:p>
    <w:p w14:paraId="7F083DA3">
      <w:pPr>
        <w:pStyle w:val="13"/>
        <w:pageBreakBefore w:val="0"/>
        <w:kinsoku/>
        <w:wordWrap w:val="0"/>
        <w:overflowPunct/>
        <w:topLinePunct w:val="0"/>
        <w:autoSpaceDE/>
        <w:autoSpaceDN/>
        <w:bidi w:val="0"/>
        <w:adjustRightInd w:val="0"/>
        <w:snapToGrid w:val="0"/>
        <w:spacing w:line="420" w:lineRule="exact"/>
        <w:ind w:firstLine="480" w:firstLineChars="200"/>
        <w:jc w:val="center"/>
        <w:rPr>
          <w:rFonts w:hint="eastAsia" w:ascii="Times New Roman"/>
          <w:snapToGrid w:val="0"/>
          <w:color w:val="000000" w:themeColor="text1"/>
          <w:kern w:val="0"/>
          <w:szCs w:val="24"/>
          <w:highlight w:val="none"/>
          <w14:textFill>
            <w14:solidFill>
              <w14:schemeClr w14:val="tx1"/>
            </w14:solidFill>
          </w14:textFill>
        </w:rPr>
      </w:pPr>
      <w:r>
        <w:rPr>
          <w:rFonts w:hint="eastAsia" w:ascii="Times New Roman"/>
          <w:snapToGrid w:val="0"/>
          <w:color w:val="000000" w:themeColor="text1"/>
          <w:kern w:val="0"/>
          <w:szCs w:val="24"/>
          <w:highlight w:val="none"/>
          <w14:textFill>
            <w14:solidFill>
              <w14:schemeClr w14:val="tx1"/>
            </w14:solidFill>
          </w14:textFill>
        </w:rPr>
        <w:t xml:space="preserve">                     </w:t>
      </w:r>
      <w:r>
        <w:rPr>
          <w:rFonts w:ascii="Times New Roman"/>
          <w:snapToGrid w:val="0"/>
          <w:color w:val="000000" w:themeColor="text1"/>
          <w:kern w:val="0"/>
          <w:szCs w:val="24"/>
          <w:highlight w:val="none"/>
          <w14:textFill>
            <w14:solidFill>
              <w14:schemeClr w14:val="tx1"/>
            </w14:solidFill>
          </w14:textFill>
        </w:rPr>
        <w:t xml:space="preserve"> </w:t>
      </w:r>
      <w:r>
        <w:rPr>
          <w:rFonts w:ascii="Times New Roman"/>
          <w:snapToGrid w:val="0"/>
          <w:color w:val="000000" w:themeColor="text1"/>
          <w:kern w:val="0"/>
          <w:szCs w:val="24"/>
          <w:highlight w:val="none"/>
          <w:u w:val="single"/>
          <w14:textFill>
            <w14:solidFill>
              <w14:schemeClr w14:val="tx1"/>
            </w14:solidFill>
          </w14:textFill>
        </w:rPr>
        <w:t xml:space="preserve">   </w:t>
      </w:r>
      <w:r>
        <w:rPr>
          <w:rFonts w:hint="eastAsia" w:ascii="Times New Roman"/>
          <w:snapToGrid w:val="0"/>
          <w:color w:val="000000" w:themeColor="text1"/>
          <w:kern w:val="0"/>
          <w:szCs w:val="24"/>
          <w:highlight w:val="none"/>
          <w:u w:val="single"/>
          <w14:textFill>
            <w14:solidFill>
              <w14:schemeClr w14:val="tx1"/>
            </w14:solidFill>
          </w14:textFill>
        </w:rPr>
        <w:t xml:space="preserve">  </w:t>
      </w:r>
      <w:r>
        <w:rPr>
          <w:rFonts w:ascii="Times New Roman"/>
          <w:snapToGrid w:val="0"/>
          <w:color w:val="000000" w:themeColor="text1"/>
          <w:kern w:val="0"/>
          <w:szCs w:val="24"/>
          <w:highlight w:val="none"/>
          <w:u w:val="single"/>
          <w14:textFill>
            <w14:solidFill>
              <w14:schemeClr w14:val="tx1"/>
            </w14:solidFill>
          </w14:textFill>
        </w:rPr>
        <w:t xml:space="preserve">   </w:t>
      </w:r>
      <w:r>
        <w:rPr>
          <w:rFonts w:hint="eastAsia" w:ascii="Times New Roman"/>
          <w:snapToGrid w:val="0"/>
          <w:color w:val="000000" w:themeColor="text1"/>
          <w:kern w:val="0"/>
          <w:szCs w:val="24"/>
          <w:highlight w:val="none"/>
          <w14:textFill>
            <w14:solidFill>
              <w14:schemeClr w14:val="tx1"/>
            </w14:solidFill>
          </w14:textFill>
        </w:rPr>
        <w:t>年</w:t>
      </w:r>
      <w:r>
        <w:rPr>
          <w:rFonts w:ascii="Times New Roman"/>
          <w:snapToGrid w:val="0"/>
          <w:color w:val="000000" w:themeColor="text1"/>
          <w:kern w:val="0"/>
          <w:szCs w:val="24"/>
          <w:highlight w:val="none"/>
          <w:u w:val="single"/>
          <w14:textFill>
            <w14:solidFill>
              <w14:schemeClr w14:val="tx1"/>
            </w14:solidFill>
          </w14:textFill>
        </w:rPr>
        <w:t xml:space="preserve">    </w:t>
      </w:r>
      <w:r>
        <w:rPr>
          <w:rFonts w:hint="eastAsia" w:ascii="Times New Roman"/>
          <w:snapToGrid w:val="0"/>
          <w:color w:val="000000" w:themeColor="text1"/>
          <w:kern w:val="0"/>
          <w:szCs w:val="24"/>
          <w:highlight w:val="none"/>
          <w14:textFill>
            <w14:solidFill>
              <w14:schemeClr w14:val="tx1"/>
            </w14:solidFill>
          </w14:textFill>
        </w:rPr>
        <w:t>月</w:t>
      </w:r>
      <w:r>
        <w:rPr>
          <w:rFonts w:ascii="Times New Roman"/>
          <w:snapToGrid w:val="0"/>
          <w:color w:val="000000" w:themeColor="text1"/>
          <w:kern w:val="0"/>
          <w:szCs w:val="24"/>
          <w:highlight w:val="none"/>
          <w:u w:val="single"/>
          <w14:textFill>
            <w14:solidFill>
              <w14:schemeClr w14:val="tx1"/>
            </w14:solidFill>
          </w14:textFill>
        </w:rPr>
        <w:t xml:space="preserve">    </w:t>
      </w:r>
      <w:r>
        <w:rPr>
          <w:rFonts w:hint="eastAsia" w:ascii="Times New Roman"/>
          <w:snapToGrid w:val="0"/>
          <w:color w:val="000000" w:themeColor="text1"/>
          <w:kern w:val="0"/>
          <w:szCs w:val="24"/>
          <w:highlight w:val="none"/>
          <w14:textFill>
            <w14:solidFill>
              <w14:schemeClr w14:val="tx1"/>
            </w14:solidFill>
          </w14:textFill>
        </w:rPr>
        <w:t>日</w:t>
      </w:r>
    </w:p>
    <w:p w14:paraId="46ECFA5F">
      <w:pPr>
        <w:pageBreakBefore w:val="0"/>
        <w:kinsoku/>
        <w:wordWrap w:val="0"/>
        <w:overflowPunct/>
        <w:topLinePunct w:val="0"/>
        <w:autoSpaceDE/>
        <w:autoSpaceDN/>
        <w:bidi w:val="0"/>
        <w:adjustRightInd w:val="0"/>
        <w:snapToGrid w:val="0"/>
        <w:spacing w:line="420" w:lineRule="exact"/>
        <w:jc w:val="left"/>
        <w:outlineLvl w:val="2"/>
        <w:rPr>
          <w:rFonts w:hint="eastAsia" w:ascii="Times New Roman"/>
          <w:b/>
          <w:snapToGrid w:val="0"/>
          <w:color w:val="000000" w:themeColor="text1"/>
          <w:kern w:val="0"/>
          <w:highlight w:val="none"/>
          <w14:textFill>
            <w14:solidFill>
              <w14:schemeClr w14:val="tx1"/>
            </w14:solidFill>
          </w14:textFill>
        </w:rPr>
        <w:sectPr>
          <w:endnotePr>
            <w:numFmt w:val="decimal"/>
          </w:endnotePr>
          <w:pgSz w:w="11906" w:h="16838"/>
          <w:pgMar w:top="1134" w:right="1134" w:bottom="1134" w:left="1134" w:header="567" w:footer="567" w:gutter="0"/>
          <w:cols w:space="720" w:num="1"/>
          <w:docGrid w:linePitch="327" w:charSpace="0"/>
        </w:sectPr>
      </w:pPr>
    </w:p>
    <w:p w14:paraId="40D7634E">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14:textFill>
            <w14:solidFill>
              <w14:schemeClr w14:val="tx1"/>
            </w14:solidFill>
          </w14:textFill>
        </w:rPr>
      </w:pPr>
      <w:bookmarkStart w:id="216" w:name="_Toc8415"/>
      <w:r>
        <w:rPr>
          <w:rFonts w:hint="eastAsia" w:ascii="宋体" w:hAnsi="宋体" w:eastAsia="宋体" w:cs="宋体"/>
          <w:b/>
          <w:snapToGrid w:val="0"/>
          <w:color w:val="000000" w:themeColor="text1"/>
          <w:sz w:val="24"/>
          <w:szCs w:val="24"/>
          <w:highlight w:val="none"/>
          <w14:textFill>
            <w14:solidFill>
              <w14:schemeClr w14:val="tx1"/>
            </w14:solidFill>
          </w14:textFill>
        </w:rPr>
        <w:t>格式</w:t>
      </w:r>
      <w:r>
        <w:rPr>
          <w:rFonts w:hint="eastAsia" w:hAnsi="宋体" w:cs="宋体"/>
          <w:b/>
          <w:snapToGrid w:val="0"/>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snapToGrid w:val="0"/>
          <w:color w:val="000000" w:themeColor="text1"/>
          <w:sz w:val="24"/>
          <w:szCs w:val="24"/>
          <w:highlight w:val="none"/>
          <w14:textFill>
            <w14:solidFill>
              <w14:schemeClr w14:val="tx1"/>
            </w14:solidFill>
          </w14:textFill>
        </w:rPr>
        <w:t xml:space="preserve"> 授权委托书</w:t>
      </w:r>
      <w:bookmarkEnd w:id="216"/>
    </w:p>
    <w:p w14:paraId="3DCC6FAC">
      <w:pPr>
        <w:pageBreakBefore w:val="0"/>
        <w:kinsoku/>
        <w:wordWrap w:val="0"/>
        <w:overflowPunct/>
        <w:topLinePunct w:val="0"/>
        <w:autoSpaceDE/>
        <w:autoSpaceDN/>
        <w:bidi w:val="0"/>
        <w:adjustRightInd w:val="0"/>
        <w:snapToGrid w:val="0"/>
        <w:spacing w:line="440" w:lineRule="exact"/>
        <w:outlineLvl w:val="2"/>
        <w:rPr>
          <w:rFonts w:hint="eastAsia" w:ascii="Times New Roman"/>
          <w:b/>
          <w:bCs/>
          <w:snapToGrid w:val="0"/>
          <w:color w:val="000000" w:themeColor="text1"/>
          <w:kern w:val="0"/>
          <w:szCs w:val="24"/>
          <w:highlight w:val="none"/>
          <w14:textFill>
            <w14:solidFill>
              <w14:schemeClr w14:val="tx1"/>
            </w14:solidFill>
          </w14:textFill>
        </w:rPr>
      </w:pPr>
    </w:p>
    <w:p w14:paraId="127F4F4E">
      <w:pPr>
        <w:pageBreakBefore w:val="0"/>
        <w:kinsoku/>
        <w:wordWrap w:val="0"/>
        <w:overflowPunct/>
        <w:topLinePunct w:val="0"/>
        <w:autoSpaceDE/>
        <w:autoSpaceDN/>
        <w:bidi w:val="0"/>
        <w:adjustRightInd w:val="0"/>
        <w:snapToGrid w:val="0"/>
        <w:spacing w:before="260" w:after="260" w:line="360" w:lineRule="auto"/>
        <w:jc w:val="center"/>
        <w:rPr>
          <w:rFonts w:hint="eastAsia" w:ascii="Times New Roman"/>
          <w:b/>
          <w:snapToGrid w:val="0"/>
          <w:color w:val="000000" w:themeColor="text1"/>
          <w:kern w:val="0"/>
          <w:highlight w:val="none"/>
          <w14:textFill>
            <w14:solidFill>
              <w14:schemeClr w14:val="tx1"/>
            </w14:solidFill>
          </w14:textFill>
        </w:rPr>
      </w:pPr>
      <w:r>
        <w:rPr>
          <w:rFonts w:hint="eastAsia" w:ascii="Times New Roman"/>
          <w:b/>
          <w:snapToGrid w:val="0"/>
          <w:color w:val="000000" w:themeColor="text1"/>
          <w:kern w:val="0"/>
          <w:sz w:val="30"/>
          <w:highlight w:val="none"/>
          <w14:textFill>
            <w14:solidFill>
              <w14:schemeClr w14:val="tx1"/>
            </w14:solidFill>
          </w14:textFill>
        </w:rPr>
        <w:t>授权委托书</w:t>
      </w:r>
    </w:p>
    <w:p w14:paraId="6EB9559E">
      <w:pPr>
        <w:pageBreakBefore w:val="0"/>
        <w:kinsoku/>
        <w:wordWrap w:val="0"/>
        <w:overflowPunct/>
        <w:topLinePunct w:val="0"/>
        <w:autoSpaceDE/>
        <w:autoSpaceDN/>
        <w:bidi w:val="0"/>
        <w:adjustRightInd w:val="0"/>
        <w:snapToGrid w:val="0"/>
        <w:spacing w:line="360" w:lineRule="auto"/>
        <w:rPr>
          <w:rFonts w:hint="eastAsia" w:ascii="Times New Roman"/>
          <w:snapToGrid w:val="0"/>
          <w:color w:val="000000" w:themeColor="text1"/>
          <w:kern w:val="0"/>
          <w:szCs w:val="28"/>
          <w:highlight w:val="none"/>
          <w14:textFill>
            <w14:solidFill>
              <w14:schemeClr w14:val="tx1"/>
            </w14:solidFill>
          </w14:textFill>
        </w:rPr>
      </w:pPr>
    </w:p>
    <w:p w14:paraId="3914BB84">
      <w:pPr>
        <w:pageBreakBefore w:val="0"/>
        <w:kinsoku/>
        <w:wordWrap w:val="0"/>
        <w:overflowPunct/>
        <w:topLinePunct w:val="0"/>
        <w:autoSpaceDE/>
        <w:autoSpaceDN/>
        <w:bidi w:val="0"/>
        <w:adjustRightInd w:val="0"/>
        <w:snapToGrid w:val="0"/>
        <w:spacing w:line="360" w:lineRule="auto"/>
        <w:rPr>
          <w:rFonts w:hint="eastAsia" w:ascii="Times New Roman"/>
          <w:snapToGrid w:val="0"/>
          <w:color w:val="000000" w:themeColor="text1"/>
          <w:kern w:val="0"/>
          <w:szCs w:val="21"/>
          <w:highlight w:val="none"/>
          <w14:textFill>
            <w14:solidFill>
              <w14:schemeClr w14:val="tx1"/>
            </w14:solidFill>
          </w14:textFill>
        </w:rPr>
      </w:pPr>
      <w:r>
        <w:rPr>
          <w:rFonts w:hint="eastAsia" w:ascii="Times New Roman"/>
          <w:snapToGrid w:val="0"/>
          <w:color w:val="000000" w:themeColor="text1"/>
          <w:kern w:val="0"/>
          <w:szCs w:val="21"/>
          <w:highlight w:val="none"/>
          <w14:textFill>
            <w14:solidFill>
              <w14:schemeClr w14:val="tx1"/>
            </w14:solidFill>
          </w14:textFill>
        </w:rPr>
        <w:t xml:space="preserve">    本人</w:t>
      </w:r>
      <w:r>
        <w:rPr>
          <w:rFonts w:hint="eastAsia" w:ascii="Times New Roman"/>
          <w:snapToGrid w:val="0"/>
          <w:color w:val="000000" w:themeColor="text1"/>
          <w:kern w:val="0"/>
          <w:szCs w:val="21"/>
          <w:highlight w:val="none"/>
          <w:u w:val="single"/>
          <w14:textFill>
            <w14:solidFill>
              <w14:schemeClr w14:val="tx1"/>
            </w14:solidFill>
          </w14:textFill>
        </w:rPr>
        <w:t xml:space="preserve">      </w:t>
      </w:r>
      <w:r>
        <w:rPr>
          <w:rFonts w:hint="eastAsia" w:ascii="Times New Roman"/>
          <w:snapToGrid w:val="0"/>
          <w:color w:val="000000" w:themeColor="text1"/>
          <w:kern w:val="0"/>
          <w:szCs w:val="21"/>
          <w:highlight w:val="none"/>
          <w14:textFill>
            <w14:solidFill>
              <w14:schemeClr w14:val="tx1"/>
            </w14:solidFill>
          </w14:textFill>
        </w:rPr>
        <w:t>（姓名）系</w:t>
      </w:r>
      <w:r>
        <w:rPr>
          <w:rFonts w:hint="eastAsia" w:ascii="Times New Roman"/>
          <w:snapToGrid w:val="0"/>
          <w:color w:val="000000" w:themeColor="text1"/>
          <w:kern w:val="0"/>
          <w:szCs w:val="21"/>
          <w:highlight w:val="none"/>
          <w:u w:val="single"/>
          <w14:textFill>
            <w14:solidFill>
              <w14:schemeClr w14:val="tx1"/>
            </w14:solidFill>
          </w14:textFill>
        </w:rPr>
        <w:t xml:space="preserve">         </w:t>
      </w:r>
      <w:r>
        <w:rPr>
          <w:rFonts w:hint="eastAsia" w:ascii="Times New Roman"/>
          <w:snapToGrid w:val="0"/>
          <w:color w:val="000000" w:themeColor="text1"/>
          <w:kern w:val="0"/>
          <w:szCs w:val="21"/>
          <w:highlight w:val="none"/>
          <w14:textFill>
            <w14:solidFill>
              <w14:schemeClr w14:val="tx1"/>
            </w14:solidFill>
          </w14:textFill>
        </w:rPr>
        <w:t>（投标人名称）的法定代表人，现委托</w:t>
      </w:r>
      <w:r>
        <w:rPr>
          <w:rFonts w:hint="eastAsia" w:ascii="Times New Roman"/>
          <w:snapToGrid w:val="0"/>
          <w:color w:val="000000" w:themeColor="text1"/>
          <w:kern w:val="0"/>
          <w:szCs w:val="21"/>
          <w:highlight w:val="none"/>
          <w:u w:val="single"/>
          <w14:textFill>
            <w14:solidFill>
              <w14:schemeClr w14:val="tx1"/>
            </w14:solidFill>
          </w14:textFill>
        </w:rPr>
        <w:t xml:space="preserve">     </w:t>
      </w:r>
      <w:r>
        <w:rPr>
          <w:rFonts w:hint="eastAsia" w:ascii="Times New Roman"/>
          <w:snapToGrid w:val="0"/>
          <w:color w:val="000000" w:themeColor="text1"/>
          <w:kern w:val="0"/>
          <w:szCs w:val="21"/>
          <w:highlight w:val="none"/>
          <w14:textFill>
            <w14:solidFill>
              <w14:schemeClr w14:val="tx1"/>
            </w14:solidFill>
          </w14:textFill>
        </w:rPr>
        <w:t>（姓名）为我方代理人。代理人根据授权，以我方名义签署、澄清、说明、补正、递交、撤回、修改</w:t>
      </w:r>
      <w:r>
        <w:rPr>
          <w:rFonts w:hint="eastAsia" w:ascii="Times New Roman"/>
          <w:snapToGrid w:val="0"/>
          <w:color w:val="000000" w:themeColor="text1"/>
          <w:kern w:val="0"/>
          <w:szCs w:val="21"/>
          <w:highlight w:val="none"/>
          <w:u w:val="single"/>
          <w14:textFill>
            <w14:solidFill>
              <w14:schemeClr w14:val="tx1"/>
            </w14:solidFill>
          </w14:textFill>
        </w:rPr>
        <w:t xml:space="preserve">             </w:t>
      </w:r>
      <w:r>
        <w:rPr>
          <w:rFonts w:hint="eastAsia" w:ascii="Times New Roman"/>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highlight w:val="none"/>
          <w:lang w:val="en-US" w:eastAsia="zh-CN"/>
          <w14:textFill>
            <w14:solidFill>
              <w14:schemeClr w14:val="tx1"/>
            </w14:solidFill>
          </w14:textFill>
        </w:rPr>
        <w:t>标段</w:t>
      </w:r>
      <w:r>
        <w:rPr>
          <w:rFonts w:hint="eastAsia" w:ascii="宋体" w:hAnsi="宋体" w:eastAsia="宋体" w:cs="宋体"/>
          <w:snapToGrid w:val="0"/>
          <w:color w:val="000000" w:themeColor="text1"/>
          <w:kern w:val="0"/>
          <w:highlight w:val="none"/>
          <w14:textFill>
            <w14:solidFill>
              <w14:schemeClr w14:val="tx1"/>
            </w14:solidFill>
          </w14:textFill>
        </w:rPr>
        <w:t>名称</w:t>
      </w:r>
      <w:r>
        <w:rPr>
          <w:rFonts w:hint="eastAsia" w:ascii="Times New Roman"/>
          <w:snapToGrid w:val="0"/>
          <w:color w:val="000000" w:themeColor="text1"/>
          <w:kern w:val="0"/>
          <w:szCs w:val="21"/>
          <w:highlight w:val="none"/>
          <w14:textFill>
            <w14:solidFill>
              <w14:schemeClr w14:val="tx1"/>
            </w14:solidFill>
          </w14:textFill>
        </w:rPr>
        <w:t>）施工投标文件、签订合同和处理有关事宜，其法律后果由我方承担。</w:t>
      </w:r>
    </w:p>
    <w:p w14:paraId="67DA70FB">
      <w:pPr>
        <w:pageBreakBefore w:val="0"/>
        <w:kinsoku/>
        <w:wordWrap w:val="0"/>
        <w:overflowPunct/>
        <w:topLinePunct w:val="0"/>
        <w:autoSpaceDE/>
        <w:autoSpaceDN/>
        <w:bidi w:val="0"/>
        <w:adjustRightInd w:val="0"/>
        <w:snapToGrid w:val="0"/>
        <w:spacing w:line="360" w:lineRule="auto"/>
        <w:ind w:firstLine="480" w:firstLineChars="200"/>
        <w:rPr>
          <w:rFonts w:hint="eastAsia" w:ascii="Times New Roman"/>
          <w:snapToGrid w:val="0"/>
          <w:color w:val="000000" w:themeColor="text1"/>
          <w:kern w:val="0"/>
          <w:szCs w:val="21"/>
          <w:highlight w:val="none"/>
          <w14:textFill>
            <w14:solidFill>
              <w14:schemeClr w14:val="tx1"/>
            </w14:solidFill>
          </w14:textFill>
        </w:rPr>
      </w:pPr>
      <w:r>
        <w:rPr>
          <w:rFonts w:hint="eastAsia" w:ascii="Times New Roman"/>
          <w:snapToGrid w:val="0"/>
          <w:color w:val="000000" w:themeColor="text1"/>
          <w:kern w:val="0"/>
          <w:szCs w:val="21"/>
          <w:highlight w:val="none"/>
          <w14:textFill>
            <w14:solidFill>
              <w14:schemeClr w14:val="tx1"/>
            </w14:solidFill>
          </w14:textFill>
        </w:rPr>
        <w:t>委托期限：</w:t>
      </w:r>
      <w:r>
        <w:rPr>
          <w:rFonts w:hint="eastAsia" w:ascii="宋体" w:hAnsi="宋体" w:eastAsia="宋体" w:cs="宋体"/>
          <w:snapToGrid w:val="0"/>
          <w:color w:val="000000" w:themeColor="text1"/>
          <w:kern w:val="0"/>
          <w:szCs w:val="21"/>
          <w:highlight w:val="none"/>
          <w:u w:val="single"/>
          <w:shd w:val="clear" w:color="auto" w:fill="auto"/>
          <w14:textFill>
            <w14:solidFill>
              <w14:schemeClr w14:val="tx1"/>
            </w14:solidFill>
          </w14:textFill>
        </w:rPr>
        <w:t xml:space="preserve">至投标有效期的期满之日止  </w:t>
      </w:r>
      <w:r>
        <w:rPr>
          <w:rFonts w:hint="eastAsia" w:ascii="Times New Roman"/>
          <w:snapToGrid w:val="0"/>
          <w:color w:val="000000" w:themeColor="text1"/>
          <w:kern w:val="0"/>
          <w:szCs w:val="21"/>
          <w:highlight w:val="none"/>
          <w14:textFill>
            <w14:solidFill>
              <w14:schemeClr w14:val="tx1"/>
            </w14:solidFill>
          </w14:textFill>
        </w:rPr>
        <w:t xml:space="preserve"> 。</w:t>
      </w:r>
    </w:p>
    <w:p w14:paraId="653D65D3">
      <w:pPr>
        <w:pageBreakBefore w:val="0"/>
        <w:kinsoku/>
        <w:wordWrap w:val="0"/>
        <w:overflowPunct/>
        <w:topLinePunct w:val="0"/>
        <w:autoSpaceDE/>
        <w:autoSpaceDN/>
        <w:bidi w:val="0"/>
        <w:adjustRightInd w:val="0"/>
        <w:snapToGrid w:val="0"/>
        <w:spacing w:line="360" w:lineRule="auto"/>
        <w:rPr>
          <w:rFonts w:hint="eastAsia" w:ascii="Times New Roman"/>
          <w:snapToGrid w:val="0"/>
          <w:color w:val="000000" w:themeColor="text1"/>
          <w:kern w:val="0"/>
          <w:szCs w:val="21"/>
          <w:highlight w:val="none"/>
          <w14:textFill>
            <w14:solidFill>
              <w14:schemeClr w14:val="tx1"/>
            </w14:solidFill>
          </w14:textFill>
        </w:rPr>
      </w:pPr>
      <w:r>
        <w:rPr>
          <w:rFonts w:hint="eastAsia" w:ascii="Times New Roman"/>
          <w:snapToGrid w:val="0"/>
          <w:color w:val="000000" w:themeColor="text1"/>
          <w:kern w:val="0"/>
          <w:szCs w:val="21"/>
          <w:highlight w:val="none"/>
          <w14:textFill>
            <w14:solidFill>
              <w14:schemeClr w14:val="tx1"/>
            </w14:solidFill>
          </w14:textFill>
        </w:rPr>
        <w:t xml:space="preserve">    代理人无转委托权。</w:t>
      </w:r>
    </w:p>
    <w:p w14:paraId="4994AA5C">
      <w:pPr>
        <w:pageBreakBefore w:val="0"/>
        <w:kinsoku/>
        <w:wordWrap w:val="0"/>
        <w:overflowPunct/>
        <w:topLinePunct w:val="0"/>
        <w:autoSpaceDE/>
        <w:autoSpaceDN/>
        <w:bidi w:val="0"/>
        <w:adjustRightInd w:val="0"/>
        <w:snapToGrid w:val="0"/>
        <w:spacing w:line="360" w:lineRule="auto"/>
        <w:ind w:firstLine="480" w:firstLineChars="200"/>
        <w:rPr>
          <w:rFonts w:hint="eastAsia" w:ascii="Times New Roman"/>
          <w:snapToGrid w:val="0"/>
          <w:color w:val="000000" w:themeColor="text1"/>
          <w:kern w:val="0"/>
          <w:szCs w:val="21"/>
          <w:highlight w:val="none"/>
          <w14:textFill>
            <w14:solidFill>
              <w14:schemeClr w14:val="tx1"/>
            </w14:solidFill>
          </w14:textFill>
        </w:rPr>
      </w:pPr>
    </w:p>
    <w:p w14:paraId="6B8F92EB">
      <w:pPr>
        <w:pageBreakBefore w:val="0"/>
        <w:kinsoku/>
        <w:wordWrap w:val="0"/>
        <w:overflowPunct/>
        <w:topLinePunct w:val="0"/>
        <w:autoSpaceDE/>
        <w:autoSpaceDN/>
        <w:bidi w:val="0"/>
        <w:adjustRightInd w:val="0"/>
        <w:snapToGrid w:val="0"/>
        <w:spacing w:line="360" w:lineRule="auto"/>
        <w:ind w:firstLine="480" w:firstLineChars="200"/>
        <w:rPr>
          <w:rFonts w:hint="eastAsia" w:ascii="Times New Roman"/>
          <w:snapToGrid w:val="0"/>
          <w:color w:val="000000" w:themeColor="text1"/>
          <w:kern w:val="0"/>
          <w:szCs w:val="21"/>
          <w:highlight w:val="none"/>
          <w14:textFill>
            <w14:solidFill>
              <w14:schemeClr w14:val="tx1"/>
            </w14:solidFill>
          </w14:textFill>
        </w:rPr>
      </w:pPr>
    </w:p>
    <w:p w14:paraId="41D4980B">
      <w:pPr>
        <w:pageBreakBefore w:val="0"/>
        <w:kinsoku/>
        <w:wordWrap w:val="0"/>
        <w:overflowPunct/>
        <w:topLinePunct w:val="0"/>
        <w:autoSpaceDE/>
        <w:autoSpaceDN/>
        <w:bidi w:val="0"/>
        <w:adjustRightInd w:val="0"/>
        <w:snapToGrid w:val="0"/>
        <w:spacing w:line="360" w:lineRule="auto"/>
        <w:ind w:firstLine="480" w:firstLineChars="200"/>
        <w:rPr>
          <w:rFonts w:hint="eastAsia" w:ascii="Times New Roman"/>
          <w:snapToGrid w:val="0"/>
          <w:color w:val="000000" w:themeColor="text1"/>
          <w:kern w:val="0"/>
          <w:szCs w:val="21"/>
          <w:highlight w:val="none"/>
          <w14:textFill>
            <w14:solidFill>
              <w14:schemeClr w14:val="tx1"/>
            </w14:solidFill>
          </w14:textFill>
        </w:rPr>
      </w:pPr>
      <w:r>
        <w:rPr>
          <w:rFonts w:hint="eastAsia" w:ascii="Times New Roman"/>
          <w:snapToGrid w:val="0"/>
          <w:color w:val="000000" w:themeColor="text1"/>
          <w:kern w:val="0"/>
          <w:szCs w:val="21"/>
          <w:highlight w:val="none"/>
          <w14:textFill>
            <w14:solidFill>
              <w14:schemeClr w14:val="tx1"/>
            </w14:solidFill>
          </w14:textFill>
        </w:rPr>
        <w:t>　　　　　　　　　　　投  标  人：</w:t>
      </w:r>
      <w:r>
        <w:rPr>
          <w:rFonts w:hint="eastAsia" w:ascii="Times New Roman"/>
          <w:snapToGrid w:val="0"/>
          <w:color w:val="000000" w:themeColor="text1"/>
          <w:kern w:val="0"/>
          <w:szCs w:val="21"/>
          <w:highlight w:val="none"/>
          <w:u w:val="single"/>
          <w14:textFill>
            <w14:solidFill>
              <w14:schemeClr w14:val="tx1"/>
            </w14:solidFill>
          </w14:textFill>
        </w:rPr>
        <w:t xml:space="preserve">                        </w:t>
      </w:r>
      <w:r>
        <w:rPr>
          <w:rFonts w:hint="eastAsia" w:ascii="Times New Roman"/>
          <w:snapToGrid w:val="0"/>
          <w:color w:val="000000" w:themeColor="text1"/>
          <w:kern w:val="0"/>
          <w:szCs w:val="21"/>
          <w:highlight w:val="none"/>
          <w14:textFill>
            <w14:solidFill>
              <w14:schemeClr w14:val="tx1"/>
            </w14:solidFill>
          </w14:textFill>
        </w:rPr>
        <w:t>（盖单位章）</w:t>
      </w:r>
    </w:p>
    <w:p w14:paraId="3A16F7B2">
      <w:pPr>
        <w:pageBreakBefore w:val="0"/>
        <w:kinsoku/>
        <w:wordWrap w:val="0"/>
        <w:overflowPunct/>
        <w:topLinePunct w:val="0"/>
        <w:autoSpaceDE/>
        <w:autoSpaceDN/>
        <w:bidi w:val="0"/>
        <w:adjustRightInd w:val="0"/>
        <w:snapToGrid w:val="0"/>
        <w:spacing w:line="360" w:lineRule="auto"/>
        <w:ind w:firstLine="480" w:firstLineChars="200"/>
        <w:rPr>
          <w:rFonts w:hint="eastAsia" w:ascii="Times New Roman"/>
          <w:snapToGrid w:val="0"/>
          <w:color w:val="000000" w:themeColor="text1"/>
          <w:kern w:val="0"/>
          <w:szCs w:val="21"/>
          <w:highlight w:val="none"/>
          <w14:textFill>
            <w14:solidFill>
              <w14:schemeClr w14:val="tx1"/>
            </w14:solidFill>
          </w14:textFill>
        </w:rPr>
      </w:pPr>
      <w:r>
        <w:rPr>
          <w:rFonts w:hint="eastAsia" w:ascii="Times New Roman"/>
          <w:snapToGrid w:val="0"/>
          <w:color w:val="000000" w:themeColor="text1"/>
          <w:kern w:val="0"/>
          <w:szCs w:val="21"/>
          <w:highlight w:val="none"/>
          <w14:textFill>
            <w14:solidFill>
              <w14:schemeClr w14:val="tx1"/>
            </w14:solidFill>
          </w14:textFill>
        </w:rPr>
        <w:t>　　　　　　　　　　　　　　　　　</w:t>
      </w:r>
    </w:p>
    <w:p w14:paraId="6F43EE2B">
      <w:pPr>
        <w:pageBreakBefore w:val="0"/>
        <w:kinsoku/>
        <w:wordWrap w:val="0"/>
        <w:overflowPunct/>
        <w:topLinePunct w:val="0"/>
        <w:autoSpaceDE/>
        <w:autoSpaceDN/>
        <w:bidi w:val="0"/>
        <w:adjustRightInd w:val="0"/>
        <w:snapToGrid w:val="0"/>
        <w:spacing w:line="360" w:lineRule="auto"/>
        <w:ind w:firstLine="480" w:firstLineChars="200"/>
        <w:rPr>
          <w:rFonts w:hint="eastAsia" w:ascii="Times New Roman"/>
          <w:snapToGrid w:val="0"/>
          <w:color w:val="000000" w:themeColor="text1"/>
          <w:kern w:val="0"/>
          <w:szCs w:val="21"/>
          <w:highlight w:val="none"/>
          <w14:textFill>
            <w14:solidFill>
              <w14:schemeClr w14:val="tx1"/>
            </w14:solidFill>
          </w14:textFill>
        </w:rPr>
      </w:pPr>
    </w:p>
    <w:p w14:paraId="062EC589">
      <w:pPr>
        <w:pageBreakBefore w:val="0"/>
        <w:kinsoku/>
        <w:wordWrap w:val="0"/>
        <w:overflowPunct/>
        <w:topLinePunct w:val="0"/>
        <w:autoSpaceDE/>
        <w:autoSpaceDN/>
        <w:bidi w:val="0"/>
        <w:adjustRightInd w:val="0"/>
        <w:snapToGrid w:val="0"/>
        <w:spacing w:line="360" w:lineRule="auto"/>
        <w:ind w:firstLine="480" w:firstLineChars="200"/>
        <w:rPr>
          <w:rFonts w:hint="eastAsia" w:ascii="Times New Roman"/>
          <w:snapToGrid w:val="0"/>
          <w:color w:val="000000" w:themeColor="text1"/>
          <w:kern w:val="0"/>
          <w:szCs w:val="21"/>
          <w:highlight w:val="none"/>
          <w14:textFill>
            <w14:solidFill>
              <w14:schemeClr w14:val="tx1"/>
            </w14:solidFill>
          </w14:textFill>
        </w:rPr>
      </w:pPr>
      <w:r>
        <w:rPr>
          <w:rFonts w:hint="eastAsia" w:ascii="Times New Roman"/>
          <w:snapToGrid w:val="0"/>
          <w:color w:val="000000" w:themeColor="text1"/>
          <w:kern w:val="0"/>
          <w:szCs w:val="21"/>
          <w:highlight w:val="none"/>
          <w14:textFill>
            <w14:solidFill>
              <w14:schemeClr w14:val="tx1"/>
            </w14:solidFill>
          </w14:textFill>
        </w:rPr>
        <w:t>　　　　　　　　　　　法定代表人：</w:t>
      </w:r>
      <w:r>
        <w:rPr>
          <w:rFonts w:hint="eastAsia" w:ascii="Times New Roman"/>
          <w:snapToGrid w:val="0"/>
          <w:color w:val="000000" w:themeColor="text1"/>
          <w:kern w:val="0"/>
          <w:szCs w:val="21"/>
          <w:highlight w:val="none"/>
          <w:u w:val="single"/>
          <w14:textFill>
            <w14:solidFill>
              <w14:schemeClr w14:val="tx1"/>
            </w14:solidFill>
          </w14:textFill>
        </w:rPr>
        <w:t xml:space="preserve">                        </w:t>
      </w:r>
      <w:r>
        <w:rPr>
          <w:rFonts w:hint="eastAsia" w:ascii="Times New Roman"/>
          <w:snapToGrid w:val="0"/>
          <w:color w:val="000000" w:themeColor="text1"/>
          <w:kern w:val="0"/>
          <w:szCs w:val="21"/>
          <w:highlight w:val="none"/>
          <w14:textFill>
            <w14:solidFill>
              <w14:schemeClr w14:val="tx1"/>
            </w14:solidFill>
          </w14:textFill>
        </w:rPr>
        <w:t>（签字或盖章）</w:t>
      </w:r>
    </w:p>
    <w:p w14:paraId="6DEDBB7F">
      <w:pPr>
        <w:pageBreakBefore w:val="0"/>
        <w:kinsoku/>
        <w:wordWrap w:val="0"/>
        <w:overflowPunct/>
        <w:topLinePunct w:val="0"/>
        <w:autoSpaceDE/>
        <w:autoSpaceDN/>
        <w:bidi w:val="0"/>
        <w:adjustRightInd w:val="0"/>
        <w:snapToGrid w:val="0"/>
        <w:spacing w:line="360" w:lineRule="auto"/>
        <w:ind w:firstLine="480" w:firstLineChars="200"/>
        <w:rPr>
          <w:rFonts w:hint="eastAsia" w:ascii="Times New Roman"/>
          <w:snapToGrid w:val="0"/>
          <w:color w:val="000000" w:themeColor="text1"/>
          <w:kern w:val="0"/>
          <w:szCs w:val="21"/>
          <w:highlight w:val="none"/>
          <w14:textFill>
            <w14:solidFill>
              <w14:schemeClr w14:val="tx1"/>
            </w14:solidFill>
          </w14:textFill>
        </w:rPr>
      </w:pPr>
    </w:p>
    <w:p w14:paraId="0751FBE4">
      <w:pPr>
        <w:pageBreakBefore w:val="0"/>
        <w:kinsoku/>
        <w:wordWrap w:val="0"/>
        <w:overflowPunct/>
        <w:topLinePunct w:val="0"/>
        <w:autoSpaceDE/>
        <w:autoSpaceDN/>
        <w:bidi w:val="0"/>
        <w:adjustRightInd w:val="0"/>
        <w:snapToGrid w:val="0"/>
        <w:spacing w:line="360" w:lineRule="auto"/>
        <w:ind w:firstLine="480" w:firstLineChars="200"/>
        <w:rPr>
          <w:rFonts w:hint="eastAsia" w:ascii="Times New Roman"/>
          <w:snapToGrid w:val="0"/>
          <w:color w:val="000000" w:themeColor="text1"/>
          <w:kern w:val="0"/>
          <w:szCs w:val="21"/>
          <w:highlight w:val="none"/>
          <w14:textFill>
            <w14:solidFill>
              <w14:schemeClr w14:val="tx1"/>
            </w14:solidFill>
          </w14:textFill>
        </w:rPr>
      </w:pPr>
      <w:r>
        <w:rPr>
          <w:rFonts w:hint="eastAsia" w:ascii="Times New Roman"/>
          <w:snapToGrid w:val="0"/>
          <w:color w:val="000000" w:themeColor="text1"/>
          <w:kern w:val="0"/>
          <w:szCs w:val="21"/>
          <w:highlight w:val="none"/>
          <w14:textFill>
            <w14:solidFill>
              <w14:schemeClr w14:val="tx1"/>
            </w14:solidFill>
          </w14:textFill>
        </w:rPr>
        <w:t xml:space="preserve">　　　　　　　　　　　　　　　　　　　　　　　　　　　　　　　　　　　　 　　　　　　　　　　 </w:t>
      </w:r>
      <w:r>
        <w:rPr>
          <w:rFonts w:hint="eastAsia" w:ascii="Times New Roman"/>
          <w:snapToGrid w:val="0"/>
          <w:color w:val="000000" w:themeColor="text1"/>
          <w:kern w:val="0"/>
          <w:szCs w:val="21"/>
          <w:highlight w:val="none"/>
          <w:lang w:val="en-US" w:eastAsia="zh-CN"/>
          <w14:textFill>
            <w14:solidFill>
              <w14:schemeClr w14:val="tx1"/>
            </w14:solidFill>
          </w14:textFill>
        </w:rPr>
        <w:t xml:space="preserve">      </w:t>
      </w:r>
      <w:r>
        <w:rPr>
          <w:rFonts w:hint="eastAsia" w:ascii="Times New Roman"/>
          <w:snapToGrid w:val="0"/>
          <w:color w:val="000000" w:themeColor="text1"/>
          <w:kern w:val="0"/>
          <w:szCs w:val="21"/>
          <w:highlight w:val="none"/>
          <w14:textFill>
            <w14:solidFill>
              <w14:schemeClr w14:val="tx1"/>
            </w14:solidFill>
          </w14:textFill>
        </w:rPr>
        <w:t>委托代理人：</w:t>
      </w:r>
      <w:r>
        <w:rPr>
          <w:rFonts w:hint="eastAsia" w:ascii="Times New Roman"/>
          <w:snapToGrid w:val="0"/>
          <w:color w:val="000000" w:themeColor="text1"/>
          <w:kern w:val="0"/>
          <w:szCs w:val="21"/>
          <w:highlight w:val="none"/>
          <w:u w:val="single"/>
          <w14:textFill>
            <w14:solidFill>
              <w14:schemeClr w14:val="tx1"/>
            </w14:solidFill>
          </w14:textFill>
        </w:rPr>
        <w:t xml:space="preserve">                       </w:t>
      </w:r>
      <w:r>
        <w:rPr>
          <w:rFonts w:hint="eastAsia" w:ascii="Times New Roman"/>
          <w:snapToGrid w:val="0"/>
          <w:color w:val="000000" w:themeColor="text1"/>
          <w:kern w:val="0"/>
          <w:szCs w:val="21"/>
          <w:highlight w:val="none"/>
          <w14:textFill>
            <w14:solidFill>
              <w14:schemeClr w14:val="tx1"/>
            </w14:solidFill>
          </w14:textFill>
        </w:rPr>
        <w:t>（签字或盖章）</w:t>
      </w:r>
    </w:p>
    <w:p w14:paraId="363CF09B">
      <w:pPr>
        <w:pageBreakBefore w:val="0"/>
        <w:kinsoku/>
        <w:wordWrap w:val="0"/>
        <w:overflowPunct/>
        <w:topLinePunct w:val="0"/>
        <w:autoSpaceDE/>
        <w:autoSpaceDN/>
        <w:bidi w:val="0"/>
        <w:adjustRightInd w:val="0"/>
        <w:snapToGrid w:val="0"/>
        <w:spacing w:line="360" w:lineRule="auto"/>
        <w:ind w:firstLine="480" w:firstLineChars="200"/>
        <w:rPr>
          <w:rFonts w:hint="eastAsia" w:ascii="Times New Roman"/>
          <w:snapToGrid w:val="0"/>
          <w:color w:val="000000" w:themeColor="text1"/>
          <w:kern w:val="0"/>
          <w:szCs w:val="21"/>
          <w:highlight w:val="none"/>
          <w14:textFill>
            <w14:solidFill>
              <w14:schemeClr w14:val="tx1"/>
            </w14:solidFill>
          </w14:textFill>
        </w:rPr>
      </w:pPr>
      <w:r>
        <w:rPr>
          <w:rFonts w:hint="eastAsia" w:ascii="Times New Roman"/>
          <w:snapToGrid w:val="0"/>
          <w:color w:val="000000" w:themeColor="text1"/>
          <w:kern w:val="0"/>
          <w:szCs w:val="21"/>
          <w:highlight w:val="none"/>
          <w14:textFill>
            <w14:solidFill>
              <w14:schemeClr w14:val="tx1"/>
            </w14:solidFill>
          </w14:textFill>
        </w:rPr>
        <w:t>　　　　　　　　　　　　　　　　　　　　　　　　　　　　　　　　　　</w:t>
      </w:r>
    </w:p>
    <w:p w14:paraId="5B7E2D40">
      <w:pPr>
        <w:pageBreakBefore w:val="0"/>
        <w:kinsoku/>
        <w:wordWrap w:val="0"/>
        <w:overflowPunct/>
        <w:topLinePunct w:val="0"/>
        <w:autoSpaceDE/>
        <w:autoSpaceDN/>
        <w:bidi w:val="0"/>
        <w:adjustRightInd w:val="0"/>
        <w:snapToGrid w:val="0"/>
        <w:spacing w:line="360" w:lineRule="auto"/>
        <w:ind w:firstLine="480" w:firstLineChars="200"/>
        <w:rPr>
          <w:rFonts w:hint="eastAsia" w:ascii="Times New Roman"/>
          <w:snapToGrid w:val="0"/>
          <w:color w:val="000000" w:themeColor="text1"/>
          <w:kern w:val="0"/>
          <w:szCs w:val="21"/>
          <w:highlight w:val="none"/>
          <w14:textFill>
            <w14:solidFill>
              <w14:schemeClr w14:val="tx1"/>
            </w14:solidFill>
          </w14:textFill>
        </w:rPr>
      </w:pPr>
      <w:r>
        <w:rPr>
          <w:rFonts w:hint="eastAsia" w:ascii="Times New Roman"/>
          <w:snapToGrid w:val="0"/>
          <w:color w:val="000000" w:themeColor="text1"/>
          <w:kern w:val="0"/>
          <w:szCs w:val="21"/>
          <w:highlight w:val="none"/>
          <w14:textFill>
            <w14:solidFill>
              <w14:schemeClr w14:val="tx1"/>
            </w14:solidFill>
          </w14:textFill>
        </w:rPr>
        <w:t>　　　　　　　　　　　　　 　　</w:t>
      </w:r>
      <w:r>
        <w:rPr>
          <w:rFonts w:hint="eastAsia" w:ascii="Times New Roman"/>
          <w:snapToGrid w:val="0"/>
          <w:color w:val="000000" w:themeColor="text1"/>
          <w:kern w:val="0"/>
          <w:szCs w:val="21"/>
          <w:highlight w:val="none"/>
          <w:u w:val="single"/>
          <w14:textFill>
            <w14:solidFill>
              <w14:schemeClr w14:val="tx1"/>
            </w14:solidFill>
          </w14:textFill>
        </w:rPr>
        <w:t xml:space="preserve">        </w:t>
      </w:r>
      <w:r>
        <w:rPr>
          <w:rFonts w:hint="eastAsia" w:ascii="Times New Roman"/>
          <w:snapToGrid w:val="0"/>
          <w:color w:val="000000" w:themeColor="text1"/>
          <w:kern w:val="0"/>
          <w:szCs w:val="21"/>
          <w:highlight w:val="none"/>
          <w14:textFill>
            <w14:solidFill>
              <w14:schemeClr w14:val="tx1"/>
            </w14:solidFill>
          </w14:textFill>
        </w:rPr>
        <w:t>年</w:t>
      </w:r>
      <w:r>
        <w:rPr>
          <w:rFonts w:hint="eastAsia" w:ascii="Times New Roman"/>
          <w:snapToGrid w:val="0"/>
          <w:color w:val="000000" w:themeColor="text1"/>
          <w:kern w:val="0"/>
          <w:szCs w:val="21"/>
          <w:highlight w:val="none"/>
          <w:u w:val="single"/>
          <w14:textFill>
            <w14:solidFill>
              <w14:schemeClr w14:val="tx1"/>
            </w14:solidFill>
          </w14:textFill>
        </w:rPr>
        <w:t xml:space="preserve">      </w:t>
      </w:r>
      <w:r>
        <w:rPr>
          <w:rFonts w:hint="eastAsia" w:ascii="Times New Roman"/>
          <w:snapToGrid w:val="0"/>
          <w:color w:val="000000" w:themeColor="text1"/>
          <w:kern w:val="0"/>
          <w:szCs w:val="21"/>
          <w:highlight w:val="none"/>
          <w14:textFill>
            <w14:solidFill>
              <w14:schemeClr w14:val="tx1"/>
            </w14:solidFill>
          </w14:textFill>
        </w:rPr>
        <w:t>月</w:t>
      </w:r>
      <w:r>
        <w:rPr>
          <w:rFonts w:hint="eastAsia" w:ascii="Times New Roman"/>
          <w:snapToGrid w:val="0"/>
          <w:color w:val="000000" w:themeColor="text1"/>
          <w:kern w:val="0"/>
          <w:szCs w:val="21"/>
          <w:highlight w:val="none"/>
          <w:u w:val="single"/>
          <w14:textFill>
            <w14:solidFill>
              <w14:schemeClr w14:val="tx1"/>
            </w14:solidFill>
          </w14:textFill>
        </w:rPr>
        <w:t xml:space="preserve">      </w:t>
      </w:r>
      <w:r>
        <w:rPr>
          <w:rFonts w:hint="eastAsia" w:ascii="Times New Roman"/>
          <w:snapToGrid w:val="0"/>
          <w:color w:val="000000" w:themeColor="text1"/>
          <w:kern w:val="0"/>
          <w:szCs w:val="21"/>
          <w:highlight w:val="none"/>
          <w14:textFill>
            <w14:solidFill>
              <w14:schemeClr w14:val="tx1"/>
            </w14:solidFill>
          </w14:textFill>
        </w:rPr>
        <w:t>日</w:t>
      </w:r>
    </w:p>
    <w:p w14:paraId="2750581C">
      <w:pPr>
        <w:pageBreakBefore w:val="0"/>
        <w:kinsoku/>
        <w:wordWrap w:val="0"/>
        <w:overflowPunct/>
        <w:topLinePunct w:val="0"/>
        <w:autoSpaceDE/>
        <w:autoSpaceDN/>
        <w:bidi w:val="0"/>
        <w:adjustRightInd w:val="0"/>
        <w:snapToGrid w:val="0"/>
        <w:spacing w:line="440" w:lineRule="exact"/>
        <w:ind w:firstLine="480" w:firstLineChars="200"/>
        <w:rPr>
          <w:rFonts w:hint="eastAsia" w:ascii="Times New Roman"/>
          <w:snapToGrid w:val="0"/>
          <w:color w:val="000000" w:themeColor="text1"/>
          <w:kern w:val="0"/>
          <w:szCs w:val="21"/>
          <w:highlight w:val="none"/>
          <w14:textFill>
            <w14:solidFill>
              <w14:schemeClr w14:val="tx1"/>
            </w14:solidFill>
          </w14:textFill>
        </w:rPr>
      </w:pPr>
    </w:p>
    <w:p w14:paraId="3C8FAA5C">
      <w:pPr>
        <w:pageBreakBefore w:val="0"/>
        <w:kinsoku/>
        <w:wordWrap w:val="0"/>
        <w:overflowPunct/>
        <w:topLinePunct w:val="0"/>
        <w:autoSpaceDE/>
        <w:autoSpaceDN/>
        <w:bidi w:val="0"/>
        <w:adjustRightInd w:val="0"/>
        <w:snapToGrid w:val="0"/>
        <w:spacing w:line="440" w:lineRule="exact"/>
        <w:ind w:firstLine="480" w:firstLineChars="200"/>
        <w:rPr>
          <w:rFonts w:hint="eastAsia" w:ascii="Times New Roman"/>
          <w:snapToGrid w:val="0"/>
          <w:color w:val="000000" w:themeColor="text1"/>
          <w:kern w:val="0"/>
          <w:szCs w:val="21"/>
          <w:highlight w:val="none"/>
          <w14:textFill>
            <w14:solidFill>
              <w14:schemeClr w14:val="tx1"/>
            </w14:solidFill>
          </w14:textFill>
        </w:rPr>
      </w:pPr>
    </w:p>
    <w:p w14:paraId="52027543">
      <w:pPr>
        <w:pageBreakBefore w:val="0"/>
        <w:kinsoku/>
        <w:wordWrap w:val="0"/>
        <w:overflowPunct/>
        <w:topLinePunct w:val="0"/>
        <w:autoSpaceDE/>
        <w:autoSpaceDN/>
        <w:bidi w:val="0"/>
        <w:adjustRightInd w:val="0"/>
        <w:snapToGrid w:val="0"/>
        <w:ind w:firstLine="6440" w:firstLineChars="2300"/>
        <w:rPr>
          <w:rFonts w:hint="eastAsia" w:ascii="Times New Roman"/>
          <w:snapToGrid w:val="0"/>
          <w:color w:val="000000" w:themeColor="text1"/>
          <w:kern w:val="0"/>
          <w:szCs w:val="24"/>
          <w:highlight w:val="none"/>
          <w14:textFill>
            <w14:solidFill>
              <w14:schemeClr w14:val="tx1"/>
            </w14:solidFill>
          </w14:textFill>
        </w:rPr>
      </w:pPr>
      <w:r>
        <w:rPr>
          <w:rFonts w:hint="eastAsia" w:ascii="Times New Roman"/>
          <w:snapToGrid w:val="0"/>
          <w:color w:val="000000" w:themeColor="text1"/>
          <w:kern w:val="0"/>
          <w:sz w:val="28"/>
          <w:szCs w:val="28"/>
          <w:highlight w:val="none"/>
          <w:u w:val="singl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37" name="流程图: 可选过程 37"/>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71F5C3B">
                            <w:pPr>
                              <w:jc w:val="center"/>
                              <w:rPr>
                                <w:rFonts w:hint="eastAsia"/>
                                <w:szCs w:val="21"/>
                              </w:rPr>
                            </w:pPr>
                          </w:p>
                          <w:p w14:paraId="426888CE">
                            <w:pPr>
                              <w:jc w:val="center"/>
                              <w:rPr>
                                <w:szCs w:val="21"/>
                              </w:rPr>
                            </w:pPr>
                            <w:r>
                              <w:rPr>
                                <w:rFonts w:hint="eastAsia"/>
                                <w:szCs w:val="21"/>
                              </w:rPr>
                              <w:t>委托代理人身份证</w:t>
                            </w:r>
                            <w:r>
                              <w:rPr>
                                <w:rFonts w:hint="eastAsia"/>
                                <w:szCs w:val="21"/>
                                <w:lang w:val="en-US" w:eastAsia="zh-CN"/>
                              </w:rPr>
                              <w:t>彩色扫描件</w:t>
                            </w:r>
                            <w:r>
                              <w:rPr>
                                <w:rFonts w:hint="eastAsia"/>
                                <w:szCs w:val="21"/>
                              </w:rPr>
                              <w:t>正、反面</w:t>
                            </w:r>
                          </w:p>
                        </w:txbxContent>
                      </wps:txbx>
                      <wps:bodyPr upright="1"/>
                    </wps:wsp>
                  </a:graphicData>
                </a:graphic>
              </wp:anchor>
            </w:drawing>
          </mc:Choice>
          <mc:Fallback>
            <w:pict>
              <v:shape id="_x0000_s1026" o:spid="_x0000_s1026" o:spt="176" type="#_x0000_t176" style="position:absolute;left:0pt;margin-left:115.5pt;margin-top:2.6pt;height:124.75pt;width:251.25pt;z-index:251661312;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sn06zYAAAACQEAAA8AAAAAAAAAAQAgAAAAIgAAAGRycy9kb3ducmV2LnhtbFBLAQIU&#10;ABQAAAAIAIdO4kDDKThFLAIAAFIEAAAOAAAAAAAAAAEAIAAAACcBAABkcnMvZTJvRG9jLnhtbFBL&#10;BQYAAAAABgAGAFkBAADFBQAAAAA=&#10;">
                <v:fill on="t" focussize="0,0"/>
                <v:stroke color="#000000" joinstyle="miter"/>
                <v:imagedata o:title=""/>
                <o:lock v:ext="edit" aspectratio="f"/>
                <v:textbox>
                  <w:txbxContent>
                    <w:p w14:paraId="571F5C3B">
                      <w:pPr>
                        <w:jc w:val="center"/>
                        <w:rPr>
                          <w:rFonts w:hint="eastAsia"/>
                          <w:szCs w:val="21"/>
                        </w:rPr>
                      </w:pPr>
                    </w:p>
                    <w:p w14:paraId="426888CE">
                      <w:pPr>
                        <w:jc w:val="center"/>
                        <w:rPr>
                          <w:szCs w:val="21"/>
                        </w:rPr>
                      </w:pPr>
                      <w:r>
                        <w:rPr>
                          <w:rFonts w:hint="eastAsia"/>
                          <w:szCs w:val="21"/>
                        </w:rPr>
                        <w:t>委托代理人身份证</w:t>
                      </w:r>
                      <w:r>
                        <w:rPr>
                          <w:rFonts w:hint="eastAsia"/>
                          <w:szCs w:val="21"/>
                          <w:lang w:val="en-US" w:eastAsia="zh-CN"/>
                        </w:rPr>
                        <w:t>彩色扫描件</w:t>
                      </w:r>
                      <w:r>
                        <w:rPr>
                          <w:rFonts w:hint="eastAsia"/>
                          <w:szCs w:val="21"/>
                        </w:rPr>
                        <w:t>正、反面</w:t>
                      </w:r>
                    </w:p>
                  </w:txbxContent>
                </v:textbox>
              </v:shape>
            </w:pict>
          </mc:Fallback>
        </mc:AlternateContent>
      </w:r>
    </w:p>
    <w:p w14:paraId="41AB3F72">
      <w:pPr>
        <w:pStyle w:val="8"/>
        <w:pageBreakBefore w:val="0"/>
        <w:kinsoku/>
        <w:wordWrap w:val="0"/>
        <w:overflowPunct/>
        <w:topLinePunct w:val="0"/>
        <w:autoSpaceDE/>
        <w:autoSpaceDN/>
        <w:bidi w:val="0"/>
        <w:adjustRightInd w:val="0"/>
        <w:snapToGrid w:val="0"/>
        <w:rPr>
          <w:rFonts w:hint="eastAsia" w:ascii="Times New Roman"/>
          <w:snapToGrid w:val="0"/>
          <w:color w:val="000000" w:themeColor="text1"/>
          <w:kern w:val="0"/>
          <w:szCs w:val="24"/>
          <w:highlight w:val="none"/>
          <w14:textFill>
            <w14:solidFill>
              <w14:schemeClr w14:val="tx1"/>
            </w14:solidFill>
          </w14:textFill>
        </w:rPr>
      </w:pPr>
    </w:p>
    <w:p w14:paraId="45E5E8DA">
      <w:pPr>
        <w:pStyle w:val="5"/>
        <w:keepNext w:val="0"/>
        <w:keepLines w:val="0"/>
        <w:pageBreakBefore w:val="0"/>
        <w:kinsoku/>
        <w:wordWrap w:val="0"/>
        <w:overflowPunct/>
        <w:topLinePunct w:val="0"/>
        <w:autoSpaceDE/>
        <w:autoSpaceDN/>
        <w:bidi w:val="0"/>
        <w:adjustRightInd w:val="0"/>
        <w:snapToGrid w:val="0"/>
        <w:rPr>
          <w:rFonts w:hint="eastAsia" w:ascii="Times New Roman"/>
          <w:snapToGrid w:val="0"/>
          <w:color w:val="000000" w:themeColor="text1"/>
          <w:kern w:val="0"/>
          <w:highlight w:val="none"/>
          <w14:textFill>
            <w14:solidFill>
              <w14:schemeClr w14:val="tx1"/>
            </w14:solidFill>
          </w14:textFill>
        </w:rPr>
      </w:pPr>
    </w:p>
    <w:p w14:paraId="5D3AA21D">
      <w:pPr>
        <w:pStyle w:val="6"/>
        <w:pageBreakBefore w:val="0"/>
        <w:widowControl w:val="0"/>
        <w:kinsoku/>
        <w:wordWrap w:val="0"/>
        <w:overflowPunct/>
        <w:topLinePunct w:val="0"/>
        <w:autoSpaceDE/>
        <w:autoSpaceDN/>
        <w:bidi w:val="0"/>
        <w:adjustRightInd w:val="0"/>
        <w:snapToGrid w:val="0"/>
        <w:rPr>
          <w:rFonts w:hint="eastAsia" w:ascii="Times New Roman"/>
          <w:snapToGrid w:val="0"/>
          <w:color w:val="000000" w:themeColor="text1"/>
          <w:highlight w:val="none"/>
          <w14:textFill>
            <w14:solidFill>
              <w14:schemeClr w14:val="tx1"/>
            </w14:solidFill>
          </w14:textFill>
        </w:rPr>
        <w:sectPr>
          <w:endnotePr>
            <w:numFmt w:val="decimal"/>
          </w:endnotePr>
          <w:pgSz w:w="11906" w:h="16838"/>
          <w:pgMar w:top="1134" w:right="1134" w:bottom="1134" w:left="1134" w:header="850" w:footer="992" w:gutter="0"/>
          <w:cols w:space="720" w:num="1"/>
          <w:docGrid w:linePitch="327" w:charSpace="0"/>
        </w:sectPr>
      </w:pPr>
    </w:p>
    <w:p w14:paraId="686A1650">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14:textFill>
            <w14:solidFill>
              <w14:schemeClr w14:val="tx1"/>
            </w14:solidFill>
          </w14:textFill>
        </w:rPr>
      </w:pPr>
      <w:bookmarkStart w:id="217" w:name="_Toc19442"/>
      <w:r>
        <w:rPr>
          <w:rFonts w:hint="eastAsia" w:ascii="宋体" w:hAnsi="宋体" w:eastAsia="宋体" w:cs="宋体"/>
          <w:b/>
          <w:snapToGrid w:val="0"/>
          <w:color w:val="000000" w:themeColor="text1"/>
          <w:sz w:val="24"/>
          <w:szCs w:val="24"/>
          <w:highlight w:val="none"/>
          <w14:textFill>
            <w14:solidFill>
              <w14:schemeClr w14:val="tx1"/>
            </w14:solidFill>
          </w14:textFill>
        </w:rPr>
        <w:t>格式</w:t>
      </w:r>
      <w:r>
        <w:rPr>
          <w:rFonts w:hint="eastAsia" w:hAnsi="宋体" w:cs="宋体"/>
          <w:b/>
          <w:snapToGrid w:val="0"/>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snapToGrid w:val="0"/>
          <w:color w:val="000000" w:themeColor="text1"/>
          <w:sz w:val="24"/>
          <w:szCs w:val="24"/>
          <w:highlight w:val="none"/>
          <w14:textFill>
            <w14:solidFill>
              <w14:schemeClr w14:val="tx1"/>
            </w14:solidFill>
          </w14:textFill>
        </w:rPr>
        <w:t xml:space="preserve"> 法定代表人身份证明</w:t>
      </w:r>
      <w:bookmarkEnd w:id="217"/>
    </w:p>
    <w:p w14:paraId="33329628">
      <w:pPr>
        <w:pageBreakBefore w:val="0"/>
        <w:kinsoku/>
        <w:wordWrap w:val="0"/>
        <w:overflowPunct/>
        <w:topLinePunct w:val="0"/>
        <w:autoSpaceDE/>
        <w:autoSpaceDN/>
        <w:bidi w:val="0"/>
        <w:adjustRightInd w:val="0"/>
        <w:snapToGrid w:val="0"/>
        <w:spacing w:line="440" w:lineRule="exact"/>
        <w:outlineLvl w:val="2"/>
        <w:rPr>
          <w:rFonts w:hint="eastAsia" w:ascii="Times New Roman"/>
          <w:b/>
          <w:snapToGrid w:val="0"/>
          <w:color w:val="000000" w:themeColor="text1"/>
          <w:kern w:val="0"/>
          <w:highlight w:val="none"/>
          <w14:textFill>
            <w14:solidFill>
              <w14:schemeClr w14:val="tx1"/>
            </w14:solidFill>
          </w14:textFill>
        </w:rPr>
      </w:pPr>
    </w:p>
    <w:p w14:paraId="51ECDEEF">
      <w:pPr>
        <w:pageBreakBefore w:val="0"/>
        <w:kinsoku/>
        <w:wordWrap w:val="0"/>
        <w:overflowPunct/>
        <w:topLinePunct w:val="0"/>
        <w:autoSpaceDE/>
        <w:autoSpaceDN/>
        <w:bidi w:val="0"/>
        <w:adjustRightInd w:val="0"/>
        <w:snapToGrid w:val="0"/>
        <w:spacing w:before="260" w:after="260" w:line="440" w:lineRule="exact"/>
        <w:jc w:val="center"/>
        <w:rPr>
          <w:rFonts w:hint="eastAsia" w:ascii="Times New Roman"/>
          <w:b/>
          <w:snapToGrid w:val="0"/>
          <w:color w:val="000000" w:themeColor="text1"/>
          <w:kern w:val="0"/>
          <w:sz w:val="32"/>
          <w:szCs w:val="32"/>
          <w:highlight w:val="none"/>
          <w14:textFill>
            <w14:solidFill>
              <w14:schemeClr w14:val="tx1"/>
            </w14:solidFill>
          </w14:textFill>
        </w:rPr>
      </w:pPr>
      <w:r>
        <w:rPr>
          <w:rFonts w:hint="eastAsia" w:ascii="Times New Roman"/>
          <w:b/>
          <w:snapToGrid w:val="0"/>
          <w:color w:val="000000" w:themeColor="text1"/>
          <w:kern w:val="0"/>
          <w:sz w:val="32"/>
          <w:szCs w:val="32"/>
          <w:highlight w:val="none"/>
          <w14:textFill>
            <w14:solidFill>
              <w14:schemeClr w14:val="tx1"/>
            </w14:solidFill>
          </w14:textFill>
        </w:rPr>
        <w:t>法定代表人身份证明</w:t>
      </w:r>
    </w:p>
    <w:p w14:paraId="694A7084">
      <w:pPr>
        <w:pageBreakBefore w:val="0"/>
        <w:kinsoku/>
        <w:wordWrap w:val="0"/>
        <w:overflowPunct/>
        <w:topLinePunct w:val="0"/>
        <w:autoSpaceDE/>
        <w:autoSpaceDN/>
        <w:bidi w:val="0"/>
        <w:adjustRightInd w:val="0"/>
        <w:snapToGrid w:val="0"/>
        <w:spacing w:line="440" w:lineRule="exact"/>
        <w:rPr>
          <w:rFonts w:hint="eastAsia" w:ascii="Times New Roman"/>
          <w:snapToGrid w:val="0"/>
          <w:color w:val="000000" w:themeColor="text1"/>
          <w:kern w:val="0"/>
          <w:sz w:val="24"/>
          <w:szCs w:val="24"/>
          <w:highlight w:val="none"/>
          <w14:textFill>
            <w14:solidFill>
              <w14:schemeClr w14:val="tx1"/>
            </w14:solidFill>
          </w14:textFill>
        </w:rPr>
      </w:pPr>
    </w:p>
    <w:p w14:paraId="3A398AEC">
      <w:pPr>
        <w:pageBreakBefore w:val="0"/>
        <w:kinsoku/>
        <w:wordWrap w:val="0"/>
        <w:overflowPunct/>
        <w:topLinePunct w:val="0"/>
        <w:autoSpaceDE/>
        <w:autoSpaceDN/>
        <w:bidi w:val="0"/>
        <w:adjustRightInd w:val="0"/>
        <w:snapToGrid w:val="0"/>
        <w:spacing w:line="440" w:lineRule="exact"/>
        <w:rPr>
          <w:rFonts w:hint="eastAsia" w:ascii="Times New Roman"/>
          <w:snapToGrid w:val="0"/>
          <w:color w:val="000000" w:themeColor="text1"/>
          <w:kern w:val="0"/>
          <w:sz w:val="24"/>
          <w:szCs w:val="24"/>
          <w:highlight w:val="none"/>
          <w:u w:val="singl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投标人名称：</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p>
    <w:p w14:paraId="50117417">
      <w:pPr>
        <w:pageBreakBefore w:val="0"/>
        <w:kinsoku/>
        <w:wordWrap w:val="0"/>
        <w:overflowPunct/>
        <w:topLinePunct w:val="0"/>
        <w:autoSpaceDE/>
        <w:autoSpaceDN/>
        <w:bidi w:val="0"/>
        <w:adjustRightInd w:val="0"/>
        <w:snapToGrid w:val="0"/>
        <w:spacing w:line="440" w:lineRule="exact"/>
        <w:rPr>
          <w:rFonts w:hint="eastAsia" w:ascii="Times New Roman"/>
          <w:snapToGrid w:val="0"/>
          <w:color w:val="000000" w:themeColor="text1"/>
          <w:kern w:val="0"/>
          <w:sz w:val="24"/>
          <w:szCs w:val="24"/>
          <w:highlight w:val="none"/>
          <w:u w:val="singl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姓名：</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性别：</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年龄：</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职务：</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p>
    <w:p w14:paraId="0E012C08">
      <w:pPr>
        <w:pageBreakBefore w:val="0"/>
        <w:kinsoku/>
        <w:wordWrap w:val="0"/>
        <w:overflowPunct/>
        <w:topLinePunct w:val="0"/>
        <w:autoSpaceDE/>
        <w:autoSpaceDN/>
        <w:bidi w:val="0"/>
        <w:adjustRightInd w:val="0"/>
        <w:snapToGrid w:val="0"/>
        <w:spacing w:line="440" w:lineRule="exact"/>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系</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（投标人名称）的法定代表人。</w:t>
      </w:r>
    </w:p>
    <w:p w14:paraId="720371AB">
      <w:pPr>
        <w:pageBreakBefore w:val="0"/>
        <w:kinsoku/>
        <w:wordWrap w:val="0"/>
        <w:overflowPunct/>
        <w:topLinePunct w:val="0"/>
        <w:autoSpaceDE/>
        <w:autoSpaceDN/>
        <w:bidi w:val="0"/>
        <w:adjustRightInd w:val="0"/>
        <w:snapToGrid w:val="0"/>
        <w:spacing w:line="440" w:lineRule="exact"/>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 xml:space="preserve">    特此证明。</w:t>
      </w:r>
    </w:p>
    <w:p w14:paraId="3EBCABEC">
      <w:pPr>
        <w:pageBreakBefore w:val="0"/>
        <w:kinsoku/>
        <w:wordWrap w:val="0"/>
        <w:overflowPunct/>
        <w:topLinePunct w:val="0"/>
        <w:autoSpaceDE/>
        <w:autoSpaceDN/>
        <w:bidi w:val="0"/>
        <w:adjustRightInd w:val="0"/>
        <w:snapToGrid w:val="0"/>
        <w:spacing w:line="440" w:lineRule="exact"/>
        <w:rPr>
          <w:rFonts w:hint="eastAsia" w:ascii="Times New Roman"/>
          <w:snapToGrid w:val="0"/>
          <w:color w:val="000000" w:themeColor="text1"/>
          <w:kern w:val="0"/>
          <w:sz w:val="24"/>
          <w:szCs w:val="24"/>
          <w:highlight w:val="none"/>
          <w14:textFill>
            <w14:solidFill>
              <w14:schemeClr w14:val="tx1"/>
            </w14:solidFill>
          </w14:textFill>
        </w:rPr>
      </w:pPr>
    </w:p>
    <w:p w14:paraId="6BC2F8D1">
      <w:pPr>
        <w:pageBreakBefore w:val="0"/>
        <w:kinsoku/>
        <w:wordWrap w:val="0"/>
        <w:overflowPunct/>
        <w:topLinePunct w:val="0"/>
        <w:autoSpaceDE/>
        <w:autoSpaceDN/>
        <w:bidi w:val="0"/>
        <w:adjustRightInd w:val="0"/>
        <w:snapToGrid w:val="0"/>
        <w:spacing w:line="440" w:lineRule="exact"/>
        <w:rPr>
          <w:rFonts w:hint="eastAsia" w:ascii="Times New Roman"/>
          <w:snapToGrid w:val="0"/>
          <w:color w:val="000000" w:themeColor="text1"/>
          <w:kern w:val="0"/>
          <w:sz w:val="24"/>
          <w:szCs w:val="24"/>
          <w:highlight w:val="none"/>
          <w14:textFill>
            <w14:solidFill>
              <w14:schemeClr w14:val="tx1"/>
            </w14:solidFill>
          </w14:textFill>
        </w:rPr>
      </w:pPr>
    </w:p>
    <w:p w14:paraId="3BE7AFC8">
      <w:pPr>
        <w:pageBreakBefore w:val="0"/>
        <w:kinsoku/>
        <w:wordWrap w:val="0"/>
        <w:overflowPunct/>
        <w:topLinePunct w:val="0"/>
        <w:autoSpaceDE/>
        <w:autoSpaceDN/>
        <w:bidi w:val="0"/>
        <w:adjustRightInd w:val="0"/>
        <w:snapToGrid w:val="0"/>
        <w:spacing w:line="440" w:lineRule="exact"/>
        <w:jc w:val="right"/>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投标人：</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（盖单位章）</w:t>
      </w:r>
    </w:p>
    <w:p w14:paraId="1BC4B5FB">
      <w:pPr>
        <w:pageBreakBefore w:val="0"/>
        <w:kinsoku/>
        <w:wordWrap w:val="0"/>
        <w:overflowPunct/>
        <w:topLinePunct w:val="0"/>
        <w:autoSpaceDE/>
        <w:autoSpaceDN/>
        <w:bidi w:val="0"/>
        <w:adjustRightInd w:val="0"/>
        <w:snapToGrid w:val="0"/>
        <w:spacing w:line="440" w:lineRule="exact"/>
        <w:jc w:val="right"/>
        <w:rPr>
          <w:rFonts w:hint="eastAsia" w:ascii="Times New Roman"/>
          <w:snapToGrid w:val="0"/>
          <w:color w:val="000000" w:themeColor="text1"/>
          <w:kern w:val="0"/>
          <w:sz w:val="24"/>
          <w:szCs w:val="24"/>
          <w:highlight w:val="none"/>
          <w14:textFill>
            <w14:solidFill>
              <w14:schemeClr w14:val="tx1"/>
            </w14:solidFill>
          </w14:textFill>
        </w:rPr>
      </w:pPr>
    </w:p>
    <w:p w14:paraId="5446088C">
      <w:pPr>
        <w:pageBreakBefore w:val="0"/>
        <w:kinsoku/>
        <w:wordWrap w:val="0"/>
        <w:overflowPunct/>
        <w:topLinePunct w:val="0"/>
        <w:autoSpaceDE/>
        <w:autoSpaceDN/>
        <w:bidi w:val="0"/>
        <w:adjustRightInd w:val="0"/>
        <w:snapToGrid w:val="0"/>
        <w:spacing w:line="440" w:lineRule="exact"/>
        <w:jc w:val="right"/>
        <w:rPr>
          <w:rFonts w:hint="eastAsia" w:ascii="Times New Roman"/>
          <w:snapToGrid w:val="0"/>
          <w:color w:val="000000" w:themeColor="text1"/>
          <w:kern w:val="0"/>
          <w:sz w:val="24"/>
          <w:szCs w:val="24"/>
          <w:highlight w:val="none"/>
          <w14:textFill>
            <w14:solidFill>
              <w14:schemeClr w14:val="tx1"/>
            </w14:solidFill>
          </w14:textFill>
        </w:rPr>
      </w:pPr>
    </w:p>
    <w:p w14:paraId="21B3A5B1">
      <w:pPr>
        <w:pageBreakBefore w:val="0"/>
        <w:kinsoku/>
        <w:wordWrap w:val="0"/>
        <w:overflowPunct/>
        <w:topLinePunct w:val="0"/>
        <w:autoSpaceDE/>
        <w:autoSpaceDN/>
        <w:bidi w:val="0"/>
        <w:adjustRightInd w:val="0"/>
        <w:snapToGrid w:val="0"/>
        <w:spacing w:line="440" w:lineRule="exact"/>
        <w:jc w:val="right"/>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 xml:space="preserve">                           法定代表人：</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（签字或盖章）</w:t>
      </w:r>
    </w:p>
    <w:p w14:paraId="665F0E9F">
      <w:pPr>
        <w:pageBreakBefore w:val="0"/>
        <w:kinsoku/>
        <w:wordWrap w:val="0"/>
        <w:overflowPunct/>
        <w:topLinePunct w:val="0"/>
        <w:autoSpaceDE/>
        <w:autoSpaceDN/>
        <w:bidi w:val="0"/>
        <w:adjustRightInd w:val="0"/>
        <w:snapToGrid w:val="0"/>
        <w:spacing w:line="440" w:lineRule="exact"/>
        <w:jc w:val="center"/>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 xml:space="preserve">                        </w:t>
      </w:r>
    </w:p>
    <w:p w14:paraId="62C3DDAB">
      <w:pPr>
        <w:pageBreakBefore w:val="0"/>
        <w:kinsoku/>
        <w:wordWrap w:val="0"/>
        <w:overflowPunct/>
        <w:topLinePunct w:val="0"/>
        <w:autoSpaceDE/>
        <w:autoSpaceDN/>
        <w:bidi w:val="0"/>
        <w:adjustRightInd w:val="0"/>
        <w:snapToGrid w:val="0"/>
        <w:spacing w:line="440" w:lineRule="exact"/>
        <w:jc w:val="center"/>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 xml:space="preserve">                            </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年</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月</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 xml:space="preserve">日       </w:t>
      </w:r>
    </w:p>
    <w:p w14:paraId="64C7A8BF">
      <w:pPr>
        <w:pageBreakBefore w:val="0"/>
        <w:kinsoku/>
        <w:wordWrap w:val="0"/>
        <w:overflowPunct/>
        <w:topLinePunct w:val="0"/>
        <w:autoSpaceDE/>
        <w:autoSpaceDN/>
        <w:bidi w:val="0"/>
        <w:adjustRightInd w:val="0"/>
        <w:snapToGrid w:val="0"/>
        <w:spacing w:line="440" w:lineRule="exact"/>
        <w:ind w:firstLine="220" w:firstLineChars="100"/>
        <w:rPr>
          <w:rFonts w:hint="eastAsia" w:ascii="Times New Roman"/>
          <w:snapToGrid w:val="0"/>
          <w:color w:val="000000" w:themeColor="text1"/>
          <w:kern w:val="0"/>
          <w:sz w:val="22"/>
          <w:szCs w:val="22"/>
          <w:highlight w:val="none"/>
          <w14:textFill>
            <w14:solidFill>
              <w14:schemeClr w14:val="tx1"/>
            </w14:solidFill>
          </w14:textFill>
        </w:rPr>
      </w:pPr>
      <w:r>
        <w:rPr>
          <w:rFonts w:hint="eastAsia" w:ascii="Times New Roman"/>
          <w:snapToGrid w:val="0"/>
          <w:color w:val="000000" w:themeColor="text1"/>
          <w:kern w:val="0"/>
          <w:sz w:val="22"/>
          <w:szCs w:val="22"/>
          <w:highlight w:val="none"/>
          <w14:textFill>
            <w14:solidFill>
              <w14:schemeClr w14:val="tx1"/>
            </w14:solidFill>
          </w14:textFill>
        </w:rPr>
        <w:t xml:space="preserve">     </w:t>
      </w:r>
    </w:p>
    <w:p w14:paraId="700F3D4D">
      <w:pPr>
        <w:pageBreakBefore w:val="0"/>
        <w:kinsoku/>
        <w:wordWrap w:val="0"/>
        <w:overflowPunct/>
        <w:topLinePunct w:val="0"/>
        <w:autoSpaceDE/>
        <w:autoSpaceDN/>
        <w:bidi w:val="0"/>
        <w:adjustRightInd w:val="0"/>
        <w:snapToGrid w:val="0"/>
        <w:spacing w:line="440" w:lineRule="exact"/>
        <w:ind w:firstLine="720" w:firstLineChars="300"/>
        <w:rPr>
          <w:rFonts w:hint="eastAsia" w:ascii="Times New Roman"/>
          <w:i/>
          <w:iCs/>
          <w:snapToGrid w:val="0"/>
          <w:color w:val="000000" w:themeColor="text1"/>
          <w:kern w:val="0"/>
          <w:szCs w:val="21"/>
          <w:highlight w:val="none"/>
          <w14:textFill>
            <w14:solidFill>
              <w14:schemeClr w14:val="tx1"/>
            </w14:solidFill>
          </w14:textFill>
        </w:rPr>
      </w:pPr>
      <w:r>
        <w:rPr>
          <w:rFonts w:hint="eastAsia" w:ascii="Times New Roman"/>
          <w:snapToGrid w:val="0"/>
          <w:color w:val="000000" w:themeColor="text1"/>
          <w:kern w:val="0"/>
          <w:szCs w:val="21"/>
          <w:highlight w:val="none"/>
          <w14:textFill>
            <w14:solidFill>
              <w14:schemeClr w14:val="tx1"/>
            </w14:solidFill>
          </w14:textFill>
        </w:rPr>
        <w:t xml:space="preserve">  </w:t>
      </w:r>
      <w:r>
        <w:rPr>
          <w:rFonts w:hint="eastAsia" w:ascii="Times New Roman"/>
          <w:i/>
          <w:iCs/>
          <w:snapToGrid w:val="0"/>
          <w:color w:val="000000" w:themeColor="text1"/>
          <w:kern w:val="0"/>
          <w:szCs w:val="21"/>
          <w:highlight w:val="none"/>
          <w14:textFill>
            <w14:solidFill>
              <w14:schemeClr w14:val="tx1"/>
            </w14:solidFill>
          </w14:textFill>
        </w:rPr>
        <w:t xml:space="preserve"> </w:t>
      </w:r>
    </w:p>
    <w:p w14:paraId="05214B22">
      <w:pPr>
        <w:pageBreakBefore w:val="0"/>
        <w:kinsoku/>
        <w:wordWrap w:val="0"/>
        <w:overflowPunct/>
        <w:topLinePunct w:val="0"/>
        <w:autoSpaceDE/>
        <w:autoSpaceDN/>
        <w:bidi w:val="0"/>
        <w:adjustRightInd w:val="0"/>
        <w:snapToGrid w:val="0"/>
        <w:spacing w:line="440" w:lineRule="exact"/>
        <w:ind w:firstLine="720" w:firstLineChars="300"/>
        <w:rPr>
          <w:rFonts w:hint="eastAsia" w:ascii="Times New Roman"/>
          <w:i/>
          <w:iCs/>
          <w:snapToGrid w:val="0"/>
          <w:color w:val="000000" w:themeColor="text1"/>
          <w:kern w:val="0"/>
          <w:szCs w:val="21"/>
          <w:highlight w:val="none"/>
          <w14:textFill>
            <w14:solidFill>
              <w14:schemeClr w14:val="tx1"/>
            </w14:solidFill>
          </w14:textFill>
        </w:rPr>
      </w:pPr>
    </w:p>
    <w:p w14:paraId="6D1DC223">
      <w:pPr>
        <w:pageBreakBefore w:val="0"/>
        <w:kinsoku/>
        <w:wordWrap w:val="0"/>
        <w:overflowPunct/>
        <w:topLinePunct w:val="0"/>
        <w:autoSpaceDE/>
        <w:autoSpaceDN/>
        <w:bidi w:val="0"/>
        <w:adjustRightInd w:val="0"/>
        <w:snapToGrid w:val="0"/>
        <w:spacing w:line="440" w:lineRule="exact"/>
        <w:ind w:firstLine="720" w:firstLineChars="300"/>
        <w:rPr>
          <w:rFonts w:hint="eastAsia" w:ascii="Times New Roman"/>
          <w:i/>
          <w:iCs/>
          <w:snapToGrid w:val="0"/>
          <w:color w:val="000000" w:themeColor="text1"/>
          <w:kern w:val="0"/>
          <w:szCs w:val="21"/>
          <w:highlight w:val="none"/>
          <w14:textFill>
            <w14:solidFill>
              <w14:schemeClr w14:val="tx1"/>
            </w14:solidFill>
          </w14:textFill>
        </w:rPr>
      </w:pPr>
    </w:p>
    <w:p w14:paraId="44701A05">
      <w:pPr>
        <w:pageBreakBefore w:val="0"/>
        <w:kinsoku/>
        <w:wordWrap w:val="0"/>
        <w:overflowPunct/>
        <w:topLinePunct w:val="0"/>
        <w:autoSpaceDE/>
        <w:autoSpaceDN/>
        <w:bidi w:val="0"/>
        <w:adjustRightInd w:val="0"/>
        <w:snapToGrid w:val="0"/>
        <w:rPr>
          <w:rFonts w:hint="eastAsia" w:ascii="Times New Roman"/>
          <w:b/>
          <w:snapToGrid w:val="0"/>
          <w:color w:val="000000" w:themeColor="text1"/>
          <w:kern w:val="0"/>
          <w:szCs w:val="21"/>
          <w:highlight w:val="none"/>
          <w14:textFill>
            <w14:solidFill>
              <w14:schemeClr w14:val="tx1"/>
            </w14:solidFill>
          </w14:textFill>
        </w:rPr>
      </w:pPr>
      <w:r>
        <w:rPr>
          <w:rFonts w:hint="eastAsia" w:ascii="Times New Roman"/>
          <w:b/>
          <w:snapToGrid w:val="0"/>
          <w:color w:val="000000" w:themeColor="text1"/>
          <w:kern w:val="0"/>
          <w:szCs w:val="2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3377565" cy="2079625"/>
                <wp:effectExtent l="4445" t="4445" r="8890" b="11430"/>
                <wp:wrapNone/>
                <wp:docPr id="34" name="流程图: 可选过程 34"/>
                <wp:cNvGraphicFramePr/>
                <a:graphic xmlns:a="http://schemas.openxmlformats.org/drawingml/2006/main">
                  <a:graphicData uri="http://schemas.microsoft.com/office/word/2010/wordprocessingShape">
                    <wps:wsp>
                      <wps:cNvSpPr/>
                      <wps:spPr>
                        <a:xfrm>
                          <a:off x="0" y="0"/>
                          <a:ext cx="3377565" cy="20796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6D77421">
                            <w:pPr>
                              <w:jc w:val="both"/>
                              <w:rPr>
                                <w:rFonts w:hint="eastAsia"/>
                                <w:szCs w:val="21"/>
                              </w:rPr>
                            </w:pPr>
                          </w:p>
                          <w:p w14:paraId="016E1623">
                            <w:pPr>
                              <w:jc w:val="center"/>
                              <w:rPr>
                                <w:szCs w:val="21"/>
                              </w:rPr>
                            </w:pPr>
                            <w:r>
                              <w:rPr>
                                <w:rFonts w:hint="eastAsia"/>
                                <w:szCs w:val="21"/>
                              </w:rPr>
                              <w:t>法定代表人身份证</w:t>
                            </w:r>
                            <w:r>
                              <w:rPr>
                                <w:rFonts w:hint="eastAsia"/>
                                <w:szCs w:val="21"/>
                                <w:lang w:val="en-US" w:eastAsia="zh-CN"/>
                              </w:rPr>
                              <w:t>彩色扫描件</w:t>
                            </w:r>
                            <w:r>
                              <w:rPr>
                                <w:rFonts w:hint="eastAsia"/>
                                <w:szCs w:val="21"/>
                              </w:rPr>
                              <w:t>正、反面</w:t>
                            </w:r>
                          </w:p>
                        </w:txbxContent>
                      </wps:txbx>
                      <wps:bodyPr upright="1"/>
                    </wps:wsp>
                  </a:graphicData>
                </a:graphic>
              </wp:anchor>
            </w:drawing>
          </mc:Choice>
          <mc:Fallback>
            <w:pict>
              <v:shape id="_x0000_s1026" o:spid="_x0000_s1026" o:spt="176" type="#_x0000_t176" style="position:absolute;left:0pt;margin-left:127.5pt;margin-top:1.6pt;height:163.75pt;width:265.95pt;z-index:251660288;mso-width-relative:page;mso-height-relative:page;" fillcolor="#FFFFFF" filled="t" stroked="t" coordsize="21600,21600" o:gfxdata="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SxTLj1wAAAAkBAAAPAAAAAAAAAAEAIAAAACIAAABkcnMvZG93bnJldi54bWxQSwECFAAU&#10;AAAACACHTuJAeWTQrisCAABSBAAADgAAAAAAAAABACAAAAAmAQAAZHJzL2Uyb0RvYy54bWxQSwUG&#10;AAAAAAYABgBZAQAAwwUAAAAA&#10;">
                <v:fill on="t" focussize="0,0"/>
                <v:stroke color="#000000" joinstyle="miter"/>
                <v:imagedata o:title=""/>
                <o:lock v:ext="edit" aspectratio="f"/>
                <v:textbox>
                  <w:txbxContent>
                    <w:p w14:paraId="06D77421">
                      <w:pPr>
                        <w:jc w:val="both"/>
                        <w:rPr>
                          <w:rFonts w:hint="eastAsia"/>
                          <w:szCs w:val="21"/>
                        </w:rPr>
                      </w:pPr>
                    </w:p>
                    <w:p w14:paraId="016E1623">
                      <w:pPr>
                        <w:jc w:val="center"/>
                        <w:rPr>
                          <w:szCs w:val="21"/>
                        </w:rPr>
                      </w:pPr>
                      <w:r>
                        <w:rPr>
                          <w:rFonts w:hint="eastAsia"/>
                          <w:szCs w:val="21"/>
                        </w:rPr>
                        <w:t>法定代表人身份证</w:t>
                      </w:r>
                      <w:r>
                        <w:rPr>
                          <w:rFonts w:hint="eastAsia"/>
                          <w:szCs w:val="21"/>
                          <w:lang w:val="en-US" w:eastAsia="zh-CN"/>
                        </w:rPr>
                        <w:t>彩色扫描件</w:t>
                      </w:r>
                      <w:r>
                        <w:rPr>
                          <w:rFonts w:hint="eastAsia"/>
                          <w:szCs w:val="21"/>
                        </w:rPr>
                        <w:t>正、反面</w:t>
                      </w:r>
                    </w:p>
                  </w:txbxContent>
                </v:textbox>
              </v:shape>
            </w:pict>
          </mc:Fallback>
        </mc:AlternateContent>
      </w:r>
    </w:p>
    <w:p w14:paraId="1DD6E94E">
      <w:pPr>
        <w:pageBreakBefore w:val="0"/>
        <w:tabs>
          <w:tab w:val="left" w:pos="654"/>
          <w:tab w:val="left" w:pos="1734"/>
          <w:tab w:val="left" w:pos="2814"/>
          <w:tab w:val="left" w:pos="3894"/>
          <w:tab w:val="left" w:pos="5334"/>
          <w:tab w:val="left" w:pos="6414"/>
          <w:tab w:val="left" w:pos="7254"/>
          <w:tab w:val="left" w:pos="8574"/>
          <w:tab w:val="left" w:pos="9654"/>
        </w:tabs>
        <w:kinsoku/>
        <w:wordWrap w:val="0"/>
        <w:overflowPunct/>
        <w:topLinePunct w:val="0"/>
        <w:autoSpaceDE/>
        <w:autoSpaceDN/>
        <w:bidi w:val="0"/>
        <w:adjustRightInd w:val="0"/>
        <w:snapToGrid w:val="0"/>
        <w:rPr>
          <w:rFonts w:hint="eastAsia" w:ascii="Times New Roman"/>
          <w:snapToGrid w:val="0"/>
          <w:color w:val="000000" w:themeColor="text1"/>
          <w:kern w:val="0"/>
          <w:sz w:val="28"/>
          <w:szCs w:val="28"/>
          <w:highlight w:val="none"/>
          <w14:textFill>
            <w14:solidFill>
              <w14:schemeClr w14:val="tx1"/>
            </w14:solidFill>
          </w14:textFill>
        </w:rPr>
      </w:pPr>
    </w:p>
    <w:p w14:paraId="0C48F882">
      <w:pPr>
        <w:pageBreakBefore w:val="0"/>
        <w:kinsoku/>
        <w:wordWrap w:val="0"/>
        <w:overflowPunct/>
        <w:topLinePunct w:val="0"/>
        <w:autoSpaceDE/>
        <w:autoSpaceDN/>
        <w:bidi w:val="0"/>
        <w:adjustRightInd w:val="0"/>
        <w:snapToGrid w:val="0"/>
        <w:spacing w:line="480" w:lineRule="exact"/>
        <w:jc w:val="center"/>
        <w:rPr>
          <w:rFonts w:hint="eastAsia" w:ascii="Times New Roman"/>
          <w:b/>
          <w:snapToGrid w:val="0"/>
          <w:color w:val="000000" w:themeColor="text1"/>
          <w:kern w:val="0"/>
          <w:sz w:val="28"/>
          <w:szCs w:val="28"/>
          <w:highlight w:val="none"/>
          <w14:textFill>
            <w14:solidFill>
              <w14:schemeClr w14:val="tx1"/>
            </w14:solidFill>
          </w14:textFill>
        </w:rPr>
      </w:pPr>
    </w:p>
    <w:p w14:paraId="53B81AAF">
      <w:pPr>
        <w:pageBreakBefore w:val="0"/>
        <w:kinsoku/>
        <w:wordWrap w:val="0"/>
        <w:overflowPunct/>
        <w:topLinePunct w:val="0"/>
        <w:autoSpaceDE/>
        <w:autoSpaceDN/>
        <w:bidi w:val="0"/>
        <w:adjustRightInd w:val="0"/>
        <w:snapToGrid w:val="0"/>
        <w:spacing w:line="480" w:lineRule="exact"/>
        <w:jc w:val="center"/>
        <w:rPr>
          <w:rFonts w:hint="eastAsia" w:ascii="Times New Roman"/>
          <w:b/>
          <w:snapToGrid w:val="0"/>
          <w:color w:val="000000" w:themeColor="text1"/>
          <w:kern w:val="0"/>
          <w:sz w:val="28"/>
          <w:szCs w:val="28"/>
          <w:highlight w:val="none"/>
          <w14:textFill>
            <w14:solidFill>
              <w14:schemeClr w14:val="tx1"/>
            </w14:solidFill>
          </w14:textFill>
        </w:rPr>
      </w:pPr>
    </w:p>
    <w:p w14:paraId="15AB9694">
      <w:pPr>
        <w:pageBreakBefore w:val="0"/>
        <w:kinsoku/>
        <w:wordWrap w:val="0"/>
        <w:overflowPunct/>
        <w:topLinePunct w:val="0"/>
        <w:autoSpaceDE/>
        <w:autoSpaceDN/>
        <w:bidi w:val="0"/>
        <w:adjustRightInd w:val="0"/>
        <w:snapToGrid w:val="0"/>
        <w:spacing w:line="480" w:lineRule="exact"/>
        <w:jc w:val="center"/>
        <w:rPr>
          <w:rFonts w:hint="eastAsia" w:ascii="Times New Roman"/>
          <w:b/>
          <w:snapToGrid w:val="0"/>
          <w:color w:val="000000" w:themeColor="text1"/>
          <w:kern w:val="0"/>
          <w:sz w:val="28"/>
          <w:szCs w:val="28"/>
          <w:highlight w:val="none"/>
          <w14:textFill>
            <w14:solidFill>
              <w14:schemeClr w14:val="tx1"/>
            </w14:solidFill>
          </w14:textFill>
        </w:rPr>
        <w:sectPr>
          <w:endnotePr>
            <w:numFmt w:val="decimal"/>
          </w:endnotePr>
          <w:pgSz w:w="11906" w:h="16838"/>
          <w:pgMar w:top="1134" w:right="1134" w:bottom="1134" w:left="1134" w:header="850" w:footer="992" w:gutter="0"/>
          <w:cols w:space="720" w:num="1"/>
          <w:docGrid w:linePitch="327" w:charSpace="0"/>
        </w:sectPr>
      </w:pPr>
    </w:p>
    <w:p w14:paraId="07DFFA36">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14:textFill>
            <w14:solidFill>
              <w14:schemeClr w14:val="tx1"/>
            </w14:solidFill>
          </w14:textFill>
        </w:rPr>
      </w:pPr>
      <w:bookmarkStart w:id="218" w:name="_Toc23063"/>
      <w:r>
        <w:rPr>
          <w:rFonts w:hint="eastAsia" w:ascii="宋体" w:hAnsi="宋体" w:eastAsia="宋体" w:cs="宋体"/>
          <w:b/>
          <w:snapToGrid w:val="0"/>
          <w:color w:val="000000" w:themeColor="text1"/>
          <w:sz w:val="24"/>
          <w:szCs w:val="24"/>
          <w:highlight w:val="none"/>
          <w14:textFill>
            <w14:solidFill>
              <w14:schemeClr w14:val="tx1"/>
            </w14:solidFill>
          </w14:textFill>
        </w:rPr>
        <w:t>格式</w:t>
      </w:r>
      <w:r>
        <w:rPr>
          <w:rFonts w:hint="eastAsia" w:hAnsi="宋体" w:cs="宋体"/>
          <w:b/>
          <w:snapToGrid w:val="0"/>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snapToGrid w:val="0"/>
          <w:color w:val="000000" w:themeColor="text1"/>
          <w:sz w:val="24"/>
          <w:szCs w:val="24"/>
          <w:highlight w:val="none"/>
          <w14:textFill>
            <w14:solidFill>
              <w14:schemeClr w14:val="tx1"/>
            </w14:solidFill>
          </w14:textFill>
        </w:rPr>
        <w:t xml:space="preserve">  投标人基本情况表</w:t>
      </w:r>
      <w:bookmarkEnd w:id="218"/>
    </w:p>
    <w:p w14:paraId="60770CA8">
      <w:pPr>
        <w:pStyle w:val="44"/>
        <w:pageBreakBefore w:val="0"/>
        <w:widowControl w:val="0"/>
        <w:kinsoku/>
        <w:wordWrap w:val="0"/>
        <w:overflowPunct/>
        <w:topLinePunct w:val="0"/>
        <w:autoSpaceDE/>
        <w:autoSpaceDN/>
        <w:bidi w:val="0"/>
        <w:adjustRightInd w:val="0"/>
        <w:snapToGrid w:val="0"/>
        <w:spacing w:before="260" w:after="260" w:line="400" w:lineRule="exact"/>
        <w:ind w:firstLine="0"/>
        <w:jc w:val="center"/>
        <w:rPr>
          <w:rFonts w:ascii="Times New Roman" w:eastAsia="黑体"/>
          <w:snapToGrid w:val="0"/>
          <w:color w:val="000000" w:themeColor="text1"/>
          <w:sz w:val="24"/>
          <w:highlight w:val="none"/>
          <w14:textFill>
            <w14:solidFill>
              <w14:schemeClr w14:val="tx1"/>
            </w14:solidFill>
          </w14:textFill>
        </w:rPr>
      </w:pPr>
      <w:r>
        <w:rPr>
          <w:rFonts w:hint="eastAsia" w:ascii="Times New Roman"/>
          <w:b/>
          <w:snapToGrid w:val="0"/>
          <w:color w:val="000000" w:themeColor="text1"/>
          <w:sz w:val="30"/>
          <w:highlight w:val="none"/>
          <w14:textFill>
            <w14:solidFill>
              <w14:schemeClr w14:val="tx1"/>
            </w14:solidFill>
          </w14:textFill>
        </w:rPr>
        <w:t>投标人基本情况表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74"/>
        <w:gridCol w:w="1512"/>
        <w:gridCol w:w="803"/>
        <w:gridCol w:w="393"/>
        <w:gridCol w:w="853"/>
        <w:gridCol w:w="260"/>
        <w:gridCol w:w="709"/>
        <w:gridCol w:w="1416"/>
      </w:tblGrid>
      <w:tr w14:paraId="05AB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4E0A6473">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投标人名称</w:t>
            </w:r>
          </w:p>
        </w:tc>
        <w:tc>
          <w:tcPr>
            <w:tcW w:w="7020" w:type="dxa"/>
            <w:gridSpan w:val="8"/>
            <w:noWrap w:val="0"/>
            <w:vAlign w:val="center"/>
          </w:tcPr>
          <w:p w14:paraId="3F6FE442">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r>
      <w:tr w14:paraId="5CA5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0559D0F5">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注册地址</w:t>
            </w:r>
          </w:p>
        </w:tc>
        <w:tc>
          <w:tcPr>
            <w:tcW w:w="3389" w:type="dxa"/>
            <w:gridSpan w:val="3"/>
            <w:noWrap w:val="0"/>
            <w:vAlign w:val="center"/>
          </w:tcPr>
          <w:p w14:paraId="410A2AC1">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c>
          <w:tcPr>
            <w:tcW w:w="1246" w:type="dxa"/>
            <w:gridSpan w:val="2"/>
            <w:noWrap w:val="0"/>
            <w:vAlign w:val="center"/>
          </w:tcPr>
          <w:p w14:paraId="1BE9731C">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邮政编码</w:t>
            </w:r>
          </w:p>
        </w:tc>
        <w:tc>
          <w:tcPr>
            <w:tcW w:w="2385" w:type="dxa"/>
            <w:gridSpan w:val="3"/>
            <w:noWrap w:val="0"/>
            <w:vAlign w:val="center"/>
          </w:tcPr>
          <w:p w14:paraId="5AA2A385">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r>
      <w:tr w14:paraId="36B4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noWrap w:val="0"/>
            <w:vAlign w:val="center"/>
          </w:tcPr>
          <w:p w14:paraId="5A524967">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联系方式</w:t>
            </w:r>
          </w:p>
        </w:tc>
        <w:tc>
          <w:tcPr>
            <w:tcW w:w="1074" w:type="dxa"/>
            <w:noWrap w:val="0"/>
            <w:vAlign w:val="center"/>
          </w:tcPr>
          <w:p w14:paraId="45BF5D00">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联系人</w:t>
            </w:r>
          </w:p>
        </w:tc>
        <w:tc>
          <w:tcPr>
            <w:tcW w:w="2315" w:type="dxa"/>
            <w:gridSpan w:val="2"/>
            <w:noWrap w:val="0"/>
            <w:vAlign w:val="center"/>
          </w:tcPr>
          <w:p w14:paraId="45E8CAF6">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c>
          <w:tcPr>
            <w:tcW w:w="1246" w:type="dxa"/>
            <w:gridSpan w:val="2"/>
            <w:noWrap w:val="0"/>
            <w:vAlign w:val="center"/>
          </w:tcPr>
          <w:p w14:paraId="783D53CC">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电  话</w:t>
            </w:r>
          </w:p>
        </w:tc>
        <w:tc>
          <w:tcPr>
            <w:tcW w:w="2385" w:type="dxa"/>
            <w:gridSpan w:val="3"/>
            <w:noWrap w:val="0"/>
            <w:vAlign w:val="center"/>
          </w:tcPr>
          <w:p w14:paraId="19CD47C3">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r>
      <w:tr w14:paraId="4980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noWrap w:val="0"/>
            <w:vAlign w:val="center"/>
          </w:tcPr>
          <w:p w14:paraId="13B72FDB">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c>
          <w:tcPr>
            <w:tcW w:w="1074" w:type="dxa"/>
            <w:noWrap w:val="0"/>
            <w:vAlign w:val="center"/>
          </w:tcPr>
          <w:p w14:paraId="20CCA93C">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传  真</w:t>
            </w:r>
          </w:p>
        </w:tc>
        <w:tc>
          <w:tcPr>
            <w:tcW w:w="2315" w:type="dxa"/>
            <w:gridSpan w:val="2"/>
            <w:noWrap w:val="0"/>
            <w:vAlign w:val="center"/>
          </w:tcPr>
          <w:p w14:paraId="1803C90D">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c>
          <w:tcPr>
            <w:tcW w:w="1246" w:type="dxa"/>
            <w:gridSpan w:val="2"/>
            <w:noWrap w:val="0"/>
            <w:vAlign w:val="center"/>
          </w:tcPr>
          <w:p w14:paraId="769B4AC5">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sz w:val="24"/>
                <w:szCs w:val="24"/>
                <w:highlight w:val="none"/>
                <w14:textFill>
                  <w14:solidFill>
                    <w14:schemeClr w14:val="tx1"/>
                  </w14:solidFill>
                </w14:textFill>
              </w:rPr>
              <w:t>电子邮箱</w:t>
            </w:r>
          </w:p>
        </w:tc>
        <w:tc>
          <w:tcPr>
            <w:tcW w:w="2385" w:type="dxa"/>
            <w:gridSpan w:val="3"/>
            <w:noWrap w:val="0"/>
            <w:vAlign w:val="center"/>
          </w:tcPr>
          <w:p w14:paraId="1ACE9864">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r>
      <w:tr w14:paraId="0EF3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4D704BD7">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单位性质</w:t>
            </w:r>
          </w:p>
        </w:tc>
        <w:tc>
          <w:tcPr>
            <w:tcW w:w="7020" w:type="dxa"/>
            <w:gridSpan w:val="8"/>
            <w:noWrap w:val="0"/>
            <w:vAlign w:val="center"/>
          </w:tcPr>
          <w:p w14:paraId="06292614">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r>
      <w:tr w14:paraId="40FC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1485" w:type="dxa"/>
            <w:noWrap w:val="0"/>
            <w:vAlign w:val="center"/>
          </w:tcPr>
          <w:p w14:paraId="6DF3F202">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法定代表人</w:t>
            </w:r>
          </w:p>
        </w:tc>
        <w:tc>
          <w:tcPr>
            <w:tcW w:w="1074" w:type="dxa"/>
            <w:noWrap w:val="0"/>
            <w:vAlign w:val="center"/>
          </w:tcPr>
          <w:p w14:paraId="3C3A7826">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姓名</w:t>
            </w:r>
          </w:p>
        </w:tc>
        <w:tc>
          <w:tcPr>
            <w:tcW w:w="1512" w:type="dxa"/>
            <w:noWrap w:val="0"/>
            <w:vAlign w:val="center"/>
          </w:tcPr>
          <w:p w14:paraId="7E89CD08">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c>
          <w:tcPr>
            <w:tcW w:w="1196" w:type="dxa"/>
            <w:gridSpan w:val="2"/>
            <w:noWrap w:val="0"/>
            <w:vAlign w:val="center"/>
          </w:tcPr>
          <w:p w14:paraId="197EF557">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技术职称</w:t>
            </w:r>
          </w:p>
        </w:tc>
        <w:tc>
          <w:tcPr>
            <w:tcW w:w="1113" w:type="dxa"/>
            <w:gridSpan w:val="2"/>
            <w:noWrap w:val="0"/>
            <w:vAlign w:val="center"/>
          </w:tcPr>
          <w:p w14:paraId="2F3FB3A6">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c>
          <w:tcPr>
            <w:tcW w:w="709" w:type="dxa"/>
            <w:noWrap w:val="0"/>
            <w:vAlign w:val="center"/>
          </w:tcPr>
          <w:p w14:paraId="48075533">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电话</w:t>
            </w:r>
          </w:p>
        </w:tc>
        <w:tc>
          <w:tcPr>
            <w:tcW w:w="1416" w:type="dxa"/>
            <w:noWrap w:val="0"/>
            <w:vAlign w:val="center"/>
          </w:tcPr>
          <w:p w14:paraId="3964BCC2">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r>
      <w:tr w14:paraId="28FD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2422CFC3">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成立时间</w:t>
            </w:r>
          </w:p>
        </w:tc>
        <w:tc>
          <w:tcPr>
            <w:tcW w:w="2586" w:type="dxa"/>
            <w:gridSpan w:val="2"/>
            <w:noWrap w:val="0"/>
            <w:vAlign w:val="center"/>
          </w:tcPr>
          <w:p w14:paraId="7AE40100">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c>
          <w:tcPr>
            <w:tcW w:w="4434" w:type="dxa"/>
            <w:gridSpan w:val="6"/>
            <w:noWrap w:val="0"/>
            <w:vAlign w:val="center"/>
          </w:tcPr>
          <w:p w14:paraId="0FB2C8EA">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员工总人数</w:t>
            </w:r>
            <w:r>
              <w:rPr>
                <w:rFonts w:hint="eastAsia"/>
                <w:snapToGrid w:val="0"/>
                <w:color w:val="000000" w:themeColor="text1"/>
                <w:kern w:val="0"/>
                <w:sz w:val="24"/>
                <w:szCs w:val="24"/>
                <w:highlight w:val="none"/>
                <w14:textFill>
                  <w14:solidFill>
                    <w14:schemeClr w14:val="tx1"/>
                  </w14:solidFill>
                </w14:textFill>
              </w:rPr>
              <w:t>（个）</w:t>
            </w:r>
            <w:r>
              <w:rPr>
                <w:snapToGrid w:val="0"/>
                <w:color w:val="000000" w:themeColor="text1"/>
                <w:kern w:val="0"/>
                <w:sz w:val="24"/>
                <w:szCs w:val="24"/>
                <w:highlight w:val="none"/>
                <w14:textFill>
                  <w14:solidFill>
                    <w14:schemeClr w14:val="tx1"/>
                  </w14:solidFill>
                </w14:textFill>
              </w:rPr>
              <w:t>：</w:t>
            </w:r>
          </w:p>
        </w:tc>
      </w:tr>
      <w:tr w14:paraId="02DD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485" w:type="dxa"/>
            <w:noWrap w:val="0"/>
            <w:vAlign w:val="center"/>
          </w:tcPr>
          <w:p w14:paraId="7D1ACB95">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企业资质</w:t>
            </w:r>
          </w:p>
          <w:p w14:paraId="03D17D2B">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sz w:val="24"/>
                <w:szCs w:val="24"/>
                <w:highlight w:val="none"/>
                <w14:textFill>
                  <w14:solidFill>
                    <w14:schemeClr w14:val="tx1"/>
                  </w14:solidFill>
                </w14:textFill>
              </w:rPr>
              <w:t>类型和</w:t>
            </w:r>
            <w:r>
              <w:rPr>
                <w:snapToGrid w:val="0"/>
                <w:color w:val="000000" w:themeColor="text1"/>
                <w:kern w:val="0"/>
                <w:sz w:val="24"/>
                <w:szCs w:val="24"/>
                <w:highlight w:val="none"/>
                <w14:textFill>
                  <w14:solidFill>
                    <w14:schemeClr w14:val="tx1"/>
                  </w14:solidFill>
                </w14:textFill>
              </w:rPr>
              <w:t>等级</w:t>
            </w:r>
          </w:p>
        </w:tc>
        <w:tc>
          <w:tcPr>
            <w:tcW w:w="2586" w:type="dxa"/>
            <w:gridSpan w:val="2"/>
            <w:noWrap w:val="0"/>
            <w:vAlign w:val="center"/>
          </w:tcPr>
          <w:p w14:paraId="31BBAF07">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c>
          <w:tcPr>
            <w:tcW w:w="1196" w:type="dxa"/>
            <w:gridSpan w:val="2"/>
            <w:vMerge w:val="restart"/>
            <w:noWrap w:val="0"/>
            <w:vAlign w:val="center"/>
          </w:tcPr>
          <w:p w14:paraId="7EFC20FD">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其中</w:t>
            </w:r>
          </w:p>
        </w:tc>
        <w:tc>
          <w:tcPr>
            <w:tcW w:w="1822" w:type="dxa"/>
            <w:gridSpan w:val="3"/>
            <w:noWrap w:val="0"/>
            <w:vAlign w:val="center"/>
          </w:tcPr>
          <w:p w14:paraId="626FCB68">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项目经理</w:t>
            </w:r>
          </w:p>
        </w:tc>
        <w:tc>
          <w:tcPr>
            <w:tcW w:w="1416" w:type="dxa"/>
            <w:noWrap w:val="0"/>
            <w:vAlign w:val="center"/>
          </w:tcPr>
          <w:p w14:paraId="45F4D7B4">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r>
      <w:tr w14:paraId="4012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4F8F6394">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营业执照号</w:t>
            </w:r>
          </w:p>
        </w:tc>
        <w:tc>
          <w:tcPr>
            <w:tcW w:w="2586" w:type="dxa"/>
            <w:gridSpan w:val="2"/>
            <w:noWrap w:val="0"/>
            <w:vAlign w:val="center"/>
          </w:tcPr>
          <w:p w14:paraId="4FE12E03">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c>
          <w:tcPr>
            <w:tcW w:w="1196" w:type="dxa"/>
            <w:gridSpan w:val="2"/>
            <w:vMerge w:val="continue"/>
            <w:noWrap w:val="0"/>
            <w:vAlign w:val="center"/>
          </w:tcPr>
          <w:p w14:paraId="39AE7AC5">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c>
          <w:tcPr>
            <w:tcW w:w="1822" w:type="dxa"/>
            <w:gridSpan w:val="3"/>
            <w:noWrap w:val="0"/>
            <w:vAlign w:val="center"/>
          </w:tcPr>
          <w:p w14:paraId="1E43A14B">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高级职称人员</w:t>
            </w:r>
          </w:p>
        </w:tc>
        <w:tc>
          <w:tcPr>
            <w:tcW w:w="1416" w:type="dxa"/>
            <w:noWrap w:val="0"/>
            <w:vAlign w:val="center"/>
          </w:tcPr>
          <w:p w14:paraId="568FC654">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r>
      <w:tr w14:paraId="4B25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noWrap w:val="0"/>
            <w:vAlign w:val="center"/>
          </w:tcPr>
          <w:p w14:paraId="42197C0E">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注册资金</w:t>
            </w:r>
          </w:p>
        </w:tc>
        <w:tc>
          <w:tcPr>
            <w:tcW w:w="2586" w:type="dxa"/>
            <w:gridSpan w:val="2"/>
            <w:noWrap w:val="0"/>
            <w:vAlign w:val="center"/>
          </w:tcPr>
          <w:p w14:paraId="652D2D40">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c>
          <w:tcPr>
            <w:tcW w:w="1196" w:type="dxa"/>
            <w:gridSpan w:val="2"/>
            <w:vMerge w:val="continue"/>
            <w:noWrap w:val="0"/>
            <w:vAlign w:val="center"/>
          </w:tcPr>
          <w:p w14:paraId="2199CDDD">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c>
          <w:tcPr>
            <w:tcW w:w="1822" w:type="dxa"/>
            <w:gridSpan w:val="3"/>
            <w:noWrap w:val="0"/>
            <w:vAlign w:val="center"/>
          </w:tcPr>
          <w:p w14:paraId="2B79C48E">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中级职称人员</w:t>
            </w:r>
          </w:p>
        </w:tc>
        <w:tc>
          <w:tcPr>
            <w:tcW w:w="1416" w:type="dxa"/>
            <w:noWrap w:val="0"/>
            <w:vAlign w:val="center"/>
          </w:tcPr>
          <w:p w14:paraId="63BC950D">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r>
      <w:tr w14:paraId="5234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485" w:type="dxa"/>
            <w:noWrap w:val="0"/>
            <w:vAlign w:val="center"/>
          </w:tcPr>
          <w:p w14:paraId="206F8350">
            <w:pPr>
              <w:pStyle w:val="47"/>
              <w:pageBreakBefore w:val="0"/>
              <w:kinsoku/>
              <w:wordWrap w:val="0"/>
              <w:overflowPunct/>
              <w:topLinePunct w:val="0"/>
              <w:autoSpaceDE/>
              <w:autoSpaceDN/>
              <w:bidi w:val="0"/>
              <w:adjustRightInd w:val="0"/>
              <w:snapToGrid w:val="0"/>
              <w:jc w:val="center"/>
              <w:rPr>
                <w:rFonts w:hint="eastAsia"/>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sz w:val="24"/>
                <w:szCs w:val="24"/>
                <w:highlight w:val="none"/>
                <w14:textFill>
                  <w14:solidFill>
                    <w14:schemeClr w14:val="tx1"/>
                  </w14:solidFill>
                </w14:textFill>
              </w:rPr>
              <w:t>基本账户</w:t>
            </w:r>
          </w:p>
          <w:p w14:paraId="1A3F9424">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开户银行</w:t>
            </w:r>
          </w:p>
        </w:tc>
        <w:tc>
          <w:tcPr>
            <w:tcW w:w="2586" w:type="dxa"/>
            <w:gridSpan w:val="2"/>
            <w:noWrap w:val="0"/>
            <w:vAlign w:val="center"/>
          </w:tcPr>
          <w:p w14:paraId="35462D0A">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c>
          <w:tcPr>
            <w:tcW w:w="1196" w:type="dxa"/>
            <w:gridSpan w:val="2"/>
            <w:vMerge w:val="continue"/>
            <w:noWrap w:val="0"/>
            <w:vAlign w:val="center"/>
          </w:tcPr>
          <w:p w14:paraId="1025F6FD">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c>
          <w:tcPr>
            <w:tcW w:w="1822" w:type="dxa"/>
            <w:gridSpan w:val="3"/>
            <w:noWrap w:val="0"/>
            <w:vAlign w:val="center"/>
          </w:tcPr>
          <w:p w14:paraId="4E0F21E6">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初级职称人员</w:t>
            </w:r>
          </w:p>
        </w:tc>
        <w:tc>
          <w:tcPr>
            <w:tcW w:w="1416" w:type="dxa"/>
            <w:noWrap w:val="0"/>
            <w:vAlign w:val="center"/>
          </w:tcPr>
          <w:p w14:paraId="4823F9BA">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r>
      <w:tr w14:paraId="3ACA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485" w:type="dxa"/>
            <w:noWrap w:val="0"/>
            <w:vAlign w:val="center"/>
          </w:tcPr>
          <w:p w14:paraId="635CBEA7">
            <w:pPr>
              <w:pStyle w:val="47"/>
              <w:pageBreakBefore w:val="0"/>
              <w:kinsoku/>
              <w:wordWrap w:val="0"/>
              <w:overflowPunct/>
              <w:topLinePunct w:val="0"/>
              <w:autoSpaceDE/>
              <w:autoSpaceDN/>
              <w:bidi w:val="0"/>
              <w:adjustRightInd w:val="0"/>
              <w:snapToGrid w:val="0"/>
              <w:jc w:val="center"/>
              <w:rPr>
                <w:rFonts w:hint="eastAsia"/>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sz w:val="24"/>
                <w:szCs w:val="24"/>
                <w:highlight w:val="none"/>
                <w14:textFill>
                  <w14:solidFill>
                    <w14:schemeClr w14:val="tx1"/>
                  </w14:solidFill>
                </w14:textFill>
              </w:rPr>
              <w:t>基本账户</w:t>
            </w:r>
          </w:p>
          <w:p w14:paraId="38286D3E">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sz w:val="24"/>
                <w:szCs w:val="24"/>
                <w:highlight w:val="none"/>
                <w14:textFill>
                  <w14:solidFill>
                    <w14:schemeClr w14:val="tx1"/>
                  </w14:solidFill>
                </w14:textFill>
              </w:rPr>
              <w:t>银行</w:t>
            </w:r>
            <w:r>
              <w:rPr>
                <w:snapToGrid w:val="0"/>
                <w:color w:val="000000" w:themeColor="text1"/>
                <w:kern w:val="0"/>
                <w:sz w:val="24"/>
                <w:szCs w:val="24"/>
                <w:highlight w:val="none"/>
                <w14:textFill>
                  <w14:solidFill>
                    <w14:schemeClr w14:val="tx1"/>
                  </w14:solidFill>
                </w14:textFill>
              </w:rPr>
              <w:t>账号</w:t>
            </w:r>
          </w:p>
        </w:tc>
        <w:tc>
          <w:tcPr>
            <w:tcW w:w="2586" w:type="dxa"/>
            <w:gridSpan w:val="2"/>
            <w:noWrap w:val="0"/>
            <w:vAlign w:val="center"/>
          </w:tcPr>
          <w:p w14:paraId="6C20246D">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c>
          <w:tcPr>
            <w:tcW w:w="1196" w:type="dxa"/>
            <w:gridSpan w:val="2"/>
            <w:vMerge w:val="continue"/>
            <w:noWrap w:val="0"/>
            <w:vAlign w:val="center"/>
          </w:tcPr>
          <w:p w14:paraId="386DC7DF">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c>
          <w:tcPr>
            <w:tcW w:w="1822" w:type="dxa"/>
            <w:gridSpan w:val="3"/>
            <w:noWrap w:val="0"/>
            <w:vAlign w:val="center"/>
          </w:tcPr>
          <w:p w14:paraId="123AB3D3">
            <w:pPr>
              <w:pStyle w:val="47"/>
              <w:pageBreakBefore w:val="0"/>
              <w:kinsoku/>
              <w:wordWrap w:val="0"/>
              <w:overflowPunct/>
              <w:topLinePunct w:val="0"/>
              <w:autoSpaceDE/>
              <w:autoSpaceDN/>
              <w:bidi w:val="0"/>
              <w:adjustRightInd w:val="0"/>
              <w:snapToGrid w:val="0"/>
              <w:jc w:val="center"/>
              <w:rPr>
                <w:rFonts w:hint="eastAsia"/>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sz w:val="24"/>
                <w:szCs w:val="24"/>
                <w:highlight w:val="none"/>
                <w14:textFill>
                  <w14:solidFill>
                    <w14:schemeClr w14:val="tx1"/>
                  </w14:solidFill>
                </w14:textFill>
              </w:rPr>
              <w:t>技术员</w:t>
            </w:r>
          </w:p>
        </w:tc>
        <w:tc>
          <w:tcPr>
            <w:tcW w:w="1416" w:type="dxa"/>
            <w:noWrap w:val="0"/>
            <w:vAlign w:val="center"/>
          </w:tcPr>
          <w:p w14:paraId="0967E987">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r>
      <w:tr w14:paraId="7936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1485" w:type="dxa"/>
            <w:noWrap w:val="0"/>
            <w:vAlign w:val="center"/>
          </w:tcPr>
          <w:p w14:paraId="0550726C">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snapToGrid w:val="0"/>
                <w:color w:val="000000" w:themeColor="text1"/>
                <w:kern w:val="0"/>
                <w:sz w:val="24"/>
                <w:szCs w:val="24"/>
                <w:highlight w:val="none"/>
                <w14:textFill>
                  <w14:solidFill>
                    <w14:schemeClr w14:val="tx1"/>
                  </w14:solidFill>
                </w14:textFill>
              </w:rPr>
              <w:t>经营范围</w:t>
            </w:r>
          </w:p>
        </w:tc>
        <w:tc>
          <w:tcPr>
            <w:tcW w:w="7020" w:type="dxa"/>
            <w:gridSpan w:val="8"/>
            <w:noWrap w:val="0"/>
            <w:vAlign w:val="center"/>
          </w:tcPr>
          <w:p w14:paraId="7D3920DC">
            <w:pPr>
              <w:pStyle w:val="47"/>
              <w:pageBreakBefore w:val="0"/>
              <w:kinsoku/>
              <w:wordWrap w:val="0"/>
              <w:overflowPunct/>
              <w:topLinePunct w:val="0"/>
              <w:autoSpaceDE/>
              <w:autoSpaceDN/>
              <w:bidi w:val="0"/>
              <w:adjustRightInd w:val="0"/>
              <w:snapToGrid w:val="0"/>
              <w:jc w:val="left"/>
              <w:rPr>
                <w:snapToGrid w:val="0"/>
                <w:color w:val="000000" w:themeColor="text1"/>
                <w:kern w:val="0"/>
                <w:sz w:val="24"/>
                <w:szCs w:val="24"/>
                <w:highlight w:val="none"/>
                <w14:textFill>
                  <w14:solidFill>
                    <w14:schemeClr w14:val="tx1"/>
                  </w14:solidFill>
                </w14:textFill>
              </w:rPr>
            </w:pPr>
          </w:p>
        </w:tc>
      </w:tr>
      <w:tr w14:paraId="0F66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85" w:type="dxa"/>
            <w:noWrap w:val="0"/>
            <w:vAlign w:val="center"/>
          </w:tcPr>
          <w:p w14:paraId="39223154">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sz w:val="24"/>
                <w:szCs w:val="24"/>
                <w:highlight w:val="none"/>
                <w14:textFill>
                  <w14:solidFill>
                    <w14:schemeClr w14:val="tx1"/>
                  </w14:solidFill>
                </w14:textFill>
              </w:rPr>
              <w:t>关联企业情况</w:t>
            </w:r>
          </w:p>
        </w:tc>
        <w:tc>
          <w:tcPr>
            <w:tcW w:w="7020" w:type="dxa"/>
            <w:gridSpan w:val="8"/>
            <w:noWrap w:val="0"/>
            <w:vAlign w:val="center"/>
          </w:tcPr>
          <w:p w14:paraId="208558D3">
            <w:pPr>
              <w:pStyle w:val="47"/>
              <w:pageBreakBefore w:val="0"/>
              <w:kinsoku/>
              <w:wordWrap w:val="0"/>
              <w:overflowPunct/>
              <w:topLinePunct w:val="0"/>
              <w:autoSpaceDE/>
              <w:autoSpaceDN/>
              <w:bidi w:val="0"/>
              <w:adjustRightInd w:val="0"/>
              <w:snapToGrid w:val="0"/>
              <w:rPr>
                <w:rFonts w:hint="eastAsia"/>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sz w:val="24"/>
                <w:szCs w:val="24"/>
                <w:highlight w:val="none"/>
                <w14:textFill>
                  <w14:solidFill>
                    <w14:schemeClr w14:val="tx1"/>
                  </w14:solidFill>
                </w14:textFill>
              </w:rPr>
              <w:t>包括但不限于与投标人存在以下关系的不同单位：</w:t>
            </w:r>
          </w:p>
          <w:p w14:paraId="7F961B2E">
            <w:pPr>
              <w:pStyle w:val="47"/>
              <w:pageBreakBefore w:val="0"/>
              <w:kinsoku/>
              <w:wordWrap w:val="0"/>
              <w:overflowPunct/>
              <w:topLinePunct w:val="0"/>
              <w:autoSpaceDE/>
              <w:autoSpaceDN/>
              <w:bidi w:val="0"/>
              <w:adjustRightInd w:val="0"/>
              <w:snapToGrid w:val="0"/>
              <w:rPr>
                <w:rFonts w:hint="eastAsia"/>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sz w:val="24"/>
                <w:szCs w:val="24"/>
                <w:highlight w:val="none"/>
                <w14:textFill>
                  <w14:solidFill>
                    <w14:schemeClr w14:val="tx1"/>
                  </w14:solidFill>
                </w14:textFill>
              </w:rPr>
              <w:t>1．法定代表人为同一人的。</w:t>
            </w:r>
          </w:p>
          <w:p w14:paraId="531E2003">
            <w:pPr>
              <w:pStyle w:val="47"/>
              <w:pageBreakBefore w:val="0"/>
              <w:kinsoku/>
              <w:wordWrap w:val="0"/>
              <w:overflowPunct/>
              <w:topLinePunct w:val="0"/>
              <w:autoSpaceDE/>
              <w:autoSpaceDN/>
              <w:bidi w:val="0"/>
              <w:adjustRightInd w:val="0"/>
              <w:snapToGrid w:val="0"/>
              <w:rPr>
                <w:rFonts w:hint="eastAsia"/>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sz w:val="24"/>
                <w:szCs w:val="24"/>
                <w:highlight w:val="none"/>
                <w14:textFill>
                  <w14:solidFill>
                    <w14:schemeClr w14:val="tx1"/>
                  </w14:solidFill>
                </w14:textFill>
              </w:rPr>
              <w:t>2．存在控股、管理关系的。</w:t>
            </w:r>
          </w:p>
          <w:p w14:paraId="45613C51">
            <w:pPr>
              <w:pStyle w:val="47"/>
              <w:pageBreakBefore w:val="0"/>
              <w:kinsoku/>
              <w:wordWrap w:val="0"/>
              <w:overflowPunct/>
              <w:topLinePunct w:val="0"/>
              <w:autoSpaceDE/>
              <w:autoSpaceDN/>
              <w:bidi w:val="0"/>
              <w:adjustRightInd w:val="0"/>
              <w:snapToGrid w:val="0"/>
              <w:rPr>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sz w:val="24"/>
                <w:szCs w:val="24"/>
                <w:highlight w:val="none"/>
                <w14:textFill>
                  <w14:solidFill>
                    <w14:schemeClr w14:val="tx1"/>
                  </w14:solidFill>
                </w14:textFill>
              </w:rPr>
              <w:t>3．主要人员相互任职的。</w:t>
            </w:r>
          </w:p>
        </w:tc>
      </w:tr>
      <w:tr w14:paraId="0C95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85" w:type="dxa"/>
            <w:noWrap w:val="0"/>
            <w:vAlign w:val="center"/>
          </w:tcPr>
          <w:p w14:paraId="25EC4C27">
            <w:pPr>
              <w:pStyle w:val="47"/>
              <w:pageBreakBefore w:val="0"/>
              <w:kinsoku/>
              <w:wordWrap w:val="0"/>
              <w:overflowPunct/>
              <w:topLinePunct w:val="0"/>
              <w:autoSpaceDE/>
              <w:autoSpaceDN/>
              <w:bidi w:val="0"/>
              <w:adjustRightInd w:val="0"/>
              <w:snapToGrid w:val="0"/>
              <w:jc w:val="center"/>
              <w:rPr>
                <w:rFonts w:hint="eastAsia"/>
                <w:snapToGrid w:val="0"/>
                <w:color w:val="000000" w:themeColor="text1"/>
                <w:kern w:val="0"/>
                <w:sz w:val="24"/>
                <w:szCs w:val="24"/>
                <w:highlight w:val="none"/>
                <w14:textFill>
                  <w14:solidFill>
                    <w14:schemeClr w14:val="tx1"/>
                  </w14:solidFill>
                </w14:textFill>
              </w:rPr>
            </w:pPr>
            <w:r>
              <w:rPr>
                <w:rFonts w:hint="eastAsia"/>
                <w:snapToGrid w:val="0"/>
                <w:color w:val="000000" w:themeColor="text1"/>
                <w:kern w:val="0"/>
                <w:sz w:val="24"/>
                <w:szCs w:val="24"/>
                <w:highlight w:val="none"/>
                <w14:textFill>
                  <w14:solidFill>
                    <w14:schemeClr w14:val="tx1"/>
                  </w14:solidFill>
                </w14:textFill>
              </w:rPr>
              <w:t>备注</w:t>
            </w:r>
          </w:p>
        </w:tc>
        <w:tc>
          <w:tcPr>
            <w:tcW w:w="7020" w:type="dxa"/>
            <w:gridSpan w:val="8"/>
            <w:noWrap w:val="0"/>
            <w:vAlign w:val="center"/>
          </w:tcPr>
          <w:p w14:paraId="1DD1AC66">
            <w:pPr>
              <w:pStyle w:val="47"/>
              <w:pageBreakBefore w:val="0"/>
              <w:kinsoku/>
              <w:wordWrap w:val="0"/>
              <w:overflowPunct/>
              <w:topLinePunct w:val="0"/>
              <w:autoSpaceDE/>
              <w:autoSpaceDN/>
              <w:bidi w:val="0"/>
              <w:adjustRightInd w:val="0"/>
              <w:snapToGrid w:val="0"/>
              <w:jc w:val="center"/>
              <w:rPr>
                <w:snapToGrid w:val="0"/>
                <w:color w:val="000000" w:themeColor="text1"/>
                <w:kern w:val="0"/>
                <w:sz w:val="24"/>
                <w:szCs w:val="24"/>
                <w:highlight w:val="none"/>
                <w14:textFill>
                  <w14:solidFill>
                    <w14:schemeClr w14:val="tx1"/>
                  </w14:solidFill>
                </w14:textFill>
              </w:rPr>
            </w:pPr>
          </w:p>
        </w:tc>
      </w:tr>
    </w:tbl>
    <w:p w14:paraId="0034D406">
      <w:pPr>
        <w:pStyle w:val="47"/>
        <w:pageBreakBefore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说明：</w:t>
      </w:r>
    </w:p>
    <w:p w14:paraId="082D8095">
      <w:pPr>
        <w:pStyle w:val="47"/>
        <w:pageBreakBefore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1．《投标人基本情况表》后应附以下资料：</w:t>
      </w:r>
    </w:p>
    <w:p w14:paraId="0A4267D0">
      <w:pPr>
        <w:pStyle w:val="47"/>
        <w:pageBreakBefore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
          <w:bCs/>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（1）企业营业执照、资质证书、安全生产许可证</w:t>
      </w:r>
      <w:r>
        <w:rPr>
          <w:rStyle w:val="48"/>
          <w:rFonts w:hint="eastAsia" w:ascii="宋体" w:hAnsi="宋体" w:eastAsia="宋体" w:cs="宋体"/>
          <w:color w:val="000000" w:themeColor="text1"/>
          <w:sz w:val="21"/>
          <w:szCs w:val="21"/>
          <w:highlight w:val="none"/>
          <w14:textFill>
            <w14:solidFill>
              <w14:schemeClr w14:val="tx1"/>
            </w14:solidFill>
          </w14:textFill>
        </w:rPr>
        <w:t>的</w:t>
      </w:r>
      <w:r>
        <w:rPr>
          <w:rStyle w:val="48"/>
          <w:rFonts w:hint="eastAsia" w:ascii="宋体" w:hAnsi="宋体" w:eastAsia="宋体" w:cs="宋体"/>
          <w:color w:val="000000" w:themeColor="text1"/>
          <w:sz w:val="21"/>
          <w:szCs w:val="21"/>
          <w:highlight w:val="none"/>
          <w:lang w:eastAsia="zh-CN"/>
          <w14:textFill>
            <w14:solidFill>
              <w14:schemeClr w14:val="tx1"/>
            </w14:solidFill>
          </w14:textFill>
        </w:rPr>
        <w:t>彩色扫描件</w:t>
      </w:r>
      <w:r>
        <w:rPr>
          <w:rStyle w:val="48"/>
          <w:rFonts w:hint="eastAsia" w:ascii="宋体" w:hAnsi="宋体" w:eastAsia="宋体" w:cs="宋体"/>
          <w:color w:val="000000" w:themeColor="text1"/>
          <w:sz w:val="21"/>
          <w:szCs w:val="21"/>
          <w:highlight w:val="none"/>
          <w14:textFill>
            <w14:solidFill>
              <w14:schemeClr w14:val="tx1"/>
            </w14:solidFill>
          </w14:textFill>
        </w:rPr>
        <w:t>（或打印件）</w:t>
      </w:r>
      <w:r>
        <w:rPr>
          <w:rFonts w:hint="eastAsia" w:ascii="宋体" w:hAnsi="宋体" w:eastAsia="宋体" w:cs="宋体"/>
          <w:snapToGrid w:val="0"/>
          <w:color w:val="000000" w:themeColor="text1"/>
          <w:kern w:val="0"/>
          <w:sz w:val="21"/>
          <w:szCs w:val="21"/>
          <w:highlight w:val="none"/>
          <w14:textFill>
            <w14:solidFill>
              <w14:schemeClr w14:val="tx1"/>
            </w14:solidFill>
          </w14:textFill>
        </w:rPr>
        <w:t>（</w:t>
      </w:r>
      <w:r>
        <w:rPr>
          <w:rFonts w:hint="eastAsia" w:ascii="宋体" w:hAnsi="宋体" w:eastAsia="宋体" w:cs="宋体"/>
          <w:b/>
          <w:bCs/>
          <w:snapToGrid w:val="0"/>
          <w:color w:val="000000" w:themeColor="text1"/>
          <w:kern w:val="0"/>
          <w:sz w:val="21"/>
          <w:szCs w:val="21"/>
          <w:highlight w:val="none"/>
          <w14:textFill>
            <w14:solidFill>
              <w14:schemeClr w14:val="tx1"/>
            </w14:solidFill>
          </w14:textFill>
        </w:rPr>
        <w:t>因推行电子证照，企业的营业执照、资质证书等可以提供电子证照。</w:t>
      </w:r>
      <w:r>
        <w:rPr>
          <w:rFonts w:hint="eastAsia"/>
          <w:b/>
          <w:bCs/>
          <w:snapToGrid w:val="0"/>
          <w:color w:val="000000" w:themeColor="text1"/>
          <w:kern w:val="0"/>
          <w:sz w:val="21"/>
          <w:szCs w:val="21"/>
          <w:highlight w:val="none"/>
          <w14:textFill>
            <w14:solidFill>
              <w14:schemeClr w14:val="tx1"/>
            </w14:solidFill>
          </w14:textFill>
        </w:rPr>
        <w:t>为实时掌握项目投标单位的是否具备企业安全生产条件，企业的安全生产许可证需提供企业实时网页查询页，实时查询页的打印时间应在项目招标公告发布之日起至开标前。如中标后，投标单位安全生产许可证发生被暂扣情形，需双方另行协商</w:t>
      </w:r>
      <w:r>
        <w:rPr>
          <w:rFonts w:hint="eastAsia" w:ascii="宋体" w:hAnsi="宋体" w:eastAsia="宋体" w:cs="宋体"/>
          <w:b/>
          <w:bCs/>
          <w:snapToGrid w:val="0"/>
          <w:color w:val="000000" w:themeColor="text1"/>
          <w:kern w:val="0"/>
          <w:sz w:val="21"/>
          <w:szCs w:val="21"/>
          <w:highlight w:val="none"/>
          <w14:textFill>
            <w14:solidFill>
              <w14:schemeClr w14:val="tx1"/>
            </w14:solidFill>
          </w14:textFill>
        </w:rPr>
        <w:t>）；</w:t>
      </w:r>
    </w:p>
    <w:p w14:paraId="714E6C29">
      <w:pPr>
        <w:pStyle w:val="47"/>
        <w:pageBreakBefore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shd w:val="clear" w:color="auto" w:fill="auto"/>
          <w14:textFill>
            <w14:solidFill>
              <w14:schemeClr w14:val="tx1"/>
            </w14:solidFill>
          </w14:textFill>
        </w:rPr>
        <w:t>（2）</w:t>
      </w:r>
      <w:r>
        <w:rPr>
          <w:rFonts w:hint="eastAsia" w:ascii="宋体" w:hAnsi="宋体" w:eastAsia="宋体" w:cs="宋体"/>
          <w:snapToGrid w:val="0"/>
          <w:color w:val="000000" w:themeColor="text1"/>
          <w:sz w:val="21"/>
          <w:szCs w:val="21"/>
          <w:highlight w:val="none"/>
          <w:shd w:val="clear" w:color="auto" w:fill="auto"/>
          <w14:textFill>
            <w14:solidFill>
              <w14:schemeClr w14:val="tx1"/>
            </w14:solidFill>
          </w14:textFill>
        </w:rPr>
        <w:t>外省建筑企业</w:t>
      </w:r>
      <w:r>
        <w:rPr>
          <w:rFonts w:hint="eastAsia" w:ascii="宋体" w:hAnsi="宋体" w:eastAsia="宋体" w:cs="宋体"/>
          <w:snapToGrid w:val="0"/>
          <w:color w:val="000000" w:themeColor="text1"/>
          <w:sz w:val="21"/>
          <w:szCs w:val="21"/>
          <w:highlight w:val="none"/>
          <w:shd w:val="clear" w:color="auto" w:fill="auto"/>
          <w:lang w:eastAsia="zh-CN"/>
          <w14:textFill>
            <w14:solidFill>
              <w14:schemeClr w14:val="tx1"/>
            </w14:solidFill>
          </w14:textFill>
        </w:rPr>
        <w:t>须</w:t>
      </w:r>
      <w:r>
        <w:rPr>
          <w:rFonts w:hint="eastAsia" w:ascii="宋体" w:hAnsi="宋体" w:eastAsia="宋体" w:cs="宋体"/>
          <w:snapToGrid w:val="0"/>
          <w:color w:val="000000" w:themeColor="text1"/>
          <w:sz w:val="21"/>
          <w:szCs w:val="21"/>
          <w:highlight w:val="none"/>
          <w:shd w:val="clear" w:color="auto" w:fill="auto"/>
          <w14:textFill>
            <w14:solidFill>
              <w14:schemeClr w14:val="tx1"/>
            </w14:solidFill>
          </w14:textFill>
        </w:rPr>
        <w:t>提供</w:t>
      </w:r>
      <w:r>
        <w:rPr>
          <w:rFonts w:hint="eastAsia" w:ascii="宋体" w:hAnsi="宋体" w:eastAsia="宋体" w:cs="宋体"/>
          <w:snapToGrid w:val="0"/>
          <w:color w:val="000000" w:themeColor="text1"/>
          <w:kern w:val="0"/>
          <w:sz w:val="21"/>
          <w:szCs w:val="21"/>
          <w:highlight w:val="none"/>
          <w:shd w:val="clear" w:color="auto" w:fill="auto"/>
          <w14:textFill>
            <w14:solidFill>
              <w14:schemeClr w14:val="tx1"/>
            </w14:solidFill>
          </w14:textFill>
        </w:rPr>
        <w:t>“进粤企业和人员诚信信息登记平台”企业信息情况打印页</w:t>
      </w:r>
      <w:r>
        <w:rPr>
          <w:rFonts w:hint="eastAsia" w:ascii="宋体" w:hAnsi="宋体" w:eastAsia="宋体" w:cs="宋体"/>
          <w:b w:val="0"/>
          <w:bCs w:val="0"/>
          <w:snapToGrid w:val="0"/>
          <w:color w:val="000000" w:themeColor="text1"/>
          <w:kern w:val="0"/>
          <w:sz w:val="21"/>
          <w:szCs w:val="21"/>
          <w:highlight w:val="none"/>
          <w:shd w:val="clear" w:color="auto" w:fill="auto"/>
          <w:lang w:eastAsia="zh-CN"/>
          <w14:textFill>
            <w14:solidFill>
              <w14:schemeClr w14:val="tx1"/>
            </w14:solidFill>
          </w14:textFill>
        </w:rPr>
        <w:t>（</w:t>
      </w:r>
      <w:r>
        <w:rPr>
          <w:rFonts w:hint="eastAsia" w:ascii="宋体" w:hAnsi="宋体" w:eastAsia="宋体" w:cs="宋体"/>
          <w:b/>
          <w:bCs/>
          <w:snapToGrid w:val="0"/>
          <w:color w:val="000000" w:themeColor="text1"/>
          <w:kern w:val="0"/>
          <w:sz w:val="21"/>
          <w:szCs w:val="21"/>
          <w:highlight w:val="none"/>
          <w:shd w:val="clear" w:color="auto" w:fill="auto"/>
          <w:lang w:eastAsia="zh-CN"/>
          <w14:textFill>
            <w14:solidFill>
              <w14:schemeClr w14:val="tx1"/>
            </w14:solidFill>
          </w14:textFill>
        </w:rPr>
        <w:t>适用于提供</w:t>
      </w:r>
      <w:r>
        <w:rPr>
          <w:rFonts w:hint="eastAsia" w:ascii="宋体" w:hAnsi="宋体" w:eastAsia="宋体" w:cs="宋体"/>
          <w:b/>
          <w:bCs/>
          <w:color w:val="000000" w:themeColor="text1"/>
          <w:sz w:val="21"/>
          <w:szCs w:val="21"/>
          <w:highlight w:val="none"/>
          <w:shd w:val="clear" w:color="auto" w:fill="auto"/>
          <w14:textFill>
            <w14:solidFill>
              <w14:schemeClr w14:val="tx1"/>
            </w14:solidFill>
          </w14:textFill>
        </w:rPr>
        <w:t>市政公用工程施工总承包资质或建筑工程施工总承包资质</w:t>
      </w:r>
      <w:r>
        <w:rPr>
          <w:rFonts w:hint="eastAsia" w:ascii="宋体" w:hAnsi="宋体" w:eastAsia="宋体" w:cs="宋体"/>
          <w:b/>
          <w:bCs/>
          <w:color w:val="000000" w:themeColor="text1"/>
          <w:sz w:val="21"/>
          <w:szCs w:val="21"/>
          <w:highlight w:val="none"/>
          <w:shd w:val="clear" w:color="auto" w:fill="auto"/>
          <w:lang w:eastAsia="zh-CN"/>
          <w14:textFill>
            <w14:solidFill>
              <w14:schemeClr w14:val="tx1"/>
            </w14:solidFill>
          </w14:textFill>
        </w:rPr>
        <w:t>投标的企业</w:t>
      </w:r>
      <w:r>
        <w:rPr>
          <w:rFonts w:hint="eastAsia" w:ascii="宋体" w:hAnsi="宋体" w:eastAsia="宋体" w:cs="宋体"/>
          <w:b w:val="0"/>
          <w:bCs w:val="0"/>
          <w:snapToGrid w:val="0"/>
          <w:color w:val="000000" w:themeColor="text1"/>
          <w:kern w:val="0"/>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w:t>
      </w:r>
    </w:p>
    <w:p w14:paraId="4B1C83C9">
      <w:pPr>
        <w:pStyle w:val="47"/>
        <w:pageBreakBefore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 w:val="21"/>
          <w:szCs w:val="21"/>
          <w:highlight w:val="none"/>
          <w14:textFill>
            <w14:solidFill>
              <w14:schemeClr w14:val="tx1"/>
            </w14:solidFill>
          </w14:textFill>
        </w:rPr>
        <w:t>）《法人和非法人组织公共信用信息报告》</w:t>
      </w:r>
      <w:r>
        <w:rPr>
          <w:rStyle w:val="48"/>
          <w:rFonts w:hint="eastAsia" w:ascii="宋体" w:hAnsi="宋体" w:eastAsia="宋体" w:cs="宋体"/>
          <w:color w:val="000000" w:themeColor="text1"/>
          <w:sz w:val="21"/>
          <w:szCs w:val="21"/>
          <w:highlight w:val="none"/>
          <w:lang w:eastAsia="zh-CN"/>
          <w14:textFill>
            <w14:solidFill>
              <w14:schemeClr w14:val="tx1"/>
            </w14:solidFill>
          </w14:textFill>
        </w:rPr>
        <w:t>打印件</w:t>
      </w:r>
      <w:r>
        <w:rPr>
          <w:rFonts w:hint="eastAsia" w:ascii="宋体" w:hAnsi="宋体" w:eastAsia="宋体" w:cs="宋体"/>
          <w:snapToGrid w:val="0"/>
          <w:color w:val="000000" w:themeColor="text1"/>
          <w:kern w:val="0"/>
          <w:sz w:val="21"/>
          <w:szCs w:val="21"/>
          <w:highlight w:val="none"/>
          <w14:textFill>
            <w14:solidFill>
              <w14:schemeClr w14:val="tx1"/>
            </w14:solidFill>
          </w14:textFill>
        </w:rPr>
        <w:t>（在“信用中国”网站企业查询界面中下载）。</w:t>
      </w:r>
    </w:p>
    <w:p w14:paraId="6E686145">
      <w:pPr>
        <w:pStyle w:val="44"/>
        <w:pageBreakBefore w:val="0"/>
        <w:widowControl w:val="0"/>
        <w:kinsoku/>
        <w:wordWrap w:val="0"/>
        <w:overflowPunct/>
        <w:topLinePunct w:val="0"/>
        <w:autoSpaceDE/>
        <w:autoSpaceDN/>
        <w:bidi w:val="0"/>
        <w:adjustRightInd w:val="0"/>
        <w:snapToGrid w:val="0"/>
        <w:spacing w:line="400" w:lineRule="exact"/>
        <w:jc w:val="center"/>
        <w:rPr>
          <w:rFonts w:hint="eastAsia" w:ascii="Times New Roman"/>
          <w:snapToGrid w:val="0"/>
          <w:color w:val="000000" w:themeColor="text1"/>
          <w:sz w:val="21"/>
          <w:szCs w:val="21"/>
          <w:highlight w:val="none"/>
          <w14:textFill>
            <w14:solidFill>
              <w14:schemeClr w14:val="tx1"/>
            </w14:solidFill>
          </w14:textFill>
        </w:rPr>
        <w:sectPr>
          <w:endnotePr>
            <w:numFmt w:val="decimal"/>
          </w:endnotePr>
          <w:pgSz w:w="11906" w:h="16838"/>
          <w:pgMar w:top="1134" w:right="1134" w:bottom="1134" w:left="1134" w:header="567" w:footer="567" w:gutter="0"/>
          <w:cols w:space="720" w:num="1"/>
          <w:docGrid w:linePitch="327" w:charSpace="0"/>
        </w:sectPr>
      </w:pPr>
    </w:p>
    <w:p w14:paraId="03069CDA">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14:textFill>
            <w14:solidFill>
              <w14:schemeClr w14:val="tx1"/>
            </w14:solidFill>
          </w14:textFill>
        </w:rPr>
      </w:pPr>
      <w:bookmarkStart w:id="219" w:name="_Toc379"/>
      <w:r>
        <w:rPr>
          <w:rFonts w:hint="eastAsia" w:ascii="宋体" w:hAnsi="宋体" w:eastAsia="宋体" w:cs="宋体"/>
          <w:b/>
          <w:snapToGrid w:val="0"/>
          <w:color w:val="000000" w:themeColor="text1"/>
          <w:sz w:val="24"/>
          <w:szCs w:val="24"/>
          <w:highlight w:val="none"/>
          <w14:textFill>
            <w14:solidFill>
              <w14:schemeClr w14:val="tx1"/>
            </w14:solidFill>
          </w14:textFill>
        </w:rPr>
        <w:t>格式</w:t>
      </w:r>
      <w:r>
        <w:rPr>
          <w:rFonts w:hint="eastAsia" w:hAnsi="宋体" w:cs="宋体"/>
          <w:b/>
          <w:snapToGrid w:val="0"/>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snapToGrid w:val="0"/>
          <w:color w:val="000000" w:themeColor="text1"/>
          <w:sz w:val="24"/>
          <w:szCs w:val="24"/>
          <w:highlight w:val="none"/>
          <w14:textFill>
            <w14:solidFill>
              <w14:schemeClr w14:val="tx1"/>
            </w14:solidFill>
          </w14:textFill>
        </w:rPr>
        <w:t xml:space="preserve"> 项目经理简历表</w:t>
      </w:r>
      <w:bookmarkEnd w:id="219"/>
    </w:p>
    <w:p w14:paraId="3BF632CE">
      <w:pPr>
        <w:pageBreakBefore w:val="0"/>
        <w:kinsoku/>
        <w:wordWrap w:val="0"/>
        <w:overflowPunct/>
        <w:topLinePunct w:val="0"/>
        <w:autoSpaceDE/>
        <w:autoSpaceDN/>
        <w:bidi w:val="0"/>
        <w:adjustRightInd w:val="0"/>
        <w:snapToGrid w:val="0"/>
        <w:spacing w:line="440" w:lineRule="exact"/>
        <w:jc w:val="left"/>
        <w:outlineLvl w:val="2"/>
        <w:rPr>
          <w:rFonts w:hint="eastAsia" w:ascii="宋体" w:hAnsi="宋体" w:eastAsia="宋体" w:cs="宋体"/>
          <w:b/>
          <w:bCs/>
          <w:snapToGrid w:val="0"/>
          <w:color w:val="000000" w:themeColor="text1"/>
          <w:kern w:val="0"/>
          <w:szCs w:val="24"/>
          <w:highlight w:val="none"/>
          <w14:textFill>
            <w14:solidFill>
              <w14:schemeClr w14:val="tx1"/>
            </w14:solidFill>
          </w14:textFill>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03F83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29304598">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姓   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14:paraId="6311C651">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7A9D0286">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性  别</w:t>
            </w:r>
          </w:p>
        </w:tc>
        <w:tc>
          <w:tcPr>
            <w:tcW w:w="1946" w:type="dxa"/>
            <w:tcBorders>
              <w:top w:val="single" w:color="auto" w:sz="6" w:space="0"/>
              <w:left w:val="single" w:color="auto" w:sz="6" w:space="0"/>
              <w:bottom w:val="single" w:color="auto" w:sz="6" w:space="0"/>
              <w:right w:val="single" w:color="auto" w:sz="6" w:space="0"/>
            </w:tcBorders>
            <w:noWrap w:val="0"/>
            <w:vAlign w:val="center"/>
          </w:tcPr>
          <w:p w14:paraId="4B58F2C1">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14:paraId="09DABB5E">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年   龄</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4D2B64DB">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179A0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7D33AF81">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职   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14:paraId="65C43F8F">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046EEC44">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职  称</w:t>
            </w:r>
          </w:p>
        </w:tc>
        <w:tc>
          <w:tcPr>
            <w:tcW w:w="1946" w:type="dxa"/>
            <w:tcBorders>
              <w:top w:val="single" w:color="auto" w:sz="6" w:space="0"/>
              <w:left w:val="single" w:color="auto" w:sz="6" w:space="0"/>
              <w:bottom w:val="single" w:color="auto" w:sz="6" w:space="0"/>
              <w:right w:val="single" w:color="auto" w:sz="6" w:space="0"/>
            </w:tcBorders>
            <w:noWrap w:val="0"/>
            <w:vAlign w:val="center"/>
          </w:tcPr>
          <w:p w14:paraId="0AE5A8C1">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14:paraId="0937BEDD">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学   历</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6617EE2D">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073FC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6B9A4D36">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14:paraId="1E382855">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14:paraId="4D1C4FCB">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793D2897">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583DA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14:paraId="13157132">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以项目经理身份参与过的主要业绩（已完工项目）</w:t>
            </w:r>
          </w:p>
        </w:tc>
      </w:tr>
      <w:tr w14:paraId="09EE0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5AC60556">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4306B3FF">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1856FA45">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34DA766B">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14:paraId="6289FF0D">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7A0D5C63">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质量等级</w:t>
            </w:r>
          </w:p>
        </w:tc>
      </w:tr>
      <w:tr w14:paraId="46892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6818EBD9">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14120470">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77B80186">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0504E52E">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5CBC101C">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799CA93C">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7BFEA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693E9FBE">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2CA54DF6">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3F85C513">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368F1930">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0D8C8FFF">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712F7706">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58C0C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5B1265A8">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1462CB76">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7983F889">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68109568">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40AFA5F9">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35716871">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1919B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563358E5">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68E7FAFE">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7538C0BF">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4BEE80B7">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39713756">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60E84080">
            <w:pPr>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bl>
    <w:p w14:paraId="0B50A1C9">
      <w:pPr>
        <w:pageBreakBefore w:val="0"/>
        <w:kinsoku/>
        <w:wordWrap w:val="0"/>
        <w:overflowPunct/>
        <w:topLinePunct w:val="0"/>
        <w:autoSpaceDE/>
        <w:autoSpaceDN/>
        <w:bidi w:val="0"/>
        <w:adjustRightInd w:val="0"/>
        <w:snapToGrid w:val="0"/>
        <w:spacing w:line="440" w:lineRule="exact"/>
        <w:jc w:val="center"/>
        <w:outlineLvl w:val="2"/>
        <w:rPr>
          <w:rFonts w:hint="eastAsia" w:ascii="宋体" w:hAnsi="宋体" w:eastAsia="宋体" w:cs="宋体"/>
          <w:b/>
          <w:bCs/>
          <w:snapToGrid w:val="0"/>
          <w:color w:val="000000" w:themeColor="text1"/>
          <w:kern w:val="0"/>
          <w:szCs w:val="24"/>
          <w:highlight w:val="none"/>
          <w14:textFill>
            <w14:solidFill>
              <w14:schemeClr w14:val="tx1"/>
            </w14:solidFill>
          </w14:textFill>
        </w:rPr>
      </w:pPr>
      <w:r>
        <w:rPr>
          <w:rFonts w:hint="eastAsia" w:ascii="宋体" w:hAnsi="宋体" w:eastAsia="宋体" w:cs="宋体"/>
          <w:b/>
          <w:snapToGrid w:val="0"/>
          <w:color w:val="000000" w:themeColor="text1"/>
          <w:kern w:val="0"/>
          <w:sz w:val="30"/>
          <w:highlight w:val="none"/>
          <w14:textFill>
            <w14:solidFill>
              <w14:schemeClr w14:val="tx1"/>
            </w14:solidFill>
          </w14:textFill>
        </w:rPr>
        <w:t>项目经理简历表</w:t>
      </w:r>
    </w:p>
    <w:p w14:paraId="1E7DDD01">
      <w:pPr>
        <w:pageBreakBefore w:val="0"/>
        <w:kinsoku/>
        <w:wordWrap w:val="0"/>
        <w:overflowPunct/>
        <w:topLinePunct w:val="0"/>
        <w:autoSpaceDE/>
        <w:autoSpaceDN/>
        <w:bidi w:val="0"/>
        <w:adjustRightInd w:val="0"/>
        <w:snapToGrid w:val="0"/>
        <w:spacing w:line="440" w:lineRule="exact"/>
        <w:ind w:firstLine="570"/>
        <w:rPr>
          <w:rFonts w:hint="eastAsia" w:ascii="宋体" w:hAnsi="宋体" w:eastAsia="宋体" w:cs="宋体"/>
          <w:snapToGrid w:val="0"/>
          <w:color w:val="000000" w:themeColor="text1"/>
          <w:kern w:val="0"/>
          <w:szCs w:val="28"/>
          <w:highlight w:val="none"/>
          <w14:textFill>
            <w14:solidFill>
              <w14:schemeClr w14:val="tx1"/>
            </w14:solidFill>
          </w14:textFill>
        </w:rPr>
      </w:pPr>
    </w:p>
    <w:p w14:paraId="473AD192">
      <w:pPr>
        <w:pStyle w:val="45"/>
        <w:pageBreakBefore w:val="0"/>
        <w:kinsoku/>
        <w:wordWrap w:val="0"/>
        <w:overflowPunct/>
        <w:topLinePunct w:val="0"/>
        <w:autoSpaceDE/>
        <w:autoSpaceDN/>
        <w:bidi w:val="0"/>
        <w:adjustRightInd w:val="0"/>
        <w:snapToGrid w:val="0"/>
        <w:spacing w:line="440" w:lineRule="exact"/>
        <w:jc w:val="right"/>
        <w:rPr>
          <w:rFonts w:hint="eastAsia" w:ascii="宋体" w:hAnsi="宋体" w:eastAsia="宋体" w:cs="宋体"/>
          <w:snapToGrid w:val="0"/>
          <w:color w:val="000000" w:themeColor="text1"/>
          <w:kern w:val="0"/>
          <w:highlight w:val="none"/>
          <w14:textFill>
            <w14:solidFill>
              <w14:schemeClr w14:val="tx1"/>
            </w14:solidFill>
          </w14:textFill>
        </w:rPr>
      </w:pPr>
    </w:p>
    <w:p w14:paraId="028F006B">
      <w:pPr>
        <w:pStyle w:val="45"/>
        <w:pageBreakBefore w:val="0"/>
        <w:kinsoku/>
        <w:wordWrap w:val="0"/>
        <w:overflowPunct/>
        <w:topLinePunct w:val="0"/>
        <w:autoSpaceDE/>
        <w:autoSpaceDN/>
        <w:bidi w:val="0"/>
        <w:adjustRightInd w:val="0"/>
        <w:snapToGrid w:val="0"/>
        <w:spacing w:line="440" w:lineRule="exact"/>
        <w:jc w:val="right"/>
        <w:rPr>
          <w:rFonts w:hint="eastAsia" w:ascii="宋体" w:hAnsi="宋体" w:eastAsia="宋体" w:cs="宋体"/>
          <w:snapToGrid w:val="0"/>
          <w:color w:val="000000" w:themeColor="text1"/>
          <w:kern w:val="0"/>
          <w:sz w:val="22"/>
          <w:szCs w:val="18"/>
          <w:highlight w:val="none"/>
          <w14:textFill>
            <w14:solidFill>
              <w14:schemeClr w14:val="tx1"/>
            </w14:solidFill>
          </w14:textFill>
        </w:rPr>
      </w:pPr>
      <w:r>
        <w:rPr>
          <w:rFonts w:hint="eastAsia" w:ascii="宋体" w:hAnsi="宋体" w:eastAsia="宋体" w:cs="宋体"/>
          <w:snapToGrid w:val="0"/>
          <w:color w:val="000000" w:themeColor="text1"/>
          <w:kern w:val="0"/>
          <w:sz w:val="22"/>
          <w:szCs w:val="18"/>
          <w:highlight w:val="none"/>
          <w14:textFill>
            <w14:solidFill>
              <w14:schemeClr w14:val="tx1"/>
            </w14:solidFill>
          </w14:textFill>
        </w:rPr>
        <w:t>项目经理：</w:t>
      </w:r>
      <w:r>
        <w:rPr>
          <w:rFonts w:hint="eastAsia" w:ascii="宋体" w:hAnsi="宋体" w:eastAsia="宋体" w:cs="宋体"/>
          <w:snapToGrid w:val="0"/>
          <w:color w:val="000000" w:themeColor="text1"/>
          <w:kern w:val="0"/>
          <w:sz w:val="22"/>
          <w:szCs w:val="18"/>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2"/>
          <w:szCs w:val="18"/>
          <w:highlight w:val="none"/>
          <w14:textFill>
            <w14:solidFill>
              <w14:schemeClr w14:val="tx1"/>
            </w14:solidFill>
          </w14:textFill>
        </w:rPr>
        <w:t>（签字）</w:t>
      </w:r>
    </w:p>
    <w:p w14:paraId="5BC397E7">
      <w:pPr>
        <w:pStyle w:val="45"/>
        <w:pageBreakBefore w:val="0"/>
        <w:kinsoku/>
        <w:wordWrap w:val="0"/>
        <w:overflowPunct/>
        <w:topLinePunct w:val="0"/>
        <w:autoSpaceDE/>
        <w:autoSpaceDN/>
        <w:bidi w:val="0"/>
        <w:adjustRightInd w:val="0"/>
        <w:snapToGrid w:val="0"/>
        <w:spacing w:line="440" w:lineRule="exact"/>
        <w:jc w:val="right"/>
        <w:rPr>
          <w:rFonts w:hint="eastAsia" w:ascii="宋体" w:hAnsi="宋体" w:eastAsia="宋体" w:cs="宋体"/>
          <w:snapToGrid w:val="0"/>
          <w:color w:val="000000" w:themeColor="text1"/>
          <w:kern w:val="0"/>
          <w:sz w:val="22"/>
          <w:szCs w:val="18"/>
          <w:highlight w:val="none"/>
          <w14:textFill>
            <w14:solidFill>
              <w14:schemeClr w14:val="tx1"/>
            </w14:solidFill>
          </w14:textFill>
        </w:rPr>
      </w:pPr>
    </w:p>
    <w:p w14:paraId="71C868E4">
      <w:pPr>
        <w:pStyle w:val="45"/>
        <w:pageBreakBefore w:val="0"/>
        <w:kinsoku/>
        <w:wordWrap w:val="0"/>
        <w:overflowPunct/>
        <w:topLinePunct w:val="0"/>
        <w:autoSpaceDE/>
        <w:autoSpaceDN/>
        <w:bidi w:val="0"/>
        <w:adjustRightInd w:val="0"/>
        <w:snapToGrid w:val="0"/>
        <w:spacing w:line="440" w:lineRule="exact"/>
        <w:jc w:val="center"/>
        <w:rPr>
          <w:rFonts w:hint="eastAsia" w:ascii="宋体" w:hAnsi="宋体" w:eastAsia="宋体" w:cs="宋体"/>
          <w:snapToGrid w:val="0"/>
          <w:color w:val="000000" w:themeColor="text1"/>
          <w:kern w:val="0"/>
          <w:sz w:val="22"/>
          <w:szCs w:val="18"/>
          <w:highlight w:val="none"/>
          <w14:textFill>
            <w14:solidFill>
              <w14:schemeClr w14:val="tx1"/>
            </w14:solidFill>
          </w14:textFill>
        </w:rPr>
      </w:pPr>
      <w:r>
        <w:rPr>
          <w:rFonts w:hint="eastAsia" w:ascii="宋体" w:hAnsi="宋体" w:eastAsia="宋体" w:cs="宋体"/>
          <w:snapToGrid w:val="0"/>
          <w:color w:val="000000" w:themeColor="text1"/>
          <w:kern w:val="0"/>
          <w:sz w:val="22"/>
          <w:szCs w:val="18"/>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2"/>
          <w:szCs w:val="18"/>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2"/>
          <w:szCs w:val="18"/>
          <w:highlight w:val="none"/>
          <w14:textFill>
            <w14:solidFill>
              <w14:schemeClr w14:val="tx1"/>
            </w14:solidFill>
          </w14:textFill>
        </w:rPr>
        <w:t>年</w:t>
      </w:r>
      <w:r>
        <w:rPr>
          <w:rFonts w:hint="eastAsia" w:ascii="宋体" w:hAnsi="宋体" w:eastAsia="宋体" w:cs="宋体"/>
          <w:snapToGrid w:val="0"/>
          <w:color w:val="000000" w:themeColor="text1"/>
          <w:kern w:val="0"/>
          <w:sz w:val="22"/>
          <w:szCs w:val="18"/>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2"/>
          <w:szCs w:val="18"/>
          <w:highlight w:val="none"/>
          <w14:textFill>
            <w14:solidFill>
              <w14:schemeClr w14:val="tx1"/>
            </w14:solidFill>
          </w14:textFill>
        </w:rPr>
        <w:t>月</w:t>
      </w:r>
      <w:r>
        <w:rPr>
          <w:rFonts w:hint="eastAsia" w:ascii="宋体" w:hAnsi="宋体" w:eastAsia="宋体" w:cs="宋体"/>
          <w:snapToGrid w:val="0"/>
          <w:color w:val="000000" w:themeColor="text1"/>
          <w:kern w:val="0"/>
          <w:sz w:val="22"/>
          <w:szCs w:val="18"/>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2"/>
          <w:szCs w:val="18"/>
          <w:highlight w:val="none"/>
          <w14:textFill>
            <w14:solidFill>
              <w14:schemeClr w14:val="tx1"/>
            </w14:solidFill>
          </w14:textFill>
        </w:rPr>
        <w:t>日</w:t>
      </w:r>
    </w:p>
    <w:p w14:paraId="136BA4CE">
      <w:pPr>
        <w:pageBreakBefore w:val="0"/>
        <w:kinsoku/>
        <w:wordWrap w:val="0"/>
        <w:overflowPunct/>
        <w:topLinePunct w:val="0"/>
        <w:autoSpaceDE/>
        <w:autoSpaceDN/>
        <w:bidi w:val="0"/>
        <w:adjustRightInd w:val="0"/>
        <w:snapToGrid w:val="0"/>
        <w:spacing w:line="400" w:lineRule="exact"/>
        <w:ind w:firstLine="570"/>
        <w:rPr>
          <w:rFonts w:hint="eastAsia" w:ascii="宋体" w:hAnsi="宋体" w:eastAsia="宋体" w:cs="宋体"/>
          <w:snapToGrid w:val="0"/>
          <w:color w:val="000000" w:themeColor="text1"/>
          <w:kern w:val="0"/>
          <w:szCs w:val="28"/>
          <w:highlight w:val="none"/>
          <w14:textFill>
            <w14:solidFill>
              <w14:schemeClr w14:val="tx1"/>
            </w14:solidFill>
          </w14:textFill>
        </w:rPr>
      </w:pPr>
    </w:p>
    <w:p w14:paraId="7F8026F1">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    说明：《项目经理简历表》后应附拟派项目经理以下资料：</w:t>
      </w:r>
    </w:p>
    <w:p w14:paraId="247BE303">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    1．身份证彩色扫描件；</w:t>
      </w:r>
    </w:p>
    <w:p w14:paraId="30A226D3">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    2．建造师</w:t>
      </w:r>
      <w:r>
        <w:rPr>
          <w:rFonts w:hint="eastAsia" w:ascii="宋体" w:hAnsi="宋体" w:eastAsia="宋体" w:cs="宋体"/>
          <w:snapToGrid w:val="0"/>
          <w:color w:val="auto"/>
          <w:kern w:val="0"/>
          <w:sz w:val="21"/>
          <w:szCs w:val="21"/>
          <w:highlight w:val="none"/>
        </w:rPr>
        <w:t>电子注册证书（在使用有效期内的有效电子证书）彩色扫描件；</w:t>
      </w:r>
    </w:p>
    <w:p w14:paraId="5712189D">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3．B类安全生产考核合格证书彩色扫描件或广东省建筑施工企业管理人员安全生产考核系统考核合格信息彩色扫描件；</w:t>
      </w:r>
    </w:p>
    <w:p w14:paraId="31F5C75C">
      <w:pPr>
        <w:pageBreakBefore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4．在本单位缴纳社保的证明（至少一个月，其中必须有</w:t>
      </w:r>
      <w:r>
        <w:rPr>
          <w:rFonts w:hint="eastAsia" w:ascii="宋体" w:hAnsi="宋体" w:eastAsia="宋体" w:cs="宋体"/>
          <w:snapToGrid w:val="0"/>
          <w:color w:val="auto"/>
          <w:kern w:val="0"/>
          <w:sz w:val="21"/>
          <w:szCs w:val="21"/>
          <w:highlight w:val="none"/>
          <w:lang w:val="en-US" w:eastAsia="zh-CN"/>
        </w:rPr>
        <w:t>202</w:t>
      </w:r>
      <w:r>
        <w:rPr>
          <w:rFonts w:hint="eastAsia" w:hAnsi="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年</w:t>
      </w:r>
      <w:r>
        <w:rPr>
          <w:rFonts w:hint="eastAsia" w:hAnsi="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月）彩色扫描件或打印件。拟派项目经理为退休返聘人员无法提供社保证明的，</w:t>
      </w:r>
      <w:r>
        <w:rPr>
          <w:rFonts w:hint="eastAsia" w:ascii="宋体" w:hAnsi="宋体" w:eastAsia="宋体" w:cs="宋体"/>
          <w:snapToGrid w:val="0"/>
          <w:color w:val="auto"/>
          <w:kern w:val="0"/>
          <w:sz w:val="21"/>
          <w:szCs w:val="21"/>
          <w:highlight w:val="none"/>
          <w:lang w:eastAsia="zh-CN"/>
        </w:rPr>
        <w:t>提供退休证和返聘协议</w:t>
      </w:r>
      <w:r>
        <w:rPr>
          <w:rFonts w:hint="eastAsia" w:ascii="宋体" w:hAnsi="宋体" w:eastAsia="宋体" w:cs="宋体"/>
          <w:snapToGrid w:val="0"/>
          <w:color w:val="auto"/>
          <w:kern w:val="0"/>
          <w:sz w:val="21"/>
          <w:szCs w:val="21"/>
          <w:highlight w:val="none"/>
        </w:rPr>
        <w:t>扫描件</w:t>
      </w:r>
    </w:p>
    <w:p w14:paraId="0792408F">
      <w:pPr>
        <w:pageBreakBefore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
          <w:bCs/>
          <w:snapToGrid w:val="0"/>
          <w:color w:val="auto"/>
          <w:kern w:val="0"/>
          <w:sz w:val="21"/>
          <w:szCs w:val="21"/>
          <w:highlight w:val="none"/>
        </w:rPr>
        <w:sectPr>
          <w:endnotePr>
            <w:numFmt w:val="decimal"/>
          </w:endnotePr>
          <w:pgSz w:w="11906" w:h="16838"/>
          <w:pgMar w:top="1134" w:right="1134" w:bottom="1134" w:left="1134" w:header="567" w:footer="567" w:gutter="0"/>
          <w:cols w:space="720" w:num="1"/>
          <w:docGrid w:linePitch="327" w:charSpace="0"/>
        </w:sectPr>
      </w:pPr>
      <w:r>
        <w:rPr>
          <w:rFonts w:hint="eastAsia" w:ascii="宋体" w:hAnsi="宋体" w:eastAsia="宋体" w:cs="宋体"/>
          <w:snapToGrid w:val="0"/>
          <w:color w:val="auto"/>
          <w:kern w:val="0"/>
          <w:sz w:val="21"/>
          <w:szCs w:val="21"/>
          <w:highlight w:val="none"/>
        </w:rPr>
        <w:t>5．省外建筑企业“进粤企业和人员诚信信息登记平台”个人（项目经理等）信息情况截图。</w:t>
      </w:r>
      <w:r>
        <w:rPr>
          <w:rFonts w:hint="eastAsia" w:ascii="宋体" w:hAnsi="宋体" w:eastAsia="宋体" w:cs="宋体"/>
          <w:b/>
          <w:bCs/>
          <w:snapToGrid w:val="0"/>
          <w:color w:val="auto"/>
          <w:kern w:val="0"/>
          <w:sz w:val="21"/>
          <w:szCs w:val="21"/>
          <w:highlight w:val="none"/>
        </w:rPr>
        <w:t>（适用于</w:t>
      </w:r>
      <w:r>
        <w:rPr>
          <w:rFonts w:hint="eastAsia" w:ascii="宋体" w:hAnsi="宋体" w:eastAsia="宋体" w:cs="宋体"/>
          <w:b/>
          <w:bCs/>
          <w:snapToGrid w:val="0"/>
          <w:color w:val="auto"/>
          <w:kern w:val="0"/>
          <w:sz w:val="21"/>
          <w:szCs w:val="21"/>
          <w:highlight w:val="none"/>
          <w:shd w:val="clear" w:color="auto" w:fill="auto"/>
          <w:lang w:eastAsia="zh-CN"/>
        </w:rPr>
        <w:t>提供</w:t>
      </w:r>
      <w:r>
        <w:rPr>
          <w:rFonts w:hint="eastAsia" w:ascii="宋体" w:hAnsi="宋体" w:eastAsia="宋体" w:cs="宋体"/>
          <w:b/>
          <w:bCs/>
          <w:color w:val="auto"/>
          <w:sz w:val="21"/>
          <w:szCs w:val="21"/>
          <w:highlight w:val="none"/>
          <w:shd w:val="clear" w:color="auto" w:fill="auto"/>
        </w:rPr>
        <w:t>市政公用工程施工总承包资质或建筑工程施工总承包资质</w:t>
      </w:r>
      <w:r>
        <w:rPr>
          <w:rFonts w:hint="eastAsia" w:ascii="宋体" w:hAnsi="宋体" w:eastAsia="宋体" w:cs="宋体"/>
          <w:b/>
          <w:bCs/>
          <w:color w:val="auto"/>
          <w:sz w:val="21"/>
          <w:szCs w:val="21"/>
          <w:highlight w:val="none"/>
          <w:shd w:val="clear" w:color="auto" w:fill="auto"/>
          <w:lang w:eastAsia="zh-CN"/>
        </w:rPr>
        <w:t>投标的企业</w:t>
      </w:r>
      <w:r>
        <w:rPr>
          <w:rFonts w:hint="eastAsia" w:ascii="宋体" w:hAnsi="宋体" w:eastAsia="宋体" w:cs="宋体"/>
          <w:b/>
          <w:bCs/>
          <w:snapToGrid w:val="0"/>
          <w:color w:val="auto"/>
          <w:kern w:val="0"/>
          <w:sz w:val="21"/>
          <w:szCs w:val="21"/>
          <w:highlight w:val="none"/>
        </w:rPr>
        <w:t>）</w:t>
      </w:r>
    </w:p>
    <w:p w14:paraId="5CC34D35">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14:textFill>
            <w14:solidFill>
              <w14:schemeClr w14:val="tx1"/>
            </w14:solidFill>
          </w14:textFill>
        </w:rPr>
      </w:pPr>
      <w:bookmarkStart w:id="220" w:name="_Toc22025"/>
      <w:r>
        <w:rPr>
          <w:rFonts w:hint="eastAsia" w:ascii="宋体" w:hAnsi="宋体" w:eastAsia="宋体" w:cs="宋体"/>
          <w:b/>
          <w:snapToGrid w:val="0"/>
          <w:color w:val="000000" w:themeColor="text1"/>
          <w:sz w:val="24"/>
          <w:szCs w:val="24"/>
          <w:highlight w:val="none"/>
          <w14:textFill>
            <w14:solidFill>
              <w14:schemeClr w14:val="tx1"/>
            </w14:solidFill>
          </w14:textFill>
        </w:rPr>
        <w:t>格式</w:t>
      </w:r>
      <w:r>
        <w:rPr>
          <w:rFonts w:hint="eastAsia" w:hAnsi="宋体" w:cs="宋体"/>
          <w:b/>
          <w:snapToGrid w:val="0"/>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
          <w:snapToGrid w:val="0"/>
          <w:color w:val="000000" w:themeColor="text1"/>
          <w:sz w:val="24"/>
          <w:szCs w:val="24"/>
          <w:highlight w:val="none"/>
          <w14:textFill>
            <w14:solidFill>
              <w14:schemeClr w14:val="tx1"/>
            </w14:solidFill>
          </w14:textFill>
        </w:rPr>
        <w:t xml:space="preserve"> 项目经理任职声明</w:t>
      </w:r>
      <w:bookmarkEnd w:id="220"/>
    </w:p>
    <w:p w14:paraId="0177901F">
      <w:pPr>
        <w:pageBreakBefore w:val="0"/>
        <w:kinsoku/>
        <w:wordWrap w:val="0"/>
        <w:overflowPunct/>
        <w:topLinePunct w:val="0"/>
        <w:autoSpaceDE/>
        <w:autoSpaceDN/>
        <w:bidi w:val="0"/>
        <w:adjustRightInd w:val="0"/>
        <w:snapToGrid w:val="0"/>
        <w:spacing w:line="440" w:lineRule="exact"/>
        <w:jc w:val="left"/>
        <w:outlineLvl w:val="2"/>
        <w:rPr>
          <w:rFonts w:ascii="Times New Roman"/>
          <w:b/>
          <w:snapToGrid w:val="0"/>
          <w:color w:val="000000" w:themeColor="text1"/>
          <w:kern w:val="0"/>
          <w:highlight w:val="none"/>
          <w14:textFill>
            <w14:solidFill>
              <w14:schemeClr w14:val="tx1"/>
            </w14:solidFill>
          </w14:textFill>
        </w:rPr>
      </w:pPr>
    </w:p>
    <w:p w14:paraId="3B7A78A4">
      <w:pPr>
        <w:pageBreakBefore w:val="0"/>
        <w:kinsoku/>
        <w:wordWrap w:val="0"/>
        <w:overflowPunct/>
        <w:topLinePunct w:val="0"/>
        <w:autoSpaceDE/>
        <w:autoSpaceDN/>
        <w:bidi w:val="0"/>
        <w:adjustRightInd w:val="0"/>
        <w:snapToGrid w:val="0"/>
        <w:spacing w:before="260" w:after="260" w:line="440" w:lineRule="exact"/>
        <w:jc w:val="center"/>
        <w:rPr>
          <w:rFonts w:hint="eastAsia" w:ascii="Times New Roman"/>
          <w:snapToGrid w:val="0"/>
          <w:color w:val="000000" w:themeColor="text1"/>
          <w:kern w:val="0"/>
          <w:szCs w:val="28"/>
          <w:highlight w:val="none"/>
          <w14:textFill>
            <w14:solidFill>
              <w14:schemeClr w14:val="tx1"/>
            </w14:solidFill>
          </w14:textFill>
        </w:rPr>
      </w:pPr>
      <w:r>
        <w:rPr>
          <w:rFonts w:hint="eastAsia" w:ascii="Times New Roman"/>
          <w:b/>
          <w:snapToGrid w:val="0"/>
          <w:color w:val="000000" w:themeColor="text1"/>
          <w:kern w:val="0"/>
          <w:sz w:val="30"/>
          <w:highlight w:val="none"/>
          <w14:textFill>
            <w14:solidFill>
              <w14:schemeClr w14:val="tx1"/>
            </w14:solidFill>
          </w14:textFill>
        </w:rPr>
        <w:t>项目经理任职声明</w:t>
      </w:r>
    </w:p>
    <w:p w14:paraId="578B062A">
      <w:pPr>
        <w:pageBreakBefore w:val="0"/>
        <w:kinsoku/>
        <w:wordWrap w:val="0"/>
        <w:overflowPunct/>
        <w:topLinePunct w:val="0"/>
        <w:autoSpaceDE/>
        <w:autoSpaceDN/>
        <w:bidi w:val="0"/>
        <w:adjustRightInd w:val="0"/>
        <w:snapToGrid w:val="0"/>
        <w:spacing w:line="440" w:lineRule="exact"/>
        <w:jc w:val="center"/>
        <w:rPr>
          <w:rFonts w:hint="eastAsia" w:ascii="Times New Roman"/>
          <w:snapToGrid w:val="0"/>
          <w:color w:val="000000" w:themeColor="text1"/>
          <w:kern w:val="0"/>
          <w:sz w:val="24"/>
          <w:szCs w:val="24"/>
          <w:highlight w:val="none"/>
          <w14:textFill>
            <w14:solidFill>
              <w14:schemeClr w14:val="tx1"/>
            </w14:solidFill>
          </w14:textFill>
        </w:rPr>
      </w:pPr>
    </w:p>
    <w:p w14:paraId="644F6908">
      <w:pPr>
        <w:pageBreakBefore w:val="0"/>
        <w:kinsoku/>
        <w:wordWrap w:val="0"/>
        <w:overflowPunct/>
        <w:topLinePunct w:val="0"/>
        <w:autoSpaceDE/>
        <w:autoSpaceDN/>
        <w:bidi w:val="0"/>
        <w:adjustRightInd w:val="0"/>
        <w:snapToGrid w:val="0"/>
        <w:spacing w:line="440" w:lineRule="exact"/>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致：</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（招标人名称）：</w:t>
      </w:r>
    </w:p>
    <w:p w14:paraId="0FE93334">
      <w:pPr>
        <w:pageBreakBefore w:val="0"/>
        <w:kinsoku/>
        <w:wordWrap w:val="0"/>
        <w:overflowPunct/>
        <w:topLinePunct w:val="0"/>
        <w:autoSpaceDE/>
        <w:autoSpaceDN/>
        <w:bidi w:val="0"/>
        <w:adjustRightInd w:val="0"/>
        <w:snapToGrid w:val="0"/>
        <w:spacing w:line="440" w:lineRule="exact"/>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　　我方在此声明，我方拟派往</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w:t>
      </w:r>
      <w:r>
        <w:rPr>
          <w:rFonts w:hint="eastAsia" w:ascii="宋体" w:hAnsi="宋体" w:eastAsia="宋体" w:cs="宋体"/>
          <w:snapToGrid w:val="0"/>
          <w:color w:val="000000" w:themeColor="text1"/>
          <w:kern w:val="0"/>
          <w:highlight w:val="none"/>
          <w:lang w:val="en-US" w:eastAsia="zh-CN"/>
          <w14:textFill>
            <w14:solidFill>
              <w14:schemeClr w14:val="tx1"/>
            </w14:solidFill>
          </w14:textFill>
        </w:rPr>
        <w:t>标段</w:t>
      </w:r>
      <w:r>
        <w:rPr>
          <w:rFonts w:hint="eastAsia" w:ascii="宋体" w:hAnsi="宋体" w:eastAsia="宋体" w:cs="宋体"/>
          <w:snapToGrid w:val="0"/>
          <w:color w:val="000000" w:themeColor="text1"/>
          <w:kern w:val="0"/>
          <w:highlight w:val="none"/>
          <w14:textFill>
            <w14:solidFill>
              <w14:schemeClr w14:val="tx1"/>
            </w14:solidFill>
          </w14:textFill>
        </w:rPr>
        <w:t>名称</w:t>
      </w:r>
      <w:r>
        <w:rPr>
          <w:rFonts w:hint="eastAsia" w:ascii="Times New Roman"/>
          <w:snapToGrid w:val="0"/>
          <w:color w:val="000000" w:themeColor="text1"/>
          <w:kern w:val="0"/>
          <w:sz w:val="24"/>
          <w:szCs w:val="24"/>
          <w:highlight w:val="none"/>
          <w14:textFill>
            <w14:solidFill>
              <w14:schemeClr w14:val="tx1"/>
            </w14:solidFill>
          </w14:textFill>
        </w:rPr>
        <w:t>）的项目经理</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（项目经理姓名）现阶段没有担任任何在施（包括已中标未开工、已开工未竣工）建设工程项目的项目经理。</w:t>
      </w:r>
    </w:p>
    <w:p w14:paraId="7D0E4150">
      <w:pPr>
        <w:pageBreakBefore w:val="0"/>
        <w:kinsoku/>
        <w:wordWrap w:val="0"/>
        <w:overflowPunct/>
        <w:topLinePunct w:val="0"/>
        <w:autoSpaceDE/>
        <w:autoSpaceDN/>
        <w:bidi w:val="0"/>
        <w:adjustRightInd w:val="0"/>
        <w:snapToGrid w:val="0"/>
        <w:spacing w:line="440" w:lineRule="exact"/>
        <w:ind w:firstLine="480"/>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我方保证上述信息的真实和准确，并愿意承担因我方就此弄虚作假所引起的一切法律后果。</w:t>
      </w:r>
    </w:p>
    <w:p w14:paraId="28AD6315">
      <w:pPr>
        <w:pageBreakBefore w:val="0"/>
        <w:kinsoku/>
        <w:wordWrap w:val="0"/>
        <w:overflowPunct/>
        <w:topLinePunct w:val="0"/>
        <w:autoSpaceDE/>
        <w:autoSpaceDN/>
        <w:bidi w:val="0"/>
        <w:adjustRightInd w:val="0"/>
        <w:snapToGrid w:val="0"/>
        <w:spacing w:line="440" w:lineRule="exact"/>
        <w:ind w:firstLine="480"/>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　　</w:t>
      </w:r>
    </w:p>
    <w:p w14:paraId="27C76641">
      <w:pPr>
        <w:pageBreakBefore w:val="0"/>
        <w:kinsoku/>
        <w:wordWrap w:val="0"/>
        <w:overflowPunct/>
        <w:topLinePunct w:val="0"/>
        <w:autoSpaceDE/>
        <w:autoSpaceDN/>
        <w:bidi w:val="0"/>
        <w:adjustRightInd w:val="0"/>
        <w:snapToGrid w:val="0"/>
        <w:spacing w:line="440" w:lineRule="exact"/>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　　特此承诺　　</w:t>
      </w:r>
    </w:p>
    <w:p w14:paraId="27A4EA8D">
      <w:pPr>
        <w:pageBreakBefore w:val="0"/>
        <w:kinsoku/>
        <w:wordWrap w:val="0"/>
        <w:overflowPunct/>
        <w:topLinePunct w:val="0"/>
        <w:autoSpaceDE/>
        <w:autoSpaceDN/>
        <w:bidi w:val="0"/>
        <w:adjustRightInd w:val="0"/>
        <w:snapToGrid w:val="0"/>
        <w:spacing w:line="440" w:lineRule="exact"/>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　　</w:t>
      </w:r>
    </w:p>
    <w:p w14:paraId="2A2CFD38">
      <w:pPr>
        <w:pageBreakBefore w:val="0"/>
        <w:kinsoku/>
        <w:wordWrap w:val="0"/>
        <w:overflowPunct/>
        <w:topLinePunct w:val="0"/>
        <w:autoSpaceDE/>
        <w:autoSpaceDN/>
        <w:bidi w:val="0"/>
        <w:adjustRightInd w:val="0"/>
        <w:snapToGrid w:val="0"/>
        <w:spacing w:line="440" w:lineRule="exact"/>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　　</w:t>
      </w:r>
    </w:p>
    <w:p w14:paraId="7989D348">
      <w:pPr>
        <w:pageBreakBefore w:val="0"/>
        <w:kinsoku/>
        <w:wordWrap w:val="0"/>
        <w:overflowPunct/>
        <w:topLinePunct w:val="0"/>
        <w:autoSpaceDE/>
        <w:autoSpaceDN/>
        <w:bidi w:val="0"/>
        <w:adjustRightInd w:val="0"/>
        <w:snapToGrid w:val="0"/>
        <w:spacing w:line="440" w:lineRule="exact"/>
        <w:jc w:val="right"/>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投标人：</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（盖单位章）</w:t>
      </w:r>
    </w:p>
    <w:p w14:paraId="01DD460D">
      <w:pPr>
        <w:pageBreakBefore w:val="0"/>
        <w:kinsoku/>
        <w:wordWrap w:val="0"/>
        <w:overflowPunct/>
        <w:topLinePunct w:val="0"/>
        <w:autoSpaceDE/>
        <w:autoSpaceDN/>
        <w:bidi w:val="0"/>
        <w:adjustRightInd w:val="0"/>
        <w:snapToGrid w:val="0"/>
        <w:spacing w:line="440" w:lineRule="exact"/>
        <w:jc w:val="right"/>
        <w:rPr>
          <w:rFonts w:hint="eastAsia" w:ascii="Times New Roman"/>
          <w:snapToGrid w:val="0"/>
          <w:color w:val="000000" w:themeColor="text1"/>
          <w:kern w:val="0"/>
          <w:sz w:val="24"/>
          <w:szCs w:val="24"/>
          <w:highlight w:val="none"/>
          <w14:textFill>
            <w14:solidFill>
              <w14:schemeClr w14:val="tx1"/>
            </w14:solidFill>
          </w14:textFill>
        </w:rPr>
      </w:pPr>
    </w:p>
    <w:p w14:paraId="475E8AC0">
      <w:pPr>
        <w:pageBreakBefore w:val="0"/>
        <w:kinsoku/>
        <w:wordWrap w:val="0"/>
        <w:overflowPunct/>
        <w:topLinePunct w:val="0"/>
        <w:autoSpaceDE/>
        <w:autoSpaceDN/>
        <w:bidi w:val="0"/>
        <w:adjustRightInd w:val="0"/>
        <w:snapToGrid w:val="0"/>
        <w:spacing w:line="440" w:lineRule="exact"/>
        <w:jc w:val="right"/>
        <w:rPr>
          <w:rFonts w:hint="eastAsia" w:ascii="Times New Roman"/>
          <w:snapToGrid w:val="0"/>
          <w:color w:val="000000" w:themeColor="text1"/>
          <w:kern w:val="0"/>
          <w:sz w:val="24"/>
          <w:szCs w:val="24"/>
          <w:highlight w:val="none"/>
          <w14:textFill>
            <w14:solidFill>
              <w14:schemeClr w14:val="tx1"/>
            </w14:solidFill>
          </w14:textFill>
        </w:rPr>
      </w:pPr>
    </w:p>
    <w:p w14:paraId="0531AC08">
      <w:pPr>
        <w:pageBreakBefore w:val="0"/>
        <w:kinsoku/>
        <w:wordWrap w:val="0"/>
        <w:overflowPunct/>
        <w:topLinePunct w:val="0"/>
        <w:autoSpaceDE/>
        <w:autoSpaceDN/>
        <w:bidi w:val="0"/>
        <w:adjustRightInd w:val="0"/>
        <w:snapToGrid w:val="0"/>
        <w:spacing w:line="440" w:lineRule="exact"/>
        <w:jc w:val="right"/>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法定代表人或其委托代理人：</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（签字或盖章）</w:t>
      </w:r>
    </w:p>
    <w:p w14:paraId="05B1FE42">
      <w:pPr>
        <w:pageBreakBefore w:val="0"/>
        <w:kinsoku/>
        <w:wordWrap w:val="0"/>
        <w:overflowPunct/>
        <w:topLinePunct w:val="0"/>
        <w:autoSpaceDE/>
        <w:autoSpaceDN/>
        <w:bidi w:val="0"/>
        <w:adjustRightInd w:val="0"/>
        <w:snapToGrid w:val="0"/>
        <w:spacing w:line="440" w:lineRule="exact"/>
        <w:jc w:val="right"/>
        <w:rPr>
          <w:rFonts w:hint="eastAsia" w:ascii="Times New Roman"/>
          <w:snapToGrid w:val="0"/>
          <w:color w:val="000000" w:themeColor="text1"/>
          <w:kern w:val="0"/>
          <w:sz w:val="24"/>
          <w:szCs w:val="24"/>
          <w:highlight w:val="none"/>
          <w14:textFill>
            <w14:solidFill>
              <w14:schemeClr w14:val="tx1"/>
            </w14:solidFill>
          </w14:textFill>
        </w:rPr>
      </w:pPr>
    </w:p>
    <w:p w14:paraId="1BA59016">
      <w:pPr>
        <w:pageBreakBefore w:val="0"/>
        <w:kinsoku/>
        <w:wordWrap w:val="0"/>
        <w:overflowPunct/>
        <w:topLinePunct w:val="0"/>
        <w:autoSpaceDE/>
        <w:autoSpaceDN/>
        <w:bidi w:val="0"/>
        <w:adjustRightInd w:val="0"/>
        <w:snapToGrid w:val="0"/>
        <w:spacing w:line="440" w:lineRule="exact"/>
        <w:jc w:val="center"/>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 xml:space="preserve">                            </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年</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月</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日</w:t>
      </w:r>
    </w:p>
    <w:p w14:paraId="370BD87A">
      <w:pPr>
        <w:pageBreakBefore w:val="0"/>
        <w:kinsoku/>
        <w:wordWrap w:val="0"/>
        <w:overflowPunct/>
        <w:topLinePunct w:val="0"/>
        <w:autoSpaceDE/>
        <w:autoSpaceDN/>
        <w:bidi w:val="0"/>
        <w:adjustRightInd w:val="0"/>
        <w:snapToGrid w:val="0"/>
        <w:spacing w:line="440" w:lineRule="exact"/>
        <w:rPr>
          <w:rFonts w:hint="eastAsia" w:ascii="Times New Roman"/>
          <w:snapToGrid w:val="0"/>
          <w:color w:val="000000" w:themeColor="text1"/>
          <w:kern w:val="0"/>
          <w:sz w:val="24"/>
          <w:szCs w:val="24"/>
          <w:highlight w:val="none"/>
          <w14:textFill>
            <w14:solidFill>
              <w14:schemeClr w14:val="tx1"/>
            </w14:solidFill>
          </w14:textFill>
        </w:rPr>
        <w:sectPr>
          <w:endnotePr>
            <w:numFmt w:val="decimal"/>
          </w:endnotePr>
          <w:pgSz w:w="11906" w:h="16838"/>
          <w:pgMar w:top="1134" w:right="1134" w:bottom="1134" w:left="1134" w:header="567" w:footer="567" w:gutter="0"/>
          <w:cols w:space="720" w:num="1"/>
          <w:docGrid w:linePitch="327" w:charSpace="0"/>
        </w:sectPr>
      </w:pPr>
    </w:p>
    <w:p w14:paraId="70226170">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14:textFill>
            <w14:solidFill>
              <w14:schemeClr w14:val="tx1"/>
            </w14:solidFill>
          </w14:textFill>
        </w:rPr>
      </w:pPr>
      <w:bookmarkStart w:id="221" w:name="_Toc30628"/>
      <w:r>
        <w:rPr>
          <w:rFonts w:hint="eastAsia" w:ascii="宋体" w:hAnsi="宋体" w:eastAsia="宋体" w:cs="宋体"/>
          <w:b/>
          <w:snapToGrid w:val="0"/>
          <w:color w:val="000000" w:themeColor="text1"/>
          <w:sz w:val="24"/>
          <w:szCs w:val="24"/>
          <w:highlight w:val="none"/>
          <w14:textFill>
            <w14:solidFill>
              <w14:schemeClr w14:val="tx1"/>
            </w14:solidFill>
          </w14:textFill>
        </w:rPr>
        <w:t>格式</w:t>
      </w:r>
      <w:r>
        <w:rPr>
          <w:rFonts w:hint="eastAsia" w:hAnsi="宋体" w:cs="宋体"/>
          <w:b/>
          <w:snapToGrid w:val="0"/>
          <w:color w:val="000000" w:themeColor="text1"/>
          <w:sz w:val="24"/>
          <w:szCs w:val="24"/>
          <w:highlight w:val="none"/>
          <w:lang w:val="en-US" w:eastAsia="zh-CN"/>
          <w14:textFill>
            <w14:solidFill>
              <w14:schemeClr w14:val="tx1"/>
            </w14:solidFill>
          </w14:textFill>
        </w:rPr>
        <w:t>十</w:t>
      </w:r>
      <w:r>
        <w:rPr>
          <w:rFonts w:hint="eastAsia" w:ascii="宋体" w:hAnsi="宋体" w:eastAsia="宋体" w:cs="宋体"/>
          <w:b/>
          <w:snapToGrid w:val="0"/>
          <w:color w:val="000000" w:themeColor="text1"/>
          <w:sz w:val="24"/>
          <w:szCs w:val="24"/>
          <w:highlight w:val="none"/>
          <w14:textFill>
            <w14:solidFill>
              <w14:schemeClr w14:val="tx1"/>
            </w14:solidFill>
          </w14:textFill>
        </w:rPr>
        <w:t xml:space="preserve"> 项目技术负责人简历表</w:t>
      </w:r>
      <w:bookmarkEnd w:id="221"/>
    </w:p>
    <w:p w14:paraId="0F5A3048">
      <w:pPr>
        <w:pageBreakBefore w:val="0"/>
        <w:kinsoku/>
        <w:wordWrap w:val="0"/>
        <w:overflowPunct/>
        <w:topLinePunct w:val="0"/>
        <w:autoSpaceDE/>
        <w:autoSpaceDN/>
        <w:bidi w:val="0"/>
        <w:adjustRightInd w:val="0"/>
        <w:snapToGrid w:val="0"/>
        <w:spacing w:line="440" w:lineRule="exact"/>
        <w:jc w:val="left"/>
        <w:outlineLvl w:val="2"/>
        <w:rPr>
          <w:rFonts w:hint="eastAsia" w:ascii="Times New Roman"/>
          <w:b/>
          <w:bCs/>
          <w:snapToGrid w:val="0"/>
          <w:color w:val="000000" w:themeColor="text1"/>
          <w:kern w:val="0"/>
          <w:szCs w:val="24"/>
          <w:highlight w:val="none"/>
          <w14:textFill>
            <w14:solidFill>
              <w14:schemeClr w14:val="tx1"/>
            </w14:solidFill>
          </w14:textFill>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255AE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3E9C6617">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姓</w:t>
            </w:r>
            <w:r>
              <w:rPr>
                <w:rFonts w:ascii="Times New Roman"/>
                <w:snapToGrid w:val="0"/>
                <w:color w:val="000000" w:themeColor="text1"/>
                <w:kern w:val="0"/>
                <w:sz w:val="24"/>
                <w:szCs w:val="24"/>
                <w:highlight w:val="non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14:paraId="1FD5E1B2">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49F4CAA8">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性</w:t>
            </w:r>
            <w:r>
              <w:rPr>
                <w:rFonts w:ascii="Times New Roman"/>
                <w:snapToGrid w:val="0"/>
                <w:color w:val="000000" w:themeColor="text1"/>
                <w:kern w:val="0"/>
                <w:sz w:val="24"/>
                <w:szCs w:val="24"/>
                <w:highlight w:val="non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别</w:t>
            </w:r>
          </w:p>
        </w:tc>
        <w:tc>
          <w:tcPr>
            <w:tcW w:w="1946" w:type="dxa"/>
            <w:tcBorders>
              <w:top w:val="single" w:color="auto" w:sz="6" w:space="0"/>
              <w:left w:val="single" w:color="auto" w:sz="6" w:space="0"/>
              <w:bottom w:val="single" w:color="auto" w:sz="6" w:space="0"/>
              <w:right w:val="single" w:color="auto" w:sz="6" w:space="0"/>
            </w:tcBorders>
            <w:noWrap w:val="0"/>
            <w:vAlign w:val="center"/>
          </w:tcPr>
          <w:p w14:paraId="2A7805C1">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14:paraId="1ABFD62C">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年</w:t>
            </w:r>
            <w:r>
              <w:rPr>
                <w:rFonts w:ascii="Times New Roman"/>
                <w:snapToGrid w:val="0"/>
                <w:color w:val="000000" w:themeColor="text1"/>
                <w:kern w:val="0"/>
                <w:sz w:val="24"/>
                <w:szCs w:val="24"/>
                <w:highlight w:val="non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龄</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545AF680">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r>
      <w:tr w14:paraId="4CF7C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39F087AB">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职</w:t>
            </w:r>
            <w:r>
              <w:rPr>
                <w:rFonts w:ascii="Times New Roman"/>
                <w:snapToGrid w:val="0"/>
                <w:color w:val="000000" w:themeColor="text1"/>
                <w:kern w:val="0"/>
                <w:sz w:val="24"/>
                <w:szCs w:val="24"/>
                <w:highlight w:val="non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14:paraId="7047DF87">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53B30560">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职</w:t>
            </w:r>
            <w:r>
              <w:rPr>
                <w:rFonts w:ascii="Times New Roman"/>
                <w:snapToGrid w:val="0"/>
                <w:color w:val="000000" w:themeColor="text1"/>
                <w:kern w:val="0"/>
                <w:sz w:val="24"/>
                <w:szCs w:val="24"/>
                <w:highlight w:val="non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称</w:t>
            </w:r>
          </w:p>
        </w:tc>
        <w:tc>
          <w:tcPr>
            <w:tcW w:w="1946" w:type="dxa"/>
            <w:tcBorders>
              <w:top w:val="single" w:color="auto" w:sz="6" w:space="0"/>
              <w:left w:val="single" w:color="auto" w:sz="6" w:space="0"/>
              <w:bottom w:val="single" w:color="auto" w:sz="6" w:space="0"/>
              <w:right w:val="single" w:color="auto" w:sz="6" w:space="0"/>
            </w:tcBorders>
            <w:noWrap w:val="0"/>
            <w:vAlign w:val="center"/>
          </w:tcPr>
          <w:p w14:paraId="1CA38CA5">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14:paraId="478F2C21">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学</w:t>
            </w:r>
            <w:r>
              <w:rPr>
                <w:rFonts w:ascii="Times New Roman"/>
                <w:snapToGrid w:val="0"/>
                <w:color w:val="000000" w:themeColor="text1"/>
                <w:kern w:val="0"/>
                <w:sz w:val="24"/>
                <w:szCs w:val="24"/>
                <w:highlight w:val="non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历</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67468E20">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r>
      <w:tr w14:paraId="7D8B1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3418BEB8">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14:paraId="6FB76BFE">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14:paraId="42B5A494">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79CC2177">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r>
      <w:tr w14:paraId="5C544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14:paraId="7CE33AB8">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以项目技术负责人身份参与过的主要业绩（已完工项目）</w:t>
            </w:r>
          </w:p>
        </w:tc>
      </w:tr>
      <w:tr w14:paraId="75083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5D379DDC">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1B83E2A9">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621B489C">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1295F9C7">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14:paraId="7966DC08">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11B4DCA2">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质量等级</w:t>
            </w:r>
          </w:p>
        </w:tc>
      </w:tr>
      <w:tr w14:paraId="2EA7E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7AC3AE46">
            <w:pPr>
              <w:pageBreakBefore w:val="0"/>
              <w:kinsoku/>
              <w:wordWrap w:val="0"/>
              <w:overflowPunct/>
              <w:topLinePunct w:val="0"/>
              <w:autoSpaceDE/>
              <w:autoSpaceDN/>
              <w:bidi w:val="0"/>
              <w:adjustRightInd w:val="0"/>
              <w:snapToGrid w:val="0"/>
              <w:spacing w:line="240" w:lineRule="auto"/>
              <w:jc w:val="center"/>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41C0C8D7">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0A6E24B0">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5E5C8891">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3661C3A3">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78617341">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r>
      <w:tr w14:paraId="42894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53CE036A">
            <w:pPr>
              <w:pageBreakBefore w:val="0"/>
              <w:kinsoku/>
              <w:wordWrap w:val="0"/>
              <w:overflowPunct/>
              <w:topLinePunct w:val="0"/>
              <w:autoSpaceDE/>
              <w:autoSpaceDN/>
              <w:bidi w:val="0"/>
              <w:adjustRightInd w:val="0"/>
              <w:snapToGrid w:val="0"/>
              <w:spacing w:line="240" w:lineRule="auto"/>
              <w:jc w:val="center"/>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78F9C94F">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2F45EC6E">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5F54FD05">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330606E2">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169D106A">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r>
      <w:tr w14:paraId="053F8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23C5A8C8">
            <w:pPr>
              <w:pageBreakBefore w:val="0"/>
              <w:kinsoku/>
              <w:wordWrap w:val="0"/>
              <w:overflowPunct/>
              <w:topLinePunct w:val="0"/>
              <w:autoSpaceDE/>
              <w:autoSpaceDN/>
              <w:bidi w:val="0"/>
              <w:adjustRightInd w:val="0"/>
              <w:snapToGrid w:val="0"/>
              <w:spacing w:line="240" w:lineRule="auto"/>
              <w:jc w:val="center"/>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639C6B40">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51DEF77E">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725F1477">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0AAA9730">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0C84510A">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r>
      <w:tr w14:paraId="0B6AB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16B5D7A5">
            <w:pPr>
              <w:pageBreakBefore w:val="0"/>
              <w:kinsoku/>
              <w:wordWrap w:val="0"/>
              <w:overflowPunct/>
              <w:topLinePunct w:val="0"/>
              <w:autoSpaceDE/>
              <w:autoSpaceDN/>
              <w:bidi w:val="0"/>
              <w:adjustRightInd w:val="0"/>
              <w:snapToGrid w:val="0"/>
              <w:spacing w:line="240" w:lineRule="auto"/>
              <w:jc w:val="center"/>
              <w:rPr>
                <w:rFonts w:hint="eastAsia" w:ascii="Times New Roman"/>
                <w:snapToGrid w:val="0"/>
                <w:color w:val="000000" w:themeColor="text1"/>
                <w:kern w:val="0"/>
                <w:sz w:val="24"/>
                <w:szCs w:val="24"/>
                <w:highlight w:val="none"/>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62E5308B">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36E08915">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127017ED">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1A0FC594">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651A285B">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r>
      <w:tr w14:paraId="098CD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22D212BA">
            <w:pPr>
              <w:pageBreakBefore w:val="0"/>
              <w:kinsoku/>
              <w:wordWrap w:val="0"/>
              <w:overflowPunct/>
              <w:topLinePunct w:val="0"/>
              <w:autoSpaceDE/>
              <w:autoSpaceDN/>
              <w:bidi w:val="0"/>
              <w:adjustRightInd w:val="0"/>
              <w:snapToGrid w:val="0"/>
              <w:spacing w:line="240" w:lineRule="auto"/>
              <w:jc w:val="center"/>
              <w:rPr>
                <w:rFonts w:hint="eastAsia" w:ascii="Times New Roman"/>
                <w:snapToGrid w:val="0"/>
                <w:color w:val="000000" w:themeColor="text1"/>
                <w:kern w:val="0"/>
                <w:sz w:val="24"/>
                <w:szCs w:val="24"/>
                <w:highlight w:val="none"/>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32BFF0DE">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63FA159B">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024ADE3F">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449AE7FD">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530CCACC">
            <w:pPr>
              <w:pageBreakBefore w:val="0"/>
              <w:kinsoku/>
              <w:wordWrap w:val="0"/>
              <w:overflowPunct/>
              <w:topLinePunct w:val="0"/>
              <w:autoSpaceDE/>
              <w:autoSpaceDN/>
              <w:bidi w:val="0"/>
              <w:adjustRightInd w:val="0"/>
              <w:snapToGrid w:val="0"/>
              <w:spacing w:line="240" w:lineRule="auto"/>
              <w:jc w:val="center"/>
              <w:rPr>
                <w:rFonts w:ascii="Times New Roman"/>
                <w:snapToGrid w:val="0"/>
                <w:color w:val="000000" w:themeColor="text1"/>
                <w:kern w:val="0"/>
                <w:sz w:val="24"/>
                <w:szCs w:val="24"/>
                <w:highlight w:val="none"/>
                <w14:textFill>
                  <w14:solidFill>
                    <w14:schemeClr w14:val="tx1"/>
                  </w14:solidFill>
                </w14:textFill>
              </w:rPr>
            </w:pPr>
          </w:p>
        </w:tc>
      </w:tr>
    </w:tbl>
    <w:p w14:paraId="699680AB">
      <w:pPr>
        <w:pageBreakBefore w:val="0"/>
        <w:kinsoku/>
        <w:wordWrap w:val="0"/>
        <w:overflowPunct/>
        <w:topLinePunct w:val="0"/>
        <w:autoSpaceDE/>
        <w:autoSpaceDN/>
        <w:bidi w:val="0"/>
        <w:adjustRightInd w:val="0"/>
        <w:snapToGrid w:val="0"/>
        <w:spacing w:line="440" w:lineRule="exact"/>
        <w:jc w:val="center"/>
        <w:outlineLvl w:val="2"/>
        <w:rPr>
          <w:rFonts w:hint="eastAsia" w:ascii="Times New Roman"/>
          <w:b/>
          <w:bCs/>
          <w:snapToGrid w:val="0"/>
          <w:color w:val="000000" w:themeColor="text1"/>
          <w:kern w:val="0"/>
          <w:sz w:val="30"/>
          <w:szCs w:val="30"/>
          <w:highlight w:val="none"/>
          <w14:textFill>
            <w14:solidFill>
              <w14:schemeClr w14:val="tx1"/>
            </w14:solidFill>
          </w14:textFill>
        </w:rPr>
      </w:pPr>
      <w:r>
        <w:rPr>
          <w:rFonts w:hint="eastAsia" w:ascii="Times New Roman"/>
          <w:b/>
          <w:snapToGrid w:val="0"/>
          <w:color w:val="000000" w:themeColor="text1"/>
          <w:kern w:val="0"/>
          <w:sz w:val="30"/>
          <w:szCs w:val="30"/>
          <w:highlight w:val="none"/>
          <w14:textFill>
            <w14:solidFill>
              <w14:schemeClr w14:val="tx1"/>
            </w14:solidFill>
          </w14:textFill>
        </w:rPr>
        <w:t>项目技术负责人简历表</w:t>
      </w:r>
    </w:p>
    <w:p w14:paraId="1D0FA74E">
      <w:pPr>
        <w:pageBreakBefore w:val="0"/>
        <w:kinsoku/>
        <w:wordWrap w:val="0"/>
        <w:overflowPunct/>
        <w:topLinePunct w:val="0"/>
        <w:autoSpaceDE/>
        <w:autoSpaceDN/>
        <w:bidi w:val="0"/>
        <w:adjustRightInd w:val="0"/>
        <w:snapToGrid w:val="0"/>
        <w:spacing w:line="440" w:lineRule="exact"/>
        <w:ind w:firstLine="570"/>
        <w:rPr>
          <w:rFonts w:hint="eastAsia" w:ascii="Times New Roman"/>
          <w:snapToGrid w:val="0"/>
          <w:color w:val="000000" w:themeColor="text1"/>
          <w:kern w:val="0"/>
          <w:sz w:val="24"/>
          <w:szCs w:val="24"/>
          <w:highlight w:val="none"/>
          <w14:textFill>
            <w14:solidFill>
              <w14:schemeClr w14:val="tx1"/>
            </w14:solidFill>
          </w14:textFill>
        </w:rPr>
      </w:pPr>
    </w:p>
    <w:p w14:paraId="28945ACE">
      <w:pPr>
        <w:pStyle w:val="45"/>
        <w:pageBreakBefore w:val="0"/>
        <w:kinsoku/>
        <w:wordWrap w:val="0"/>
        <w:overflowPunct/>
        <w:topLinePunct w:val="0"/>
        <w:autoSpaceDE/>
        <w:autoSpaceDN/>
        <w:bidi w:val="0"/>
        <w:adjustRightInd w:val="0"/>
        <w:snapToGrid w:val="0"/>
        <w:spacing w:line="440" w:lineRule="exact"/>
        <w:jc w:val="right"/>
        <w:rPr>
          <w:rFonts w:hint="eastAsia" w:ascii="Times New Roman"/>
          <w:snapToGrid w:val="0"/>
          <w:color w:val="000000" w:themeColor="text1"/>
          <w:kern w:val="0"/>
          <w:sz w:val="24"/>
          <w:szCs w:val="24"/>
          <w:highlight w:val="none"/>
          <w14:textFill>
            <w14:solidFill>
              <w14:schemeClr w14:val="tx1"/>
            </w14:solidFill>
          </w14:textFill>
        </w:rPr>
      </w:pPr>
    </w:p>
    <w:p w14:paraId="746B20D5">
      <w:pPr>
        <w:pStyle w:val="45"/>
        <w:pageBreakBefore w:val="0"/>
        <w:kinsoku/>
        <w:wordWrap w:val="0"/>
        <w:overflowPunct/>
        <w:topLinePunct w:val="0"/>
        <w:autoSpaceDE/>
        <w:autoSpaceDN/>
        <w:bidi w:val="0"/>
        <w:adjustRightInd w:val="0"/>
        <w:snapToGrid w:val="0"/>
        <w:spacing w:line="440" w:lineRule="exact"/>
        <w:jc w:val="right"/>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项目技术负责人：</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（签字）</w:t>
      </w:r>
    </w:p>
    <w:p w14:paraId="48EE5FAD">
      <w:pPr>
        <w:pStyle w:val="45"/>
        <w:pageBreakBefore w:val="0"/>
        <w:kinsoku/>
        <w:wordWrap w:val="0"/>
        <w:overflowPunct/>
        <w:topLinePunct w:val="0"/>
        <w:autoSpaceDE/>
        <w:autoSpaceDN/>
        <w:bidi w:val="0"/>
        <w:adjustRightInd w:val="0"/>
        <w:snapToGrid w:val="0"/>
        <w:spacing w:line="440" w:lineRule="exact"/>
        <w:jc w:val="right"/>
        <w:rPr>
          <w:rFonts w:hint="eastAsia" w:ascii="Times New Roman"/>
          <w:snapToGrid w:val="0"/>
          <w:color w:val="000000" w:themeColor="text1"/>
          <w:kern w:val="0"/>
          <w:sz w:val="24"/>
          <w:szCs w:val="24"/>
          <w:highlight w:val="none"/>
          <w14:textFill>
            <w14:solidFill>
              <w14:schemeClr w14:val="tx1"/>
            </w14:solidFill>
          </w14:textFill>
        </w:rPr>
      </w:pPr>
    </w:p>
    <w:p w14:paraId="127DC5A3">
      <w:pPr>
        <w:pStyle w:val="45"/>
        <w:pageBreakBefore w:val="0"/>
        <w:kinsoku/>
        <w:wordWrap w:val="0"/>
        <w:overflowPunct/>
        <w:topLinePunct w:val="0"/>
        <w:autoSpaceDE/>
        <w:autoSpaceDN/>
        <w:bidi w:val="0"/>
        <w:adjustRightInd w:val="0"/>
        <w:snapToGrid w:val="0"/>
        <w:spacing w:line="440" w:lineRule="exact"/>
        <w:jc w:val="center"/>
        <w:rPr>
          <w:rFonts w:hint="eastAsia" w:ascii="Times New Roman"/>
          <w:snapToGrid w:val="0"/>
          <w:color w:val="000000" w:themeColor="text1"/>
          <w:kern w:val="0"/>
          <w:sz w:val="24"/>
          <w:szCs w:val="24"/>
          <w:highlight w:val="none"/>
          <w14:textFill>
            <w14:solidFill>
              <w14:schemeClr w14:val="tx1"/>
            </w14:solidFill>
          </w14:textFill>
        </w:rPr>
      </w:pPr>
      <w:r>
        <w:rPr>
          <w:rFonts w:hint="eastAsia" w:ascii="Times New Roman"/>
          <w:snapToGrid w:val="0"/>
          <w:color w:val="000000" w:themeColor="text1"/>
          <w:kern w:val="0"/>
          <w:sz w:val="24"/>
          <w:szCs w:val="24"/>
          <w:highlight w:val="none"/>
          <w14:textFill>
            <w14:solidFill>
              <w14:schemeClr w14:val="tx1"/>
            </w14:solidFill>
          </w14:textFill>
        </w:rPr>
        <w:t xml:space="preserve">                                     </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年</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月</w:t>
      </w:r>
      <w:r>
        <w:rPr>
          <w:rFonts w:hint="eastAsia" w:ascii="Times New Roman"/>
          <w:snapToGrid w:val="0"/>
          <w:color w:val="000000" w:themeColor="text1"/>
          <w:kern w:val="0"/>
          <w:sz w:val="24"/>
          <w:szCs w:val="24"/>
          <w:highlight w:val="none"/>
          <w:u w:val="single"/>
          <w14:textFill>
            <w14:solidFill>
              <w14:schemeClr w14:val="tx1"/>
            </w14:solidFill>
          </w14:textFill>
        </w:rPr>
        <w:t xml:space="preserve">     </w:t>
      </w:r>
      <w:r>
        <w:rPr>
          <w:rFonts w:hint="eastAsia" w:ascii="Times New Roman"/>
          <w:snapToGrid w:val="0"/>
          <w:color w:val="000000" w:themeColor="text1"/>
          <w:kern w:val="0"/>
          <w:sz w:val="24"/>
          <w:szCs w:val="24"/>
          <w:highlight w:val="none"/>
          <w14:textFill>
            <w14:solidFill>
              <w14:schemeClr w14:val="tx1"/>
            </w14:solidFill>
          </w14:textFill>
        </w:rPr>
        <w:t>日</w:t>
      </w:r>
    </w:p>
    <w:p w14:paraId="0B8EA4B5">
      <w:pPr>
        <w:pageBreakBefore w:val="0"/>
        <w:kinsoku/>
        <w:wordWrap w:val="0"/>
        <w:overflowPunct/>
        <w:topLinePunct w:val="0"/>
        <w:autoSpaceDE/>
        <w:autoSpaceDN/>
        <w:bidi w:val="0"/>
        <w:adjustRightInd w:val="0"/>
        <w:snapToGrid w:val="0"/>
        <w:spacing w:line="400" w:lineRule="exact"/>
        <w:ind w:firstLine="570"/>
        <w:rPr>
          <w:rFonts w:hint="eastAsia" w:ascii="Times New Roman"/>
          <w:snapToGrid w:val="0"/>
          <w:color w:val="000000" w:themeColor="text1"/>
          <w:kern w:val="0"/>
          <w:sz w:val="21"/>
          <w:szCs w:val="21"/>
          <w:highlight w:val="none"/>
          <w14:textFill>
            <w14:solidFill>
              <w14:schemeClr w14:val="tx1"/>
            </w14:solidFill>
          </w14:textFill>
        </w:rPr>
      </w:pPr>
    </w:p>
    <w:p w14:paraId="4F915599">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Times New Roman"/>
          <w:snapToGrid w:val="0"/>
          <w:color w:val="000000" w:themeColor="text1"/>
          <w:kern w:val="0"/>
          <w:sz w:val="21"/>
          <w:szCs w:val="21"/>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   说明：《项目技术负责人简历表》后应附拟派项目技术负责人以下资料：</w:t>
      </w:r>
    </w:p>
    <w:p w14:paraId="640B993B">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 </w:t>
      </w:r>
      <w:r>
        <w:rPr>
          <w:rFonts w:hint="eastAsia" w:ascii="宋体" w:hAnsi="宋体" w:eastAsia="宋体" w:cs="宋体"/>
          <w:snapToGrid w:val="0"/>
          <w:color w:val="auto"/>
          <w:kern w:val="0"/>
          <w:sz w:val="21"/>
          <w:szCs w:val="21"/>
          <w:highlight w:val="none"/>
        </w:rPr>
        <w:t xml:space="preserve">   1．身份证彩色扫描件；</w:t>
      </w:r>
    </w:p>
    <w:p w14:paraId="62070E7B">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2．职称证彩色扫描件；</w:t>
      </w:r>
    </w:p>
    <w:p w14:paraId="4CA2B483">
      <w:pPr>
        <w:pageBreakBefore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3．在本单位缴纳社保的证明（至少</w:t>
      </w:r>
      <w:r>
        <w:rPr>
          <w:rFonts w:hint="eastAsia" w:ascii="宋体" w:hAnsi="宋体" w:eastAsia="宋体" w:cs="宋体"/>
          <w:snapToGrid w:val="0"/>
          <w:color w:val="auto"/>
          <w:kern w:val="0"/>
          <w:sz w:val="21"/>
          <w:szCs w:val="21"/>
          <w:highlight w:val="none"/>
          <w:lang w:val="en-US" w:eastAsia="zh-CN"/>
        </w:rPr>
        <w:t>一</w:t>
      </w:r>
      <w:r>
        <w:rPr>
          <w:rFonts w:hint="eastAsia" w:ascii="宋体" w:hAnsi="宋体" w:eastAsia="宋体" w:cs="宋体"/>
          <w:snapToGrid w:val="0"/>
          <w:color w:val="auto"/>
          <w:kern w:val="0"/>
          <w:sz w:val="21"/>
          <w:szCs w:val="21"/>
          <w:highlight w:val="none"/>
        </w:rPr>
        <w:t>月，其中必须有</w:t>
      </w:r>
      <w:r>
        <w:rPr>
          <w:rFonts w:hint="eastAsia" w:ascii="宋体" w:hAnsi="宋体" w:eastAsia="宋体" w:cs="宋体"/>
          <w:snapToGrid w:val="0"/>
          <w:color w:val="auto"/>
          <w:kern w:val="0"/>
          <w:sz w:val="21"/>
          <w:szCs w:val="21"/>
          <w:highlight w:val="none"/>
          <w:lang w:val="en-US" w:eastAsia="zh-CN"/>
        </w:rPr>
        <w:t>202</w:t>
      </w:r>
      <w:r>
        <w:rPr>
          <w:rFonts w:hint="eastAsia" w:hAnsi="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年</w:t>
      </w:r>
      <w:r>
        <w:rPr>
          <w:rFonts w:hint="eastAsia" w:hAnsi="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月）彩色扫描件。拟派项目技术负责人为退休返聘人员无法提供社保证明的，</w:t>
      </w:r>
      <w:r>
        <w:rPr>
          <w:rFonts w:hint="eastAsia" w:ascii="宋体" w:hAnsi="宋体" w:eastAsia="宋体" w:cs="宋体"/>
          <w:snapToGrid w:val="0"/>
          <w:color w:val="auto"/>
          <w:kern w:val="0"/>
          <w:sz w:val="21"/>
          <w:szCs w:val="21"/>
          <w:highlight w:val="none"/>
          <w:lang w:eastAsia="zh-CN"/>
        </w:rPr>
        <w:t>提供退休证和返聘协议</w:t>
      </w:r>
      <w:r>
        <w:rPr>
          <w:rFonts w:hint="eastAsia" w:ascii="宋体" w:hAnsi="宋体" w:eastAsia="宋体" w:cs="宋体"/>
          <w:snapToGrid w:val="0"/>
          <w:color w:val="auto"/>
          <w:kern w:val="0"/>
          <w:sz w:val="21"/>
          <w:szCs w:val="21"/>
          <w:highlight w:val="none"/>
        </w:rPr>
        <w:t>扫描件</w:t>
      </w:r>
    </w:p>
    <w:p w14:paraId="7F100813">
      <w:pPr>
        <w:pageBreakBefore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
          <w:bCs/>
          <w:snapToGrid w:val="0"/>
          <w:color w:val="auto"/>
          <w:kern w:val="0"/>
          <w:sz w:val="21"/>
          <w:szCs w:val="21"/>
          <w:highlight w:val="none"/>
        </w:rPr>
        <w:sectPr>
          <w:endnotePr>
            <w:numFmt w:val="decimal"/>
          </w:endnotePr>
          <w:pgSz w:w="11906" w:h="16838"/>
          <w:pgMar w:top="1134" w:right="1134" w:bottom="1134" w:left="1134" w:header="567" w:footer="567" w:gutter="0"/>
          <w:cols w:space="720" w:num="1"/>
          <w:docGrid w:linePitch="327" w:charSpace="0"/>
        </w:sectPr>
      </w:pPr>
      <w:r>
        <w:rPr>
          <w:rFonts w:hint="eastAsia" w:ascii="宋体" w:hAnsi="宋体" w:eastAsia="宋体" w:cs="宋体"/>
          <w:snapToGrid w:val="0"/>
          <w:color w:val="auto"/>
          <w:kern w:val="0"/>
          <w:sz w:val="21"/>
          <w:szCs w:val="21"/>
          <w:highlight w:val="none"/>
        </w:rPr>
        <w:t>4．省外建筑企业“进粤企业和人员诚信信息登记平台”个人信息情况截图。</w:t>
      </w:r>
      <w:r>
        <w:rPr>
          <w:rFonts w:hint="eastAsia" w:ascii="宋体" w:hAnsi="宋体" w:eastAsia="宋体" w:cs="宋体"/>
          <w:b/>
          <w:bCs/>
          <w:snapToGrid w:val="0"/>
          <w:color w:val="auto"/>
          <w:kern w:val="0"/>
          <w:sz w:val="21"/>
          <w:szCs w:val="21"/>
          <w:highlight w:val="none"/>
        </w:rPr>
        <w:t>（适用于</w:t>
      </w:r>
      <w:r>
        <w:rPr>
          <w:rFonts w:hint="eastAsia" w:ascii="宋体" w:hAnsi="宋体" w:eastAsia="宋体" w:cs="宋体"/>
          <w:b/>
          <w:bCs/>
          <w:snapToGrid w:val="0"/>
          <w:color w:val="auto"/>
          <w:kern w:val="0"/>
          <w:sz w:val="21"/>
          <w:szCs w:val="21"/>
          <w:highlight w:val="none"/>
          <w:shd w:val="clear" w:color="auto" w:fill="auto"/>
          <w:lang w:eastAsia="zh-CN"/>
        </w:rPr>
        <w:t>提供</w:t>
      </w:r>
      <w:r>
        <w:rPr>
          <w:rFonts w:hint="eastAsia" w:ascii="宋体" w:hAnsi="宋体" w:eastAsia="宋体" w:cs="宋体"/>
          <w:b/>
          <w:bCs/>
          <w:color w:val="auto"/>
          <w:sz w:val="21"/>
          <w:szCs w:val="21"/>
          <w:highlight w:val="none"/>
          <w:shd w:val="clear" w:color="auto" w:fill="auto"/>
        </w:rPr>
        <w:t>市政公用工程施工总承包资质或建筑工程施工总承包资质</w:t>
      </w:r>
      <w:r>
        <w:rPr>
          <w:rFonts w:hint="eastAsia" w:ascii="宋体" w:hAnsi="宋体" w:eastAsia="宋体" w:cs="宋体"/>
          <w:b/>
          <w:bCs/>
          <w:color w:val="auto"/>
          <w:sz w:val="21"/>
          <w:szCs w:val="21"/>
          <w:highlight w:val="none"/>
          <w:shd w:val="clear" w:color="auto" w:fill="auto"/>
          <w:lang w:eastAsia="zh-CN"/>
        </w:rPr>
        <w:t>投标的企业）</w:t>
      </w:r>
    </w:p>
    <w:p w14:paraId="6E3B0806">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14:textFill>
            <w14:solidFill>
              <w14:schemeClr w14:val="tx1"/>
            </w14:solidFill>
          </w14:textFill>
        </w:rPr>
      </w:pPr>
      <w:bookmarkStart w:id="222" w:name="_Toc23633"/>
      <w:bookmarkStart w:id="223" w:name="_Toc30388"/>
      <w:r>
        <w:rPr>
          <w:rFonts w:hint="eastAsia" w:ascii="宋体" w:hAnsi="宋体" w:eastAsia="宋体" w:cs="宋体"/>
          <w:b/>
          <w:snapToGrid w:val="0"/>
          <w:color w:val="000000" w:themeColor="text1"/>
          <w:sz w:val="24"/>
          <w:szCs w:val="24"/>
          <w:highlight w:val="none"/>
          <w14:textFill>
            <w14:solidFill>
              <w14:schemeClr w14:val="tx1"/>
            </w14:solidFill>
          </w14:textFill>
        </w:rPr>
        <w:t>格式十</w:t>
      </w:r>
      <w:r>
        <w:rPr>
          <w:rFonts w:hint="eastAsia" w:hAnsi="宋体" w:cs="宋体"/>
          <w:b/>
          <w:snapToGrid w:val="0"/>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snapToGrid w:val="0"/>
          <w:color w:val="000000" w:themeColor="text1"/>
          <w:sz w:val="24"/>
          <w:szCs w:val="24"/>
          <w:highlight w:val="none"/>
          <w14:textFill>
            <w14:solidFill>
              <w14:schemeClr w14:val="tx1"/>
            </w14:solidFill>
          </w14:textFill>
        </w:rPr>
        <w:t xml:space="preserve"> 专职安全员简历表</w:t>
      </w:r>
      <w:bookmarkEnd w:id="222"/>
      <w:bookmarkEnd w:id="223"/>
    </w:p>
    <w:p w14:paraId="6434BEC6">
      <w:pPr>
        <w:pageBreakBefore w:val="0"/>
        <w:kinsoku/>
        <w:wordWrap w:val="0"/>
        <w:overflowPunct/>
        <w:topLinePunct w:val="0"/>
        <w:autoSpaceDE/>
        <w:autoSpaceDN/>
        <w:bidi w:val="0"/>
        <w:snapToGrid w:val="0"/>
        <w:spacing w:line="288" w:lineRule="auto"/>
        <w:rPr>
          <w:color w:val="000000" w:themeColor="text1"/>
          <w:highlight w:val="none"/>
          <w:shd w:val="clear" w:color="auto" w:fill="auto"/>
          <w14:textFill>
            <w14:solidFill>
              <w14:schemeClr w14:val="tx1"/>
            </w14:solidFill>
          </w14:textFill>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692C5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1AA12481">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r>
              <w:rPr>
                <w:rFonts w:hAnsi="宋体" w:cs="宋体"/>
                <w:snapToGrid w:val="0"/>
                <w:color w:val="000000" w:themeColor="text1"/>
                <w:kern w:val="0"/>
                <w:sz w:val="24"/>
                <w:szCs w:val="24"/>
                <w:highlight w:val="none"/>
                <w:shd w:val="clear" w:color="auto" w:fill="auto"/>
                <w14:textFill>
                  <w14:solidFill>
                    <w14:schemeClr w14:val="tx1"/>
                  </w14:solidFill>
                </w14:textFill>
              </w:rPr>
              <w:t>姓   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14:paraId="3B56F82A">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04E7C31C">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r>
              <w:rPr>
                <w:rFonts w:hAnsi="宋体" w:cs="宋体"/>
                <w:snapToGrid w:val="0"/>
                <w:color w:val="000000" w:themeColor="text1"/>
                <w:kern w:val="0"/>
                <w:sz w:val="24"/>
                <w:szCs w:val="24"/>
                <w:highlight w:val="none"/>
                <w:shd w:val="clear" w:color="auto" w:fill="auto"/>
                <w14:textFill>
                  <w14:solidFill>
                    <w14:schemeClr w14:val="tx1"/>
                  </w14:solidFill>
                </w14:textFill>
              </w:rPr>
              <w:t>性  别</w:t>
            </w:r>
          </w:p>
        </w:tc>
        <w:tc>
          <w:tcPr>
            <w:tcW w:w="1946" w:type="dxa"/>
            <w:tcBorders>
              <w:top w:val="single" w:color="auto" w:sz="6" w:space="0"/>
              <w:left w:val="single" w:color="auto" w:sz="6" w:space="0"/>
              <w:bottom w:val="single" w:color="auto" w:sz="6" w:space="0"/>
              <w:right w:val="single" w:color="auto" w:sz="6" w:space="0"/>
            </w:tcBorders>
            <w:noWrap w:val="0"/>
            <w:vAlign w:val="center"/>
          </w:tcPr>
          <w:p w14:paraId="6379FD5E">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14:paraId="228DEAF3">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r>
              <w:rPr>
                <w:rFonts w:hAnsi="宋体" w:cs="宋体"/>
                <w:snapToGrid w:val="0"/>
                <w:color w:val="000000" w:themeColor="text1"/>
                <w:kern w:val="0"/>
                <w:sz w:val="24"/>
                <w:szCs w:val="24"/>
                <w:highlight w:val="none"/>
                <w:shd w:val="clear" w:color="auto" w:fill="auto"/>
                <w14:textFill>
                  <w14:solidFill>
                    <w14:schemeClr w14:val="tx1"/>
                  </w14:solidFill>
                </w14:textFill>
              </w:rPr>
              <w:t>年   龄</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2F7B4D23">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r>
      <w:tr w14:paraId="4EA44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2D5EB31D">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r>
              <w:rPr>
                <w:rFonts w:hAnsi="宋体" w:cs="宋体"/>
                <w:snapToGrid w:val="0"/>
                <w:color w:val="000000" w:themeColor="text1"/>
                <w:kern w:val="0"/>
                <w:sz w:val="24"/>
                <w:szCs w:val="24"/>
                <w:highlight w:val="none"/>
                <w:shd w:val="clear" w:color="auto" w:fill="auto"/>
                <w14:textFill>
                  <w14:solidFill>
                    <w14:schemeClr w14:val="tx1"/>
                  </w14:solidFill>
                </w14:textFill>
              </w:rPr>
              <w:t>职   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14:paraId="32BF89E2">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68CE5A05">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r>
              <w:rPr>
                <w:rFonts w:hAnsi="宋体" w:cs="宋体"/>
                <w:snapToGrid w:val="0"/>
                <w:color w:val="000000" w:themeColor="text1"/>
                <w:kern w:val="0"/>
                <w:sz w:val="24"/>
                <w:szCs w:val="24"/>
                <w:highlight w:val="none"/>
                <w:shd w:val="clear" w:color="auto" w:fill="auto"/>
                <w14:textFill>
                  <w14:solidFill>
                    <w14:schemeClr w14:val="tx1"/>
                  </w14:solidFill>
                </w14:textFill>
              </w:rPr>
              <w:t>职  称</w:t>
            </w:r>
          </w:p>
        </w:tc>
        <w:tc>
          <w:tcPr>
            <w:tcW w:w="1946" w:type="dxa"/>
            <w:tcBorders>
              <w:top w:val="single" w:color="auto" w:sz="6" w:space="0"/>
              <w:left w:val="single" w:color="auto" w:sz="6" w:space="0"/>
              <w:bottom w:val="single" w:color="auto" w:sz="6" w:space="0"/>
              <w:right w:val="single" w:color="auto" w:sz="6" w:space="0"/>
            </w:tcBorders>
            <w:noWrap w:val="0"/>
            <w:vAlign w:val="center"/>
          </w:tcPr>
          <w:p w14:paraId="1738CE6D">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14:paraId="078BF0F7">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r>
              <w:rPr>
                <w:rFonts w:hAnsi="宋体" w:cs="宋体"/>
                <w:snapToGrid w:val="0"/>
                <w:color w:val="000000" w:themeColor="text1"/>
                <w:kern w:val="0"/>
                <w:sz w:val="24"/>
                <w:szCs w:val="24"/>
                <w:highlight w:val="none"/>
                <w:shd w:val="clear" w:color="auto" w:fill="auto"/>
                <w14:textFill>
                  <w14:solidFill>
                    <w14:schemeClr w14:val="tx1"/>
                  </w14:solidFill>
                </w14:textFill>
              </w:rPr>
              <w:t>学   历</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06BBA0F6">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r>
      <w:tr w14:paraId="78AA3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31A66132">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r>
              <w:rPr>
                <w:rFonts w:hAnsi="宋体" w:cs="宋体"/>
                <w:snapToGrid w:val="0"/>
                <w:color w:val="000000" w:themeColor="text1"/>
                <w:kern w:val="0"/>
                <w:sz w:val="24"/>
                <w:szCs w:val="24"/>
                <w:highlight w:val="none"/>
                <w:shd w:val="clear" w:color="auto" w:fill="auto"/>
                <w14:textFill>
                  <w14:solidFill>
                    <w14:schemeClr w14:val="tx1"/>
                  </w14:solidFill>
                </w14:textFill>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14:paraId="7B889E9C">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14:paraId="27BF4935">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r>
              <w:rPr>
                <w:rFonts w:hAnsi="宋体" w:cs="宋体"/>
                <w:snapToGrid w:val="0"/>
                <w:color w:val="000000" w:themeColor="text1"/>
                <w:kern w:val="0"/>
                <w:sz w:val="24"/>
                <w:szCs w:val="24"/>
                <w:highlight w:val="none"/>
                <w:shd w:val="clear" w:color="auto" w:fill="auto"/>
                <w14:textFill>
                  <w14:solidFill>
                    <w14:schemeClr w14:val="tx1"/>
                  </w14:solidFill>
                </w14:textFill>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00A9B6F6">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r>
      <w:tr w14:paraId="5D664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14:paraId="05D88C14">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r>
              <w:rPr>
                <w:rFonts w:hAnsi="宋体" w:cs="宋体"/>
                <w:snapToGrid w:val="0"/>
                <w:color w:val="000000" w:themeColor="text1"/>
                <w:kern w:val="0"/>
                <w:sz w:val="24"/>
                <w:szCs w:val="24"/>
                <w:highlight w:val="none"/>
                <w:shd w:val="clear" w:color="auto" w:fill="auto"/>
                <w14:textFill>
                  <w14:solidFill>
                    <w14:schemeClr w14:val="tx1"/>
                  </w14:solidFill>
                </w14:textFill>
              </w:rPr>
              <w:t>以专职安全员身份参与过的主要业绩（已完工项目）</w:t>
            </w:r>
          </w:p>
        </w:tc>
      </w:tr>
      <w:tr w14:paraId="2D257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7613618B">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r>
              <w:rPr>
                <w:rFonts w:hAnsi="宋体" w:cs="宋体"/>
                <w:snapToGrid w:val="0"/>
                <w:color w:val="000000" w:themeColor="text1"/>
                <w:kern w:val="0"/>
                <w:sz w:val="24"/>
                <w:szCs w:val="24"/>
                <w:highlight w:val="none"/>
                <w:shd w:val="clear" w:color="auto" w:fill="auto"/>
                <w14:textFill>
                  <w14:solidFill>
                    <w14:schemeClr w14:val="tx1"/>
                  </w14:solidFill>
                </w14:textFill>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21707CB5">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r>
              <w:rPr>
                <w:rFonts w:hAnsi="宋体" w:cs="宋体"/>
                <w:snapToGrid w:val="0"/>
                <w:color w:val="000000" w:themeColor="text1"/>
                <w:kern w:val="0"/>
                <w:sz w:val="24"/>
                <w:szCs w:val="24"/>
                <w:highlight w:val="none"/>
                <w:shd w:val="clear" w:color="auto" w:fill="auto"/>
                <w14:textFill>
                  <w14:solidFill>
                    <w14:schemeClr w14:val="tx1"/>
                  </w14:solidFill>
                </w14:textFill>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6FC73FE0">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r>
              <w:rPr>
                <w:rFonts w:hAnsi="宋体" w:cs="宋体"/>
                <w:snapToGrid w:val="0"/>
                <w:color w:val="000000" w:themeColor="text1"/>
                <w:kern w:val="0"/>
                <w:sz w:val="24"/>
                <w:szCs w:val="24"/>
                <w:highlight w:val="none"/>
                <w:shd w:val="clear" w:color="auto" w:fill="auto"/>
                <w14:textFill>
                  <w14:solidFill>
                    <w14:schemeClr w14:val="tx1"/>
                  </w14:solidFill>
                </w14:textFill>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2A196857">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r>
              <w:rPr>
                <w:rFonts w:hAnsi="宋体" w:cs="宋体"/>
                <w:snapToGrid w:val="0"/>
                <w:color w:val="000000" w:themeColor="text1"/>
                <w:kern w:val="0"/>
                <w:sz w:val="24"/>
                <w:szCs w:val="24"/>
                <w:highlight w:val="none"/>
                <w:shd w:val="clear" w:color="auto" w:fill="auto"/>
                <w14:textFill>
                  <w14:solidFill>
                    <w14:schemeClr w14:val="tx1"/>
                  </w14:solidFill>
                </w14:textFill>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14:paraId="4A928F81">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r>
              <w:rPr>
                <w:rFonts w:hAnsi="宋体" w:cs="宋体"/>
                <w:snapToGrid w:val="0"/>
                <w:color w:val="000000" w:themeColor="text1"/>
                <w:kern w:val="0"/>
                <w:sz w:val="24"/>
                <w:szCs w:val="24"/>
                <w:highlight w:val="none"/>
                <w:shd w:val="clear" w:color="auto" w:fill="auto"/>
                <w14:textFill>
                  <w14:solidFill>
                    <w14:schemeClr w14:val="tx1"/>
                  </w14:solidFill>
                </w14:textFill>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3EBA86A7">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r>
              <w:rPr>
                <w:rFonts w:hAnsi="宋体" w:cs="宋体"/>
                <w:snapToGrid w:val="0"/>
                <w:color w:val="000000" w:themeColor="text1"/>
                <w:kern w:val="0"/>
                <w:sz w:val="24"/>
                <w:szCs w:val="24"/>
                <w:highlight w:val="none"/>
                <w:shd w:val="clear" w:color="auto" w:fill="auto"/>
                <w14:textFill>
                  <w14:solidFill>
                    <w14:schemeClr w14:val="tx1"/>
                  </w14:solidFill>
                </w14:textFill>
              </w:rPr>
              <w:t>质量等级</w:t>
            </w:r>
          </w:p>
        </w:tc>
      </w:tr>
      <w:tr w14:paraId="3B53B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5FFAA9A4">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r>
              <w:rPr>
                <w:rFonts w:hAnsi="宋体" w:cs="宋体"/>
                <w:snapToGrid w:val="0"/>
                <w:color w:val="000000" w:themeColor="text1"/>
                <w:kern w:val="0"/>
                <w:sz w:val="24"/>
                <w:szCs w:val="24"/>
                <w:highlight w:val="none"/>
                <w:shd w:val="clear" w:color="auto" w:fill="auto"/>
                <w14:textFill>
                  <w14:solidFill>
                    <w14:schemeClr w14:val="tx1"/>
                  </w14:solidFill>
                </w14:textFill>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336F0163">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6D315483">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7B56D4F8">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00BE22F9">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5198459E">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r>
      <w:tr w14:paraId="57A99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3FF18537">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r>
              <w:rPr>
                <w:rFonts w:hAnsi="宋体" w:cs="宋体"/>
                <w:snapToGrid w:val="0"/>
                <w:color w:val="000000" w:themeColor="text1"/>
                <w:kern w:val="0"/>
                <w:sz w:val="24"/>
                <w:szCs w:val="24"/>
                <w:highlight w:val="none"/>
                <w:shd w:val="clear" w:color="auto" w:fill="auto"/>
                <w14:textFill>
                  <w14:solidFill>
                    <w14:schemeClr w14:val="tx1"/>
                  </w14:solidFill>
                </w14:textFill>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3523249D">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627E14D5">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1AE5A523">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559D5528">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32831BD3">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r>
      <w:tr w14:paraId="6D58D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2CD17563">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r>
              <w:rPr>
                <w:rFonts w:hAnsi="宋体" w:cs="宋体"/>
                <w:snapToGrid w:val="0"/>
                <w:color w:val="000000" w:themeColor="text1"/>
                <w:kern w:val="0"/>
                <w:sz w:val="24"/>
                <w:szCs w:val="24"/>
                <w:highlight w:val="none"/>
                <w:shd w:val="clear" w:color="auto" w:fill="auto"/>
                <w14:textFill>
                  <w14:solidFill>
                    <w14:schemeClr w14:val="tx1"/>
                  </w14:solidFill>
                </w14:textFill>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6C0F9E51">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67B2ACB7">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1FA49447">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1CD2665D">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79CBA7FF">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r>
      <w:tr w14:paraId="05927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70AE52C6">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2B564B7B">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38E48B17">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69A414E4">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10D7D08E">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1E9FBB40">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r>
      <w:tr w14:paraId="174A1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5802161E">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711515FA">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39E01604">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7E9AE55A">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1182F314">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4856D960">
            <w:pPr>
              <w:pageBreakBefore w:val="0"/>
              <w:kinsoku/>
              <w:wordWrap w:val="0"/>
              <w:overflowPunct/>
              <w:topLinePunct w:val="0"/>
              <w:autoSpaceDE/>
              <w:autoSpaceDN/>
              <w:bidi w:val="0"/>
              <w:adjustRightInd w:val="0"/>
              <w:snapToGrid w:val="0"/>
              <w:spacing w:line="288" w:lineRule="auto"/>
              <w:jc w:val="center"/>
              <w:rPr>
                <w:rFonts w:hAnsi="宋体" w:cs="宋体"/>
                <w:snapToGrid w:val="0"/>
                <w:color w:val="000000" w:themeColor="text1"/>
                <w:kern w:val="0"/>
                <w:sz w:val="24"/>
                <w:szCs w:val="24"/>
                <w:highlight w:val="none"/>
                <w:shd w:val="clear" w:color="auto" w:fill="auto"/>
                <w14:textFill>
                  <w14:solidFill>
                    <w14:schemeClr w14:val="tx1"/>
                  </w14:solidFill>
                </w14:textFill>
              </w:rPr>
            </w:pPr>
          </w:p>
        </w:tc>
      </w:tr>
    </w:tbl>
    <w:p w14:paraId="008D0F5B">
      <w:pPr>
        <w:pageBreakBefore w:val="0"/>
        <w:kinsoku/>
        <w:wordWrap w:val="0"/>
        <w:overflowPunct/>
        <w:topLinePunct w:val="0"/>
        <w:autoSpaceDE/>
        <w:autoSpaceDN/>
        <w:bidi w:val="0"/>
        <w:adjustRightInd w:val="0"/>
        <w:snapToGrid w:val="0"/>
        <w:spacing w:line="288" w:lineRule="auto"/>
        <w:jc w:val="center"/>
        <w:rPr>
          <w:rFonts w:hAnsi="宋体" w:cs="宋体"/>
          <w:b/>
          <w:bCs/>
          <w:snapToGrid w:val="0"/>
          <w:color w:val="000000" w:themeColor="text1"/>
          <w:kern w:val="0"/>
          <w:szCs w:val="24"/>
          <w:highlight w:val="none"/>
          <w:shd w:val="clear" w:color="auto" w:fill="auto"/>
          <w14:textFill>
            <w14:solidFill>
              <w14:schemeClr w14:val="tx1"/>
            </w14:solidFill>
          </w14:textFill>
        </w:rPr>
      </w:pPr>
      <w:r>
        <w:rPr>
          <w:rFonts w:hAnsi="宋体" w:cs="宋体"/>
          <w:b/>
          <w:snapToGrid w:val="0"/>
          <w:color w:val="000000" w:themeColor="text1"/>
          <w:kern w:val="0"/>
          <w:sz w:val="30"/>
          <w:highlight w:val="none"/>
          <w:shd w:val="clear" w:color="auto" w:fill="auto"/>
          <w14:textFill>
            <w14:solidFill>
              <w14:schemeClr w14:val="tx1"/>
            </w14:solidFill>
          </w14:textFill>
        </w:rPr>
        <w:t>专职安全员简历表</w:t>
      </w:r>
    </w:p>
    <w:p w14:paraId="76347666">
      <w:pPr>
        <w:pageBreakBefore w:val="0"/>
        <w:kinsoku/>
        <w:wordWrap w:val="0"/>
        <w:overflowPunct/>
        <w:topLinePunct w:val="0"/>
        <w:autoSpaceDE/>
        <w:autoSpaceDN/>
        <w:bidi w:val="0"/>
        <w:adjustRightInd w:val="0"/>
        <w:snapToGrid w:val="0"/>
        <w:spacing w:line="288" w:lineRule="auto"/>
        <w:ind w:firstLine="570"/>
        <w:rPr>
          <w:rFonts w:hAnsi="宋体" w:cs="宋体"/>
          <w:snapToGrid w:val="0"/>
          <w:color w:val="000000" w:themeColor="text1"/>
          <w:kern w:val="0"/>
          <w:szCs w:val="28"/>
          <w:highlight w:val="none"/>
          <w:shd w:val="clear" w:color="auto" w:fill="auto"/>
          <w14:textFill>
            <w14:solidFill>
              <w14:schemeClr w14:val="tx1"/>
            </w14:solidFill>
          </w14:textFill>
        </w:rPr>
      </w:pPr>
    </w:p>
    <w:p w14:paraId="2DFFEC11">
      <w:pPr>
        <w:pStyle w:val="45"/>
        <w:pageBreakBefore w:val="0"/>
        <w:kinsoku/>
        <w:wordWrap w:val="0"/>
        <w:overflowPunct/>
        <w:topLinePunct w:val="0"/>
        <w:autoSpaceDE/>
        <w:autoSpaceDN/>
        <w:bidi w:val="0"/>
        <w:adjustRightInd w:val="0"/>
        <w:snapToGrid w:val="0"/>
        <w:spacing w:line="288" w:lineRule="auto"/>
        <w:jc w:val="right"/>
        <w:rPr>
          <w:rFonts w:hint="eastAsia" w:hAnsi="宋体" w:cs="宋体"/>
          <w:snapToGrid w:val="0"/>
          <w:color w:val="000000" w:themeColor="text1"/>
          <w:kern w:val="0"/>
          <w:highlight w:val="none"/>
          <w:shd w:val="clear" w:color="auto" w:fill="auto"/>
          <w14:textFill>
            <w14:solidFill>
              <w14:schemeClr w14:val="tx1"/>
            </w14:solidFill>
          </w14:textFill>
        </w:rPr>
      </w:pPr>
    </w:p>
    <w:p w14:paraId="7AAADF53">
      <w:pPr>
        <w:pStyle w:val="45"/>
        <w:pageBreakBefore w:val="0"/>
        <w:kinsoku/>
        <w:wordWrap w:val="0"/>
        <w:overflowPunct/>
        <w:topLinePunct w:val="0"/>
        <w:autoSpaceDE/>
        <w:autoSpaceDN/>
        <w:bidi w:val="0"/>
        <w:adjustRightInd w:val="0"/>
        <w:snapToGrid w:val="0"/>
        <w:spacing w:line="288" w:lineRule="auto"/>
        <w:jc w:val="right"/>
        <w:rPr>
          <w:rFonts w:hint="eastAsia" w:hAnsi="宋体" w:cs="宋体"/>
          <w:snapToGrid w:val="0"/>
          <w:color w:val="000000" w:themeColor="text1"/>
          <w:kern w:val="0"/>
          <w:highlight w:val="none"/>
          <w:shd w:val="clear" w:color="auto" w:fill="auto"/>
          <w14:textFill>
            <w14:solidFill>
              <w14:schemeClr w14:val="tx1"/>
            </w14:solidFill>
          </w14:textFill>
        </w:rPr>
      </w:pPr>
      <w:r>
        <w:rPr>
          <w:rFonts w:hint="eastAsia" w:hAnsi="宋体" w:cs="宋体"/>
          <w:snapToGrid w:val="0"/>
          <w:color w:val="000000" w:themeColor="text1"/>
          <w:kern w:val="0"/>
          <w:highlight w:val="none"/>
          <w:shd w:val="clear" w:color="auto" w:fill="auto"/>
          <w14:textFill>
            <w14:solidFill>
              <w14:schemeClr w14:val="tx1"/>
            </w14:solidFill>
          </w14:textFill>
        </w:rPr>
        <w:t>专职安全员：</w:t>
      </w:r>
      <w:r>
        <w:rPr>
          <w:rFonts w:hint="eastAsia" w:hAnsi="宋体" w:cs="宋体"/>
          <w:snapToGrid w:val="0"/>
          <w:color w:val="000000" w:themeColor="text1"/>
          <w:kern w:val="0"/>
          <w:highlight w:val="none"/>
          <w:u w:val="single"/>
          <w:shd w:val="clear" w:color="auto" w:fill="auto"/>
          <w14:textFill>
            <w14:solidFill>
              <w14:schemeClr w14:val="tx1"/>
            </w14:solidFill>
          </w14:textFill>
        </w:rPr>
        <w:t xml:space="preserve">              </w:t>
      </w:r>
      <w:r>
        <w:rPr>
          <w:rFonts w:hint="eastAsia" w:hAnsi="宋体" w:cs="宋体"/>
          <w:snapToGrid w:val="0"/>
          <w:color w:val="000000" w:themeColor="text1"/>
          <w:kern w:val="0"/>
          <w:highlight w:val="none"/>
          <w:shd w:val="clear" w:color="auto" w:fill="auto"/>
          <w14:textFill>
            <w14:solidFill>
              <w14:schemeClr w14:val="tx1"/>
            </w14:solidFill>
          </w14:textFill>
        </w:rPr>
        <w:t>（签字）</w:t>
      </w:r>
    </w:p>
    <w:p w14:paraId="3D96674E">
      <w:pPr>
        <w:pStyle w:val="45"/>
        <w:pageBreakBefore w:val="0"/>
        <w:kinsoku/>
        <w:wordWrap w:val="0"/>
        <w:overflowPunct/>
        <w:topLinePunct w:val="0"/>
        <w:autoSpaceDE/>
        <w:autoSpaceDN/>
        <w:bidi w:val="0"/>
        <w:adjustRightInd w:val="0"/>
        <w:snapToGrid w:val="0"/>
        <w:spacing w:line="288" w:lineRule="auto"/>
        <w:jc w:val="right"/>
        <w:rPr>
          <w:rFonts w:hint="eastAsia" w:hAnsi="宋体" w:cs="宋体"/>
          <w:snapToGrid w:val="0"/>
          <w:color w:val="000000" w:themeColor="text1"/>
          <w:kern w:val="0"/>
          <w:highlight w:val="none"/>
          <w:shd w:val="clear" w:color="auto" w:fill="auto"/>
          <w14:textFill>
            <w14:solidFill>
              <w14:schemeClr w14:val="tx1"/>
            </w14:solidFill>
          </w14:textFill>
        </w:rPr>
      </w:pPr>
    </w:p>
    <w:p w14:paraId="397AE640">
      <w:pPr>
        <w:pStyle w:val="45"/>
        <w:pageBreakBefore w:val="0"/>
        <w:kinsoku/>
        <w:wordWrap w:val="0"/>
        <w:overflowPunct/>
        <w:topLinePunct w:val="0"/>
        <w:autoSpaceDE/>
        <w:autoSpaceDN/>
        <w:bidi w:val="0"/>
        <w:adjustRightInd w:val="0"/>
        <w:snapToGrid w:val="0"/>
        <w:spacing w:line="288" w:lineRule="auto"/>
        <w:jc w:val="center"/>
        <w:rPr>
          <w:rFonts w:hint="eastAsia" w:hAnsi="宋体" w:cs="宋体"/>
          <w:snapToGrid w:val="0"/>
          <w:color w:val="000000" w:themeColor="text1"/>
          <w:kern w:val="0"/>
          <w:highlight w:val="none"/>
          <w:shd w:val="clear" w:color="auto" w:fill="auto"/>
          <w14:textFill>
            <w14:solidFill>
              <w14:schemeClr w14:val="tx1"/>
            </w14:solidFill>
          </w14:textFill>
        </w:rPr>
      </w:pPr>
      <w:r>
        <w:rPr>
          <w:rFonts w:hint="eastAsia" w:hAnsi="宋体" w:cs="宋体"/>
          <w:snapToGrid w:val="0"/>
          <w:color w:val="000000" w:themeColor="text1"/>
          <w:kern w:val="0"/>
          <w:highlight w:val="none"/>
          <w:shd w:val="clear" w:color="auto" w:fill="auto"/>
          <w14:textFill>
            <w14:solidFill>
              <w14:schemeClr w14:val="tx1"/>
            </w14:solidFill>
          </w14:textFill>
        </w:rPr>
        <w:t xml:space="preserve">                                     </w:t>
      </w:r>
      <w:r>
        <w:rPr>
          <w:rFonts w:hint="eastAsia" w:hAnsi="宋体" w:cs="宋体"/>
          <w:snapToGrid w:val="0"/>
          <w:color w:val="000000" w:themeColor="text1"/>
          <w:kern w:val="0"/>
          <w:highlight w:val="none"/>
          <w:u w:val="single"/>
          <w:shd w:val="clear" w:color="auto" w:fill="auto"/>
          <w14:textFill>
            <w14:solidFill>
              <w14:schemeClr w14:val="tx1"/>
            </w14:solidFill>
          </w14:textFill>
        </w:rPr>
        <w:t xml:space="preserve">       </w:t>
      </w:r>
      <w:r>
        <w:rPr>
          <w:rFonts w:hint="eastAsia" w:hAnsi="宋体" w:cs="宋体"/>
          <w:snapToGrid w:val="0"/>
          <w:color w:val="000000" w:themeColor="text1"/>
          <w:kern w:val="0"/>
          <w:highlight w:val="none"/>
          <w:shd w:val="clear" w:color="auto" w:fill="auto"/>
          <w14:textFill>
            <w14:solidFill>
              <w14:schemeClr w14:val="tx1"/>
            </w14:solidFill>
          </w14:textFill>
        </w:rPr>
        <w:t>年</w:t>
      </w:r>
      <w:r>
        <w:rPr>
          <w:rFonts w:hint="eastAsia" w:hAnsi="宋体" w:cs="宋体"/>
          <w:snapToGrid w:val="0"/>
          <w:color w:val="000000" w:themeColor="text1"/>
          <w:kern w:val="0"/>
          <w:highlight w:val="none"/>
          <w:u w:val="single"/>
          <w:shd w:val="clear" w:color="auto" w:fill="auto"/>
          <w14:textFill>
            <w14:solidFill>
              <w14:schemeClr w14:val="tx1"/>
            </w14:solidFill>
          </w14:textFill>
        </w:rPr>
        <w:t xml:space="preserve">     </w:t>
      </w:r>
      <w:r>
        <w:rPr>
          <w:rFonts w:hint="eastAsia" w:hAnsi="宋体" w:cs="宋体"/>
          <w:snapToGrid w:val="0"/>
          <w:color w:val="000000" w:themeColor="text1"/>
          <w:kern w:val="0"/>
          <w:highlight w:val="none"/>
          <w:shd w:val="clear" w:color="auto" w:fill="auto"/>
          <w14:textFill>
            <w14:solidFill>
              <w14:schemeClr w14:val="tx1"/>
            </w14:solidFill>
          </w14:textFill>
        </w:rPr>
        <w:t>月</w:t>
      </w:r>
      <w:r>
        <w:rPr>
          <w:rFonts w:hint="eastAsia" w:hAnsi="宋体" w:cs="宋体"/>
          <w:snapToGrid w:val="0"/>
          <w:color w:val="000000" w:themeColor="text1"/>
          <w:kern w:val="0"/>
          <w:highlight w:val="none"/>
          <w:u w:val="single"/>
          <w:shd w:val="clear" w:color="auto" w:fill="auto"/>
          <w14:textFill>
            <w14:solidFill>
              <w14:schemeClr w14:val="tx1"/>
            </w14:solidFill>
          </w14:textFill>
        </w:rPr>
        <w:t xml:space="preserve">     </w:t>
      </w:r>
      <w:r>
        <w:rPr>
          <w:rFonts w:hint="eastAsia" w:hAnsi="宋体" w:cs="宋体"/>
          <w:snapToGrid w:val="0"/>
          <w:color w:val="000000" w:themeColor="text1"/>
          <w:kern w:val="0"/>
          <w:highlight w:val="none"/>
          <w:shd w:val="clear" w:color="auto" w:fill="auto"/>
          <w14:textFill>
            <w14:solidFill>
              <w14:schemeClr w14:val="tx1"/>
            </w14:solidFill>
          </w14:textFill>
        </w:rPr>
        <w:t>日</w:t>
      </w:r>
    </w:p>
    <w:p w14:paraId="39B46A79">
      <w:pPr>
        <w:pageBreakBefore w:val="0"/>
        <w:kinsoku/>
        <w:wordWrap w:val="0"/>
        <w:overflowPunct/>
        <w:topLinePunct w:val="0"/>
        <w:autoSpaceDE/>
        <w:autoSpaceDN/>
        <w:bidi w:val="0"/>
        <w:adjustRightInd w:val="0"/>
        <w:snapToGrid w:val="0"/>
        <w:spacing w:line="288" w:lineRule="auto"/>
        <w:ind w:firstLine="570"/>
        <w:rPr>
          <w:rFonts w:hAnsi="宋体" w:cs="宋体"/>
          <w:snapToGrid w:val="0"/>
          <w:color w:val="000000" w:themeColor="text1"/>
          <w:kern w:val="0"/>
          <w:sz w:val="21"/>
          <w:szCs w:val="21"/>
          <w:highlight w:val="none"/>
          <w:shd w:val="clear" w:color="auto" w:fill="auto"/>
          <w14:textFill>
            <w14:solidFill>
              <w14:schemeClr w14:val="tx1"/>
            </w14:solidFill>
          </w14:textFill>
        </w:rPr>
      </w:pPr>
    </w:p>
    <w:p w14:paraId="73157F3B">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auto"/>
          <w:kern w:val="0"/>
          <w:sz w:val="21"/>
          <w:szCs w:val="21"/>
          <w:highlight w:val="none"/>
          <w:shd w:val="clear" w:color="auto" w:fill="auto"/>
        </w:rPr>
      </w:pPr>
      <w:r>
        <w:rPr>
          <w:rFonts w:hAnsi="宋体" w:cs="宋体"/>
          <w:snapToGrid w:val="0"/>
          <w:color w:val="auto"/>
          <w:kern w:val="0"/>
          <w:sz w:val="21"/>
          <w:szCs w:val="21"/>
          <w:highlight w:val="none"/>
          <w:shd w:val="clear" w:color="auto" w:fill="auto"/>
        </w:rPr>
        <w:t xml:space="preserve">    </w:t>
      </w:r>
      <w:r>
        <w:rPr>
          <w:rFonts w:hint="eastAsia" w:ascii="宋体" w:hAnsi="宋体" w:eastAsia="宋体" w:cs="宋体"/>
          <w:snapToGrid w:val="0"/>
          <w:color w:val="auto"/>
          <w:kern w:val="0"/>
          <w:sz w:val="21"/>
          <w:szCs w:val="21"/>
          <w:highlight w:val="none"/>
          <w:shd w:val="clear" w:color="auto" w:fill="auto"/>
        </w:rPr>
        <w:t>说明：《专职安全员简历表》后应附拟派项目专职安全员以下资料：</w:t>
      </w:r>
    </w:p>
    <w:p w14:paraId="17AE8F43">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auto"/>
          <w:kern w:val="0"/>
          <w:sz w:val="21"/>
          <w:szCs w:val="21"/>
          <w:highlight w:val="none"/>
          <w:shd w:val="clear" w:color="auto" w:fill="auto"/>
        </w:rPr>
      </w:pPr>
      <w:r>
        <w:rPr>
          <w:rFonts w:hint="eastAsia" w:ascii="宋体" w:hAnsi="宋体" w:eastAsia="宋体" w:cs="宋体"/>
          <w:snapToGrid w:val="0"/>
          <w:color w:val="auto"/>
          <w:kern w:val="0"/>
          <w:sz w:val="21"/>
          <w:szCs w:val="21"/>
          <w:highlight w:val="none"/>
          <w:shd w:val="clear" w:color="auto" w:fill="auto"/>
        </w:rPr>
        <w:t xml:space="preserve">    1．身份证彩色扫描件；</w:t>
      </w:r>
    </w:p>
    <w:p w14:paraId="6C8CA10A">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auto"/>
          <w:kern w:val="0"/>
          <w:sz w:val="21"/>
          <w:szCs w:val="21"/>
          <w:highlight w:val="none"/>
          <w:shd w:val="clear" w:color="auto" w:fill="auto"/>
        </w:rPr>
      </w:pPr>
      <w:r>
        <w:rPr>
          <w:rFonts w:hint="eastAsia" w:ascii="宋体" w:hAnsi="宋体" w:eastAsia="宋体" w:cs="宋体"/>
          <w:snapToGrid w:val="0"/>
          <w:color w:val="auto"/>
          <w:kern w:val="0"/>
          <w:sz w:val="21"/>
          <w:szCs w:val="21"/>
          <w:highlight w:val="none"/>
          <w:shd w:val="clear" w:color="auto" w:fill="auto"/>
        </w:rPr>
        <w:t xml:space="preserve">    2．</w:t>
      </w:r>
      <w:r>
        <w:rPr>
          <w:rStyle w:val="48"/>
          <w:rFonts w:hint="eastAsia" w:ascii="宋体" w:hAnsi="宋体" w:eastAsia="宋体" w:cs="宋体"/>
          <w:color w:val="auto"/>
          <w:kern w:val="0"/>
          <w:sz w:val="21"/>
          <w:szCs w:val="21"/>
          <w:highlight w:val="none"/>
        </w:rPr>
        <w:t>C类安全生产考核合格证书</w:t>
      </w:r>
      <w:r>
        <w:rPr>
          <w:rStyle w:val="48"/>
          <w:rFonts w:hint="eastAsia" w:ascii="宋体" w:hAnsi="宋体" w:eastAsia="宋体" w:cs="宋体"/>
          <w:color w:val="auto"/>
          <w:kern w:val="0"/>
          <w:sz w:val="21"/>
          <w:szCs w:val="21"/>
          <w:highlight w:val="none"/>
          <w:lang w:eastAsia="zh-CN"/>
        </w:rPr>
        <w:t>彩色扫描件</w:t>
      </w:r>
      <w:r>
        <w:rPr>
          <w:rStyle w:val="48"/>
          <w:rFonts w:hint="eastAsia" w:ascii="宋体" w:hAnsi="宋体" w:eastAsia="宋体" w:cs="宋体"/>
          <w:color w:val="auto"/>
          <w:kern w:val="0"/>
          <w:sz w:val="21"/>
          <w:szCs w:val="21"/>
          <w:highlight w:val="none"/>
        </w:rPr>
        <w:t>或</w:t>
      </w:r>
      <w:r>
        <w:rPr>
          <w:rStyle w:val="48"/>
          <w:rFonts w:hint="eastAsia" w:ascii="宋体" w:hAnsi="宋体" w:eastAsia="宋体" w:cs="宋体"/>
          <w:color w:val="auto"/>
          <w:kern w:val="0"/>
          <w:sz w:val="21"/>
          <w:szCs w:val="21"/>
          <w:highlight w:val="none"/>
          <w:lang w:eastAsia="zh-CN"/>
        </w:rPr>
        <w:t>“</w:t>
      </w:r>
      <w:r>
        <w:rPr>
          <w:rStyle w:val="48"/>
          <w:rFonts w:hint="eastAsia" w:ascii="宋体" w:hAnsi="宋体" w:eastAsia="宋体" w:cs="宋体"/>
          <w:color w:val="auto"/>
          <w:kern w:val="0"/>
          <w:sz w:val="21"/>
          <w:szCs w:val="21"/>
          <w:highlight w:val="none"/>
        </w:rPr>
        <w:t>广东省建筑施工企业管理人员安全生产考核信息系统</w:t>
      </w:r>
      <w:r>
        <w:rPr>
          <w:rStyle w:val="48"/>
          <w:rFonts w:hint="eastAsia" w:ascii="宋体" w:hAnsi="宋体" w:eastAsia="宋体" w:cs="宋体"/>
          <w:color w:val="auto"/>
          <w:kern w:val="0"/>
          <w:sz w:val="21"/>
          <w:szCs w:val="21"/>
          <w:highlight w:val="none"/>
          <w:lang w:eastAsia="zh-CN"/>
        </w:rPr>
        <w:t>”</w:t>
      </w:r>
      <w:r>
        <w:rPr>
          <w:rStyle w:val="48"/>
          <w:rFonts w:hint="eastAsia" w:ascii="宋体" w:hAnsi="宋体" w:eastAsia="宋体" w:cs="宋体"/>
          <w:color w:val="auto"/>
          <w:kern w:val="0"/>
          <w:sz w:val="21"/>
          <w:szCs w:val="21"/>
          <w:highlight w:val="none"/>
        </w:rPr>
        <w:t>考核合格信息</w:t>
      </w:r>
      <w:r>
        <w:rPr>
          <w:rStyle w:val="48"/>
          <w:rFonts w:hint="eastAsia" w:ascii="宋体" w:hAnsi="宋体" w:eastAsia="宋体" w:cs="宋体"/>
          <w:color w:val="auto"/>
          <w:kern w:val="0"/>
          <w:sz w:val="21"/>
          <w:szCs w:val="21"/>
          <w:highlight w:val="none"/>
          <w:lang w:eastAsia="zh-CN"/>
        </w:rPr>
        <w:t>彩色扫描件</w:t>
      </w:r>
      <w:r>
        <w:rPr>
          <w:rFonts w:hint="eastAsia" w:ascii="宋体" w:hAnsi="宋体" w:eastAsia="宋体" w:cs="宋体"/>
          <w:snapToGrid w:val="0"/>
          <w:color w:val="auto"/>
          <w:kern w:val="0"/>
          <w:sz w:val="21"/>
          <w:szCs w:val="21"/>
          <w:highlight w:val="none"/>
          <w:shd w:val="clear" w:color="auto" w:fill="auto"/>
        </w:rPr>
        <w:t>；</w:t>
      </w:r>
    </w:p>
    <w:p w14:paraId="0A76F957">
      <w:pPr>
        <w:pageBreakBefore w:val="0"/>
        <w:kinsoku/>
        <w:wordWrap w:val="0"/>
        <w:overflowPunct/>
        <w:topLinePunct w:val="0"/>
        <w:autoSpaceDE/>
        <w:autoSpaceDN/>
        <w:bidi w:val="0"/>
        <w:spacing w:line="360" w:lineRule="auto"/>
        <w:ind w:firstLine="420" w:firstLineChars="200"/>
        <w:rPr>
          <w:rFonts w:hint="eastAsia" w:ascii="宋体" w:hAnsi="宋体" w:eastAsia="宋体" w:cs="宋体"/>
          <w:snapToGrid w:val="0"/>
          <w:color w:val="auto"/>
          <w:kern w:val="0"/>
          <w:sz w:val="21"/>
          <w:szCs w:val="21"/>
          <w:highlight w:val="none"/>
          <w:shd w:val="clear" w:color="auto" w:fill="auto"/>
        </w:rPr>
      </w:pPr>
      <w:r>
        <w:rPr>
          <w:rFonts w:hint="eastAsia" w:ascii="宋体" w:hAnsi="宋体" w:eastAsia="宋体" w:cs="宋体"/>
          <w:snapToGrid w:val="0"/>
          <w:color w:val="auto"/>
          <w:kern w:val="0"/>
          <w:sz w:val="21"/>
          <w:szCs w:val="21"/>
          <w:highlight w:val="none"/>
          <w:shd w:val="clear" w:color="auto" w:fill="auto"/>
        </w:rPr>
        <w:t>3．在本单位缴纳社保的证明（至少一个月，</w:t>
      </w:r>
      <w:r>
        <w:rPr>
          <w:rFonts w:hint="eastAsia" w:ascii="宋体" w:hAnsi="宋体" w:eastAsia="宋体" w:cs="宋体"/>
          <w:snapToGrid w:val="0"/>
          <w:color w:val="auto"/>
          <w:kern w:val="0"/>
          <w:sz w:val="21"/>
          <w:szCs w:val="21"/>
          <w:highlight w:val="none"/>
          <w:shd w:val="clear" w:color="auto" w:fill="auto"/>
          <w:lang w:eastAsia="zh-CN"/>
        </w:rPr>
        <w:t>其中必须有202</w:t>
      </w:r>
      <w:r>
        <w:rPr>
          <w:rFonts w:hint="eastAsia" w:hAnsi="宋体" w:cs="宋体"/>
          <w:snapToGrid w:val="0"/>
          <w:color w:val="auto"/>
          <w:kern w:val="0"/>
          <w:sz w:val="21"/>
          <w:szCs w:val="21"/>
          <w:highlight w:val="none"/>
          <w:shd w:val="clear" w:color="auto" w:fill="auto"/>
          <w:lang w:val="en-US" w:eastAsia="zh-CN"/>
        </w:rPr>
        <w:t>5</w:t>
      </w:r>
      <w:r>
        <w:rPr>
          <w:rFonts w:hint="eastAsia" w:ascii="宋体" w:hAnsi="宋体" w:eastAsia="宋体" w:cs="宋体"/>
          <w:snapToGrid w:val="0"/>
          <w:color w:val="auto"/>
          <w:kern w:val="0"/>
          <w:sz w:val="21"/>
          <w:szCs w:val="21"/>
          <w:highlight w:val="none"/>
          <w:shd w:val="clear" w:color="auto" w:fill="auto"/>
          <w:lang w:eastAsia="zh-CN"/>
        </w:rPr>
        <w:t>年</w:t>
      </w:r>
      <w:r>
        <w:rPr>
          <w:rFonts w:hint="eastAsia" w:hAnsi="宋体" w:cs="宋体"/>
          <w:snapToGrid w:val="0"/>
          <w:color w:val="auto"/>
          <w:kern w:val="0"/>
          <w:sz w:val="21"/>
          <w:szCs w:val="21"/>
          <w:highlight w:val="none"/>
          <w:shd w:val="clear" w:color="auto" w:fill="auto"/>
          <w:lang w:val="en-US" w:eastAsia="zh-CN"/>
        </w:rPr>
        <w:t>7</w:t>
      </w:r>
      <w:r>
        <w:rPr>
          <w:rFonts w:hint="eastAsia" w:ascii="宋体" w:hAnsi="宋体" w:eastAsia="宋体" w:cs="宋体"/>
          <w:snapToGrid w:val="0"/>
          <w:color w:val="auto"/>
          <w:kern w:val="0"/>
          <w:sz w:val="21"/>
          <w:szCs w:val="21"/>
          <w:highlight w:val="none"/>
          <w:shd w:val="clear" w:color="auto" w:fill="auto"/>
          <w:lang w:eastAsia="zh-CN"/>
        </w:rPr>
        <w:t>月</w:t>
      </w:r>
      <w:r>
        <w:rPr>
          <w:rFonts w:hint="eastAsia" w:ascii="宋体" w:hAnsi="宋体" w:eastAsia="宋体" w:cs="宋体"/>
          <w:snapToGrid w:val="0"/>
          <w:color w:val="auto"/>
          <w:kern w:val="0"/>
          <w:sz w:val="21"/>
          <w:szCs w:val="21"/>
          <w:highlight w:val="none"/>
          <w:shd w:val="clear" w:color="auto" w:fill="auto"/>
        </w:rPr>
        <w:t>）</w:t>
      </w:r>
      <w:r>
        <w:rPr>
          <w:rFonts w:hint="eastAsia" w:ascii="宋体" w:hAnsi="宋体" w:eastAsia="宋体" w:cs="宋体"/>
          <w:snapToGrid w:val="0"/>
          <w:color w:val="auto"/>
          <w:kern w:val="0"/>
          <w:sz w:val="21"/>
          <w:szCs w:val="21"/>
          <w:highlight w:val="none"/>
          <w:shd w:val="clear" w:color="auto" w:fill="auto"/>
          <w:lang w:eastAsia="zh-CN"/>
        </w:rPr>
        <w:t>彩色扫描件</w:t>
      </w:r>
      <w:r>
        <w:rPr>
          <w:rFonts w:hint="eastAsia" w:ascii="宋体" w:hAnsi="宋体" w:eastAsia="宋体" w:cs="宋体"/>
          <w:snapToGrid w:val="0"/>
          <w:color w:val="auto"/>
          <w:kern w:val="0"/>
          <w:sz w:val="21"/>
          <w:szCs w:val="21"/>
          <w:highlight w:val="none"/>
          <w:shd w:val="clear" w:color="auto" w:fill="auto"/>
        </w:rPr>
        <w:t>；拟派专职安全员为退休返聘人员无法提供社保证明的，</w:t>
      </w:r>
      <w:r>
        <w:rPr>
          <w:rFonts w:hint="eastAsia" w:ascii="宋体" w:hAnsi="宋体" w:eastAsia="宋体" w:cs="宋体"/>
          <w:snapToGrid w:val="0"/>
          <w:color w:val="auto"/>
          <w:kern w:val="0"/>
          <w:sz w:val="21"/>
          <w:szCs w:val="21"/>
          <w:highlight w:val="none"/>
          <w:shd w:val="clear" w:color="auto" w:fill="auto"/>
          <w:lang w:eastAsia="zh-CN"/>
        </w:rPr>
        <w:t>提供退休证和返聘协议</w:t>
      </w:r>
      <w:r>
        <w:rPr>
          <w:rFonts w:hint="eastAsia" w:ascii="宋体" w:hAnsi="宋体" w:eastAsia="宋体" w:cs="宋体"/>
          <w:snapToGrid w:val="0"/>
          <w:color w:val="auto"/>
          <w:kern w:val="0"/>
          <w:sz w:val="21"/>
          <w:szCs w:val="21"/>
          <w:highlight w:val="none"/>
          <w:shd w:val="clear" w:color="auto" w:fill="auto"/>
        </w:rPr>
        <w:t>扫描件；</w:t>
      </w:r>
    </w:p>
    <w:p w14:paraId="04CCFB90">
      <w:pPr>
        <w:pageBreakBefore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
          <w:bCs/>
          <w:snapToGrid w:val="0"/>
          <w:color w:val="auto"/>
          <w:kern w:val="0"/>
          <w:sz w:val="21"/>
          <w:szCs w:val="21"/>
          <w:highlight w:val="none"/>
        </w:rPr>
        <w:sectPr>
          <w:endnotePr>
            <w:numFmt w:val="decimal"/>
          </w:endnotePr>
          <w:pgSz w:w="11906" w:h="16838"/>
          <w:pgMar w:top="1134" w:right="1134" w:bottom="1134" w:left="1134" w:header="567" w:footer="567" w:gutter="0"/>
          <w:cols w:space="720" w:num="1"/>
          <w:docGrid w:linePitch="327" w:charSpace="0"/>
        </w:sectPr>
      </w:pPr>
      <w:r>
        <w:rPr>
          <w:rFonts w:hint="eastAsia" w:ascii="宋体" w:hAnsi="宋体" w:eastAsia="宋体" w:cs="宋体"/>
          <w:snapToGrid w:val="0"/>
          <w:color w:val="auto"/>
          <w:kern w:val="0"/>
          <w:sz w:val="21"/>
          <w:szCs w:val="21"/>
          <w:highlight w:val="none"/>
        </w:rPr>
        <w:t>4．省外建筑企业“进粤企业和人员诚信信息登记平台”个人信息情况截图。</w:t>
      </w:r>
      <w:r>
        <w:rPr>
          <w:rFonts w:hint="eastAsia" w:ascii="宋体" w:hAnsi="宋体" w:eastAsia="宋体" w:cs="宋体"/>
          <w:b/>
          <w:bCs/>
          <w:snapToGrid w:val="0"/>
          <w:color w:val="auto"/>
          <w:kern w:val="0"/>
          <w:sz w:val="21"/>
          <w:szCs w:val="21"/>
          <w:highlight w:val="none"/>
        </w:rPr>
        <w:t>（适用于</w:t>
      </w:r>
      <w:r>
        <w:rPr>
          <w:rFonts w:hint="eastAsia" w:ascii="宋体" w:hAnsi="宋体" w:eastAsia="宋体" w:cs="宋体"/>
          <w:b/>
          <w:bCs/>
          <w:snapToGrid w:val="0"/>
          <w:color w:val="auto"/>
          <w:kern w:val="0"/>
          <w:sz w:val="21"/>
          <w:szCs w:val="21"/>
          <w:highlight w:val="none"/>
          <w:shd w:val="clear" w:color="auto" w:fill="auto"/>
          <w:lang w:eastAsia="zh-CN"/>
        </w:rPr>
        <w:t>提供</w:t>
      </w:r>
      <w:r>
        <w:rPr>
          <w:rFonts w:hint="eastAsia" w:ascii="宋体" w:hAnsi="宋体" w:eastAsia="宋体" w:cs="宋体"/>
          <w:b/>
          <w:bCs/>
          <w:color w:val="auto"/>
          <w:sz w:val="21"/>
          <w:szCs w:val="21"/>
          <w:highlight w:val="none"/>
          <w:shd w:val="clear" w:color="auto" w:fill="auto"/>
        </w:rPr>
        <w:t>市政公用工程施工总承包资质或建筑工程施工总承包资质</w:t>
      </w:r>
      <w:r>
        <w:rPr>
          <w:rFonts w:hint="eastAsia" w:ascii="宋体" w:hAnsi="宋体" w:eastAsia="宋体" w:cs="宋体"/>
          <w:b/>
          <w:bCs/>
          <w:color w:val="auto"/>
          <w:sz w:val="21"/>
          <w:szCs w:val="21"/>
          <w:highlight w:val="none"/>
          <w:shd w:val="clear" w:color="auto" w:fill="auto"/>
          <w:lang w:eastAsia="zh-CN"/>
        </w:rPr>
        <w:t>投标的企业）</w:t>
      </w:r>
    </w:p>
    <w:bookmarkEnd w:id="194"/>
    <w:bookmarkEnd w:id="195"/>
    <w:p w14:paraId="58A1A9F0">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14:textFill>
            <w14:solidFill>
              <w14:schemeClr w14:val="tx1"/>
            </w14:solidFill>
          </w14:textFill>
        </w:rPr>
      </w:pPr>
      <w:bookmarkStart w:id="224" w:name="_Toc18637"/>
      <w:bookmarkStart w:id="225" w:name="_Toc200338098"/>
      <w:bookmarkStart w:id="226" w:name="_Toc8264"/>
      <w:r>
        <w:rPr>
          <w:rFonts w:hint="eastAsia" w:ascii="宋体" w:hAnsi="宋体" w:eastAsia="宋体" w:cs="宋体"/>
          <w:b/>
          <w:snapToGrid w:val="0"/>
          <w:color w:val="000000" w:themeColor="text1"/>
          <w:sz w:val="24"/>
          <w:szCs w:val="24"/>
          <w:highlight w:val="none"/>
          <w14:textFill>
            <w14:solidFill>
              <w14:schemeClr w14:val="tx1"/>
            </w14:solidFill>
          </w14:textFill>
        </w:rPr>
        <w:t>格式</w:t>
      </w:r>
      <w:bookmarkStart w:id="227" w:name="_Hlt287950384"/>
      <w:bookmarkEnd w:id="227"/>
      <w:r>
        <w:rPr>
          <w:rFonts w:hint="eastAsia" w:ascii="宋体" w:hAnsi="宋体" w:eastAsia="宋体" w:cs="宋体"/>
          <w:b/>
          <w:snapToGrid w:val="0"/>
          <w:color w:val="000000" w:themeColor="text1"/>
          <w:sz w:val="24"/>
          <w:szCs w:val="24"/>
          <w:highlight w:val="none"/>
          <w14:textFill>
            <w14:solidFill>
              <w14:schemeClr w14:val="tx1"/>
            </w14:solidFill>
          </w14:textFill>
        </w:rPr>
        <w:t>十</w:t>
      </w:r>
      <w:r>
        <w:rPr>
          <w:rFonts w:hint="eastAsia" w:hAnsi="宋体" w:cs="宋体"/>
          <w:b/>
          <w:snapToGrid w:val="0"/>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snapToGrid w:val="0"/>
          <w:color w:val="000000" w:themeColor="text1"/>
          <w:sz w:val="24"/>
          <w:szCs w:val="24"/>
          <w:highlight w:val="none"/>
          <w14:textFill>
            <w14:solidFill>
              <w14:schemeClr w14:val="tx1"/>
            </w14:solidFill>
          </w14:textFill>
        </w:rPr>
        <w:t xml:space="preserve"> 项目管理机构组成表</w:t>
      </w:r>
      <w:bookmarkEnd w:id="224"/>
    </w:p>
    <w:p w14:paraId="0442C974">
      <w:pPr>
        <w:pageBreakBefore w:val="0"/>
        <w:kinsoku/>
        <w:wordWrap w:val="0"/>
        <w:overflowPunct/>
        <w:topLinePunct w:val="0"/>
        <w:autoSpaceDE/>
        <w:autoSpaceDN/>
        <w:bidi w:val="0"/>
        <w:adjustRightInd w:val="0"/>
        <w:snapToGrid w:val="0"/>
        <w:spacing w:line="440" w:lineRule="exact"/>
        <w:ind w:left="2609" w:leftChars="15" w:hanging="2573" w:hangingChars="1068"/>
        <w:outlineLvl w:val="2"/>
        <w:rPr>
          <w:rFonts w:ascii="Times New Roman"/>
          <w:b/>
          <w:bCs/>
          <w:snapToGrid w:val="0"/>
          <w:color w:val="000000" w:themeColor="text1"/>
          <w:kern w:val="0"/>
          <w:szCs w:val="24"/>
          <w:highlight w:val="none"/>
          <w14:textFill>
            <w14:solidFill>
              <w14:schemeClr w14:val="tx1"/>
            </w14:solidFill>
          </w14:textFill>
        </w:rPr>
      </w:pPr>
    </w:p>
    <w:p w14:paraId="2EFCE81C">
      <w:pPr>
        <w:pageBreakBefore w:val="0"/>
        <w:kinsoku/>
        <w:wordWrap w:val="0"/>
        <w:overflowPunct/>
        <w:topLinePunct w:val="0"/>
        <w:autoSpaceDE/>
        <w:autoSpaceDN/>
        <w:bidi w:val="0"/>
        <w:adjustRightInd w:val="0"/>
        <w:snapToGrid w:val="0"/>
        <w:spacing w:before="260" w:after="260" w:line="440" w:lineRule="exact"/>
        <w:jc w:val="center"/>
        <w:outlineLvl w:val="2"/>
        <w:rPr>
          <w:rFonts w:hint="eastAsia" w:ascii="Times New Roman"/>
          <w:b/>
          <w:snapToGrid w:val="0"/>
          <w:color w:val="000000" w:themeColor="text1"/>
          <w:kern w:val="0"/>
          <w:highlight w:val="none"/>
          <w14:textFill>
            <w14:solidFill>
              <w14:schemeClr w14:val="tx1"/>
            </w14:solidFill>
          </w14:textFill>
        </w:rPr>
      </w:pPr>
      <w:r>
        <w:rPr>
          <w:rFonts w:hint="eastAsia" w:ascii="Times New Roman"/>
          <w:b/>
          <w:snapToGrid w:val="0"/>
          <w:color w:val="000000" w:themeColor="text1"/>
          <w:kern w:val="0"/>
          <w:sz w:val="30"/>
          <w:highlight w:val="none"/>
          <w14:textFill>
            <w14:solidFill>
              <w14:schemeClr w14:val="tx1"/>
            </w14:solidFill>
          </w14:textFill>
        </w:rPr>
        <w:t>项目管理机构组成表</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85"/>
        <w:gridCol w:w="1800"/>
        <w:gridCol w:w="1455"/>
        <w:gridCol w:w="945"/>
        <w:gridCol w:w="930"/>
        <w:gridCol w:w="1440"/>
        <w:gridCol w:w="1783"/>
      </w:tblGrid>
      <w:tr w14:paraId="5BA4E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60" w:hRule="atLeast"/>
        </w:trPr>
        <w:tc>
          <w:tcPr>
            <w:tcW w:w="585" w:type="dxa"/>
            <w:tcBorders>
              <w:top w:val="single" w:color="auto" w:sz="6" w:space="0"/>
              <w:left w:val="single" w:color="auto" w:sz="6" w:space="0"/>
              <w:bottom w:val="single" w:color="auto" w:sz="6" w:space="0"/>
              <w:right w:val="single" w:color="auto" w:sz="6" w:space="0"/>
            </w:tcBorders>
            <w:noWrap w:val="0"/>
            <w:vAlign w:val="center"/>
          </w:tcPr>
          <w:p w14:paraId="3A89A726">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序号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7E7A2037">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岗位</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497EBDF8">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姓名</w:t>
            </w:r>
          </w:p>
        </w:tc>
        <w:tc>
          <w:tcPr>
            <w:tcW w:w="945" w:type="dxa"/>
            <w:tcBorders>
              <w:top w:val="single" w:color="auto" w:sz="6" w:space="0"/>
              <w:left w:val="single" w:color="auto" w:sz="6" w:space="0"/>
              <w:bottom w:val="single" w:color="auto" w:sz="6" w:space="0"/>
              <w:right w:val="single" w:color="auto" w:sz="6" w:space="0"/>
            </w:tcBorders>
            <w:noWrap w:val="0"/>
            <w:vAlign w:val="center"/>
          </w:tcPr>
          <w:p w14:paraId="76760F8A">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性别</w:t>
            </w:r>
          </w:p>
        </w:tc>
        <w:tc>
          <w:tcPr>
            <w:tcW w:w="930" w:type="dxa"/>
            <w:tcBorders>
              <w:top w:val="single" w:color="auto" w:sz="6" w:space="0"/>
              <w:left w:val="single" w:color="auto" w:sz="6" w:space="0"/>
              <w:bottom w:val="single" w:color="auto" w:sz="6" w:space="0"/>
              <w:right w:val="single" w:color="auto" w:sz="6" w:space="0"/>
            </w:tcBorders>
            <w:noWrap w:val="0"/>
            <w:vAlign w:val="center"/>
          </w:tcPr>
          <w:p w14:paraId="1175A40B">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年龄</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02818779">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职称</w:t>
            </w:r>
          </w:p>
        </w:tc>
        <w:tc>
          <w:tcPr>
            <w:tcW w:w="1783" w:type="dxa"/>
            <w:tcBorders>
              <w:top w:val="single" w:color="auto" w:sz="6" w:space="0"/>
              <w:left w:val="single" w:color="auto" w:sz="6" w:space="0"/>
              <w:bottom w:val="single" w:color="auto" w:sz="6" w:space="0"/>
              <w:right w:val="single" w:color="auto" w:sz="6" w:space="0"/>
            </w:tcBorders>
            <w:noWrap w:val="0"/>
            <w:vAlign w:val="center"/>
          </w:tcPr>
          <w:p w14:paraId="2FF1C0C1">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备注</w:t>
            </w:r>
          </w:p>
        </w:tc>
      </w:tr>
      <w:tr w14:paraId="176B4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atLeast"/>
        </w:trPr>
        <w:tc>
          <w:tcPr>
            <w:tcW w:w="585" w:type="dxa"/>
            <w:tcBorders>
              <w:top w:val="single" w:color="auto" w:sz="6" w:space="0"/>
              <w:left w:val="single" w:color="auto" w:sz="6" w:space="0"/>
              <w:bottom w:val="single" w:color="auto" w:sz="6" w:space="0"/>
              <w:right w:val="single" w:color="auto" w:sz="6" w:space="0"/>
            </w:tcBorders>
            <w:noWrap w:val="0"/>
            <w:vAlign w:val="center"/>
          </w:tcPr>
          <w:p w14:paraId="31CC65A2">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1CA53652">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项目经理</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1D3BCCAE">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val="0"/>
            <w:vAlign w:val="center"/>
          </w:tcPr>
          <w:p w14:paraId="6E49C373">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noWrap w:val="0"/>
            <w:vAlign w:val="center"/>
          </w:tcPr>
          <w:p w14:paraId="15669010">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5FD93B3E">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83" w:type="dxa"/>
            <w:tcBorders>
              <w:top w:val="single" w:color="auto" w:sz="6" w:space="0"/>
              <w:left w:val="single" w:color="auto" w:sz="6" w:space="0"/>
              <w:bottom w:val="single" w:color="auto" w:sz="6" w:space="0"/>
              <w:right w:val="single" w:color="auto" w:sz="6" w:space="0"/>
            </w:tcBorders>
            <w:noWrap w:val="0"/>
            <w:vAlign w:val="center"/>
          </w:tcPr>
          <w:p w14:paraId="10BBD923">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501FD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atLeast"/>
        </w:trPr>
        <w:tc>
          <w:tcPr>
            <w:tcW w:w="585" w:type="dxa"/>
            <w:tcBorders>
              <w:top w:val="single" w:color="auto" w:sz="6" w:space="0"/>
              <w:left w:val="single" w:color="auto" w:sz="6" w:space="0"/>
              <w:bottom w:val="single" w:color="auto" w:sz="6" w:space="0"/>
              <w:right w:val="single" w:color="auto" w:sz="6" w:space="0"/>
            </w:tcBorders>
            <w:noWrap w:val="0"/>
            <w:vAlign w:val="center"/>
          </w:tcPr>
          <w:p w14:paraId="510FBD5E">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300ABCDC">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项目技术负责人</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33FA9FEF">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val="0"/>
            <w:vAlign w:val="center"/>
          </w:tcPr>
          <w:p w14:paraId="44BAD7AC">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noWrap w:val="0"/>
            <w:vAlign w:val="center"/>
          </w:tcPr>
          <w:p w14:paraId="336D0CEE">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6E6B790D">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83" w:type="dxa"/>
            <w:tcBorders>
              <w:top w:val="single" w:color="auto" w:sz="6" w:space="0"/>
              <w:left w:val="single" w:color="auto" w:sz="6" w:space="0"/>
              <w:bottom w:val="single" w:color="auto" w:sz="6" w:space="0"/>
              <w:right w:val="single" w:color="auto" w:sz="6" w:space="0"/>
            </w:tcBorders>
            <w:noWrap w:val="0"/>
            <w:vAlign w:val="center"/>
          </w:tcPr>
          <w:p w14:paraId="4ED3B84F">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65AF2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atLeast"/>
        </w:trPr>
        <w:tc>
          <w:tcPr>
            <w:tcW w:w="585" w:type="dxa"/>
            <w:tcBorders>
              <w:top w:val="single" w:color="auto" w:sz="6" w:space="0"/>
              <w:left w:val="single" w:color="auto" w:sz="6" w:space="0"/>
              <w:bottom w:val="single" w:color="auto" w:sz="6" w:space="0"/>
              <w:right w:val="single" w:color="auto" w:sz="6" w:space="0"/>
            </w:tcBorders>
            <w:noWrap w:val="0"/>
            <w:vAlign w:val="center"/>
          </w:tcPr>
          <w:p w14:paraId="0BCE894F">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217CA62A">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专职安全员</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2EFB2114">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val="0"/>
            <w:vAlign w:val="center"/>
          </w:tcPr>
          <w:p w14:paraId="14B58A67">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noWrap w:val="0"/>
            <w:vAlign w:val="center"/>
          </w:tcPr>
          <w:p w14:paraId="2320CC38">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2BD3324C">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83" w:type="dxa"/>
            <w:tcBorders>
              <w:top w:val="single" w:color="auto" w:sz="6" w:space="0"/>
              <w:left w:val="single" w:color="auto" w:sz="6" w:space="0"/>
              <w:bottom w:val="single" w:color="auto" w:sz="6" w:space="0"/>
              <w:right w:val="single" w:color="auto" w:sz="6" w:space="0"/>
            </w:tcBorders>
            <w:noWrap w:val="0"/>
            <w:vAlign w:val="center"/>
          </w:tcPr>
          <w:p w14:paraId="06F3A8F6">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55F77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atLeast"/>
        </w:trPr>
        <w:tc>
          <w:tcPr>
            <w:tcW w:w="585" w:type="dxa"/>
            <w:tcBorders>
              <w:top w:val="single" w:color="auto" w:sz="6" w:space="0"/>
              <w:left w:val="single" w:color="auto" w:sz="6" w:space="0"/>
              <w:bottom w:val="single" w:color="auto" w:sz="6" w:space="0"/>
              <w:right w:val="single" w:color="auto" w:sz="6" w:space="0"/>
            </w:tcBorders>
            <w:noWrap w:val="0"/>
            <w:vAlign w:val="center"/>
          </w:tcPr>
          <w:p w14:paraId="61E3C270">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4</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1472AF02">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施工员</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69BA120A">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val="0"/>
            <w:vAlign w:val="center"/>
          </w:tcPr>
          <w:p w14:paraId="019BFB3A">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noWrap w:val="0"/>
            <w:vAlign w:val="center"/>
          </w:tcPr>
          <w:p w14:paraId="4B932D3A">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1D66E782">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83" w:type="dxa"/>
            <w:tcBorders>
              <w:top w:val="single" w:color="auto" w:sz="6" w:space="0"/>
              <w:left w:val="single" w:color="auto" w:sz="6" w:space="0"/>
              <w:bottom w:val="single" w:color="auto" w:sz="6" w:space="0"/>
              <w:right w:val="single" w:color="auto" w:sz="6" w:space="0"/>
            </w:tcBorders>
            <w:noWrap w:val="0"/>
            <w:vAlign w:val="center"/>
          </w:tcPr>
          <w:p w14:paraId="12E62196">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17B95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atLeast"/>
        </w:trPr>
        <w:tc>
          <w:tcPr>
            <w:tcW w:w="585" w:type="dxa"/>
            <w:tcBorders>
              <w:top w:val="single" w:color="auto" w:sz="6" w:space="0"/>
              <w:left w:val="single" w:color="auto" w:sz="6" w:space="0"/>
              <w:bottom w:val="single" w:color="auto" w:sz="6" w:space="0"/>
              <w:right w:val="single" w:color="auto" w:sz="6" w:space="0"/>
            </w:tcBorders>
            <w:noWrap w:val="0"/>
            <w:vAlign w:val="center"/>
          </w:tcPr>
          <w:p w14:paraId="6C085687">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5</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26E1D206">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质量员</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6C875850">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val="0"/>
            <w:vAlign w:val="center"/>
          </w:tcPr>
          <w:p w14:paraId="32E1BCC1">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noWrap w:val="0"/>
            <w:vAlign w:val="center"/>
          </w:tcPr>
          <w:p w14:paraId="166EF90B">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34AA487A">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83" w:type="dxa"/>
            <w:tcBorders>
              <w:top w:val="single" w:color="auto" w:sz="6" w:space="0"/>
              <w:left w:val="single" w:color="auto" w:sz="6" w:space="0"/>
              <w:bottom w:val="single" w:color="auto" w:sz="6" w:space="0"/>
              <w:right w:val="single" w:color="auto" w:sz="6" w:space="0"/>
            </w:tcBorders>
            <w:noWrap w:val="0"/>
            <w:vAlign w:val="center"/>
          </w:tcPr>
          <w:p w14:paraId="74BAB2A0">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56772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atLeast"/>
        </w:trPr>
        <w:tc>
          <w:tcPr>
            <w:tcW w:w="585" w:type="dxa"/>
            <w:tcBorders>
              <w:top w:val="single" w:color="auto" w:sz="6" w:space="0"/>
              <w:left w:val="single" w:color="auto" w:sz="6" w:space="0"/>
              <w:bottom w:val="single" w:color="auto" w:sz="6" w:space="0"/>
              <w:right w:val="single" w:color="auto" w:sz="6" w:space="0"/>
            </w:tcBorders>
            <w:noWrap w:val="0"/>
            <w:vAlign w:val="center"/>
          </w:tcPr>
          <w:p w14:paraId="49BFFBB7">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6</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6D4906B7">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材料员</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003F3F7C">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val="0"/>
            <w:vAlign w:val="center"/>
          </w:tcPr>
          <w:p w14:paraId="06877389">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noWrap w:val="0"/>
            <w:vAlign w:val="center"/>
          </w:tcPr>
          <w:p w14:paraId="54696714">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77BB5F26">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83" w:type="dxa"/>
            <w:tcBorders>
              <w:top w:val="single" w:color="auto" w:sz="6" w:space="0"/>
              <w:left w:val="single" w:color="auto" w:sz="6" w:space="0"/>
              <w:bottom w:val="single" w:color="auto" w:sz="6" w:space="0"/>
              <w:right w:val="single" w:color="auto" w:sz="6" w:space="0"/>
            </w:tcBorders>
            <w:noWrap w:val="0"/>
            <w:vAlign w:val="center"/>
          </w:tcPr>
          <w:p w14:paraId="00DA1101">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153B3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atLeast"/>
        </w:trPr>
        <w:tc>
          <w:tcPr>
            <w:tcW w:w="585" w:type="dxa"/>
            <w:tcBorders>
              <w:top w:val="single" w:color="auto" w:sz="6" w:space="0"/>
              <w:left w:val="single" w:color="auto" w:sz="6" w:space="0"/>
              <w:bottom w:val="single" w:color="auto" w:sz="6" w:space="0"/>
              <w:right w:val="single" w:color="auto" w:sz="6" w:space="0"/>
            </w:tcBorders>
            <w:noWrap w:val="0"/>
            <w:vAlign w:val="center"/>
          </w:tcPr>
          <w:p w14:paraId="649D3ECC">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7</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4715A2FF">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资料员</w:t>
            </w:r>
          </w:p>
        </w:tc>
        <w:tc>
          <w:tcPr>
            <w:tcW w:w="1455" w:type="dxa"/>
            <w:tcBorders>
              <w:top w:val="single" w:color="auto" w:sz="6" w:space="0"/>
              <w:left w:val="single" w:color="auto" w:sz="6" w:space="0"/>
              <w:bottom w:val="single" w:color="auto" w:sz="6" w:space="0"/>
              <w:right w:val="single" w:color="auto" w:sz="6" w:space="0"/>
            </w:tcBorders>
            <w:noWrap w:val="0"/>
            <w:vAlign w:val="center"/>
          </w:tcPr>
          <w:p w14:paraId="4052E8A5">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val="0"/>
            <w:vAlign w:val="center"/>
          </w:tcPr>
          <w:p w14:paraId="40E16835">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noWrap w:val="0"/>
            <w:vAlign w:val="center"/>
          </w:tcPr>
          <w:p w14:paraId="3AAB5F88">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04FD9D21">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83" w:type="dxa"/>
            <w:tcBorders>
              <w:top w:val="single" w:color="auto" w:sz="6" w:space="0"/>
              <w:left w:val="single" w:color="auto" w:sz="6" w:space="0"/>
              <w:bottom w:val="single" w:color="auto" w:sz="6" w:space="0"/>
              <w:right w:val="single" w:color="auto" w:sz="6" w:space="0"/>
            </w:tcBorders>
            <w:noWrap w:val="0"/>
            <w:vAlign w:val="center"/>
          </w:tcPr>
          <w:p w14:paraId="09204CA3">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r w14:paraId="38D69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0" w:hRule="atLeast"/>
        </w:trPr>
        <w:tc>
          <w:tcPr>
            <w:tcW w:w="585" w:type="dxa"/>
            <w:tcBorders>
              <w:top w:val="single" w:color="auto" w:sz="6" w:space="0"/>
              <w:left w:val="single" w:color="auto" w:sz="6" w:space="0"/>
              <w:bottom w:val="single" w:color="auto" w:sz="6" w:space="0"/>
              <w:right w:val="single" w:color="auto" w:sz="6" w:space="0"/>
            </w:tcBorders>
            <w:noWrap w:val="0"/>
            <w:vAlign w:val="center"/>
          </w:tcPr>
          <w:p w14:paraId="5A778E49">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346921DF">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455" w:type="dxa"/>
            <w:tcBorders>
              <w:top w:val="single" w:color="auto" w:sz="6" w:space="0"/>
              <w:left w:val="single" w:color="auto" w:sz="6" w:space="0"/>
              <w:bottom w:val="single" w:color="auto" w:sz="6" w:space="0"/>
              <w:right w:val="single" w:color="auto" w:sz="6" w:space="0"/>
            </w:tcBorders>
            <w:noWrap w:val="0"/>
            <w:vAlign w:val="center"/>
          </w:tcPr>
          <w:p w14:paraId="609AF1B1">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noWrap w:val="0"/>
            <w:vAlign w:val="center"/>
          </w:tcPr>
          <w:p w14:paraId="29E5787F">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930" w:type="dxa"/>
            <w:tcBorders>
              <w:top w:val="single" w:color="auto" w:sz="6" w:space="0"/>
              <w:left w:val="single" w:color="auto" w:sz="6" w:space="0"/>
              <w:bottom w:val="single" w:color="auto" w:sz="6" w:space="0"/>
              <w:right w:val="single" w:color="auto" w:sz="6" w:space="0"/>
            </w:tcBorders>
            <w:noWrap w:val="0"/>
            <w:vAlign w:val="center"/>
          </w:tcPr>
          <w:p w14:paraId="1965ACD6">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2C85EB9C">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1783" w:type="dxa"/>
            <w:tcBorders>
              <w:top w:val="single" w:color="auto" w:sz="6" w:space="0"/>
              <w:left w:val="single" w:color="auto" w:sz="6" w:space="0"/>
              <w:bottom w:val="single" w:color="auto" w:sz="6" w:space="0"/>
              <w:right w:val="single" w:color="auto" w:sz="6" w:space="0"/>
            </w:tcBorders>
            <w:noWrap w:val="0"/>
            <w:vAlign w:val="center"/>
          </w:tcPr>
          <w:p w14:paraId="0DA5E3F9">
            <w:pPr>
              <w:pageBreakBefore w:val="0"/>
              <w:kinsoku/>
              <w:wordWrap w:val="0"/>
              <w:overflowPunct/>
              <w:topLinePunct w:val="0"/>
              <w:autoSpaceDE/>
              <w:autoSpaceDN/>
              <w:bidi w:val="0"/>
              <w:adjustRightInd w:val="0"/>
              <w:snapToGrid w:val="0"/>
              <w:spacing w:line="360" w:lineRule="auto"/>
              <w:jc w:val="center"/>
              <w:textAlignment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r>
    </w:tbl>
    <w:p w14:paraId="6EFBCDD9">
      <w:pPr>
        <w:pStyle w:val="44"/>
        <w:pageBreakBefore w:val="0"/>
        <w:widowControl w:val="0"/>
        <w:kinsoku/>
        <w:wordWrap w:val="0"/>
        <w:overflowPunct/>
        <w:topLinePunct w:val="0"/>
        <w:autoSpaceDE/>
        <w:autoSpaceDN/>
        <w:bidi w:val="0"/>
        <w:adjustRightInd w:val="0"/>
        <w:snapToGrid w:val="0"/>
        <w:spacing w:line="400" w:lineRule="exact"/>
        <w:rPr>
          <w:rFonts w:hint="eastAsia" w:ascii="Times New Roman"/>
          <w:snapToGrid w:val="0"/>
          <w:color w:val="000000" w:themeColor="text1"/>
          <w:sz w:val="21"/>
          <w:highlight w:val="none"/>
          <w14:textFill>
            <w14:solidFill>
              <w14:schemeClr w14:val="tx1"/>
            </w14:solidFill>
          </w14:textFill>
        </w:rPr>
      </w:pPr>
    </w:p>
    <w:p w14:paraId="3E0E62F7">
      <w:pPr>
        <w:pStyle w:val="44"/>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说明：</w:t>
      </w:r>
    </w:p>
    <w:p w14:paraId="614526B9">
      <w:pPr>
        <w:pStyle w:val="44"/>
        <w:pageBreakBefore w:val="0"/>
        <w:widowControl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1．《项目管理机构组成表》后应附表中拟派人员（项目经理、项目技术负责人</w:t>
      </w:r>
      <w:r>
        <w:rPr>
          <w:rFonts w:hint="eastAsia" w:ascii="宋体" w:hAnsi="宋体" w:eastAsia="宋体" w:cs="宋体"/>
          <w:snapToGrid w:val="0"/>
          <w:color w:val="auto"/>
          <w:sz w:val="21"/>
          <w:szCs w:val="21"/>
          <w:highlight w:val="none"/>
          <w:lang w:eastAsia="zh-CN"/>
        </w:rPr>
        <w:t>、专职安全员</w:t>
      </w:r>
      <w:r>
        <w:rPr>
          <w:rFonts w:hint="eastAsia" w:ascii="宋体" w:hAnsi="宋体" w:eastAsia="宋体" w:cs="宋体"/>
          <w:snapToGrid w:val="0"/>
          <w:color w:val="auto"/>
          <w:sz w:val="21"/>
          <w:szCs w:val="21"/>
          <w:highlight w:val="none"/>
        </w:rPr>
        <w:t>除外）以下资料：</w:t>
      </w:r>
    </w:p>
    <w:p w14:paraId="5CE45448">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1．身份证彩色扫描件；</w:t>
      </w:r>
    </w:p>
    <w:p w14:paraId="145780FE">
      <w:pPr>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2．</w:t>
      </w:r>
      <w:r>
        <w:rPr>
          <w:rFonts w:hAnsi="宋体" w:cs="宋体"/>
          <w:snapToGrid w:val="0"/>
          <w:color w:val="auto"/>
          <w:kern w:val="0"/>
          <w:sz w:val="21"/>
          <w:szCs w:val="21"/>
          <w:highlight w:val="none"/>
        </w:rPr>
        <w:t>岗位证或培训证</w:t>
      </w:r>
      <w:r>
        <w:rPr>
          <w:rFonts w:hint="eastAsia" w:ascii="Times New Roman"/>
          <w:snapToGrid w:val="0"/>
          <w:color w:val="auto"/>
          <w:kern w:val="0"/>
          <w:sz w:val="21"/>
          <w:szCs w:val="21"/>
          <w:highlight w:val="none"/>
        </w:rPr>
        <w:t>彩色扫描件</w:t>
      </w:r>
      <w:r>
        <w:rPr>
          <w:rFonts w:hint="eastAsia" w:ascii="宋体" w:hAnsi="宋体" w:eastAsia="宋体" w:cs="宋体"/>
          <w:snapToGrid w:val="0"/>
          <w:color w:val="auto"/>
          <w:kern w:val="0"/>
          <w:sz w:val="21"/>
          <w:szCs w:val="21"/>
          <w:highlight w:val="none"/>
        </w:rPr>
        <w:t>；</w:t>
      </w:r>
    </w:p>
    <w:p w14:paraId="1B819846">
      <w:pPr>
        <w:pageBreakBefore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3．在本单位缴纳社保的证明（至少</w:t>
      </w:r>
      <w:r>
        <w:rPr>
          <w:rFonts w:hint="eastAsia" w:ascii="宋体" w:hAnsi="宋体" w:eastAsia="宋体" w:cs="宋体"/>
          <w:snapToGrid w:val="0"/>
          <w:color w:val="auto"/>
          <w:kern w:val="0"/>
          <w:sz w:val="21"/>
          <w:szCs w:val="21"/>
          <w:highlight w:val="none"/>
          <w:lang w:val="en-US" w:eastAsia="zh-CN"/>
        </w:rPr>
        <w:t>一</w:t>
      </w:r>
      <w:r>
        <w:rPr>
          <w:rFonts w:hint="eastAsia" w:ascii="宋体" w:hAnsi="宋体" w:eastAsia="宋体" w:cs="宋体"/>
          <w:snapToGrid w:val="0"/>
          <w:color w:val="auto"/>
          <w:kern w:val="0"/>
          <w:sz w:val="21"/>
          <w:szCs w:val="21"/>
          <w:highlight w:val="none"/>
        </w:rPr>
        <w:t>个月，其中必须有202</w:t>
      </w:r>
      <w:r>
        <w:rPr>
          <w:rFonts w:hint="eastAsia" w:hAnsi="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年</w:t>
      </w:r>
      <w:r>
        <w:rPr>
          <w:rFonts w:hint="eastAsia" w:hAnsi="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月）彩色扫描件。拟派</w:t>
      </w:r>
      <w:r>
        <w:rPr>
          <w:rFonts w:hint="eastAsia" w:hAnsi="宋体" w:cs="宋体"/>
          <w:snapToGrid w:val="0"/>
          <w:color w:val="auto"/>
          <w:kern w:val="0"/>
          <w:sz w:val="21"/>
          <w:szCs w:val="21"/>
          <w:highlight w:val="none"/>
          <w:lang w:val="en-US" w:eastAsia="zh-CN"/>
        </w:rPr>
        <w:t>管理人员</w:t>
      </w:r>
      <w:r>
        <w:rPr>
          <w:rFonts w:hint="eastAsia" w:ascii="宋体" w:hAnsi="宋体" w:eastAsia="宋体" w:cs="宋体"/>
          <w:snapToGrid w:val="0"/>
          <w:color w:val="auto"/>
          <w:kern w:val="0"/>
          <w:sz w:val="21"/>
          <w:szCs w:val="21"/>
          <w:highlight w:val="none"/>
        </w:rPr>
        <w:t>为退休返聘人员无法提供社保证明的，</w:t>
      </w:r>
      <w:r>
        <w:rPr>
          <w:rFonts w:hint="eastAsia" w:ascii="宋体" w:hAnsi="宋体" w:eastAsia="宋体" w:cs="宋体"/>
          <w:snapToGrid w:val="0"/>
          <w:color w:val="auto"/>
          <w:kern w:val="0"/>
          <w:sz w:val="21"/>
          <w:szCs w:val="21"/>
          <w:highlight w:val="none"/>
          <w:lang w:eastAsia="zh-CN"/>
        </w:rPr>
        <w:t>提供退休证和返聘协议</w:t>
      </w:r>
      <w:r>
        <w:rPr>
          <w:rFonts w:hint="eastAsia" w:ascii="宋体" w:hAnsi="宋体" w:eastAsia="宋体" w:cs="宋体"/>
          <w:snapToGrid w:val="0"/>
          <w:color w:val="auto"/>
          <w:kern w:val="0"/>
          <w:sz w:val="21"/>
          <w:szCs w:val="21"/>
          <w:highlight w:val="none"/>
        </w:rPr>
        <w:t>扫描件。</w:t>
      </w:r>
    </w:p>
    <w:p w14:paraId="1FA82D78">
      <w:pPr>
        <w:pageBreakBefore w:val="0"/>
        <w:kinsoku/>
        <w:wordWrap w:val="0"/>
        <w:overflowPunct/>
        <w:topLinePunct w:val="0"/>
        <w:autoSpaceDE/>
        <w:autoSpaceDN/>
        <w:bidi w:val="0"/>
        <w:adjustRightInd w:val="0"/>
        <w:snapToGrid w:val="0"/>
        <w:spacing w:line="360" w:lineRule="auto"/>
        <w:ind w:firstLine="420" w:firstLineChars="200"/>
        <w:rPr>
          <w:rFonts w:hint="eastAsia" w:ascii="宋体" w:hAnsi="宋体" w:eastAsia="宋体" w:cs="宋体"/>
          <w:b/>
          <w:bCs/>
          <w:snapToGrid w:val="0"/>
          <w:color w:val="auto"/>
          <w:kern w:val="0"/>
          <w:sz w:val="21"/>
          <w:szCs w:val="21"/>
          <w:highlight w:val="none"/>
        </w:rPr>
        <w:sectPr>
          <w:endnotePr>
            <w:numFmt w:val="decimal"/>
          </w:endnotePr>
          <w:pgSz w:w="11906" w:h="16838"/>
          <w:pgMar w:top="1134" w:right="1134" w:bottom="1134" w:left="1134" w:header="567" w:footer="567" w:gutter="0"/>
          <w:cols w:space="720" w:num="1"/>
          <w:docGrid w:linePitch="327" w:charSpace="0"/>
        </w:sectPr>
      </w:pPr>
      <w:r>
        <w:rPr>
          <w:rFonts w:hint="eastAsia" w:ascii="宋体"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省外建筑企业“进粤企业和人员诚信信息登记平台”个人信息情况截图。</w:t>
      </w:r>
      <w:r>
        <w:rPr>
          <w:rFonts w:hint="eastAsia" w:ascii="宋体" w:hAnsi="宋体" w:eastAsia="宋体" w:cs="宋体"/>
          <w:b/>
          <w:bCs/>
          <w:snapToGrid w:val="0"/>
          <w:color w:val="auto"/>
          <w:kern w:val="0"/>
          <w:sz w:val="21"/>
          <w:szCs w:val="21"/>
          <w:highlight w:val="none"/>
        </w:rPr>
        <w:t>（适用于</w:t>
      </w:r>
      <w:r>
        <w:rPr>
          <w:rFonts w:hint="eastAsia" w:ascii="宋体" w:hAnsi="宋体" w:eastAsia="宋体" w:cs="宋体"/>
          <w:b/>
          <w:bCs/>
          <w:snapToGrid w:val="0"/>
          <w:color w:val="auto"/>
          <w:kern w:val="0"/>
          <w:sz w:val="21"/>
          <w:szCs w:val="21"/>
          <w:highlight w:val="none"/>
          <w:shd w:val="clear" w:color="auto" w:fill="auto"/>
          <w:lang w:eastAsia="zh-CN"/>
        </w:rPr>
        <w:t>提供</w:t>
      </w:r>
      <w:r>
        <w:rPr>
          <w:rFonts w:hint="eastAsia" w:ascii="宋体" w:hAnsi="宋体" w:eastAsia="宋体" w:cs="宋体"/>
          <w:b/>
          <w:bCs/>
          <w:color w:val="auto"/>
          <w:sz w:val="21"/>
          <w:szCs w:val="21"/>
          <w:highlight w:val="none"/>
          <w:shd w:val="clear" w:color="auto" w:fill="auto"/>
        </w:rPr>
        <w:t>市政公用工程施工总承包资质或建筑工程施工总承包资质</w:t>
      </w:r>
      <w:r>
        <w:rPr>
          <w:rFonts w:hint="eastAsia" w:ascii="宋体" w:hAnsi="宋体" w:eastAsia="宋体" w:cs="宋体"/>
          <w:b/>
          <w:bCs/>
          <w:color w:val="auto"/>
          <w:sz w:val="21"/>
          <w:szCs w:val="21"/>
          <w:highlight w:val="none"/>
          <w:shd w:val="clear" w:color="auto" w:fill="auto"/>
          <w:lang w:eastAsia="zh-CN"/>
        </w:rPr>
        <w:t>投标的企业）</w:t>
      </w:r>
    </w:p>
    <w:bookmarkEnd w:id="7"/>
    <w:bookmarkEnd w:id="196"/>
    <w:bookmarkEnd w:id="197"/>
    <w:bookmarkEnd w:id="225"/>
    <w:bookmarkEnd w:id="226"/>
    <w:p w14:paraId="427205CE">
      <w:pPr>
        <w:pStyle w:val="4"/>
        <w:pageBreakBefore w:val="0"/>
        <w:kinsoku/>
        <w:wordWrap w:val="0"/>
        <w:overflowPunct/>
        <w:topLinePunct w:val="0"/>
        <w:autoSpaceDE/>
        <w:autoSpaceDN/>
        <w:bidi w:val="0"/>
        <w:snapToGrid w:val="0"/>
        <w:spacing w:line="360" w:lineRule="auto"/>
        <w:ind w:firstLine="482" w:firstLineChars="200"/>
        <w:jc w:val="both"/>
        <w:rPr>
          <w:rFonts w:hint="eastAsia" w:ascii="宋体" w:hAnsi="宋体" w:eastAsia="宋体" w:cs="宋体"/>
          <w:b/>
          <w:snapToGrid w:val="0"/>
          <w:color w:val="000000" w:themeColor="text1"/>
          <w:sz w:val="24"/>
          <w:szCs w:val="24"/>
          <w:highlight w:val="none"/>
          <w14:textFill>
            <w14:solidFill>
              <w14:schemeClr w14:val="tx1"/>
            </w14:solidFill>
          </w14:textFill>
        </w:rPr>
      </w:pPr>
      <w:bookmarkStart w:id="228" w:name="_Hlt87783244"/>
      <w:bookmarkEnd w:id="228"/>
      <w:bookmarkStart w:id="229" w:name="_附件二十一：土建工程、电气工程、给排水工程工程清单项目费汇总表"/>
      <w:bookmarkEnd w:id="229"/>
      <w:bookmarkStart w:id="230" w:name="_Hlt87793582"/>
      <w:bookmarkEnd w:id="230"/>
      <w:bookmarkStart w:id="231" w:name="_附件十六：措施项目清单计价表"/>
      <w:bookmarkEnd w:id="231"/>
      <w:bookmarkStart w:id="232" w:name="_Toc13268"/>
      <w:bookmarkStart w:id="233" w:name="_Toc346"/>
      <w:bookmarkStart w:id="234" w:name="_Toc133160683"/>
      <w:bookmarkStart w:id="235" w:name="_Toc142468134"/>
      <w:bookmarkStart w:id="236" w:name="_Toc137444778"/>
      <w:bookmarkStart w:id="237" w:name="_Toc13722"/>
      <w:bookmarkStart w:id="238" w:name="_Toc132687128"/>
      <w:bookmarkStart w:id="239" w:name="_Toc78794873"/>
      <w:bookmarkStart w:id="240" w:name="_Toc133815902"/>
      <w:r>
        <w:rPr>
          <w:rFonts w:hint="eastAsia" w:ascii="宋体" w:hAnsi="宋体" w:eastAsia="宋体" w:cs="宋体"/>
          <w:b/>
          <w:snapToGrid w:val="0"/>
          <w:color w:val="000000" w:themeColor="text1"/>
          <w:sz w:val="24"/>
          <w:szCs w:val="24"/>
          <w:highlight w:val="none"/>
          <w14:textFill>
            <w14:solidFill>
              <w14:schemeClr w14:val="tx1"/>
            </w14:solidFill>
          </w14:textFill>
        </w:rPr>
        <w:t>格式十</w:t>
      </w:r>
      <w:r>
        <w:rPr>
          <w:rFonts w:hint="eastAsia" w:hAnsi="宋体" w:cs="宋体"/>
          <w:b/>
          <w:snapToGrid w:val="0"/>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snapToGrid w:val="0"/>
          <w:color w:val="000000" w:themeColor="text1"/>
          <w:sz w:val="24"/>
          <w:szCs w:val="24"/>
          <w:highlight w:val="none"/>
          <w14:textFill>
            <w14:solidFill>
              <w14:schemeClr w14:val="tx1"/>
            </w14:solidFill>
          </w14:textFill>
        </w:rPr>
        <w:t xml:space="preserve"> 原件一览表</w:t>
      </w:r>
      <w:bookmarkEnd w:id="232"/>
      <w:bookmarkEnd w:id="233"/>
    </w:p>
    <w:p w14:paraId="1D0B831D">
      <w:pPr>
        <w:pageBreakBefore w:val="0"/>
        <w:kinsoku/>
        <w:wordWrap w:val="0"/>
        <w:overflowPunct/>
        <w:topLinePunct w:val="0"/>
        <w:autoSpaceDE/>
        <w:autoSpaceDN/>
        <w:bidi w:val="0"/>
        <w:spacing w:line="336" w:lineRule="auto"/>
        <w:contextualSpacing/>
        <w:jc w:val="left"/>
        <w:rPr>
          <w:rFonts w:hint="eastAsia" w:hAnsi="宋体"/>
          <w:color w:val="000000" w:themeColor="text1"/>
          <w:highlight w:val="none"/>
          <w14:textFill>
            <w14:solidFill>
              <w14:schemeClr w14:val="tx1"/>
            </w14:solidFill>
          </w14:textFill>
        </w:rPr>
      </w:pPr>
    </w:p>
    <w:tbl>
      <w:tblPr>
        <w:tblStyle w:val="21"/>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1"/>
        <w:gridCol w:w="1506"/>
        <w:gridCol w:w="92"/>
        <w:gridCol w:w="1902"/>
        <w:gridCol w:w="1625"/>
        <w:gridCol w:w="754"/>
        <w:gridCol w:w="958"/>
        <w:gridCol w:w="1570"/>
      </w:tblGrid>
      <w:tr w14:paraId="0C39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9108" w:type="dxa"/>
            <w:gridSpan w:val="8"/>
            <w:shd w:val="clear" w:color="000000" w:fill="FFFFFF"/>
            <w:noWrap w:val="0"/>
            <w:tcMar>
              <w:left w:w="108" w:type="dxa"/>
              <w:right w:w="108" w:type="dxa"/>
            </w:tcMar>
            <w:vAlign w:val="center"/>
          </w:tcPr>
          <w:p w14:paraId="07C82A83">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r>
              <w:rPr>
                <w:rFonts w:hAnsi="宋体" w:cs="宋体"/>
                <w:b/>
                <w:color w:val="000000" w:themeColor="text1"/>
                <w:sz w:val="24"/>
                <w:szCs w:val="24"/>
                <w:highlight w:val="none"/>
                <w14:textFill>
                  <w14:solidFill>
                    <w14:schemeClr w14:val="tx1"/>
                  </w14:solidFill>
                </w14:textFill>
              </w:rPr>
              <w:t>原件一览表</w:t>
            </w:r>
          </w:p>
        </w:tc>
      </w:tr>
      <w:tr w14:paraId="79F7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14:paraId="7D76773F">
            <w:pPr>
              <w:pageBreakBefore w:val="0"/>
              <w:kinsoku/>
              <w:wordWrap w:val="0"/>
              <w:overflowPunct/>
              <w:topLinePunct w:val="0"/>
              <w:autoSpaceDE/>
              <w:autoSpaceDN/>
              <w:bidi w:val="0"/>
              <w:jc w:val="center"/>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标段名称</w:t>
            </w:r>
          </w:p>
        </w:tc>
        <w:tc>
          <w:tcPr>
            <w:tcW w:w="6809" w:type="dxa"/>
            <w:gridSpan w:val="5"/>
            <w:shd w:val="clear" w:color="000000" w:fill="FFFFFF"/>
            <w:noWrap w:val="0"/>
            <w:tcMar>
              <w:left w:w="108" w:type="dxa"/>
              <w:right w:w="108" w:type="dxa"/>
            </w:tcMar>
            <w:vAlign w:val="center"/>
          </w:tcPr>
          <w:p w14:paraId="64F2B64A">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 xml:space="preserve"> </w:t>
            </w:r>
          </w:p>
        </w:tc>
      </w:tr>
      <w:tr w14:paraId="79DB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14:paraId="4EA35F93">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投标人名称 (请务必填写单位全称)</w:t>
            </w:r>
          </w:p>
        </w:tc>
        <w:tc>
          <w:tcPr>
            <w:tcW w:w="6809" w:type="dxa"/>
            <w:gridSpan w:val="5"/>
            <w:shd w:val="clear" w:color="000000" w:fill="FFFFFF"/>
            <w:noWrap w:val="0"/>
            <w:tcMar>
              <w:left w:w="108" w:type="dxa"/>
              <w:right w:w="108" w:type="dxa"/>
            </w:tcMar>
            <w:vAlign w:val="center"/>
          </w:tcPr>
          <w:p w14:paraId="7E27B309">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　</w:t>
            </w:r>
          </w:p>
        </w:tc>
      </w:tr>
      <w:tr w14:paraId="74B9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14:paraId="537D8DFC">
            <w:pPr>
              <w:pageBreakBefore w:val="0"/>
              <w:kinsoku/>
              <w:wordWrap w:val="0"/>
              <w:overflowPunct/>
              <w:topLinePunct w:val="0"/>
              <w:autoSpaceDE/>
              <w:autoSpaceDN/>
              <w:bidi w:val="0"/>
              <w:jc w:val="center"/>
              <w:rPr>
                <w:rFonts w:hint="eastAsia"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投标人法定代表人或其</w:t>
            </w:r>
          </w:p>
          <w:p w14:paraId="724484BD">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委托代理人签名</w:t>
            </w:r>
          </w:p>
        </w:tc>
        <w:tc>
          <w:tcPr>
            <w:tcW w:w="3527" w:type="dxa"/>
            <w:gridSpan w:val="2"/>
            <w:shd w:val="clear" w:color="000000" w:fill="FFFFFF"/>
            <w:noWrap w:val="0"/>
            <w:tcMar>
              <w:left w:w="108" w:type="dxa"/>
              <w:right w:w="108" w:type="dxa"/>
            </w:tcMar>
            <w:vAlign w:val="center"/>
          </w:tcPr>
          <w:p w14:paraId="011CE872">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　</w:t>
            </w:r>
          </w:p>
        </w:tc>
        <w:tc>
          <w:tcPr>
            <w:tcW w:w="754" w:type="dxa"/>
            <w:shd w:val="clear" w:color="000000" w:fill="FFFFFF"/>
            <w:noWrap w:val="0"/>
            <w:tcMar>
              <w:left w:w="108" w:type="dxa"/>
              <w:right w:w="108" w:type="dxa"/>
            </w:tcMar>
            <w:vAlign w:val="center"/>
          </w:tcPr>
          <w:p w14:paraId="54BB14F3">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手机号码</w:t>
            </w:r>
          </w:p>
        </w:tc>
        <w:tc>
          <w:tcPr>
            <w:tcW w:w="2528" w:type="dxa"/>
            <w:gridSpan w:val="2"/>
            <w:shd w:val="clear" w:color="000000" w:fill="FFFFFF"/>
            <w:noWrap w:val="0"/>
            <w:tcMar>
              <w:left w:w="108" w:type="dxa"/>
              <w:right w:w="108" w:type="dxa"/>
            </w:tcMar>
            <w:vAlign w:val="center"/>
          </w:tcPr>
          <w:p w14:paraId="3135FF61">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　</w:t>
            </w:r>
          </w:p>
        </w:tc>
      </w:tr>
      <w:tr w14:paraId="22F7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1" w:hRule="atLeast"/>
        </w:trPr>
        <w:tc>
          <w:tcPr>
            <w:tcW w:w="9108" w:type="dxa"/>
            <w:gridSpan w:val="8"/>
            <w:shd w:val="clear" w:color="000000" w:fill="FFFFFF"/>
            <w:noWrap w:val="0"/>
            <w:tcMar>
              <w:left w:w="108" w:type="dxa"/>
              <w:right w:w="108" w:type="dxa"/>
            </w:tcMar>
            <w:vAlign w:val="center"/>
          </w:tcPr>
          <w:p w14:paraId="3807FCBB">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递交的证明材料原件如下：</w:t>
            </w:r>
          </w:p>
        </w:tc>
      </w:tr>
      <w:tr w14:paraId="0728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auto" w:fill="FFFFFF"/>
            <w:noWrap w:val="0"/>
            <w:tcMar>
              <w:left w:w="108" w:type="dxa"/>
              <w:right w:w="108" w:type="dxa"/>
            </w:tcMar>
            <w:vAlign w:val="center"/>
          </w:tcPr>
          <w:p w14:paraId="0ADEDC84">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序号</w:t>
            </w:r>
          </w:p>
        </w:tc>
        <w:tc>
          <w:tcPr>
            <w:tcW w:w="5125" w:type="dxa"/>
            <w:gridSpan w:val="4"/>
            <w:shd w:val="clear" w:color="auto" w:fill="FFFFFF"/>
            <w:noWrap w:val="0"/>
            <w:tcMar>
              <w:left w:w="108" w:type="dxa"/>
              <w:right w:w="108" w:type="dxa"/>
            </w:tcMar>
            <w:vAlign w:val="center"/>
          </w:tcPr>
          <w:p w14:paraId="34C8AB7D">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证明材料原件名称</w:t>
            </w:r>
          </w:p>
        </w:tc>
        <w:tc>
          <w:tcPr>
            <w:tcW w:w="1712" w:type="dxa"/>
            <w:gridSpan w:val="2"/>
            <w:shd w:val="clear" w:color="auto" w:fill="FFFFFF"/>
            <w:noWrap w:val="0"/>
            <w:tcMar>
              <w:left w:w="108" w:type="dxa"/>
              <w:right w:w="108" w:type="dxa"/>
            </w:tcMar>
            <w:vAlign w:val="center"/>
          </w:tcPr>
          <w:p w14:paraId="37460609">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单位</w:t>
            </w:r>
          </w:p>
        </w:tc>
        <w:tc>
          <w:tcPr>
            <w:tcW w:w="1570" w:type="dxa"/>
            <w:shd w:val="clear" w:color="auto" w:fill="FFFFFF"/>
            <w:noWrap w:val="0"/>
            <w:tcMar>
              <w:left w:w="108" w:type="dxa"/>
              <w:right w:w="108" w:type="dxa"/>
            </w:tcMar>
            <w:vAlign w:val="center"/>
          </w:tcPr>
          <w:p w14:paraId="70876CC5">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数量</w:t>
            </w:r>
          </w:p>
        </w:tc>
      </w:tr>
      <w:tr w14:paraId="0965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14:paraId="3059921F">
            <w:pPr>
              <w:pageBreakBefore w:val="0"/>
              <w:kinsoku/>
              <w:wordWrap w:val="0"/>
              <w:overflowPunct/>
              <w:topLinePunct w:val="0"/>
              <w:autoSpaceDE/>
              <w:autoSpaceDN/>
              <w:bidi w:val="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5125" w:type="dxa"/>
            <w:gridSpan w:val="4"/>
            <w:shd w:val="clear" w:color="000000" w:fill="FFFFFF"/>
            <w:noWrap w:val="0"/>
            <w:tcMar>
              <w:left w:w="108" w:type="dxa"/>
              <w:right w:w="108" w:type="dxa"/>
            </w:tcMar>
            <w:vAlign w:val="center"/>
          </w:tcPr>
          <w:p w14:paraId="02E57E24">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p>
        </w:tc>
        <w:tc>
          <w:tcPr>
            <w:tcW w:w="1712" w:type="dxa"/>
            <w:gridSpan w:val="2"/>
            <w:shd w:val="clear" w:color="000000" w:fill="FFFFFF"/>
            <w:noWrap w:val="0"/>
            <w:tcMar>
              <w:left w:w="108" w:type="dxa"/>
              <w:right w:w="108" w:type="dxa"/>
            </w:tcMar>
            <w:vAlign w:val="center"/>
          </w:tcPr>
          <w:p w14:paraId="6DBA491A">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p>
        </w:tc>
        <w:tc>
          <w:tcPr>
            <w:tcW w:w="1570" w:type="dxa"/>
            <w:shd w:val="clear" w:color="000000" w:fill="FFFFFF"/>
            <w:noWrap w:val="0"/>
            <w:tcMar>
              <w:left w:w="108" w:type="dxa"/>
              <w:right w:w="108" w:type="dxa"/>
            </w:tcMar>
            <w:vAlign w:val="center"/>
          </w:tcPr>
          <w:p w14:paraId="01F8FD34">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　</w:t>
            </w:r>
          </w:p>
        </w:tc>
      </w:tr>
      <w:tr w14:paraId="2DC4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14:paraId="289BAA45">
            <w:pPr>
              <w:pageBreakBefore w:val="0"/>
              <w:kinsoku/>
              <w:wordWrap w:val="0"/>
              <w:overflowPunct/>
              <w:topLinePunct w:val="0"/>
              <w:autoSpaceDE/>
              <w:autoSpaceDN/>
              <w:bidi w:val="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p>
        </w:tc>
        <w:tc>
          <w:tcPr>
            <w:tcW w:w="5125" w:type="dxa"/>
            <w:gridSpan w:val="4"/>
            <w:shd w:val="clear" w:color="000000" w:fill="FFFFFF"/>
            <w:noWrap w:val="0"/>
            <w:tcMar>
              <w:left w:w="108" w:type="dxa"/>
              <w:right w:w="108" w:type="dxa"/>
            </w:tcMar>
            <w:vAlign w:val="center"/>
          </w:tcPr>
          <w:p w14:paraId="617D3FFB">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p>
        </w:tc>
        <w:tc>
          <w:tcPr>
            <w:tcW w:w="1712" w:type="dxa"/>
            <w:gridSpan w:val="2"/>
            <w:shd w:val="clear" w:color="000000" w:fill="FFFFFF"/>
            <w:noWrap w:val="0"/>
            <w:tcMar>
              <w:left w:w="108" w:type="dxa"/>
              <w:right w:w="108" w:type="dxa"/>
            </w:tcMar>
            <w:vAlign w:val="center"/>
          </w:tcPr>
          <w:p w14:paraId="2C33D79D">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p>
        </w:tc>
        <w:tc>
          <w:tcPr>
            <w:tcW w:w="1570" w:type="dxa"/>
            <w:shd w:val="clear" w:color="000000" w:fill="FFFFFF"/>
            <w:noWrap w:val="0"/>
            <w:tcMar>
              <w:left w:w="108" w:type="dxa"/>
              <w:right w:w="108" w:type="dxa"/>
            </w:tcMar>
            <w:vAlign w:val="center"/>
          </w:tcPr>
          <w:p w14:paraId="1DA99D07">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p>
        </w:tc>
      </w:tr>
      <w:tr w14:paraId="3540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14:paraId="0164BEAD">
            <w:pPr>
              <w:pageBreakBefore w:val="0"/>
              <w:kinsoku/>
              <w:wordWrap w:val="0"/>
              <w:overflowPunct/>
              <w:topLinePunct w:val="0"/>
              <w:autoSpaceDE/>
              <w:autoSpaceDN/>
              <w:bidi w:val="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w:t>
            </w:r>
          </w:p>
        </w:tc>
        <w:tc>
          <w:tcPr>
            <w:tcW w:w="5125" w:type="dxa"/>
            <w:gridSpan w:val="4"/>
            <w:shd w:val="clear" w:color="000000" w:fill="FFFFFF"/>
            <w:noWrap w:val="0"/>
            <w:tcMar>
              <w:left w:w="108" w:type="dxa"/>
              <w:right w:w="108" w:type="dxa"/>
            </w:tcMar>
            <w:vAlign w:val="center"/>
          </w:tcPr>
          <w:p w14:paraId="3A3376EE">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p>
        </w:tc>
        <w:tc>
          <w:tcPr>
            <w:tcW w:w="1712" w:type="dxa"/>
            <w:gridSpan w:val="2"/>
            <w:shd w:val="clear" w:color="000000" w:fill="FFFFFF"/>
            <w:noWrap w:val="0"/>
            <w:tcMar>
              <w:left w:w="108" w:type="dxa"/>
              <w:right w:w="108" w:type="dxa"/>
            </w:tcMar>
            <w:vAlign w:val="center"/>
          </w:tcPr>
          <w:p w14:paraId="32F587C4">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p>
        </w:tc>
        <w:tc>
          <w:tcPr>
            <w:tcW w:w="1570" w:type="dxa"/>
            <w:shd w:val="clear" w:color="000000" w:fill="FFFFFF"/>
            <w:noWrap w:val="0"/>
            <w:tcMar>
              <w:left w:w="108" w:type="dxa"/>
              <w:right w:w="108" w:type="dxa"/>
            </w:tcMar>
            <w:vAlign w:val="center"/>
          </w:tcPr>
          <w:p w14:paraId="52702E26">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p>
        </w:tc>
      </w:tr>
      <w:tr w14:paraId="488F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14:paraId="520FA8B3">
            <w:pPr>
              <w:pageBreakBefore w:val="0"/>
              <w:kinsoku/>
              <w:wordWrap w:val="0"/>
              <w:overflowPunct/>
              <w:topLinePunct w:val="0"/>
              <w:autoSpaceDE/>
              <w:autoSpaceDN/>
              <w:bidi w:val="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w:t>
            </w:r>
          </w:p>
        </w:tc>
        <w:tc>
          <w:tcPr>
            <w:tcW w:w="5125" w:type="dxa"/>
            <w:gridSpan w:val="4"/>
            <w:shd w:val="clear" w:color="000000" w:fill="FFFFFF"/>
            <w:noWrap w:val="0"/>
            <w:tcMar>
              <w:left w:w="108" w:type="dxa"/>
              <w:right w:w="108" w:type="dxa"/>
            </w:tcMar>
            <w:vAlign w:val="center"/>
          </w:tcPr>
          <w:p w14:paraId="6ADFBED1">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p>
        </w:tc>
        <w:tc>
          <w:tcPr>
            <w:tcW w:w="1712" w:type="dxa"/>
            <w:gridSpan w:val="2"/>
            <w:shd w:val="clear" w:color="000000" w:fill="FFFFFF"/>
            <w:noWrap w:val="0"/>
            <w:tcMar>
              <w:left w:w="108" w:type="dxa"/>
              <w:right w:w="108" w:type="dxa"/>
            </w:tcMar>
            <w:vAlign w:val="center"/>
          </w:tcPr>
          <w:p w14:paraId="338D7879">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p>
        </w:tc>
        <w:tc>
          <w:tcPr>
            <w:tcW w:w="1570" w:type="dxa"/>
            <w:shd w:val="clear" w:color="000000" w:fill="FFFFFF"/>
            <w:noWrap w:val="0"/>
            <w:tcMar>
              <w:left w:w="108" w:type="dxa"/>
              <w:right w:w="108" w:type="dxa"/>
            </w:tcMar>
            <w:vAlign w:val="center"/>
          </w:tcPr>
          <w:p w14:paraId="5C28CE14">
            <w:pPr>
              <w:pageBreakBefore w:val="0"/>
              <w:kinsoku/>
              <w:wordWrap w:val="0"/>
              <w:overflowPunct/>
              <w:topLinePunct w:val="0"/>
              <w:autoSpaceDE/>
              <w:autoSpaceDN/>
              <w:bidi w:val="0"/>
              <w:jc w:val="center"/>
              <w:rPr>
                <w:rFonts w:hAnsi="宋体" w:cs="宋体"/>
                <w:color w:val="000000" w:themeColor="text1"/>
                <w:sz w:val="24"/>
                <w:szCs w:val="24"/>
                <w:highlight w:val="none"/>
                <w14:textFill>
                  <w14:solidFill>
                    <w14:schemeClr w14:val="tx1"/>
                  </w14:solidFill>
                </w14:textFill>
              </w:rPr>
            </w:pPr>
            <w:r>
              <w:rPr>
                <w:rFonts w:hAnsi="宋体" w:cs="宋体"/>
                <w:color w:val="000000" w:themeColor="text1"/>
                <w:sz w:val="24"/>
                <w:szCs w:val="24"/>
                <w:highlight w:val="none"/>
                <w14:textFill>
                  <w14:solidFill>
                    <w14:schemeClr w14:val="tx1"/>
                  </w14:solidFill>
                </w14:textFill>
              </w:rPr>
              <w:t>　</w:t>
            </w:r>
          </w:p>
        </w:tc>
      </w:tr>
      <w:tr w14:paraId="0D4D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8" w:hRule="atLeast"/>
        </w:trPr>
        <w:tc>
          <w:tcPr>
            <w:tcW w:w="701" w:type="dxa"/>
            <w:shd w:val="clear" w:color="auto" w:fill="FFFFFF"/>
            <w:noWrap w:val="0"/>
            <w:tcMar>
              <w:left w:w="108" w:type="dxa"/>
              <w:right w:w="108" w:type="dxa"/>
            </w:tcMar>
            <w:vAlign w:val="center"/>
          </w:tcPr>
          <w:p w14:paraId="4EFDB0CB">
            <w:pPr>
              <w:pageBreakBefore w:val="0"/>
              <w:kinsoku/>
              <w:wordWrap w:val="0"/>
              <w:overflowPunct/>
              <w:topLinePunct w:val="0"/>
              <w:autoSpaceDE/>
              <w:autoSpaceDN/>
              <w:bidi w:val="0"/>
              <w:ind w:left="8" w:hanging="94"/>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注意：</w:t>
            </w:r>
          </w:p>
        </w:tc>
        <w:tc>
          <w:tcPr>
            <w:tcW w:w="8407" w:type="dxa"/>
            <w:gridSpan w:val="7"/>
            <w:shd w:val="clear" w:color="auto" w:fill="FFFFFF"/>
            <w:noWrap w:val="0"/>
            <w:tcMar>
              <w:left w:w="108" w:type="dxa"/>
              <w:right w:w="108" w:type="dxa"/>
            </w:tcMar>
            <w:vAlign w:val="center"/>
          </w:tcPr>
          <w:p w14:paraId="1D31CE05">
            <w:pPr>
              <w:pageBreakBefore w:val="0"/>
              <w:kinsoku/>
              <w:wordWrap w:val="0"/>
              <w:overflowPunct/>
              <w:topLinePunct w:val="0"/>
              <w:autoSpaceDE/>
              <w:autoSpaceDN/>
              <w:bidi w:val="0"/>
              <w:ind w:firstLine="48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7051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trPr>
        <w:tc>
          <w:tcPr>
            <w:tcW w:w="2207" w:type="dxa"/>
            <w:gridSpan w:val="2"/>
            <w:shd w:val="clear" w:color="000000" w:fill="FFFFFF"/>
            <w:noWrap w:val="0"/>
            <w:tcMar>
              <w:left w:w="108" w:type="dxa"/>
              <w:right w:w="108" w:type="dxa"/>
            </w:tcMar>
            <w:vAlign w:val="center"/>
          </w:tcPr>
          <w:p w14:paraId="1D3BA1C3">
            <w:pPr>
              <w:pageBreakBefore w:val="0"/>
              <w:kinsoku/>
              <w:wordWrap w:val="0"/>
              <w:overflowPunct/>
              <w:topLinePunct w:val="0"/>
              <w:autoSpaceDE/>
              <w:autoSpaceDN/>
              <w:bidi w:val="0"/>
              <w:jc w:val="center"/>
              <w:rPr>
                <w:rFonts w:hint="eastAsia" w:hAnsi="宋体" w:cs="宋体"/>
                <w:color w:val="000000" w:themeColor="text1"/>
                <w:sz w:val="24"/>
                <w:szCs w:val="24"/>
                <w:highlight w:val="none"/>
                <w14:textFill>
                  <w14:solidFill>
                    <w14:schemeClr w14:val="tx1"/>
                  </w14:solidFill>
                </w14:textFill>
              </w:rPr>
            </w:pPr>
          </w:p>
          <w:p w14:paraId="7FC70617">
            <w:pPr>
              <w:pageBreakBefore w:val="0"/>
              <w:kinsoku/>
              <w:wordWrap w:val="0"/>
              <w:overflowPunct/>
              <w:topLinePunct w:val="0"/>
              <w:autoSpaceDE/>
              <w:autoSpaceDN/>
              <w:bidi w:val="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接收原件经办人(招标代理)：</w:t>
            </w:r>
          </w:p>
        </w:tc>
        <w:tc>
          <w:tcPr>
            <w:tcW w:w="1994" w:type="dxa"/>
            <w:gridSpan w:val="2"/>
            <w:shd w:val="clear" w:color="000000" w:fill="FFFFFF"/>
            <w:noWrap w:val="0"/>
            <w:tcMar>
              <w:left w:w="108" w:type="dxa"/>
              <w:right w:w="108" w:type="dxa"/>
            </w:tcMar>
            <w:vAlign w:val="center"/>
          </w:tcPr>
          <w:p w14:paraId="54EFF8DB">
            <w:pPr>
              <w:pageBreakBefore w:val="0"/>
              <w:kinsoku/>
              <w:wordWrap w:val="0"/>
              <w:overflowPunct/>
              <w:topLinePunct w:val="0"/>
              <w:autoSpaceDE/>
              <w:autoSpaceDN/>
              <w:bidi w:val="0"/>
              <w:jc w:val="center"/>
              <w:rPr>
                <w:rFonts w:hint="eastAsia" w:hAnsi="宋体" w:cs="宋体"/>
                <w:color w:val="000000" w:themeColor="text1"/>
                <w:sz w:val="24"/>
                <w:szCs w:val="24"/>
                <w:highlight w:val="none"/>
                <w14:textFill>
                  <w14:solidFill>
                    <w14:schemeClr w14:val="tx1"/>
                  </w14:solidFill>
                </w14:textFill>
              </w:rPr>
            </w:pPr>
          </w:p>
        </w:tc>
        <w:tc>
          <w:tcPr>
            <w:tcW w:w="1625" w:type="dxa"/>
            <w:shd w:val="clear" w:color="000000" w:fill="FFFFFF"/>
            <w:noWrap w:val="0"/>
            <w:tcMar>
              <w:left w:w="108" w:type="dxa"/>
              <w:right w:w="108" w:type="dxa"/>
            </w:tcMar>
            <w:vAlign w:val="center"/>
          </w:tcPr>
          <w:p w14:paraId="2A7ADE2C">
            <w:pPr>
              <w:pageBreakBefore w:val="0"/>
              <w:kinsoku/>
              <w:wordWrap w:val="0"/>
              <w:overflowPunct/>
              <w:topLinePunct w:val="0"/>
              <w:autoSpaceDE/>
              <w:autoSpaceDN/>
              <w:bidi w:val="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接收时间：</w:t>
            </w:r>
          </w:p>
        </w:tc>
        <w:tc>
          <w:tcPr>
            <w:tcW w:w="3282" w:type="dxa"/>
            <w:gridSpan w:val="3"/>
            <w:shd w:val="clear" w:color="000000" w:fill="FFFFFF"/>
            <w:noWrap w:val="0"/>
            <w:tcMar>
              <w:left w:w="108" w:type="dxa"/>
              <w:right w:w="108" w:type="dxa"/>
            </w:tcMar>
            <w:vAlign w:val="center"/>
          </w:tcPr>
          <w:p w14:paraId="5E46A4CA">
            <w:pPr>
              <w:pageBreakBefore w:val="0"/>
              <w:kinsoku/>
              <w:wordWrap w:val="0"/>
              <w:overflowPunct/>
              <w:topLinePunct w:val="0"/>
              <w:autoSpaceDE/>
              <w:autoSpaceDN/>
              <w:bidi w:val="0"/>
              <w:ind w:firstLine="480" w:firstLineChars="200"/>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年   月   日   时  分</w:t>
            </w:r>
          </w:p>
        </w:tc>
      </w:tr>
      <w:tr w14:paraId="44CB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0" w:hRule="atLeast"/>
        </w:trPr>
        <w:tc>
          <w:tcPr>
            <w:tcW w:w="2207" w:type="dxa"/>
            <w:gridSpan w:val="2"/>
            <w:shd w:val="clear" w:color="000000" w:fill="FFFFFF"/>
            <w:noWrap w:val="0"/>
            <w:tcMar>
              <w:left w:w="108" w:type="dxa"/>
              <w:right w:w="108" w:type="dxa"/>
            </w:tcMar>
            <w:vAlign w:val="center"/>
          </w:tcPr>
          <w:p w14:paraId="4E28F71A">
            <w:pPr>
              <w:pageBreakBefore w:val="0"/>
              <w:kinsoku/>
              <w:wordWrap w:val="0"/>
              <w:overflowPunct/>
              <w:topLinePunct w:val="0"/>
              <w:autoSpaceDE/>
              <w:autoSpaceDN/>
              <w:bidi w:val="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退还原件接收人(投标人)：</w:t>
            </w:r>
          </w:p>
        </w:tc>
        <w:tc>
          <w:tcPr>
            <w:tcW w:w="1994" w:type="dxa"/>
            <w:gridSpan w:val="2"/>
            <w:shd w:val="clear" w:color="000000" w:fill="FFFFFF"/>
            <w:noWrap w:val="0"/>
            <w:tcMar>
              <w:left w:w="108" w:type="dxa"/>
              <w:right w:w="108" w:type="dxa"/>
            </w:tcMar>
            <w:vAlign w:val="center"/>
          </w:tcPr>
          <w:p w14:paraId="0D030C48">
            <w:pPr>
              <w:pageBreakBefore w:val="0"/>
              <w:kinsoku/>
              <w:wordWrap w:val="0"/>
              <w:overflowPunct/>
              <w:topLinePunct w:val="0"/>
              <w:autoSpaceDE/>
              <w:autoSpaceDN/>
              <w:bidi w:val="0"/>
              <w:jc w:val="center"/>
              <w:rPr>
                <w:rFonts w:hint="eastAsia" w:hAnsi="宋体" w:cs="宋体"/>
                <w:color w:val="000000" w:themeColor="text1"/>
                <w:sz w:val="24"/>
                <w:szCs w:val="24"/>
                <w:highlight w:val="none"/>
                <w14:textFill>
                  <w14:solidFill>
                    <w14:schemeClr w14:val="tx1"/>
                  </w14:solidFill>
                </w14:textFill>
              </w:rPr>
            </w:pPr>
          </w:p>
        </w:tc>
        <w:tc>
          <w:tcPr>
            <w:tcW w:w="1625" w:type="dxa"/>
            <w:shd w:val="clear" w:color="000000" w:fill="FFFFFF"/>
            <w:noWrap w:val="0"/>
            <w:tcMar>
              <w:left w:w="108" w:type="dxa"/>
              <w:right w:w="108" w:type="dxa"/>
            </w:tcMar>
            <w:vAlign w:val="center"/>
          </w:tcPr>
          <w:p w14:paraId="46888E01">
            <w:pPr>
              <w:pageBreakBefore w:val="0"/>
              <w:kinsoku/>
              <w:wordWrap w:val="0"/>
              <w:overflowPunct/>
              <w:topLinePunct w:val="0"/>
              <w:autoSpaceDE/>
              <w:autoSpaceDN/>
              <w:bidi w:val="0"/>
              <w:jc w:val="center"/>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退还时间：</w:t>
            </w:r>
          </w:p>
        </w:tc>
        <w:tc>
          <w:tcPr>
            <w:tcW w:w="3282" w:type="dxa"/>
            <w:gridSpan w:val="3"/>
            <w:shd w:val="clear" w:color="000000" w:fill="FFFFFF"/>
            <w:noWrap w:val="0"/>
            <w:tcMar>
              <w:left w:w="108" w:type="dxa"/>
              <w:right w:w="108" w:type="dxa"/>
            </w:tcMar>
            <w:vAlign w:val="center"/>
          </w:tcPr>
          <w:p w14:paraId="57BE4142">
            <w:pPr>
              <w:pageBreakBefore w:val="0"/>
              <w:kinsoku/>
              <w:wordWrap w:val="0"/>
              <w:overflowPunct/>
              <w:topLinePunct w:val="0"/>
              <w:autoSpaceDE/>
              <w:autoSpaceDN/>
              <w:bidi w:val="0"/>
              <w:ind w:firstLine="480" w:firstLineChars="200"/>
              <w:jc w:val="left"/>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年   月   日   时  分</w:t>
            </w:r>
          </w:p>
        </w:tc>
      </w:tr>
    </w:tbl>
    <w:p w14:paraId="5A66C05A">
      <w:pPr>
        <w:pStyle w:val="44"/>
        <w:pageBreakBefore w:val="0"/>
        <w:widowControl w:val="0"/>
        <w:kinsoku/>
        <w:wordWrap w:val="0"/>
        <w:overflowPunct/>
        <w:topLinePunct w:val="0"/>
        <w:autoSpaceDE/>
        <w:autoSpaceDN/>
        <w:bidi w:val="0"/>
        <w:adjustRightInd w:val="0"/>
        <w:snapToGrid w:val="0"/>
        <w:spacing w:line="400" w:lineRule="exact"/>
        <w:ind w:left="0" w:leftChars="0" w:firstLine="0" w:firstLineChars="0"/>
        <w:rPr>
          <w:rFonts w:hint="eastAsia" w:ascii="Times New Roman"/>
          <w:snapToGrid w:val="0"/>
          <w:color w:val="000000" w:themeColor="text1"/>
          <w:sz w:val="21"/>
          <w:highlight w:val="none"/>
          <w14:textFill>
            <w14:solidFill>
              <w14:schemeClr w14:val="tx1"/>
            </w14:solidFill>
          </w14:textFill>
        </w:rPr>
        <w:sectPr>
          <w:endnotePr>
            <w:numFmt w:val="decimal"/>
          </w:endnotePr>
          <w:pgSz w:w="11906" w:h="16838"/>
          <w:pgMar w:top="1134" w:right="1134" w:bottom="1134" w:left="1134" w:header="567" w:footer="567" w:gutter="0"/>
          <w:cols w:space="720" w:num="1"/>
          <w:docGrid w:linePitch="327" w:charSpace="0"/>
        </w:sectPr>
      </w:pPr>
    </w:p>
    <w:p w14:paraId="1DD293C2">
      <w:pPr>
        <w:pStyle w:val="3"/>
        <w:pageBreakBefore w:val="0"/>
        <w:kinsoku/>
        <w:wordWrap w:val="0"/>
        <w:overflowPunct/>
        <w:topLinePunct w:val="0"/>
        <w:autoSpaceDE/>
        <w:autoSpaceDN/>
        <w:bidi w:val="0"/>
        <w:snapToGrid w:val="0"/>
        <w:spacing w:line="440" w:lineRule="exact"/>
        <w:jc w:val="center"/>
        <w:rPr>
          <w:rFonts w:hint="eastAsia" w:ascii="Times New Roman"/>
          <w:b/>
          <w:snapToGrid w:val="0"/>
          <w:color w:val="000000" w:themeColor="text1"/>
          <w:sz w:val="24"/>
          <w:highlight w:val="none"/>
          <w14:textFill>
            <w14:solidFill>
              <w14:schemeClr w14:val="tx1"/>
            </w14:solidFill>
          </w14:textFill>
        </w:rPr>
      </w:pPr>
      <w:bookmarkStart w:id="241" w:name="_Toc8506"/>
      <w:r>
        <w:rPr>
          <w:rFonts w:hint="eastAsia" w:ascii="Times New Roman"/>
          <w:b/>
          <w:snapToGrid w:val="0"/>
          <w:color w:val="000000" w:themeColor="text1"/>
          <w:sz w:val="24"/>
          <w:highlight w:val="none"/>
          <w14:textFill>
            <w14:solidFill>
              <w14:schemeClr w14:val="tx1"/>
            </w14:solidFill>
          </w14:textFill>
        </w:rPr>
        <w:t>第七章 建设工程施工合同</w:t>
      </w:r>
      <w:bookmarkEnd w:id="234"/>
      <w:bookmarkEnd w:id="235"/>
      <w:bookmarkEnd w:id="236"/>
      <w:bookmarkEnd w:id="237"/>
      <w:bookmarkEnd w:id="238"/>
      <w:bookmarkEnd w:id="241"/>
    </w:p>
    <w:p w14:paraId="0DC09978">
      <w:pPr>
        <w:pageBreakBefore w:val="0"/>
        <w:kinsoku/>
        <w:wordWrap w:val="0"/>
        <w:overflowPunct/>
        <w:topLinePunct w:val="0"/>
        <w:autoSpaceDE/>
        <w:autoSpaceDN/>
        <w:bidi w:val="0"/>
        <w:adjustRightInd w:val="0"/>
        <w:snapToGrid w:val="0"/>
        <w:spacing w:line="440" w:lineRule="exact"/>
        <w:rPr>
          <w:rFonts w:hint="eastAsia" w:ascii="Times New Roman"/>
          <w:snapToGrid w:val="0"/>
          <w:color w:val="000000" w:themeColor="text1"/>
          <w:kern w:val="0"/>
          <w:highlight w:val="none"/>
          <w14:textFill>
            <w14:solidFill>
              <w14:schemeClr w14:val="tx1"/>
            </w14:solidFill>
          </w14:textFill>
        </w:rPr>
      </w:pPr>
    </w:p>
    <w:p w14:paraId="1036C505">
      <w:pPr>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highlight w:val="none"/>
          <w14:textFill>
            <w14:solidFill>
              <w14:schemeClr w14:val="tx1"/>
            </w14:solidFill>
          </w14:textFill>
        </w:rPr>
        <w:t>（略）</w:t>
      </w:r>
      <w:bookmarkEnd w:id="239"/>
      <w:bookmarkEnd w:id="240"/>
    </w:p>
    <w:p w14:paraId="09344F56">
      <w:pPr>
        <w:pageBreakBefore w:val="0"/>
        <w:kinsoku/>
        <w:wordWrap w:val="0"/>
        <w:overflowPunct/>
        <w:topLinePunct w:val="0"/>
        <w:autoSpaceDE/>
        <w:autoSpaceDN/>
        <w:bidi w:val="0"/>
        <w:rPr>
          <w:color w:val="000000" w:themeColor="text1"/>
          <w:highlight w:val="none"/>
          <w14:textFill>
            <w14:solidFill>
              <w14:schemeClr w14:val="tx1"/>
            </w14:solidFill>
          </w14:textFill>
        </w:rPr>
      </w:pPr>
    </w:p>
    <w:sectPr>
      <w:endnotePr>
        <w:numFmt w:val="decimal"/>
      </w:endnotePr>
      <w:pgSz w:w="11906" w:h="16838"/>
      <w:pgMar w:top="1134" w:right="1134" w:bottom="1134" w:left="1134" w:header="567" w:footer="567" w:gutter="0"/>
      <w:cols w:space="720" w:num="1"/>
      <w:docGrid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8E26B">
    <w:pPr>
      <w:pStyle w:val="14"/>
      <w:pBdr>
        <w:between w:val="none" w:color="auto" w:sz="0" w:space="0"/>
      </w:pBd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1F8BE5">
                          <w:pPr>
                            <w:pStyle w:val="14"/>
                            <w:rPr>
                              <w:rFonts w:hint="eastAsia" w:ascii="宋体" w:hAnsi="宋体" w:eastAsia="宋体" w:cs="宋体"/>
                            </w:rPr>
                          </w:pPr>
                          <w:r>
                            <w:rPr>
                              <w:rFonts w:hint="eastAsia" w:ascii="宋体" w:hAnsi="宋体" w:eastAsia="宋体" w:cs="宋体"/>
                              <w:sz w:val="21"/>
                            </w:rPr>
                            <w:t>—</w:t>
                          </w:r>
                          <w:r>
                            <w:rPr>
                              <w:rFonts w:hint="eastAsia" w:ascii="宋体" w:hAnsi="宋体" w:eastAsia="宋体" w:cs="宋体"/>
                              <w:sz w:val="21"/>
                            </w:rPr>
                            <w:fldChar w:fldCharType="begin"/>
                          </w:r>
                          <w:r>
                            <w:rPr>
                              <w:rFonts w:hint="eastAsia" w:ascii="宋体" w:hAnsi="宋体" w:eastAsia="宋体" w:cs="宋体"/>
                              <w:sz w:val="21"/>
                            </w:rPr>
                            <w:instrText xml:space="preserve"> PAGE  \* MERGEFORMAT </w:instrText>
                          </w:r>
                          <w:r>
                            <w:rPr>
                              <w:rFonts w:hint="eastAsia" w:ascii="宋体" w:hAnsi="宋体" w:eastAsia="宋体" w:cs="宋体"/>
                              <w:sz w:val="21"/>
                            </w:rPr>
                            <w:fldChar w:fldCharType="separate"/>
                          </w:r>
                          <w:r>
                            <w:rPr>
                              <w:rFonts w:hint="eastAsia" w:ascii="宋体" w:hAnsi="宋体" w:eastAsia="宋体" w:cs="宋体"/>
                            </w:rPr>
                            <w:t>54</w:t>
                          </w:r>
                          <w:r>
                            <w:rPr>
                              <w:rFonts w:hint="eastAsia" w:ascii="宋体" w:hAnsi="宋体" w:eastAsia="宋体" w:cs="宋体"/>
                              <w:sz w:val="21"/>
                            </w:rPr>
                            <w:fldChar w:fldCharType="end"/>
                          </w:r>
                          <w:r>
                            <w:rPr>
                              <w:rFonts w:hint="eastAsia" w:ascii="宋体" w:hAnsi="宋体" w:eastAsia="宋体" w:cs="宋体"/>
                              <w:sz w:val="21"/>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14:paraId="061F8BE5">
                    <w:pPr>
                      <w:pStyle w:val="14"/>
                      <w:rPr>
                        <w:rFonts w:hint="eastAsia" w:ascii="宋体" w:hAnsi="宋体" w:eastAsia="宋体" w:cs="宋体"/>
                      </w:rPr>
                    </w:pPr>
                    <w:r>
                      <w:rPr>
                        <w:rFonts w:hint="eastAsia" w:ascii="宋体" w:hAnsi="宋体" w:eastAsia="宋体" w:cs="宋体"/>
                        <w:sz w:val="21"/>
                      </w:rPr>
                      <w:t>—</w:t>
                    </w:r>
                    <w:r>
                      <w:rPr>
                        <w:rFonts w:hint="eastAsia" w:ascii="宋体" w:hAnsi="宋体" w:eastAsia="宋体" w:cs="宋体"/>
                        <w:sz w:val="21"/>
                      </w:rPr>
                      <w:fldChar w:fldCharType="begin"/>
                    </w:r>
                    <w:r>
                      <w:rPr>
                        <w:rFonts w:hint="eastAsia" w:ascii="宋体" w:hAnsi="宋体" w:eastAsia="宋体" w:cs="宋体"/>
                        <w:sz w:val="21"/>
                      </w:rPr>
                      <w:instrText xml:space="preserve"> PAGE  \* MERGEFORMAT </w:instrText>
                    </w:r>
                    <w:r>
                      <w:rPr>
                        <w:rFonts w:hint="eastAsia" w:ascii="宋体" w:hAnsi="宋体" w:eastAsia="宋体" w:cs="宋体"/>
                        <w:sz w:val="21"/>
                      </w:rPr>
                      <w:fldChar w:fldCharType="separate"/>
                    </w:r>
                    <w:r>
                      <w:rPr>
                        <w:rFonts w:hint="eastAsia" w:ascii="宋体" w:hAnsi="宋体" w:eastAsia="宋体" w:cs="宋体"/>
                      </w:rPr>
                      <w:t>54</w:t>
                    </w:r>
                    <w:r>
                      <w:rPr>
                        <w:rFonts w:hint="eastAsia" w:ascii="宋体" w:hAnsi="宋体" w:eastAsia="宋体" w:cs="宋体"/>
                        <w:sz w:val="21"/>
                      </w:rPr>
                      <w:fldChar w:fldCharType="end"/>
                    </w:r>
                    <w:r>
                      <w:rPr>
                        <w:rFonts w:hint="eastAsia" w:ascii="宋体" w:hAnsi="宋体" w:eastAsia="宋体" w:cs="宋体"/>
                        <w:sz w:val="2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6595A"/>
    <w:multiLevelType w:val="singleLevel"/>
    <w:tmpl w:val="D366595A"/>
    <w:lvl w:ilvl="0" w:tentative="0">
      <w:start w:val="1"/>
      <w:numFmt w:val="decimal"/>
      <w:lvlText w:val="%1."/>
      <w:lvlJc w:val="left"/>
      <w:pPr>
        <w:tabs>
          <w:tab w:val="left" w:pos="312"/>
        </w:tabs>
      </w:p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19DE1473"/>
    <w:multiLevelType w:val="singleLevel"/>
    <w:tmpl w:val="19DE1473"/>
    <w:lvl w:ilvl="0" w:tentative="0">
      <w:start w:val="1"/>
      <w:numFmt w:val="decimal"/>
      <w:suff w:val="nothing"/>
      <w:lvlText w:val="%1、"/>
      <w:lvlJc w:val="left"/>
    </w:lvl>
  </w:abstractNum>
  <w:abstractNum w:abstractNumId="3">
    <w:nsid w:val="3983517E"/>
    <w:multiLevelType w:val="singleLevel"/>
    <w:tmpl w:val="3983517E"/>
    <w:lvl w:ilvl="0" w:tentative="0">
      <w:start w:val="4"/>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YmY4ZmQ2Y2RhNThjY2JhMzI3NmFjZjM2YTY5MTgifQ=="/>
  </w:docVars>
  <w:rsids>
    <w:rsidRoot w:val="1A690081"/>
    <w:rsid w:val="005D6492"/>
    <w:rsid w:val="00991ADF"/>
    <w:rsid w:val="0099584C"/>
    <w:rsid w:val="009C6180"/>
    <w:rsid w:val="00CC7E8E"/>
    <w:rsid w:val="00EA40E8"/>
    <w:rsid w:val="010A29DC"/>
    <w:rsid w:val="012A083E"/>
    <w:rsid w:val="015C4E83"/>
    <w:rsid w:val="01792276"/>
    <w:rsid w:val="01A86850"/>
    <w:rsid w:val="020E3E06"/>
    <w:rsid w:val="024A7013"/>
    <w:rsid w:val="02D55B34"/>
    <w:rsid w:val="02DA018C"/>
    <w:rsid w:val="02EE6EEF"/>
    <w:rsid w:val="02EF0805"/>
    <w:rsid w:val="034675D0"/>
    <w:rsid w:val="03942A31"/>
    <w:rsid w:val="04281815"/>
    <w:rsid w:val="04384DC4"/>
    <w:rsid w:val="043B10FF"/>
    <w:rsid w:val="04781A0B"/>
    <w:rsid w:val="04A22F2C"/>
    <w:rsid w:val="04BB3044"/>
    <w:rsid w:val="05685F23"/>
    <w:rsid w:val="0571302A"/>
    <w:rsid w:val="05992576"/>
    <w:rsid w:val="05A625A8"/>
    <w:rsid w:val="05AF5412"/>
    <w:rsid w:val="05EA5F5A"/>
    <w:rsid w:val="06DA362D"/>
    <w:rsid w:val="073310F6"/>
    <w:rsid w:val="077E1A2E"/>
    <w:rsid w:val="07846919"/>
    <w:rsid w:val="07893F2F"/>
    <w:rsid w:val="079A5363"/>
    <w:rsid w:val="07A31495"/>
    <w:rsid w:val="07AB20F7"/>
    <w:rsid w:val="07ED4047"/>
    <w:rsid w:val="08167EB9"/>
    <w:rsid w:val="08236132"/>
    <w:rsid w:val="08275C22"/>
    <w:rsid w:val="083C39D9"/>
    <w:rsid w:val="08452C11"/>
    <w:rsid w:val="08602EE2"/>
    <w:rsid w:val="08640C24"/>
    <w:rsid w:val="086B2998"/>
    <w:rsid w:val="08716E9D"/>
    <w:rsid w:val="0878022B"/>
    <w:rsid w:val="088A4403"/>
    <w:rsid w:val="08C73411"/>
    <w:rsid w:val="09434CDD"/>
    <w:rsid w:val="094A2B91"/>
    <w:rsid w:val="095F0999"/>
    <w:rsid w:val="096609CC"/>
    <w:rsid w:val="096F79DA"/>
    <w:rsid w:val="098A46BA"/>
    <w:rsid w:val="09F46D53"/>
    <w:rsid w:val="0A4D7496"/>
    <w:rsid w:val="0AC41E4E"/>
    <w:rsid w:val="0AD5056D"/>
    <w:rsid w:val="0AD55E09"/>
    <w:rsid w:val="0B420FC5"/>
    <w:rsid w:val="0B5B69F9"/>
    <w:rsid w:val="0B7218AA"/>
    <w:rsid w:val="0B970E43"/>
    <w:rsid w:val="0BCE0B0C"/>
    <w:rsid w:val="0C3045C1"/>
    <w:rsid w:val="0C370182"/>
    <w:rsid w:val="0C3A5AB7"/>
    <w:rsid w:val="0C71390F"/>
    <w:rsid w:val="0CE71E24"/>
    <w:rsid w:val="0D436D7F"/>
    <w:rsid w:val="0D553231"/>
    <w:rsid w:val="0D660F9A"/>
    <w:rsid w:val="0E016F15"/>
    <w:rsid w:val="0E1C6E84"/>
    <w:rsid w:val="0E4137B5"/>
    <w:rsid w:val="0E802EB3"/>
    <w:rsid w:val="0EB75826"/>
    <w:rsid w:val="0EC22051"/>
    <w:rsid w:val="0EDE21E0"/>
    <w:rsid w:val="0EE4486D"/>
    <w:rsid w:val="0F307AB2"/>
    <w:rsid w:val="0F4F3BAC"/>
    <w:rsid w:val="0F5F5CA1"/>
    <w:rsid w:val="0F977B31"/>
    <w:rsid w:val="103435D2"/>
    <w:rsid w:val="1066305F"/>
    <w:rsid w:val="109477DD"/>
    <w:rsid w:val="10C21917"/>
    <w:rsid w:val="1109680C"/>
    <w:rsid w:val="1122342A"/>
    <w:rsid w:val="114D134F"/>
    <w:rsid w:val="11641104"/>
    <w:rsid w:val="116A4303"/>
    <w:rsid w:val="116F4734"/>
    <w:rsid w:val="11733C86"/>
    <w:rsid w:val="11763776"/>
    <w:rsid w:val="12296A3A"/>
    <w:rsid w:val="122A7060"/>
    <w:rsid w:val="12413D84"/>
    <w:rsid w:val="127E6D86"/>
    <w:rsid w:val="12E14203"/>
    <w:rsid w:val="130D3C66"/>
    <w:rsid w:val="13144FF5"/>
    <w:rsid w:val="132F0080"/>
    <w:rsid w:val="13772741"/>
    <w:rsid w:val="13B011C1"/>
    <w:rsid w:val="13BB7AE9"/>
    <w:rsid w:val="13C833DE"/>
    <w:rsid w:val="13E7095B"/>
    <w:rsid w:val="14120D50"/>
    <w:rsid w:val="143108FD"/>
    <w:rsid w:val="143771ED"/>
    <w:rsid w:val="14700951"/>
    <w:rsid w:val="148779EB"/>
    <w:rsid w:val="14C34F24"/>
    <w:rsid w:val="14CD18FF"/>
    <w:rsid w:val="14DB60FF"/>
    <w:rsid w:val="14ED1FA1"/>
    <w:rsid w:val="15063063"/>
    <w:rsid w:val="15512530"/>
    <w:rsid w:val="155965D7"/>
    <w:rsid w:val="159643E7"/>
    <w:rsid w:val="159D5775"/>
    <w:rsid w:val="15BD5E17"/>
    <w:rsid w:val="160E02B8"/>
    <w:rsid w:val="16247C45"/>
    <w:rsid w:val="164B51D1"/>
    <w:rsid w:val="167048DC"/>
    <w:rsid w:val="1683189B"/>
    <w:rsid w:val="16C17241"/>
    <w:rsid w:val="1703020F"/>
    <w:rsid w:val="17045380"/>
    <w:rsid w:val="171C7188"/>
    <w:rsid w:val="17342109"/>
    <w:rsid w:val="17354B6A"/>
    <w:rsid w:val="17575DF8"/>
    <w:rsid w:val="175D340D"/>
    <w:rsid w:val="1772678E"/>
    <w:rsid w:val="17A35D18"/>
    <w:rsid w:val="17B62B1E"/>
    <w:rsid w:val="17F51899"/>
    <w:rsid w:val="18356139"/>
    <w:rsid w:val="183E32DD"/>
    <w:rsid w:val="1840063A"/>
    <w:rsid w:val="18455C50"/>
    <w:rsid w:val="18616AF4"/>
    <w:rsid w:val="18C33745"/>
    <w:rsid w:val="18F03E0E"/>
    <w:rsid w:val="19102702"/>
    <w:rsid w:val="191B532F"/>
    <w:rsid w:val="194F4FBD"/>
    <w:rsid w:val="19526877"/>
    <w:rsid w:val="19866520"/>
    <w:rsid w:val="19B4308D"/>
    <w:rsid w:val="19C77D79"/>
    <w:rsid w:val="1A077661"/>
    <w:rsid w:val="1A3A3956"/>
    <w:rsid w:val="1A5C7171"/>
    <w:rsid w:val="1A690081"/>
    <w:rsid w:val="1A7C00CB"/>
    <w:rsid w:val="1A916CD3"/>
    <w:rsid w:val="1AD671F9"/>
    <w:rsid w:val="1AED589C"/>
    <w:rsid w:val="1AF5570C"/>
    <w:rsid w:val="1B2340AA"/>
    <w:rsid w:val="1B5B4B1C"/>
    <w:rsid w:val="1BBD1F49"/>
    <w:rsid w:val="1BCA6B98"/>
    <w:rsid w:val="1C6B037B"/>
    <w:rsid w:val="1C715266"/>
    <w:rsid w:val="1CAA0778"/>
    <w:rsid w:val="1D175E0D"/>
    <w:rsid w:val="1D4D7A81"/>
    <w:rsid w:val="1D812A56"/>
    <w:rsid w:val="1D8B3D2C"/>
    <w:rsid w:val="1D8F62F3"/>
    <w:rsid w:val="1D970CFC"/>
    <w:rsid w:val="1D9769B6"/>
    <w:rsid w:val="1E2E6B38"/>
    <w:rsid w:val="1E37603B"/>
    <w:rsid w:val="1EF03386"/>
    <w:rsid w:val="1F21672F"/>
    <w:rsid w:val="1F391E29"/>
    <w:rsid w:val="1F642E60"/>
    <w:rsid w:val="1FC57DA2"/>
    <w:rsid w:val="200643E1"/>
    <w:rsid w:val="20280331"/>
    <w:rsid w:val="206334A0"/>
    <w:rsid w:val="208840B8"/>
    <w:rsid w:val="20B135CD"/>
    <w:rsid w:val="21A60A43"/>
    <w:rsid w:val="22121299"/>
    <w:rsid w:val="227B0BEC"/>
    <w:rsid w:val="22A46395"/>
    <w:rsid w:val="230F39D5"/>
    <w:rsid w:val="231C60C0"/>
    <w:rsid w:val="232A544B"/>
    <w:rsid w:val="236E69A3"/>
    <w:rsid w:val="23CB7951"/>
    <w:rsid w:val="23F32A04"/>
    <w:rsid w:val="245E2574"/>
    <w:rsid w:val="248875F1"/>
    <w:rsid w:val="24C30629"/>
    <w:rsid w:val="24ED38F7"/>
    <w:rsid w:val="24F84776"/>
    <w:rsid w:val="25214FC4"/>
    <w:rsid w:val="25227A45"/>
    <w:rsid w:val="25506360"/>
    <w:rsid w:val="25A55F80"/>
    <w:rsid w:val="25B032A3"/>
    <w:rsid w:val="25CE1327"/>
    <w:rsid w:val="25E20F82"/>
    <w:rsid w:val="25E87895"/>
    <w:rsid w:val="25FD157D"/>
    <w:rsid w:val="266B4E43"/>
    <w:rsid w:val="26834513"/>
    <w:rsid w:val="26C1158E"/>
    <w:rsid w:val="26C62652"/>
    <w:rsid w:val="26E33204"/>
    <w:rsid w:val="26E52AD8"/>
    <w:rsid w:val="26FC6074"/>
    <w:rsid w:val="27321A96"/>
    <w:rsid w:val="27533EE6"/>
    <w:rsid w:val="27637EA1"/>
    <w:rsid w:val="27734537"/>
    <w:rsid w:val="279D7857"/>
    <w:rsid w:val="27A15FB4"/>
    <w:rsid w:val="27A511D0"/>
    <w:rsid w:val="28137B19"/>
    <w:rsid w:val="28247630"/>
    <w:rsid w:val="28AF4EEF"/>
    <w:rsid w:val="28C01A4F"/>
    <w:rsid w:val="28C055AB"/>
    <w:rsid w:val="28D41056"/>
    <w:rsid w:val="29706E93"/>
    <w:rsid w:val="297939AC"/>
    <w:rsid w:val="29804D3A"/>
    <w:rsid w:val="29916F47"/>
    <w:rsid w:val="29B25B7D"/>
    <w:rsid w:val="29E452C9"/>
    <w:rsid w:val="2A7763B8"/>
    <w:rsid w:val="2A9860B3"/>
    <w:rsid w:val="2ACB70F6"/>
    <w:rsid w:val="2AD417E1"/>
    <w:rsid w:val="2AE16898"/>
    <w:rsid w:val="2B146082"/>
    <w:rsid w:val="2B285689"/>
    <w:rsid w:val="2B421E23"/>
    <w:rsid w:val="2B597F39"/>
    <w:rsid w:val="2B856638"/>
    <w:rsid w:val="2BD05397"/>
    <w:rsid w:val="2C444DA4"/>
    <w:rsid w:val="2C7B23B6"/>
    <w:rsid w:val="2C8C13C3"/>
    <w:rsid w:val="2D3447B9"/>
    <w:rsid w:val="2D7B7703"/>
    <w:rsid w:val="2D9C3532"/>
    <w:rsid w:val="2DB96A6D"/>
    <w:rsid w:val="2DCE144A"/>
    <w:rsid w:val="2DF126AA"/>
    <w:rsid w:val="2E204635"/>
    <w:rsid w:val="2E346B0B"/>
    <w:rsid w:val="2E422F06"/>
    <w:rsid w:val="2E4647A4"/>
    <w:rsid w:val="2E505CFA"/>
    <w:rsid w:val="2E517FA9"/>
    <w:rsid w:val="2E7A26A0"/>
    <w:rsid w:val="2E7F3812"/>
    <w:rsid w:val="2EA17C2D"/>
    <w:rsid w:val="2EE8124D"/>
    <w:rsid w:val="2EEB0EA8"/>
    <w:rsid w:val="2EF06BB9"/>
    <w:rsid w:val="2F054ED7"/>
    <w:rsid w:val="2F25085E"/>
    <w:rsid w:val="2F4607D4"/>
    <w:rsid w:val="2F656EAC"/>
    <w:rsid w:val="2F77098D"/>
    <w:rsid w:val="30000983"/>
    <w:rsid w:val="300F0BC6"/>
    <w:rsid w:val="30280BFD"/>
    <w:rsid w:val="306929CC"/>
    <w:rsid w:val="317038E6"/>
    <w:rsid w:val="31793030"/>
    <w:rsid w:val="31C82E1B"/>
    <w:rsid w:val="32497668"/>
    <w:rsid w:val="32717916"/>
    <w:rsid w:val="328C29A2"/>
    <w:rsid w:val="32A777DC"/>
    <w:rsid w:val="3309693A"/>
    <w:rsid w:val="33266952"/>
    <w:rsid w:val="33272EB3"/>
    <w:rsid w:val="33386686"/>
    <w:rsid w:val="3381002D"/>
    <w:rsid w:val="33FB393B"/>
    <w:rsid w:val="33FF2A58"/>
    <w:rsid w:val="34056568"/>
    <w:rsid w:val="342F5CDB"/>
    <w:rsid w:val="345C4021"/>
    <w:rsid w:val="34B41D3C"/>
    <w:rsid w:val="34FC679C"/>
    <w:rsid w:val="35074561"/>
    <w:rsid w:val="351D5B33"/>
    <w:rsid w:val="351F7AFD"/>
    <w:rsid w:val="353A59AA"/>
    <w:rsid w:val="353E4427"/>
    <w:rsid w:val="3542559A"/>
    <w:rsid w:val="359009FB"/>
    <w:rsid w:val="35A16764"/>
    <w:rsid w:val="35BA60CE"/>
    <w:rsid w:val="36085CF8"/>
    <w:rsid w:val="36254D15"/>
    <w:rsid w:val="36401AD9"/>
    <w:rsid w:val="36562B18"/>
    <w:rsid w:val="36E723E5"/>
    <w:rsid w:val="36EF2018"/>
    <w:rsid w:val="370F76FD"/>
    <w:rsid w:val="37187E6E"/>
    <w:rsid w:val="374359F5"/>
    <w:rsid w:val="37CF1A6D"/>
    <w:rsid w:val="386A72E1"/>
    <w:rsid w:val="38B22A36"/>
    <w:rsid w:val="38C912DE"/>
    <w:rsid w:val="38D17360"/>
    <w:rsid w:val="38E2331B"/>
    <w:rsid w:val="38F17A02"/>
    <w:rsid w:val="390E5EBF"/>
    <w:rsid w:val="396528BC"/>
    <w:rsid w:val="39706B79"/>
    <w:rsid w:val="39AD3929"/>
    <w:rsid w:val="39B63196"/>
    <w:rsid w:val="3A137505"/>
    <w:rsid w:val="3A5F274A"/>
    <w:rsid w:val="3A9C74FA"/>
    <w:rsid w:val="3ACF78CF"/>
    <w:rsid w:val="3ADE5C5A"/>
    <w:rsid w:val="3AE570F3"/>
    <w:rsid w:val="3AF86E26"/>
    <w:rsid w:val="3B050B60"/>
    <w:rsid w:val="3BAE5737"/>
    <w:rsid w:val="3BBF5B96"/>
    <w:rsid w:val="3C137C90"/>
    <w:rsid w:val="3C2C7FB3"/>
    <w:rsid w:val="3C7F0E81"/>
    <w:rsid w:val="3CA408E8"/>
    <w:rsid w:val="3CB23877"/>
    <w:rsid w:val="3CC2593E"/>
    <w:rsid w:val="3CD64F45"/>
    <w:rsid w:val="3CDC786D"/>
    <w:rsid w:val="3CE539F7"/>
    <w:rsid w:val="3CEB35AE"/>
    <w:rsid w:val="3CEB6517"/>
    <w:rsid w:val="3D2C2DB7"/>
    <w:rsid w:val="3D5347E8"/>
    <w:rsid w:val="3D936525"/>
    <w:rsid w:val="3DBF00CF"/>
    <w:rsid w:val="3E03620E"/>
    <w:rsid w:val="3E067AAC"/>
    <w:rsid w:val="3EAD1CD6"/>
    <w:rsid w:val="3EB74AF3"/>
    <w:rsid w:val="3EDB13A4"/>
    <w:rsid w:val="3F081602"/>
    <w:rsid w:val="3F1C0F4C"/>
    <w:rsid w:val="3F6A5E19"/>
    <w:rsid w:val="3F8C3C90"/>
    <w:rsid w:val="3FB86EBB"/>
    <w:rsid w:val="3FE16591"/>
    <w:rsid w:val="405F34A4"/>
    <w:rsid w:val="40D55514"/>
    <w:rsid w:val="40E1660F"/>
    <w:rsid w:val="41390199"/>
    <w:rsid w:val="417B60BB"/>
    <w:rsid w:val="41CC4B69"/>
    <w:rsid w:val="41E33C60"/>
    <w:rsid w:val="41EA1493"/>
    <w:rsid w:val="41F83BB0"/>
    <w:rsid w:val="425F59DD"/>
    <w:rsid w:val="42AA3C7C"/>
    <w:rsid w:val="42B3131D"/>
    <w:rsid w:val="42CD0B98"/>
    <w:rsid w:val="42F174FD"/>
    <w:rsid w:val="42F80356"/>
    <w:rsid w:val="43065E58"/>
    <w:rsid w:val="43096D44"/>
    <w:rsid w:val="430E7E7A"/>
    <w:rsid w:val="43285FDD"/>
    <w:rsid w:val="433E55F2"/>
    <w:rsid w:val="4355293C"/>
    <w:rsid w:val="43993170"/>
    <w:rsid w:val="43BA2B9E"/>
    <w:rsid w:val="43D321DE"/>
    <w:rsid w:val="444529B0"/>
    <w:rsid w:val="44797F00"/>
    <w:rsid w:val="44BE2E8F"/>
    <w:rsid w:val="451B0B36"/>
    <w:rsid w:val="45701CAF"/>
    <w:rsid w:val="4585575A"/>
    <w:rsid w:val="459D6C40"/>
    <w:rsid w:val="45CC15DB"/>
    <w:rsid w:val="45DD5596"/>
    <w:rsid w:val="45EA140C"/>
    <w:rsid w:val="4607616F"/>
    <w:rsid w:val="46192347"/>
    <w:rsid w:val="4622744D"/>
    <w:rsid w:val="46240FE6"/>
    <w:rsid w:val="462A00B0"/>
    <w:rsid w:val="46555C55"/>
    <w:rsid w:val="4698770F"/>
    <w:rsid w:val="46B61944"/>
    <w:rsid w:val="46CC37DC"/>
    <w:rsid w:val="47107AE3"/>
    <w:rsid w:val="47134FE8"/>
    <w:rsid w:val="4770243A"/>
    <w:rsid w:val="47AD71EA"/>
    <w:rsid w:val="485633DE"/>
    <w:rsid w:val="48671147"/>
    <w:rsid w:val="48711FC6"/>
    <w:rsid w:val="487877F8"/>
    <w:rsid w:val="495E69EE"/>
    <w:rsid w:val="499F2B63"/>
    <w:rsid w:val="49A2580C"/>
    <w:rsid w:val="49A53698"/>
    <w:rsid w:val="49A55352"/>
    <w:rsid w:val="49E90277"/>
    <w:rsid w:val="4A4060F4"/>
    <w:rsid w:val="4A525E27"/>
    <w:rsid w:val="4A541B9F"/>
    <w:rsid w:val="4A934476"/>
    <w:rsid w:val="4AA04DE4"/>
    <w:rsid w:val="4ABA1BC3"/>
    <w:rsid w:val="4AE629F1"/>
    <w:rsid w:val="4B1332AD"/>
    <w:rsid w:val="4B1607A9"/>
    <w:rsid w:val="4B457FAC"/>
    <w:rsid w:val="4C1509DB"/>
    <w:rsid w:val="4C3C0B3D"/>
    <w:rsid w:val="4DC66910"/>
    <w:rsid w:val="4DE66FB2"/>
    <w:rsid w:val="4E465E03"/>
    <w:rsid w:val="4ECC264C"/>
    <w:rsid w:val="4ED84B4D"/>
    <w:rsid w:val="4EE5726A"/>
    <w:rsid w:val="4EEF00E8"/>
    <w:rsid w:val="4EF92A83"/>
    <w:rsid w:val="4F381487"/>
    <w:rsid w:val="4FC7696F"/>
    <w:rsid w:val="50106AF7"/>
    <w:rsid w:val="5023629C"/>
    <w:rsid w:val="505861DB"/>
    <w:rsid w:val="507552DF"/>
    <w:rsid w:val="509727E6"/>
    <w:rsid w:val="516052CE"/>
    <w:rsid w:val="517B5C63"/>
    <w:rsid w:val="518F170F"/>
    <w:rsid w:val="51A4340C"/>
    <w:rsid w:val="51AA02F7"/>
    <w:rsid w:val="523A167B"/>
    <w:rsid w:val="523B4024"/>
    <w:rsid w:val="52426781"/>
    <w:rsid w:val="52576383"/>
    <w:rsid w:val="525D25F7"/>
    <w:rsid w:val="52620A8D"/>
    <w:rsid w:val="53733096"/>
    <w:rsid w:val="53760DD8"/>
    <w:rsid w:val="537B1F4B"/>
    <w:rsid w:val="537D5CC3"/>
    <w:rsid w:val="53E53868"/>
    <w:rsid w:val="54141464"/>
    <w:rsid w:val="54745318"/>
    <w:rsid w:val="54AD4386"/>
    <w:rsid w:val="54C23F02"/>
    <w:rsid w:val="54E0748A"/>
    <w:rsid w:val="54E81862"/>
    <w:rsid w:val="550B72FE"/>
    <w:rsid w:val="55220FCB"/>
    <w:rsid w:val="559248AA"/>
    <w:rsid w:val="55E907A3"/>
    <w:rsid w:val="55EE10FA"/>
    <w:rsid w:val="55FE1C53"/>
    <w:rsid w:val="563665FD"/>
    <w:rsid w:val="565A22EB"/>
    <w:rsid w:val="568F37F6"/>
    <w:rsid w:val="56CF2CD9"/>
    <w:rsid w:val="56F24C1A"/>
    <w:rsid w:val="57160908"/>
    <w:rsid w:val="572D7A00"/>
    <w:rsid w:val="574216FD"/>
    <w:rsid w:val="575C534A"/>
    <w:rsid w:val="57835872"/>
    <w:rsid w:val="57A20CD2"/>
    <w:rsid w:val="57CF1AC2"/>
    <w:rsid w:val="57FE49CA"/>
    <w:rsid w:val="58062F18"/>
    <w:rsid w:val="5889510A"/>
    <w:rsid w:val="588E6443"/>
    <w:rsid w:val="589870FB"/>
    <w:rsid w:val="58A504ED"/>
    <w:rsid w:val="58F4673D"/>
    <w:rsid w:val="59055760"/>
    <w:rsid w:val="59350F8E"/>
    <w:rsid w:val="595607E3"/>
    <w:rsid w:val="59796F2C"/>
    <w:rsid w:val="597F2FE0"/>
    <w:rsid w:val="59E3084A"/>
    <w:rsid w:val="5A51252E"/>
    <w:rsid w:val="5AB3646E"/>
    <w:rsid w:val="5ABA3CA0"/>
    <w:rsid w:val="5AD52888"/>
    <w:rsid w:val="5AE468D4"/>
    <w:rsid w:val="5AE76118"/>
    <w:rsid w:val="5B1E5FDD"/>
    <w:rsid w:val="5B80134A"/>
    <w:rsid w:val="5BDD7C46"/>
    <w:rsid w:val="5C4B6CC8"/>
    <w:rsid w:val="5C82434A"/>
    <w:rsid w:val="5C8F4507"/>
    <w:rsid w:val="5CCF7D6C"/>
    <w:rsid w:val="5CF54B1C"/>
    <w:rsid w:val="5D011713"/>
    <w:rsid w:val="5D243653"/>
    <w:rsid w:val="5D510F03"/>
    <w:rsid w:val="5D9E51B4"/>
    <w:rsid w:val="5DF66D9E"/>
    <w:rsid w:val="5E4701A8"/>
    <w:rsid w:val="5EC10B39"/>
    <w:rsid w:val="5EC7698C"/>
    <w:rsid w:val="5F352FDE"/>
    <w:rsid w:val="5F5A453A"/>
    <w:rsid w:val="5FE07D05"/>
    <w:rsid w:val="5FED41D0"/>
    <w:rsid w:val="60BB6DFD"/>
    <w:rsid w:val="615A3AE7"/>
    <w:rsid w:val="61677FB2"/>
    <w:rsid w:val="61C243C9"/>
    <w:rsid w:val="62127F1E"/>
    <w:rsid w:val="62410803"/>
    <w:rsid w:val="626B71FE"/>
    <w:rsid w:val="627806C9"/>
    <w:rsid w:val="628030DA"/>
    <w:rsid w:val="62E231B2"/>
    <w:rsid w:val="62E94FF3"/>
    <w:rsid w:val="633D546F"/>
    <w:rsid w:val="6370314E"/>
    <w:rsid w:val="637D464D"/>
    <w:rsid w:val="63844E4C"/>
    <w:rsid w:val="63A03DA6"/>
    <w:rsid w:val="63C139AA"/>
    <w:rsid w:val="63C77EDB"/>
    <w:rsid w:val="63E50CEC"/>
    <w:rsid w:val="646627A3"/>
    <w:rsid w:val="648304A6"/>
    <w:rsid w:val="648F0B38"/>
    <w:rsid w:val="64A86918"/>
    <w:rsid w:val="64CA4AE0"/>
    <w:rsid w:val="64DF5F9A"/>
    <w:rsid w:val="64F943AD"/>
    <w:rsid w:val="656767D3"/>
    <w:rsid w:val="6582360D"/>
    <w:rsid w:val="658B0713"/>
    <w:rsid w:val="659363E9"/>
    <w:rsid w:val="65DF0A5F"/>
    <w:rsid w:val="65FA13F5"/>
    <w:rsid w:val="66990C0E"/>
    <w:rsid w:val="66D25ECE"/>
    <w:rsid w:val="67193AFD"/>
    <w:rsid w:val="675D1C3B"/>
    <w:rsid w:val="6772447A"/>
    <w:rsid w:val="67734619"/>
    <w:rsid w:val="67B762E1"/>
    <w:rsid w:val="68097099"/>
    <w:rsid w:val="680E73DA"/>
    <w:rsid w:val="68975621"/>
    <w:rsid w:val="689A674E"/>
    <w:rsid w:val="68DB3760"/>
    <w:rsid w:val="68E63EB3"/>
    <w:rsid w:val="68F1591B"/>
    <w:rsid w:val="68F44821"/>
    <w:rsid w:val="68FD6AFA"/>
    <w:rsid w:val="69020CEC"/>
    <w:rsid w:val="69136635"/>
    <w:rsid w:val="696A0640"/>
    <w:rsid w:val="69D06716"/>
    <w:rsid w:val="6A06480C"/>
    <w:rsid w:val="6A633A0D"/>
    <w:rsid w:val="6A6C412A"/>
    <w:rsid w:val="6AEB57B0"/>
    <w:rsid w:val="6B19056F"/>
    <w:rsid w:val="6B497AD5"/>
    <w:rsid w:val="6B5275DD"/>
    <w:rsid w:val="6B94633D"/>
    <w:rsid w:val="6B99345E"/>
    <w:rsid w:val="6BE8387E"/>
    <w:rsid w:val="6C1B20C5"/>
    <w:rsid w:val="6C627CF4"/>
    <w:rsid w:val="6C64581A"/>
    <w:rsid w:val="6D0C7C9A"/>
    <w:rsid w:val="6D142D9C"/>
    <w:rsid w:val="6D194857"/>
    <w:rsid w:val="6D2F4EA7"/>
    <w:rsid w:val="6DB66549"/>
    <w:rsid w:val="6DF37CEF"/>
    <w:rsid w:val="6E2E7E8E"/>
    <w:rsid w:val="6E3D6323"/>
    <w:rsid w:val="6E4B4EE4"/>
    <w:rsid w:val="6EA3670A"/>
    <w:rsid w:val="6EA97E5C"/>
    <w:rsid w:val="6F6A3147"/>
    <w:rsid w:val="6F983B5E"/>
    <w:rsid w:val="6FAC19B2"/>
    <w:rsid w:val="6FBD7B2B"/>
    <w:rsid w:val="703B4AE4"/>
    <w:rsid w:val="708E0E9F"/>
    <w:rsid w:val="70F97AF0"/>
    <w:rsid w:val="71184E25"/>
    <w:rsid w:val="71630796"/>
    <w:rsid w:val="717A3E73"/>
    <w:rsid w:val="71836742"/>
    <w:rsid w:val="71DF78C7"/>
    <w:rsid w:val="722D66AE"/>
    <w:rsid w:val="726A7902"/>
    <w:rsid w:val="728564EA"/>
    <w:rsid w:val="72A72905"/>
    <w:rsid w:val="72E43211"/>
    <w:rsid w:val="7310016F"/>
    <w:rsid w:val="731D4975"/>
    <w:rsid w:val="732E0930"/>
    <w:rsid w:val="7372081D"/>
    <w:rsid w:val="73732172"/>
    <w:rsid w:val="73DA5FCA"/>
    <w:rsid w:val="74017DF2"/>
    <w:rsid w:val="746B7C76"/>
    <w:rsid w:val="747E5633"/>
    <w:rsid w:val="749305B5"/>
    <w:rsid w:val="74A54C22"/>
    <w:rsid w:val="74A94712"/>
    <w:rsid w:val="74DF1EE2"/>
    <w:rsid w:val="75487AA2"/>
    <w:rsid w:val="75B25848"/>
    <w:rsid w:val="75CA0DE4"/>
    <w:rsid w:val="761D6AB0"/>
    <w:rsid w:val="764C58B7"/>
    <w:rsid w:val="76515061"/>
    <w:rsid w:val="76BB25A3"/>
    <w:rsid w:val="76C375E1"/>
    <w:rsid w:val="76D37824"/>
    <w:rsid w:val="775D17E4"/>
    <w:rsid w:val="77610BA7"/>
    <w:rsid w:val="77642B72"/>
    <w:rsid w:val="77907B18"/>
    <w:rsid w:val="77925931"/>
    <w:rsid w:val="77A35F69"/>
    <w:rsid w:val="77B87094"/>
    <w:rsid w:val="77D5581E"/>
    <w:rsid w:val="77D805F9"/>
    <w:rsid w:val="77E24114"/>
    <w:rsid w:val="77F43EF6"/>
    <w:rsid w:val="78061BF6"/>
    <w:rsid w:val="7812735B"/>
    <w:rsid w:val="781C169F"/>
    <w:rsid w:val="78393844"/>
    <w:rsid w:val="7886651D"/>
    <w:rsid w:val="788756E6"/>
    <w:rsid w:val="78A51694"/>
    <w:rsid w:val="78C55892"/>
    <w:rsid w:val="78EE4DE9"/>
    <w:rsid w:val="79181E66"/>
    <w:rsid w:val="795804B5"/>
    <w:rsid w:val="79A74F98"/>
    <w:rsid w:val="79AF7ABE"/>
    <w:rsid w:val="7A1A39BC"/>
    <w:rsid w:val="7AD85D51"/>
    <w:rsid w:val="7ADA3086"/>
    <w:rsid w:val="7B045ED3"/>
    <w:rsid w:val="7B346CFF"/>
    <w:rsid w:val="7B784E3E"/>
    <w:rsid w:val="7B7B492E"/>
    <w:rsid w:val="7B8408D3"/>
    <w:rsid w:val="7BB120FE"/>
    <w:rsid w:val="7BC10593"/>
    <w:rsid w:val="7C1A5EF5"/>
    <w:rsid w:val="7C363E8F"/>
    <w:rsid w:val="7C3945CD"/>
    <w:rsid w:val="7C506DEC"/>
    <w:rsid w:val="7C66113B"/>
    <w:rsid w:val="7CBC51FE"/>
    <w:rsid w:val="7D052701"/>
    <w:rsid w:val="7D44147C"/>
    <w:rsid w:val="7D641B1E"/>
    <w:rsid w:val="7EC30AC6"/>
    <w:rsid w:val="7EC97D8B"/>
    <w:rsid w:val="7F0D3AEF"/>
    <w:rsid w:val="7F6A1361"/>
    <w:rsid w:val="7F792F33"/>
    <w:rsid w:val="7FE505C8"/>
    <w:rsid w:val="7FF76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styleId="3">
    <w:name w:val="heading 1"/>
    <w:basedOn w:val="1"/>
    <w:next w:val="1"/>
    <w:autoRedefine/>
    <w:qFormat/>
    <w:uiPriority w:val="0"/>
    <w:pPr>
      <w:autoSpaceDE w:val="0"/>
      <w:autoSpaceDN w:val="0"/>
      <w:adjustRightInd w:val="0"/>
      <w:jc w:val="left"/>
      <w:outlineLvl w:val="0"/>
    </w:pPr>
    <w:rPr>
      <w:kern w:val="0"/>
      <w:sz w:val="30"/>
    </w:rPr>
  </w:style>
  <w:style w:type="paragraph" w:styleId="4">
    <w:name w:val="heading 2"/>
    <w:basedOn w:val="1"/>
    <w:next w:val="1"/>
    <w:autoRedefine/>
    <w:qFormat/>
    <w:uiPriority w:val="0"/>
    <w:pPr>
      <w:autoSpaceDE w:val="0"/>
      <w:autoSpaceDN w:val="0"/>
      <w:adjustRightInd w:val="0"/>
      <w:jc w:val="left"/>
      <w:outlineLvl w:val="1"/>
    </w:pPr>
    <w:rPr>
      <w:kern w:val="0"/>
      <w:sz w:val="24"/>
    </w:rPr>
  </w:style>
  <w:style w:type="paragraph" w:styleId="5">
    <w:name w:val="heading 3"/>
    <w:basedOn w:val="1"/>
    <w:next w:val="1"/>
    <w:autoRedefine/>
    <w:qFormat/>
    <w:uiPriority w:val="0"/>
    <w:pPr>
      <w:keepNext/>
      <w:keepLines/>
      <w:spacing w:before="120" w:beforeLines="0" w:beforeAutospacing="0" w:after="120" w:afterLines="0" w:afterAutospacing="0"/>
      <w:jc w:val="center"/>
      <w:outlineLvl w:val="2"/>
    </w:pPr>
    <w:rPr>
      <w:sz w:val="24"/>
    </w:rPr>
  </w:style>
  <w:style w:type="paragraph" w:styleId="2">
    <w:name w:val="heading 4"/>
    <w:basedOn w:val="1"/>
    <w:next w:val="1"/>
    <w:autoRedefine/>
    <w:qFormat/>
    <w:uiPriority w:val="0"/>
    <w:pPr>
      <w:keepNext/>
      <w:keepLines/>
      <w:spacing w:before="280" w:beforeLines="0" w:beforeAutospacing="0" w:after="290" w:afterLines="0" w:afterAutospacing="0" w:line="374" w:lineRule="auto"/>
      <w:outlineLvl w:val="3"/>
    </w:pPr>
    <w:rPr>
      <w:rFonts w:ascii="Arial" w:hAnsi="Arial"/>
      <w:sz w:val="24"/>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widowControl/>
      <w:ind w:firstLine="420"/>
      <w:jc w:val="left"/>
    </w:pPr>
    <w:rPr>
      <w:kern w:val="0"/>
      <w:sz w:val="20"/>
    </w:rPr>
  </w:style>
  <w:style w:type="paragraph" w:styleId="7">
    <w:name w:val="annotation text"/>
    <w:basedOn w:val="1"/>
    <w:next w:val="1"/>
    <w:autoRedefine/>
    <w:qFormat/>
    <w:uiPriority w:val="0"/>
    <w:pPr>
      <w:adjustRightInd w:val="0"/>
      <w:spacing w:line="360" w:lineRule="atLeast"/>
      <w:jc w:val="left"/>
      <w:textAlignment w:val="baseline"/>
    </w:pPr>
    <w:rPr>
      <w:rFonts w:ascii="宋体"/>
      <w:kern w:val="0"/>
      <w:sz w:val="24"/>
    </w:rPr>
  </w:style>
  <w:style w:type="paragraph" w:styleId="8">
    <w:name w:val="Body Text"/>
    <w:basedOn w:val="1"/>
    <w:autoRedefine/>
    <w:qFormat/>
    <w:uiPriority w:val="0"/>
    <w:pPr>
      <w:spacing w:after="120" w:afterLines="0" w:afterAutospacing="0"/>
    </w:pPr>
  </w:style>
  <w:style w:type="paragraph" w:styleId="9">
    <w:name w:val="Body Text Indent"/>
    <w:basedOn w:val="1"/>
    <w:next w:val="10"/>
    <w:autoRedefine/>
    <w:qFormat/>
    <w:uiPriority w:val="0"/>
    <w:pPr>
      <w:ind w:firstLine="560" w:firstLineChars="200"/>
    </w:pPr>
  </w:style>
  <w:style w:type="paragraph" w:styleId="10">
    <w:name w:val="envelope return"/>
    <w:basedOn w:val="1"/>
    <w:autoRedefine/>
    <w:qFormat/>
    <w:uiPriority w:val="99"/>
    <w:pPr>
      <w:snapToGrid w:val="0"/>
    </w:pPr>
    <w:rPr>
      <w:rFonts w:ascii="Arial" w:hAnsi="Arial"/>
    </w:rPr>
  </w:style>
  <w:style w:type="paragraph" w:styleId="11">
    <w:name w:val="toc 3"/>
    <w:basedOn w:val="1"/>
    <w:next w:val="1"/>
    <w:autoRedefine/>
    <w:qFormat/>
    <w:uiPriority w:val="0"/>
    <w:pPr>
      <w:ind w:left="561"/>
      <w:jc w:val="left"/>
    </w:pPr>
    <w:rPr>
      <w:sz w:val="24"/>
    </w:rPr>
  </w:style>
  <w:style w:type="paragraph" w:styleId="12">
    <w:name w:val="Plain Text"/>
    <w:basedOn w:val="1"/>
    <w:qFormat/>
    <w:uiPriority w:val="0"/>
    <w:rPr>
      <w:rFonts w:hAnsi="Courier New"/>
    </w:rPr>
  </w:style>
  <w:style w:type="paragraph" w:styleId="13">
    <w:name w:val="Body Text Indent 2"/>
    <w:basedOn w:val="1"/>
    <w:autoRedefine/>
    <w:qFormat/>
    <w:uiPriority w:val="0"/>
    <w:pPr>
      <w:spacing w:line="480" w:lineRule="auto"/>
      <w:ind w:firstLine="561"/>
    </w:pPr>
    <w:rPr>
      <w:rFonts w:ascii="宋体"/>
    </w:rPr>
  </w:style>
  <w:style w:type="paragraph" w:styleId="14">
    <w:name w:val="footer"/>
    <w:basedOn w:val="1"/>
    <w:autoRedefine/>
    <w:qFormat/>
    <w:uiPriority w:val="0"/>
    <w:pPr>
      <w:widowControl/>
      <w:tabs>
        <w:tab w:val="center" w:pos="4153"/>
        <w:tab w:val="right" w:pos="8306"/>
      </w:tabs>
      <w:snapToGrid w:val="0"/>
      <w:jc w:val="left"/>
    </w:pPr>
    <w:rPr>
      <w:kern w:val="0"/>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0"/>
    <w:pPr>
      <w:spacing w:before="120" w:beforeLines="0" w:beforeAutospacing="0" w:after="120" w:afterLines="0" w:afterAutospacing="0"/>
      <w:jc w:val="left"/>
    </w:pPr>
    <w:rPr>
      <w:caps/>
      <w:sz w:val="24"/>
    </w:rPr>
  </w:style>
  <w:style w:type="paragraph" w:styleId="17">
    <w:name w:val="toc 4"/>
    <w:basedOn w:val="1"/>
    <w:next w:val="1"/>
    <w:autoRedefine/>
    <w:qFormat/>
    <w:uiPriority w:val="0"/>
    <w:pPr>
      <w:ind w:left="1260" w:leftChars="600"/>
    </w:pPr>
  </w:style>
  <w:style w:type="paragraph" w:styleId="18">
    <w:name w:val="Body Text Indent 3"/>
    <w:basedOn w:val="1"/>
    <w:autoRedefine/>
    <w:qFormat/>
    <w:uiPriority w:val="0"/>
    <w:pPr>
      <w:ind w:firstLine="560"/>
    </w:pPr>
    <w:rPr>
      <w:color w:val="FF0000"/>
    </w:rPr>
  </w:style>
  <w:style w:type="paragraph" w:styleId="19">
    <w:name w:val="toc 2"/>
    <w:basedOn w:val="1"/>
    <w:next w:val="1"/>
    <w:autoRedefine/>
    <w:qFormat/>
    <w:uiPriority w:val="0"/>
    <w:pPr>
      <w:ind w:left="278"/>
      <w:jc w:val="left"/>
    </w:pPr>
    <w:rPr>
      <w:smallCaps/>
      <w:sz w:val="24"/>
    </w:rPr>
  </w:style>
  <w:style w:type="paragraph" w:styleId="20">
    <w:name w:val="Normal (Web)"/>
    <w:basedOn w:val="1"/>
    <w:unhideWhenUsed/>
    <w:qFormat/>
    <w:uiPriority w:val="99"/>
    <w:pPr>
      <w:widowControl/>
      <w:spacing w:before="100" w:beforeAutospacing="1" w:after="100" w:afterAutospacing="1" w:line="240" w:lineRule="auto"/>
      <w:jc w:val="left"/>
    </w:pPr>
    <w:rPr>
      <w:rFonts w:hAnsi="宋体" w:cs="宋体"/>
      <w:kern w:val="0"/>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
    <w:name w:val="Normal Indent1"/>
    <w:basedOn w:val="1"/>
    <w:autoRedefine/>
    <w:qFormat/>
    <w:uiPriority w:val="0"/>
    <w:pPr>
      <w:widowControl/>
      <w:spacing w:line="360" w:lineRule="auto"/>
      <w:ind w:firstLine="420"/>
      <w:jc w:val="left"/>
    </w:pPr>
    <w:rPr>
      <w:rFonts w:ascii="宋体" w:hAnsi="Times New Roman" w:eastAsia="宋体" w:cs="Times New Roman"/>
      <w:kern w:val="0"/>
      <w:sz w:val="20"/>
      <w:szCs w:val="20"/>
    </w:rPr>
  </w:style>
  <w:style w:type="paragraph" w:customStyle="1" w:styleId="25">
    <w:name w:val="正文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6">
    <w:name w:val="正文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7">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29">
    <w:name w:val="正文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0">
    <w:name w:val="正文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1">
    <w:name w:val="正文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2">
    <w:name w:val="正文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3">
    <w:name w:val="正文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4">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5">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character" w:customStyle="1" w:styleId="36">
    <w:name w:val="正文文本 (2) + 间距 0 pt3"/>
    <w:autoRedefine/>
    <w:qFormat/>
    <w:uiPriority w:val="99"/>
    <w:rPr>
      <w:rFonts w:ascii="MingLiU" w:eastAsia="MingLiU" w:cs="MingLiU"/>
      <w:spacing w:val="0"/>
      <w:sz w:val="22"/>
      <w:szCs w:val="22"/>
      <w:u w:val="none"/>
    </w:rPr>
  </w:style>
  <w:style w:type="paragraph" w:customStyle="1" w:styleId="37">
    <w:name w:val="正文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38">
    <w:name w:val="普通(网站) New"/>
    <w:basedOn w:val="39"/>
    <w:autoRedefine/>
    <w:qFormat/>
    <w:uiPriority w:val="0"/>
    <w:rPr>
      <w:sz w:val="24"/>
    </w:rPr>
  </w:style>
  <w:style w:type="paragraph" w:customStyle="1" w:styleId="39">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正文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41">
    <w:name w:val="_Style 1"/>
    <w:basedOn w:val="1"/>
    <w:autoRedefine/>
    <w:qFormat/>
    <w:uiPriority w:val="0"/>
    <w:pPr>
      <w:spacing w:line="240" w:lineRule="auto"/>
      <w:ind w:firstLine="420" w:firstLineChars="200"/>
    </w:pPr>
    <w:rPr>
      <w:rFonts w:ascii="Calibri" w:hAnsi="Calibri"/>
      <w:sz w:val="21"/>
      <w:szCs w:val="22"/>
    </w:rPr>
  </w:style>
  <w:style w:type="paragraph" w:customStyle="1" w:styleId="42">
    <w:name w:val="正文缩进1"/>
    <w:basedOn w:val="1"/>
    <w:autoRedefine/>
    <w:qFormat/>
    <w:uiPriority w:val="0"/>
    <w:pPr>
      <w:widowControl/>
      <w:ind w:firstLine="420"/>
      <w:jc w:val="left"/>
    </w:pPr>
    <w:rPr>
      <w:kern w:val="0"/>
      <w:szCs w:val="20"/>
    </w:rPr>
  </w:style>
  <w:style w:type="paragraph" w:customStyle="1" w:styleId="43">
    <w:name w:val="标题 3 New New"/>
    <w:basedOn w:val="44"/>
    <w:next w:val="44"/>
    <w:autoRedefine/>
    <w:qFormat/>
    <w:uiPriority w:val="0"/>
    <w:pPr>
      <w:keepNext/>
      <w:keepLines/>
      <w:spacing w:before="120" w:beforeLines="0" w:beforeAutospacing="0" w:after="120" w:afterLines="0" w:afterAutospacing="0"/>
      <w:jc w:val="center"/>
      <w:outlineLvl w:val="2"/>
    </w:pPr>
    <w:rPr>
      <w:sz w:val="24"/>
    </w:rPr>
  </w:style>
  <w:style w:type="paragraph" w:customStyle="1" w:styleId="44">
    <w:name w:val="正文缩进 New"/>
    <w:basedOn w:val="45"/>
    <w:autoRedefine/>
    <w:qFormat/>
    <w:uiPriority w:val="0"/>
    <w:pPr>
      <w:widowControl/>
      <w:ind w:firstLine="420"/>
      <w:jc w:val="left"/>
    </w:pPr>
    <w:rPr>
      <w:kern w:val="0"/>
      <w:sz w:val="20"/>
    </w:rPr>
  </w:style>
  <w:style w:type="paragraph" w:customStyle="1" w:styleId="45">
    <w:name w:val="正文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46">
    <w:name w:val="正文文本缩进 New"/>
    <w:basedOn w:val="45"/>
    <w:autoRedefine/>
    <w:qFormat/>
    <w:uiPriority w:val="0"/>
    <w:pPr>
      <w:ind w:firstLine="560" w:firstLineChars="200"/>
    </w:pPr>
    <w:rPr>
      <w:rFonts w:ascii="宋体"/>
      <w:kern w:val="2"/>
      <w:sz w:val="24"/>
    </w:rPr>
  </w:style>
  <w:style w:type="paragraph" w:customStyle="1" w:styleId="47">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NormalCharacter"/>
    <w:autoRedefine/>
    <w:qFormat/>
    <w:uiPriority w:val="99"/>
  </w:style>
  <w:style w:type="paragraph" w:customStyle="1" w:styleId="49">
    <w:name w:val="样式 宋体 行距: 1.5 倍行距"/>
    <w:basedOn w:val="50"/>
    <w:next w:val="1"/>
    <w:autoRedefine/>
    <w:qFormat/>
    <w:uiPriority w:val="99"/>
    <w:pPr>
      <w:jc w:val="center"/>
    </w:pPr>
    <w:rPr>
      <w:rFonts w:ascii="Times New Roman" w:cs="Times New Roman"/>
      <w:b/>
      <w:bCs/>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49"/>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51">
    <w:name w:val="AnnotationText"/>
    <w:basedOn w:val="1"/>
    <w:autoRedefine/>
    <w:qFormat/>
    <w:uiPriority w:val="99"/>
    <w:pPr>
      <w:spacing w:line="360" w:lineRule="atLeast"/>
      <w:jc w:val="left"/>
    </w:pPr>
    <w:rPr>
      <w:kern w:val="0"/>
    </w:rPr>
  </w:style>
  <w:style w:type="paragraph" w:customStyle="1" w:styleId="52">
    <w:name w:val="样式 (中文) 仿宋_GB2312 小四 行距: 1.5 倍行距"/>
    <w:basedOn w:val="1"/>
    <w:autoRedefine/>
    <w:qFormat/>
    <w:uiPriority w:val="0"/>
    <w:pPr>
      <w:ind w:firstLine="480" w:firstLineChars="200"/>
    </w:pPr>
    <w:rPr>
      <w:rFonts w:ascii="Times New Roman" w:eastAsia="仿宋_GB2312" w:cs="宋体"/>
    </w:rPr>
  </w:style>
  <w:style w:type="paragraph" w:customStyle="1" w:styleId="53">
    <w:name w:val="正文正"/>
    <w:basedOn w:val="1"/>
    <w:autoRedefine/>
    <w:qFormat/>
    <w:uiPriority w:val="99"/>
    <w:pPr>
      <w:spacing w:line="560" w:lineRule="exact"/>
      <w:ind w:firstLine="561"/>
    </w:pPr>
    <w:rPr>
      <w:rFonts w:ascii="Calibri" w:hAnsi="Calibri" w:cs="Calibri"/>
      <w:sz w:val="28"/>
      <w:szCs w:val="28"/>
    </w:rPr>
  </w:style>
  <w:style w:type="paragraph" w:customStyle="1" w:styleId="54">
    <w:name w:val="Table Text"/>
    <w:basedOn w:val="1"/>
    <w:autoRedefine/>
    <w:semiHidden/>
    <w:qFormat/>
    <w:uiPriority w:val="0"/>
    <w:rPr>
      <w:rFonts w:ascii="宋体" w:hAnsi="宋体" w:eastAsia="宋体" w:cs="宋体"/>
      <w:sz w:val="24"/>
      <w:szCs w:val="24"/>
      <w:lang w:val="en-US" w:eastAsia="en-US" w:bidi="ar-SA"/>
    </w:rPr>
  </w:style>
  <w:style w:type="table" w:customStyle="1" w:styleId="55">
    <w:name w:val="Table Normal"/>
    <w:autoRedefine/>
    <w:semiHidden/>
    <w:unhideWhenUsed/>
    <w:qFormat/>
    <w:uiPriority w:val="0"/>
    <w:tblPr>
      <w:tblCellMar>
        <w:top w:w="0" w:type="dxa"/>
        <w:left w:w="0" w:type="dxa"/>
        <w:bottom w:w="0" w:type="dxa"/>
        <w:right w:w="0" w:type="dxa"/>
      </w:tblCellMar>
    </w:tblPr>
  </w:style>
  <w:style w:type="paragraph" w:customStyle="1" w:styleId="56">
    <w:name w:val="p0"/>
    <w:basedOn w:val="1"/>
    <w:qFormat/>
    <w:uiPriority w:val="0"/>
    <w:pPr>
      <w:widowControl/>
      <w:spacing w:beforeAutospacing="1" w:afterAutospacing="1"/>
      <w:jc w:val="left"/>
    </w:pPr>
    <w:rPr>
      <w:rFonts w:ascii="宋体" w:hAnsi="宋体" w:cs="宋体"/>
      <w:kern w:val="0"/>
      <w:sz w:val="24"/>
    </w:rPr>
  </w:style>
  <w:style w:type="character" w:customStyle="1" w:styleId="57">
    <w:name w:val="标题 2 字符"/>
    <w:qFormat/>
    <w:uiPriority w:val="0"/>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21122</Words>
  <Characters>23141</Characters>
  <Lines>0</Lines>
  <Paragraphs>0</Paragraphs>
  <TotalTime>55</TotalTime>
  <ScaleCrop>false</ScaleCrop>
  <LinksUpToDate>false</LinksUpToDate>
  <CharactersWithSpaces>23463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2023-08-21T09:30:00Z</dcterms:created>
  <dc:creator>广大</dc:creator>
  <cp:lastModifiedBy>纹</cp:lastModifiedBy>
  <cp:lastPrinted>2025-07-16T03:46:00Z</cp:lastPrinted>
  <dcterms:modified xsi:type="dcterms:W3CDTF">2025-07-25T07:21:39Z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EF21AAE21F8B4D0A9D9D2B7B3D52A9D4_13</vt:lpwstr>
  </property>
  <property fmtid="{D5CDD505-2E9C-101B-9397-08002B2CF9AE}" pid="4" name="KSOTemplateDocerSaveRecord">
    <vt:lpwstr>eyJoZGlkIjoiMDU4OTQ2YzliZWY2MTM5OTI2NmNiZjUzZDA5NDIxNGIiLCJ1c2VySWQiOiI0NTYwODYyNjcifQ==</vt:lpwstr>
  </property>
</Properties>
</file>